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70290">
      <w:pPr>
        <w:widowControl/>
        <w:jc w:val="left"/>
        <w:rPr>
          <w:rFonts w:hint="eastAsia" w:ascii="宋体" w:hAnsi="宋体" w:eastAsia="宋体" w:cs="宋体"/>
          <w:b/>
          <w:bCs/>
          <w:color w:val="auto"/>
          <w:kern w:val="0"/>
          <w:sz w:val="84"/>
          <w:szCs w:val="84"/>
          <w:highlight w:val="none"/>
          <w:lang w:val="en-US" w:eastAsia="zh-CN"/>
        </w:rPr>
      </w:pPr>
    </w:p>
    <w:p w14:paraId="241320DB">
      <w:pPr>
        <w:widowControl/>
        <w:jc w:val="left"/>
        <w:rPr>
          <w:rFonts w:hint="eastAsia" w:ascii="宋体" w:hAnsi="宋体" w:cs="宋体"/>
          <w:b/>
          <w:bCs/>
          <w:color w:val="auto"/>
          <w:sz w:val="84"/>
          <w:szCs w:val="84"/>
          <w:highlight w:val="none"/>
        </w:rPr>
      </w:pPr>
      <w:r>
        <w:rPr>
          <w:rFonts w:hint="eastAsia" w:ascii="宋体" w:hAnsi="宋体" w:eastAsia="宋体" w:cs="宋体"/>
          <w:b/>
          <w:bCs/>
          <w:color w:val="auto"/>
          <w:kern w:val="0"/>
          <w:sz w:val="84"/>
          <w:szCs w:val="84"/>
          <w:highlight w:val="none"/>
          <w:lang w:val="en-US" w:eastAsia="zh-CN"/>
        </w:rPr>
        <w:t>温州市政府（分散）采</w:t>
      </w:r>
      <w:r>
        <w:rPr>
          <w:rFonts w:hint="eastAsia" w:ascii="宋体" w:hAnsi="宋体" w:cs="宋体"/>
          <w:b/>
          <w:bCs/>
          <w:color w:val="auto"/>
          <w:sz w:val="84"/>
          <w:szCs w:val="84"/>
          <w:highlight w:val="none"/>
        </w:rPr>
        <w:t>购</w:t>
      </w:r>
    </w:p>
    <w:p w14:paraId="60E19074">
      <w:pPr>
        <w:pStyle w:val="29"/>
        <w:rPr>
          <w:rFonts w:hint="eastAsia" w:ascii="宋体" w:hAnsi="宋体" w:cs="宋体"/>
          <w:b/>
          <w:bCs/>
          <w:color w:val="auto"/>
          <w:spacing w:val="140"/>
          <w:sz w:val="72"/>
          <w:highlight w:val="none"/>
        </w:rPr>
      </w:pPr>
    </w:p>
    <w:p w14:paraId="18223B31">
      <w:pPr>
        <w:pStyle w:val="29"/>
        <w:rPr>
          <w:rFonts w:hint="eastAsia" w:ascii="宋体" w:hAnsi="宋体" w:cs="宋体"/>
          <w:b/>
          <w:bCs/>
          <w:color w:val="auto"/>
          <w:spacing w:val="140"/>
          <w:sz w:val="72"/>
          <w:highlight w:val="none"/>
        </w:rPr>
      </w:pPr>
    </w:p>
    <w:p w14:paraId="1A0DF846">
      <w:pPr>
        <w:spacing w:line="900" w:lineRule="exact"/>
        <w:jc w:val="center"/>
        <w:rPr>
          <w:rFonts w:hint="eastAsia" w:ascii="宋体" w:hAnsi="宋体" w:cs="宋体"/>
          <w:b/>
          <w:bCs/>
          <w:color w:val="auto"/>
          <w:spacing w:val="140"/>
          <w:sz w:val="72"/>
          <w:szCs w:val="72"/>
          <w:highlight w:val="none"/>
        </w:rPr>
      </w:pPr>
      <w:r>
        <w:rPr>
          <w:rFonts w:hint="eastAsia" w:ascii="宋体" w:hAnsi="宋体" w:cs="宋体"/>
          <w:b/>
          <w:bCs/>
          <w:color w:val="auto"/>
          <w:spacing w:val="140"/>
          <w:sz w:val="72"/>
          <w:szCs w:val="72"/>
          <w:highlight w:val="none"/>
        </w:rPr>
        <w:t>招 标 文 件</w:t>
      </w:r>
    </w:p>
    <w:p w14:paraId="285B1ABF">
      <w:pPr>
        <w:pStyle w:val="18"/>
        <w:jc w:val="center"/>
        <w:rPr>
          <w:rFonts w:hint="eastAsia"/>
          <w:color w:val="auto"/>
          <w:sz w:val="20"/>
          <w:szCs w:val="22"/>
          <w:highlight w:val="none"/>
        </w:rPr>
      </w:pPr>
      <w:r>
        <w:rPr>
          <w:rFonts w:hint="eastAsia" w:ascii="宋体" w:hAnsi="宋体" w:cs="宋体"/>
          <w:b/>
          <w:bCs/>
          <w:color w:val="auto"/>
          <w:spacing w:val="140"/>
          <w:sz w:val="72"/>
          <w:szCs w:val="72"/>
          <w:highlight w:val="none"/>
        </w:rPr>
        <w:t>（电子投标）</w:t>
      </w:r>
    </w:p>
    <w:p w14:paraId="0E3F5B8E">
      <w:pPr>
        <w:spacing w:line="400" w:lineRule="exact"/>
        <w:jc w:val="center"/>
        <w:rPr>
          <w:rFonts w:hint="eastAsia" w:ascii="宋体" w:hAnsi="宋体" w:cs="宋体"/>
          <w:b/>
          <w:bCs/>
          <w:color w:val="auto"/>
          <w:sz w:val="32"/>
          <w:szCs w:val="32"/>
          <w:highlight w:val="none"/>
        </w:rPr>
      </w:pPr>
    </w:p>
    <w:p w14:paraId="64434541">
      <w:pPr>
        <w:spacing w:line="400" w:lineRule="exact"/>
        <w:jc w:val="center"/>
        <w:rPr>
          <w:rFonts w:hint="eastAsia" w:ascii="宋体" w:hAnsi="宋体" w:cs="宋体"/>
          <w:b/>
          <w:bCs/>
          <w:color w:val="auto"/>
          <w:sz w:val="32"/>
          <w:szCs w:val="32"/>
          <w:highlight w:val="none"/>
        </w:rPr>
      </w:pPr>
    </w:p>
    <w:p w14:paraId="5FA9F59E">
      <w:pPr>
        <w:rPr>
          <w:rFonts w:hint="eastAsia" w:ascii="宋体" w:hAnsi="宋体" w:cs="宋体"/>
          <w:b/>
          <w:bCs/>
          <w:color w:val="auto"/>
          <w:sz w:val="24"/>
          <w:highlight w:val="none"/>
        </w:rPr>
      </w:pPr>
    </w:p>
    <w:p w14:paraId="73ED7F6A">
      <w:pPr>
        <w:rPr>
          <w:rFonts w:hint="eastAsia" w:ascii="宋体" w:hAnsi="宋体" w:cs="宋体"/>
          <w:b/>
          <w:bCs/>
          <w:color w:val="auto"/>
          <w:sz w:val="24"/>
          <w:highlight w:val="none"/>
        </w:rPr>
      </w:pPr>
    </w:p>
    <w:p w14:paraId="66AEF4C2">
      <w:pPr>
        <w:spacing w:line="600" w:lineRule="exact"/>
        <w:ind w:firstLine="1800" w:firstLineChars="500"/>
        <w:jc w:val="left"/>
        <w:rPr>
          <w:rFonts w:hint="eastAsia" w:ascii="宋体" w:hAnsi="宋体" w:eastAsia="宋体"/>
          <w:color w:val="auto"/>
          <w:spacing w:val="30"/>
          <w:sz w:val="30"/>
          <w:highlight w:val="none"/>
          <w:lang w:eastAsia="zh-CN"/>
        </w:rPr>
      </w:pPr>
      <w:r>
        <w:rPr>
          <w:rFonts w:hint="eastAsia" w:ascii="宋体" w:hAnsi="宋体"/>
          <w:color w:val="auto"/>
          <w:spacing w:val="30"/>
          <w:sz w:val="30"/>
          <w:highlight w:val="none"/>
        </w:rPr>
        <w:t>项目编号：</w:t>
      </w:r>
      <w:r>
        <w:rPr>
          <w:rFonts w:hint="eastAsia" w:ascii="宋体" w:hAnsi="宋体"/>
          <w:color w:val="auto"/>
          <w:spacing w:val="30"/>
          <w:sz w:val="30"/>
          <w:highlight w:val="none"/>
          <w:lang w:eastAsia="zh-CN"/>
        </w:rPr>
        <w:t>2024-05-03-2</w:t>
      </w:r>
    </w:p>
    <w:p w14:paraId="546C9A28">
      <w:pPr>
        <w:spacing w:line="600" w:lineRule="exact"/>
        <w:ind w:firstLine="1800" w:firstLineChars="500"/>
        <w:jc w:val="left"/>
        <w:rPr>
          <w:rFonts w:hint="eastAsia" w:ascii="宋体" w:hAnsi="宋体"/>
          <w:color w:val="auto"/>
          <w:spacing w:val="10"/>
          <w:sz w:val="30"/>
          <w:highlight w:val="none"/>
          <w:lang w:eastAsia="zh-CN"/>
        </w:rPr>
      </w:pPr>
      <w:r>
        <w:rPr>
          <w:rFonts w:hint="eastAsia" w:ascii="宋体" w:hAnsi="宋体"/>
          <w:color w:val="auto"/>
          <w:spacing w:val="30"/>
          <w:sz w:val="30"/>
          <w:highlight w:val="none"/>
        </w:rPr>
        <w:t>项目名称：</w:t>
      </w:r>
      <w:r>
        <w:rPr>
          <w:rFonts w:hint="eastAsia" w:ascii="宋体" w:hAnsi="宋体"/>
          <w:color w:val="auto"/>
          <w:spacing w:val="10"/>
          <w:sz w:val="30"/>
          <w:highlight w:val="none"/>
          <w:lang w:eastAsia="zh-CN"/>
        </w:rPr>
        <w:t>浙江省温州市自然灾害应急能力提升工程</w:t>
      </w:r>
    </w:p>
    <w:p w14:paraId="2120EDCF">
      <w:pPr>
        <w:spacing w:line="600" w:lineRule="exact"/>
        <w:ind w:left="0" w:leftChars="0" w:firstLine="3577" w:firstLineChars="1118"/>
        <w:jc w:val="left"/>
        <w:rPr>
          <w:rFonts w:hint="eastAsia" w:ascii="宋体" w:hAnsi="宋体" w:eastAsia="宋体"/>
          <w:color w:val="auto"/>
          <w:spacing w:val="10"/>
          <w:sz w:val="30"/>
          <w:highlight w:val="none"/>
          <w:lang w:eastAsia="zh-CN"/>
        </w:rPr>
      </w:pPr>
      <w:r>
        <w:rPr>
          <w:rFonts w:hint="eastAsia" w:ascii="宋体" w:hAnsi="宋体"/>
          <w:color w:val="auto"/>
          <w:spacing w:val="10"/>
          <w:sz w:val="30"/>
          <w:highlight w:val="none"/>
          <w:lang w:eastAsia="zh-CN"/>
        </w:rPr>
        <w:t>基层防灾项目（第二批-车辆及装备2）</w:t>
      </w:r>
    </w:p>
    <w:p w14:paraId="7E733811">
      <w:pPr>
        <w:spacing w:line="600" w:lineRule="exact"/>
        <w:ind w:firstLine="1800" w:firstLineChars="500"/>
        <w:jc w:val="left"/>
        <w:rPr>
          <w:rFonts w:ascii="宋体" w:hAnsi="宋体"/>
          <w:color w:val="auto"/>
          <w:spacing w:val="40"/>
          <w:sz w:val="30"/>
          <w:highlight w:val="none"/>
        </w:rPr>
      </w:pPr>
      <w:r>
        <w:rPr>
          <w:rFonts w:hint="eastAsia" w:ascii="宋体" w:hAnsi="宋体"/>
          <w:color w:val="auto"/>
          <w:spacing w:val="30"/>
          <w:sz w:val="30"/>
          <w:highlight w:val="none"/>
        </w:rPr>
        <w:t>采购方式：公开招标</w:t>
      </w:r>
    </w:p>
    <w:p w14:paraId="016CA4FA">
      <w:pPr>
        <w:spacing w:line="600" w:lineRule="exact"/>
        <w:ind w:firstLine="1140" w:firstLineChars="300"/>
        <w:rPr>
          <w:rFonts w:hint="eastAsia" w:ascii="宋体" w:hAnsi="宋体" w:cs="宋体"/>
          <w:color w:val="auto"/>
          <w:spacing w:val="40"/>
          <w:sz w:val="30"/>
          <w:szCs w:val="30"/>
          <w:highlight w:val="none"/>
        </w:rPr>
      </w:pPr>
    </w:p>
    <w:p w14:paraId="738E7264">
      <w:pPr>
        <w:pStyle w:val="42"/>
        <w:rPr>
          <w:color w:val="auto"/>
          <w:highlight w:val="none"/>
        </w:rPr>
      </w:pPr>
    </w:p>
    <w:p w14:paraId="517AAC1C">
      <w:pPr>
        <w:pStyle w:val="61"/>
        <w:rPr>
          <w:color w:val="auto"/>
          <w:highlight w:val="none"/>
        </w:rPr>
      </w:pPr>
    </w:p>
    <w:p w14:paraId="5A510AC1">
      <w:pPr>
        <w:pStyle w:val="61"/>
        <w:rPr>
          <w:rFonts w:hint="eastAsia"/>
          <w:color w:val="auto"/>
          <w:highlight w:val="none"/>
        </w:rPr>
      </w:pPr>
    </w:p>
    <w:p w14:paraId="1DA452D9">
      <w:pPr>
        <w:spacing w:line="600" w:lineRule="exact"/>
        <w:ind w:firstLine="2108" w:firstLineChars="700"/>
        <w:jc w:val="both"/>
        <w:rPr>
          <w:rFonts w:hint="eastAsia" w:ascii="宋体" w:hAnsi="宋体" w:eastAsia="宋体" w:cs="宋体"/>
          <w:b/>
          <w:color w:val="auto"/>
          <w:sz w:val="30"/>
          <w:szCs w:val="30"/>
          <w:highlight w:val="none"/>
          <w:lang w:eastAsia="zh-CN"/>
        </w:rPr>
      </w:pPr>
      <w:bookmarkStart w:id="0" w:name="_Toc230773770"/>
      <w:r>
        <w:rPr>
          <w:rFonts w:hint="eastAsia" w:ascii="宋体" w:hAnsi="宋体" w:cs="宋体"/>
          <w:b/>
          <w:color w:val="auto"/>
          <w:sz w:val="30"/>
          <w:szCs w:val="30"/>
          <w:highlight w:val="none"/>
        </w:rPr>
        <w:t>采</w:t>
      </w:r>
      <w:r>
        <w:rPr>
          <w:rFonts w:hint="eastAsia" w:ascii="宋体" w:hAnsi="宋体" w:cs="宋体"/>
          <w:b/>
          <w:color w:val="auto"/>
          <w:sz w:val="30"/>
          <w:szCs w:val="30"/>
          <w:highlight w:val="none"/>
          <w:lang w:val="en-US" w:eastAsia="zh-CN"/>
        </w:rPr>
        <w:t xml:space="preserve">  </w:t>
      </w:r>
      <w:r>
        <w:rPr>
          <w:rFonts w:hint="eastAsia" w:ascii="宋体" w:hAnsi="宋体" w:cs="宋体"/>
          <w:b/>
          <w:color w:val="auto"/>
          <w:sz w:val="30"/>
          <w:szCs w:val="30"/>
          <w:highlight w:val="none"/>
        </w:rPr>
        <w:t>购</w:t>
      </w:r>
      <w:r>
        <w:rPr>
          <w:rFonts w:hint="eastAsia" w:ascii="宋体" w:hAnsi="宋体" w:cs="宋体"/>
          <w:b/>
          <w:color w:val="auto"/>
          <w:sz w:val="30"/>
          <w:szCs w:val="30"/>
          <w:highlight w:val="none"/>
          <w:lang w:val="en-US" w:eastAsia="zh-CN"/>
        </w:rPr>
        <w:t xml:space="preserve">  </w:t>
      </w:r>
      <w:r>
        <w:rPr>
          <w:rFonts w:hint="eastAsia" w:ascii="宋体" w:hAnsi="宋体" w:cs="宋体"/>
          <w:b/>
          <w:color w:val="auto"/>
          <w:sz w:val="30"/>
          <w:szCs w:val="30"/>
          <w:highlight w:val="none"/>
        </w:rPr>
        <w:t>人：</w:t>
      </w:r>
      <w:r>
        <w:rPr>
          <w:rFonts w:hint="eastAsia" w:ascii="宋体" w:hAnsi="宋体" w:cs="宋体"/>
          <w:b/>
          <w:color w:val="auto"/>
          <w:sz w:val="30"/>
          <w:szCs w:val="30"/>
          <w:highlight w:val="none"/>
          <w:lang w:eastAsia="zh-CN"/>
        </w:rPr>
        <w:t>温州市应急管理局</w:t>
      </w:r>
    </w:p>
    <w:p w14:paraId="4F00F2B2">
      <w:pPr>
        <w:spacing w:line="600" w:lineRule="exact"/>
        <w:ind w:left="753" w:hanging="753" w:hangingChars="250"/>
        <w:jc w:val="center"/>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采购代理机构：</w:t>
      </w:r>
      <w:r>
        <w:rPr>
          <w:rFonts w:hint="eastAsia" w:ascii="宋体" w:hAnsi="宋体" w:cs="宋体"/>
          <w:b/>
          <w:color w:val="auto"/>
          <w:sz w:val="30"/>
          <w:szCs w:val="30"/>
          <w:highlight w:val="none"/>
          <w:lang w:eastAsia="zh-CN"/>
        </w:rPr>
        <w:t>浙江高申工程咨询有限公司</w:t>
      </w:r>
    </w:p>
    <w:p w14:paraId="00101D23">
      <w:pPr>
        <w:spacing w:line="760" w:lineRule="exact"/>
        <w:ind w:left="753" w:hanging="753" w:hangingChars="25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二〇二</w:t>
      </w:r>
      <w:r>
        <w:rPr>
          <w:rFonts w:hint="eastAsia" w:ascii="宋体" w:hAnsi="宋体" w:cs="宋体"/>
          <w:b/>
          <w:color w:val="auto"/>
          <w:sz w:val="30"/>
          <w:szCs w:val="30"/>
          <w:highlight w:val="none"/>
          <w:lang w:eastAsia="zh-CN"/>
        </w:rPr>
        <w:t>四</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十一</w:t>
      </w:r>
      <w:r>
        <w:rPr>
          <w:rFonts w:hint="eastAsia" w:ascii="宋体" w:hAnsi="宋体" w:cs="宋体"/>
          <w:b/>
          <w:color w:val="auto"/>
          <w:sz w:val="30"/>
          <w:szCs w:val="30"/>
          <w:highlight w:val="none"/>
        </w:rPr>
        <w:t>月</w:t>
      </w:r>
    </w:p>
    <w:p w14:paraId="413106D1">
      <w:pPr>
        <w:pStyle w:val="2"/>
        <w:spacing w:line="600" w:lineRule="exact"/>
        <w:jc w:val="center"/>
        <w:rPr>
          <w:rFonts w:hint="eastAsia" w:ascii="黑体" w:hAnsi="黑体" w:eastAsia="黑体"/>
          <w:bCs/>
          <w:color w:val="auto"/>
          <w:sz w:val="36"/>
          <w:szCs w:val="36"/>
          <w:highlight w:val="none"/>
        </w:rPr>
        <w:sectPr>
          <w:footerReference r:id="rId7" w:type="first"/>
          <w:headerReference r:id="rId3" w:type="default"/>
          <w:footerReference r:id="rId5" w:type="default"/>
          <w:headerReference r:id="rId4" w:type="even"/>
          <w:footerReference r:id="rId6" w:type="even"/>
          <w:pgSz w:w="11906" w:h="16838"/>
          <w:pgMar w:top="1134" w:right="1134" w:bottom="1134" w:left="1134" w:header="851" w:footer="992" w:gutter="0"/>
          <w:pgBorders>
            <w:top w:val="none" w:sz="0" w:space="0"/>
            <w:left w:val="none" w:sz="0" w:space="0"/>
            <w:bottom w:val="none" w:sz="0" w:space="0"/>
            <w:right w:val="none" w:sz="0" w:space="0"/>
          </w:pgBorders>
          <w:pgNumType w:fmt="decimal" w:start="0"/>
          <w:cols w:space="720" w:num="1"/>
          <w:docGrid w:linePitch="312" w:charSpace="0"/>
        </w:sectPr>
      </w:pPr>
    </w:p>
    <w:p w14:paraId="4B4C24E0">
      <w:pPr>
        <w:pStyle w:val="2"/>
        <w:tabs>
          <w:tab w:val="left" w:pos="1260"/>
          <w:tab w:val="left" w:pos="1680"/>
          <w:tab w:val="left" w:pos="2100"/>
          <w:tab w:val="left" w:pos="4840"/>
        </w:tabs>
        <w:spacing w:line="600" w:lineRule="exact"/>
        <w:ind w:right="-441" w:rightChars="-210"/>
        <w:jc w:val="center"/>
        <w:rPr>
          <w:rFonts w:hint="eastAsia" w:ascii="黑体" w:hAnsi="黑体" w:eastAsia="黑体"/>
          <w:bCs/>
          <w:color w:val="auto"/>
          <w:sz w:val="36"/>
          <w:szCs w:val="36"/>
          <w:highlight w:val="none"/>
        </w:rPr>
      </w:pPr>
      <w:bookmarkStart w:id="1" w:name="_Toc9982"/>
      <w:r>
        <w:rPr>
          <w:rFonts w:hint="eastAsia" w:ascii="黑体" w:hAnsi="黑体" w:eastAsia="黑体"/>
          <w:bCs/>
          <w:color w:val="auto"/>
          <w:sz w:val="36"/>
          <w:szCs w:val="36"/>
          <w:highlight w:val="none"/>
        </w:rPr>
        <w:t>目    录</w:t>
      </w:r>
      <w:bookmarkEnd w:id="0"/>
      <w:bookmarkEnd w:id="1"/>
    </w:p>
    <w:p w14:paraId="01EB8C73">
      <w:pPr>
        <w:jc w:val="right"/>
        <w:rPr>
          <w:rFonts w:hint="eastAsia" w:ascii="宋体" w:hAnsi="宋体" w:cs="宋体"/>
          <w:color w:val="auto"/>
          <w:highlight w:val="none"/>
        </w:rPr>
      </w:pPr>
    </w:p>
    <w:p w14:paraId="12C366CD">
      <w:pPr>
        <w:pStyle w:val="31"/>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 w:val="0"/>
          <w:bCs w:val="0"/>
          <w:caps w:val="0"/>
          <w:color w:val="auto"/>
          <w:sz w:val="24"/>
          <w:szCs w:val="24"/>
          <w:highlight w:val="none"/>
        </w:rPr>
        <w:fldChar w:fldCharType="begin"/>
      </w:r>
      <w:r>
        <w:rPr>
          <w:rFonts w:hint="eastAsia" w:ascii="宋体" w:hAnsi="宋体" w:eastAsia="宋体" w:cs="宋体"/>
          <w:b w:val="0"/>
          <w:bCs w:val="0"/>
          <w:caps w:val="0"/>
          <w:color w:val="auto"/>
          <w:sz w:val="24"/>
          <w:szCs w:val="24"/>
          <w:highlight w:val="none"/>
        </w:rPr>
        <w:instrText xml:space="preserve"> TOC \o "1-3" \h \z \u </w:instrText>
      </w:r>
      <w:r>
        <w:rPr>
          <w:rFonts w:hint="eastAsia" w:ascii="宋体" w:hAnsi="宋体" w:eastAsia="宋体" w:cs="宋体"/>
          <w:b w:val="0"/>
          <w:bCs w:val="0"/>
          <w:caps w:val="0"/>
          <w:color w:val="auto"/>
          <w:sz w:val="24"/>
          <w:szCs w:val="24"/>
          <w:highlight w:val="none"/>
        </w:rPr>
        <w:fldChar w:fldCharType="separate"/>
      </w:r>
      <w:r>
        <w:rPr>
          <w:rFonts w:hint="eastAsia" w:ascii="宋体" w:hAnsi="宋体" w:eastAsia="宋体" w:cs="宋体"/>
          <w:bCs w:val="0"/>
          <w:caps w:val="0"/>
          <w:color w:val="auto"/>
          <w:sz w:val="22"/>
          <w:szCs w:val="24"/>
          <w:highlight w:val="none"/>
        </w:rPr>
        <w:fldChar w:fldCharType="begin"/>
      </w:r>
      <w:r>
        <w:rPr>
          <w:rFonts w:hint="eastAsia" w:ascii="宋体" w:hAnsi="宋体" w:eastAsia="宋体" w:cs="宋体"/>
          <w:bCs w:val="0"/>
          <w:caps w:val="0"/>
          <w:color w:val="auto"/>
          <w:sz w:val="22"/>
          <w:szCs w:val="24"/>
          <w:highlight w:val="none"/>
        </w:rPr>
        <w:instrText xml:space="preserve"> HYPERLINK \l _Toc9982 </w:instrText>
      </w:r>
      <w:r>
        <w:rPr>
          <w:rFonts w:hint="eastAsia" w:ascii="宋体" w:hAnsi="宋体" w:eastAsia="宋体" w:cs="宋体"/>
          <w:bCs w:val="0"/>
          <w:caps w:val="0"/>
          <w:color w:val="auto"/>
          <w:sz w:val="22"/>
          <w:szCs w:val="24"/>
          <w:highlight w:val="none"/>
        </w:rPr>
        <w:fldChar w:fldCharType="separate"/>
      </w:r>
      <w:r>
        <w:rPr>
          <w:rFonts w:hint="eastAsia" w:ascii="宋体" w:hAnsi="宋体" w:eastAsia="宋体" w:cs="宋体"/>
          <w:bCs/>
          <w:color w:val="auto"/>
          <w:sz w:val="22"/>
          <w:szCs w:val="44"/>
          <w:highlight w:val="none"/>
        </w:rPr>
        <w:t>目    录</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_Toc9982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rPr>
        <w:fldChar w:fldCharType="end"/>
      </w:r>
      <w:r>
        <w:rPr>
          <w:rFonts w:hint="eastAsia" w:ascii="宋体" w:hAnsi="宋体" w:eastAsia="宋体" w:cs="宋体"/>
          <w:bCs w:val="0"/>
          <w:caps w:val="0"/>
          <w:color w:val="auto"/>
          <w:sz w:val="22"/>
          <w:szCs w:val="24"/>
          <w:highlight w:val="none"/>
        </w:rPr>
        <w:fldChar w:fldCharType="end"/>
      </w:r>
    </w:p>
    <w:p w14:paraId="475A01DE">
      <w:pPr>
        <w:pStyle w:val="31"/>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val="0"/>
          <w:caps w:val="0"/>
          <w:color w:val="auto"/>
          <w:sz w:val="22"/>
          <w:szCs w:val="24"/>
          <w:highlight w:val="none"/>
        </w:rPr>
        <w:fldChar w:fldCharType="begin"/>
      </w:r>
      <w:r>
        <w:rPr>
          <w:rFonts w:hint="eastAsia" w:ascii="宋体" w:hAnsi="宋体" w:eastAsia="宋体" w:cs="宋体"/>
          <w:bCs w:val="0"/>
          <w:caps w:val="0"/>
          <w:color w:val="auto"/>
          <w:sz w:val="22"/>
          <w:szCs w:val="24"/>
          <w:highlight w:val="none"/>
        </w:rPr>
        <w:instrText xml:space="preserve"> HYPERLINK \l _Toc21177 </w:instrText>
      </w:r>
      <w:r>
        <w:rPr>
          <w:rFonts w:hint="eastAsia" w:ascii="宋体" w:hAnsi="宋体" w:eastAsia="宋体" w:cs="宋体"/>
          <w:bCs w:val="0"/>
          <w:caps w:val="0"/>
          <w:color w:val="auto"/>
          <w:sz w:val="22"/>
          <w:szCs w:val="24"/>
          <w:highlight w:val="none"/>
        </w:rPr>
        <w:fldChar w:fldCharType="separate"/>
      </w:r>
      <w:r>
        <w:rPr>
          <w:rFonts w:hint="eastAsia" w:ascii="宋体" w:hAnsi="宋体" w:eastAsia="宋体" w:cs="宋体"/>
          <w:bCs/>
          <w:color w:val="auto"/>
          <w:sz w:val="22"/>
          <w:szCs w:val="44"/>
          <w:highlight w:val="none"/>
        </w:rPr>
        <w:t>第一部分   招标公告</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_Toc21177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rPr>
        <w:fldChar w:fldCharType="end"/>
      </w:r>
      <w:r>
        <w:rPr>
          <w:rFonts w:hint="eastAsia" w:ascii="宋体" w:hAnsi="宋体" w:eastAsia="宋体" w:cs="宋体"/>
          <w:bCs w:val="0"/>
          <w:caps w:val="0"/>
          <w:color w:val="auto"/>
          <w:sz w:val="22"/>
          <w:szCs w:val="24"/>
          <w:highlight w:val="none"/>
        </w:rPr>
        <w:fldChar w:fldCharType="end"/>
      </w:r>
    </w:p>
    <w:p w14:paraId="0DA0591E">
      <w:pPr>
        <w:pStyle w:val="31"/>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val="0"/>
          <w:caps w:val="0"/>
          <w:color w:val="auto"/>
          <w:sz w:val="22"/>
          <w:szCs w:val="24"/>
          <w:highlight w:val="none"/>
        </w:rPr>
        <w:fldChar w:fldCharType="begin"/>
      </w:r>
      <w:r>
        <w:rPr>
          <w:rFonts w:hint="eastAsia" w:ascii="宋体" w:hAnsi="宋体" w:eastAsia="宋体" w:cs="宋体"/>
          <w:bCs w:val="0"/>
          <w:caps w:val="0"/>
          <w:color w:val="auto"/>
          <w:sz w:val="22"/>
          <w:szCs w:val="24"/>
          <w:highlight w:val="none"/>
        </w:rPr>
        <w:instrText xml:space="preserve"> HYPERLINK \l _Toc26067 </w:instrText>
      </w:r>
      <w:r>
        <w:rPr>
          <w:rFonts w:hint="eastAsia" w:ascii="宋体" w:hAnsi="宋体" w:eastAsia="宋体" w:cs="宋体"/>
          <w:bCs w:val="0"/>
          <w:caps w:val="0"/>
          <w:color w:val="auto"/>
          <w:sz w:val="22"/>
          <w:szCs w:val="24"/>
          <w:highlight w:val="none"/>
        </w:rPr>
        <w:fldChar w:fldCharType="separate"/>
      </w:r>
      <w:r>
        <w:rPr>
          <w:rFonts w:hint="eastAsia" w:ascii="宋体" w:hAnsi="宋体" w:eastAsia="宋体" w:cs="宋体"/>
          <w:bCs/>
          <w:color w:val="auto"/>
          <w:sz w:val="22"/>
          <w:szCs w:val="44"/>
          <w:highlight w:val="none"/>
        </w:rPr>
        <w:t>第二部分   投标人须知</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_Toc26067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rPr>
        <w:fldChar w:fldCharType="end"/>
      </w:r>
      <w:r>
        <w:rPr>
          <w:rFonts w:hint="eastAsia" w:ascii="宋体" w:hAnsi="宋体" w:eastAsia="宋体" w:cs="宋体"/>
          <w:bCs w:val="0"/>
          <w:caps w:val="0"/>
          <w:color w:val="auto"/>
          <w:sz w:val="22"/>
          <w:szCs w:val="24"/>
          <w:highlight w:val="none"/>
        </w:rPr>
        <w:fldChar w:fldCharType="end"/>
      </w:r>
    </w:p>
    <w:p w14:paraId="6BF72D44">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_Toc15250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6"/>
          <w:highlight w:val="none"/>
        </w:rPr>
        <w:t>投标人须知前附表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_Toc15250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67F428F9">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_Toc22366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6"/>
          <w:highlight w:val="none"/>
        </w:rPr>
        <w:t>一、 说   明</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_Toc22366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10</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4E9B934D">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_Toc3661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6"/>
          <w:highlight w:val="none"/>
        </w:rPr>
        <w:t>二、 招标文件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_Toc3661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14</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52C423F5">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_Toc26168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6"/>
          <w:highlight w:val="none"/>
        </w:rPr>
        <w:t>三、 投标文件的编制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_Toc26168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14</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6A20CE3D">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_Toc21827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6"/>
          <w:highlight w:val="none"/>
        </w:rPr>
        <w:t>四、 投标文件的递交</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_Toc21827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17</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20EB683F">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_Toc7405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6"/>
          <w:highlight w:val="none"/>
        </w:rPr>
        <w:t>五、 开标和评标</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_Toc7405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17</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0BD8F0D3">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_Toc23550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6"/>
          <w:highlight w:val="none"/>
        </w:rPr>
        <w:t>六、 中标和合同</w:t>
      </w:r>
      <w:bookmarkStart w:id="107" w:name="_GoBack"/>
      <w:bookmarkEnd w:id="107"/>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_Toc23550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19</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189564E6">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_Toc8008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6"/>
          <w:highlight w:val="none"/>
        </w:rPr>
        <w:t>七、 可中止电子交易活动的情形</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_Toc8008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20</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0DA21721">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_Toc19427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6"/>
          <w:highlight w:val="none"/>
          <w:lang w:val="en-US" w:eastAsia="zh-CN"/>
        </w:rPr>
        <w:t xml:space="preserve">八、 </w:t>
      </w:r>
      <w:r>
        <w:rPr>
          <w:rFonts w:hint="eastAsia" w:ascii="宋体" w:hAnsi="宋体" w:eastAsia="宋体" w:cs="宋体"/>
          <w:color w:val="auto"/>
          <w:sz w:val="22"/>
          <w:szCs w:val="36"/>
          <w:highlight w:val="none"/>
        </w:rPr>
        <w:t>验  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_Toc19427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20</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55561354">
      <w:pPr>
        <w:pStyle w:val="31"/>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val="0"/>
          <w:caps w:val="0"/>
          <w:color w:val="auto"/>
          <w:sz w:val="22"/>
          <w:szCs w:val="24"/>
          <w:highlight w:val="none"/>
        </w:rPr>
        <w:fldChar w:fldCharType="begin"/>
      </w:r>
      <w:r>
        <w:rPr>
          <w:rFonts w:hint="eastAsia" w:ascii="宋体" w:hAnsi="宋体" w:eastAsia="宋体" w:cs="宋体"/>
          <w:bCs w:val="0"/>
          <w:caps w:val="0"/>
          <w:color w:val="auto"/>
          <w:sz w:val="22"/>
          <w:szCs w:val="24"/>
          <w:highlight w:val="none"/>
        </w:rPr>
        <w:instrText xml:space="preserve"> HYPERLINK \l _Toc15066 </w:instrText>
      </w:r>
      <w:r>
        <w:rPr>
          <w:rFonts w:hint="eastAsia" w:ascii="宋体" w:hAnsi="宋体" w:eastAsia="宋体" w:cs="宋体"/>
          <w:bCs w:val="0"/>
          <w:caps w:val="0"/>
          <w:color w:val="auto"/>
          <w:sz w:val="22"/>
          <w:szCs w:val="24"/>
          <w:highlight w:val="none"/>
        </w:rPr>
        <w:fldChar w:fldCharType="separate"/>
      </w:r>
      <w:r>
        <w:rPr>
          <w:rFonts w:hint="eastAsia" w:ascii="宋体" w:hAnsi="宋体" w:eastAsia="宋体" w:cs="宋体"/>
          <w:bCs/>
          <w:color w:val="auto"/>
          <w:sz w:val="22"/>
          <w:szCs w:val="44"/>
          <w:highlight w:val="none"/>
        </w:rPr>
        <w:t>第三部分</w:t>
      </w:r>
      <w:r>
        <w:rPr>
          <w:rFonts w:hint="eastAsia" w:ascii="宋体" w:hAnsi="宋体" w:eastAsia="宋体" w:cs="宋体"/>
          <w:color w:val="auto"/>
          <w:sz w:val="22"/>
          <w:szCs w:val="40"/>
          <w:highlight w:val="none"/>
        </w:rPr>
        <w:t xml:space="preserve">  </w:t>
      </w:r>
      <w:r>
        <w:rPr>
          <w:rFonts w:hint="eastAsia" w:ascii="宋体" w:hAnsi="宋体" w:eastAsia="宋体" w:cs="宋体"/>
          <w:color w:val="auto"/>
          <w:sz w:val="22"/>
          <w:szCs w:val="44"/>
          <w:highlight w:val="none"/>
        </w:rPr>
        <w:t>主要合同条款</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_Toc15066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22</w:t>
      </w:r>
      <w:r>
        <w:rPr>
          <w:rFonts w:hint="eastAsia" w:ascii="宋体" w:hAnsi="宋体" w:eastAsia="宋体" w:cs="宋体"/>
          <w:color w:val="auto"/>
          <w:sz w:val="22"/>
          <w:szCs w:val="22"/>
          <w:highlight w:val="none"/>
        </w:rPr>
        <w:fldChar w:fldCharType="end"/>
      </w:r>
      <w:r>
        <w:rPr>
          <w:rFonts w:hint="eastAsia" w:ascii="宋体" w:hAnsi="宋体" w:eastAsia="宋体" w:cs="宋体"/>
          <w:bCs w:val="0"/>
          <w:caps w:val="0"/>
          <w:color w:val="auto"/>
          <w:sz w:val="22"/>
          <w:szCs w:val="24"/>
          <w:highlight w:val="none"/>
        </w:rPr>
        <w:fldChar w:fldCharType="end"/>
      </w:r>
    </w:p>
    <w:p w14:paraId="338C9E24">
      <w:pPr>
        <w:pStyle w:val="31"/>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val="0"/>
          <w:caps w:val="0"/>
          <w:color w:val="auto"/>
          <w:sz w:val="22"/>
          <w:szCs w:val="24"/>
          <w:highlight w:val="none"/>
        </w:rPr>
        <w:fldChar w:fldCharType="begin"/>
      </w:r>
      <w:r>
        <w:rPr>
          <w:rFonts w:hint="eastAsia" w:ascii="宋体" w:hAnsi="宋体" w:eastAsia="宋体" w:cs="宋体"/>
          <w:bCs w:val="0"/>
          <w:caps w:val="0"/>
          <w:color w:val="auto"/>
          <w:sz w:val="22"/>
          <w:szCs w:val="24"/>
          <w:highlight w:val="none"/>
        </w:rPr>
        <w:instrText xml:space="preserve"> HYPERLINK \l _Toc18193 </w:instrText>
      </w:r>
      <w:r>
        <w:rPr>
          <w:rFonts w:hint="eastAsia" w:ascii="宋体" w:hAnsi="宋体" w:eastAsia="宋体" w:cs="宋体"/>
          <w:bCs w:val="0"/>
          <w:caps w:val="0"/>
          <w:color w:val="auto"/>
          <w:sz w:val="22"/>
          <w:szCs w:val="24"/>
          <w:highlight w:val="none"/>
        </w:rPr>
        <w:fldChar w:fldCharType="separate"/>
      </w:r>
      <w:r>
        <w:rPr>
          <w:rFonts w:hint="eastAsia" w:ascii="宋体" w:hAnsi="宋体" w:eastAsia="宋体" w:cs="宋体"/>
          <w:bCs/>
          <w:color w:val="auto"/>
          <w:kern w:val="44"/>
          <w:sz w:val="22"/>
          <w:szCs w:val="44"/>
          <w:highlight w:val="none"/>
        </w:rPr>
        <w:t>第</w:t>
      </w:r>
      <w:r>
        <w:rPr>
          <w:rFonts w:hint="eastAsia" w:ascii="宋体" w:hAnsi="宋体" w:eastAsia="宋体" w:cs="宋体"/>
          <w:bCs/>
          <w:color w:val="auto"/>
          <w:kern w:val="44"/>
          <w:sz w:val="22"/>
          <w:szCs w:val="44"/>
          <w:highlight w:val="none"/>
          <w:lang w:eastAsia="zh-CN"/>
        </w:rPr>
        <w:t>四</w:t>
      </w:r>
      <w:r>
        <w:rPr>
          <w:rFonts w:hint="eastAsia" w:ascii="宋体" w:hAnsi="宋体" w:eastAsia="宋体" w:cs="宋体"/>
          <w:bCs/>
          <w:color w:val="auto"/>
          <w:kern w:val="44"/>
          <w:sz w:val="22"/>
          <w:szCs w:val="44"/>
          <w:highlight w:val="none"/>
        </w:rPr>
        <w:t>部分  附   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_Toc18193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27</w:t>
      </w:r>
      <w:r>
        <w:rPr>
          <w:rFonts w:hint="eastAsia" w:ascii="宋体" w:hAnsi="宋体" w:eastAsia="宋体" w:cs="宋体"/>
          <w:color w:val="auto"/>
          <w:sz w:val="22"/>
          <w:szCs w:val="22"/>
          <w:highlight w:val="none"/>
        </w:rPr>
        <w:fldChar w:fldCharType="end"/>
      </w:r>
      <w:r>
        <w:rPr>
          <w:rFonts w:hint="eastAsia" w:ascii="宋体" w:hAnsi="宋体" w:eastAsia="宋体" w:cs="宋体"/>
          <w:bCs w:val="0"/>
          <w:caps w:val="0"/>
          <w:color w:val="auto"/>
          <w:sz w:val="22"/>
          <w:szCs w:val="24"/>
          <w:highlight w:val="none"/>
        </w:rPr>
        <w:fldChar w:fldCharType="end"/>
      </w:r>
    </w:p>
    <w:p w14:paraId="34AD7DAF">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_Toc12490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2"/>
          <w:highlight w:val="none"/>
        </w:rPr>
        <w:t>附件一 投标函</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_Toc12490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27</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6CAB7136">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_Toc15216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2"/>
          <w:highlight w:val="none"/>
        </w:rPr>
        <w:t>附件二 投标报价一览表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_Toc15216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28</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6E4BB620">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_Toc11070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2"/>
          <w:highlight w:val="none"/>
        </w:rPr>
        <w:t>附件三 投标分项报价表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_Toc11070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29</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25A49DB5">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_Toc14084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2"/>
          <w:highlight w:val="none"/>
        </w:rPr>
        <w:t>附件四 资格证明文件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_Toc14084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30</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7B2FB5F6">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_Toc8914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2"/>
          <w:highlight w:val="none"/>
        </w:rPr>
        <w:t>附件五 商务条款、技术规格偏离表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_Toc8914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35</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6088CBE9">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_Toc4090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2"/>
          <w:highlight w:val="none"/>
        </w:rPr>
        <w:t>附件六 货物成套供货清单</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_Toc4090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36</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64569D5D">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_Toc23799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2"/>
          <w:highlight w:val="none"/>
        </w:rPr>
        <w:t>附件七 同类项目业绩一览表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_Toc23799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37</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328B4141">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_Toc1555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2"/>
          <w:highlight w:val="none"/>
        </w:rPr>
        <w:t>附件</w:t>
      </w:r>
      <w:r>
        <w:rPr>
          <w:rFonts w:hint="eastAsia" w:ascii="宋体" w:hAnsi="宋体" w:eastAsia="宋体" w:cs="宋体"/>
          <w:color w:val="auto"/>
          <w:sz w:val="22"/>
          <w:szCs w:val="32"/>
          <w:highlight w:val="none"/>
          <w:lang w:eastAsia="zh-CN"/>
        </w:rPr>
        <w:t>八</w:t>
      </w:r>
      <w:r>
        <w:rPr>
          <w:rFonts w:hint="eastAsia" w:ascii="宋体" w:hAnsi="宋体" w:eastAsia="宋体" w:cs="宋体"/>
          <w:color w:val="auto"/>
          <w:sz w:val="22"/>
          <w:szCs w:val="32"/>
          <w:highlight w:val="none"/>
        </w:rPr>
        <w:t xml:space="preserve"> 政府采购政策功能相关说明</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_Toc1555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38</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1FD95EA1">
      <w:pPr>
        <w:pStyle w:val="31"/>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val="0"/>
          <w:caps w:val="0"/>
          <w:color w:val="auto"/>
          <w:sz w:val="22"/>
          <w:szCs w:val="24"/>
          <w:highlight w:val="none"/>
        </w:rPr>
        <w:fldChar w:fldCharType="begin"/>
      </w:r>
      <w:r>
        <w:rPr>
          <w:rFonts w:hint="eastAsia" w:ascii="宋体" w:hAnsi="宋体" w:eastAsia="宋体" w:cs="宋体"/>
          <w:bCs w:val="0"/>
          <w:caps w:val="0"/>
          <w:color w:val="auto"/>
          <w:sz w:val="22"/>
          <w:szCs w:val="24"/>
          <w:highlight w:val="none"/>
        </w:rPr>
        <w:instrText xml:space="preserve"> HYPERLINK \l _Toc12856 </w:instrText>
      </w:r>
      <w:r>
        <w:rPr>
          <w:rFonts w:hint="eastAsia" w:ascii="宋体" w:hAnsi="宋体" w:eastAsia="宋体" w:cs="宋体"/>
          <w:bCs w:val="0"/>
          <w:caps w:val="0"/>
          <w:color w:val="auto"/>
          <w:sz w:val="22"/>
          <w:szCs w:val="24"/>
          <w:highlight w:val="none"/>
        </w:rPr>
        <w:fldChar w:fldCharType="separate"/>
      </w:r>
      <w:r>
        <w:rPr>
          <w:rFonts w:hint="eastAsia" w:ascii="宋体" w:hAnsi="宋体" w:eastAsia="宋体" w:cs="宋体"/>
          <w:bCs/>
          <w:color w:val="auto"/>
          <w:sz w:val="22"/>
          <w:szCs w:val="44"/>
          <w:highlight w:val="none"/>
        </w:rPr>
        <w:t>第</w:t>
      </w:r>
      <w:r>
        <w:rPr>
          <w:rFonts w:hint="eastAsia" w:ascii="宋体" w:hAnsi="宋体" w:eastAsia="宋体" w:cs="宋体"/>
          <w:bCs/>
          <w:color w:val="auto"/>
          <w:sz w:val="22"/>
          <w:szCs w:val="44"/>
          <w:highlight w:val="none"/>
          <w:lang w:eastAsia="zh-CN"/>
        </w:rPr>
        <w:t>五</w:t>
      </w:r>
      <w:r>
        <w:rPr>
          <w:rFonts w:hint="eastAsia" w:ascii="宋体" w:hAnsi="宋体" w:eastAsia="宋体" w:cs="宋体"/>
          <w:bCs/>
          <w:color w:val="auto"/>
          <w:sz w:val="22"/>
          <w:szCs w:val="44"/>
          <w:highlight w:val="none"/>
        </w:rPr>
        <w:t>部分  招标内容及要求</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_Toc12856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44</w:t>
      </w:r>
      <w:r>
        <w:rPr>
          <w:rFonts w:hint="eastAsia" w:ascii="宋体" w:hAnsi="宋体" w:eastAsia="宋体" w:cs="宋体"/>
          <w:color w:val="auto"/>
          <w:sz w:val="22"/>
          <w:szCs w:val="22"/>
          <w:highlight w:val="none"/>
        </w:rPr>
        <w:fldChar w:fldCharType="end"/>
      </w:r>
      <w:r>
        <w:rPr>
          <w:rFonts w:hint="eastAsia" w:ascii="宋体" w:hAnsi="宋体" w:eastAsia="宋体" w:cs="宋体"/>
          <w:bCs w:val="0"/>
          <w:caps w:val="0"/>
          <w:color w:val="auto"/>
          <w:sz w:val="22"/>
          <w:szCs w:val="24"/>
          <w:highlight w:val="none"/>
        </w:rPr>
        <w:fldChar w:fldCharType="end"/>
      </w:r>
    </w:p>
    <w:p w14:paraId="7D06D3C4">
      <w:pPr>
        <w:pStyle w:val="31"/>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val="0"/>
          <w:caps w:val="0"/>
          <w:color w:val="auto"/>
          <w:sz w:val="22"/>
          <w:szCs w:val="24"/>
          <w:highlight w:val="none"/>
        </w:rPr>
        <w:fldChar w:fldCharType="begin"/>
      </w:r>
      <w:r>
        <w:rPr>
          <w:rFonts w:hint="eastAsia" w:ascii="宋体" w:hAnsi="宋体" w:eastAsia="宋体" w:cs="宋体"/>
          <w:bCs w:val="0"/>
          <w:caps w:val="0"/>
          <w:color w:val="auto"/>
          <w:sz w:val="22"/>
          <w:szCs w:val="24"/>
          <w:highlight w:val="none"/>
        </w:rPr>
        <w:instrText xml:space="preserve"> HYPERLINK \l _Toc24833 </w:instrText>
      </w:r>
      <w:r>
        <w:rPr>
          <w:rFonts w:hint="eastAsia" w:ascii="宋体" w:hAnsi="宋体" w:eastAsia="宋体" w:cs="宋体"/>
          <w:bCs w:val="0"/>
          <w:caps w:val="0"/>
          <w:color w:val="auto"/>
          <w:sz w:val="22"/>
          <w:szCs w:val="24"/>
          <w:highlight w:val="none"/>
        </w:rPr>
        <w:fldChar w:fldCharType="separate"/>
      </w:r>
      <w:r>
        <w:rPr>
          <w:rFonts w:hint="eastAsia" w:ascii="宋体" w:hAnsi="宋体" w:eastAsia="宋体" w:cs="宋体"/>
          <w:bCs/>
          <w:color w:val="auto"/>
          <w:sz w:val="22"/>
          <w:szCs w:val="44"/>
          <w:highlight w:val="none"/>
        </w:rPr>
        <w:t>第</w:t>
      </w:r>
      <w:r>
        <w:rPr>
          <w:rFonts w:hint="eastAsia" w:ascii="宋体" w:hAnsi="宋体" w:eastAsia="宋体" w:cs="宋体"/>
          <w:bCs/>
          <w:color w:val="auto"/>
          <w:sz w:val="22"/>
          <w:szCs w:val="44"/>
          <w:highlight w:val="none"/>
          <w:lang w:eastAsia="zh-CN"/>
        </w:rPr>
        <w:t>六</w:t>
      </w:r>
      <w:r>
        <w:rPr>
          <w:rFonts w:hint="eastAsia" w:ascii="宋体" w:hAnsi="宋体" w:eastAsia="宋体" w:cs="宋体"/>
          <w:bCs/>
          <w:color w:val="auto"/>
          <w:sz w:val="22"/>
          <w:szCs w:val="44"/>
          <w:highlight w:val="none"/>
        </w:rPr>
        <w:t>部分  评标原则及方法</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_Toc24833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54</w:t>
      </w:r>
      <w:r>
        <w:rPr>
          <w:rFonts w:hint="eastAsia" w:ascii="宋体" w:hAnsi="宋体" w:eastAsia="宋体" w:cs="宋体"/>
          <w:color w:val="auto"/>
          <w:sz w:val="22"/>
          <w:szCs w:val="22"/>
          <w:highlight w:val="none"/>
        </w:rPr>
        <w:fldChar w:fldCharType="end"/>
      </w:r>
      <w:r>
        <w:rPr>
          <w:rFonts w:hint="eastAsia" w:ascii="宋体" w:hAnsi="宋体" w:eastAsia="宋体" w:cs="宋体"/>
          <w:bCs w:val="0"/>
          <w:caps w:val="0"/>
          <w:color w:val="auto"/>
          <w:sz w:val="22"/>
          <w:szCs w:val="24"/>
          <w:highlight w:val="none"/>
        </w:rPr>
        <w:fldChar w:fldCharType="end"/>
      </w:r>
    </w:p>
    <w:p w14:paraId="66C372F6">
      <w:pPr>
        <w:spacing w:line="440" w:lineRule="exact"/>
        <w:rPr>
          <w:rFonts w:hint="eastAsia" w:ascii="宋体" w:hAnsi="宋体" w:eastAsia="宋体" w:cs="宋体"/>
          <w:b/>
          <w:bCs/>
          <w:color w:val="auto"/>
          <w:sz w:val="28"/>
          <w:szCs w:val="28"/>
          <w:highlight w:val="none"/>
        </w:rPr>
      </w:pPr>
      <w:r>
        <w:rPr>
          <w:rFonts w:hint="eastAsia" w:ascii="宋体" w:hAnsi="宋体" w:eastAsia="宋体" w:cs="宋体"/>
          <w:bCs/>
          <w:caps/>
          <w:color w:val="auto"/>
          <w:sz w:val="24"/>
          <w:szCs w:val="24"/>
          <w:highlight w:val="none"/>
        </w:rPr>
        <w:fldChar w:fldCharType="end"/>
      </w:r>
      <w:r>
        <w:rPr>
          <w:rFonts w:hint="eastAsia" w:ascii="宋体" w:hAnsi="宋体" w:eastAsia="宋体" w:cs="宋体"/>
          <w:b/>
          <w:bCs/>
          <w:color w:val="auto"/>
          <w:sz w:val="28"/>
          <w:szCs w:val="28"/>
          <w:highlight w:val="none"/>
        </w:rPr>
        <w:t>注：</w:t>
      </w:r>
      <w:r>
        <w:rPr>
          <w:rFonts w:hint="eastAsia" w:ascii="宋体" w:hAnsi="宋体" w:eastAsia="宋体" w:cs="宋体"/>
          <w:b/>
          <w:bCs/>
          <w:color w:val="auto"/>
          <w:sz w:val="28"/>
          <w:szCs w:val="28"/>
          <w:highlight w:val="none"/>
          <w:u w:val="single"/>
        </w:rPr>
        <w:t>招标文件中带“▲”并加下划线的内容为实质性条款或要求，加下划线或有深色底纹的部分为重要内容，提醒供应商</w:t>
      </w:r>
      <w:r>
        <w:rPr>
          <w:rFonts w:hint="eastAsia" w:ascii="宋体" w:hAnsi="宋体" w:cs="宋体"/>
          <w:b/>
          <w:bCs/>
          <w:color w:val="auto"/>
          <w:sz w:val="28"/>
          <w:szCs w:val="28"/>
          <w:highlight w:val="none"/>
          <w:u w:val="single"/>
          <w:lang w:eastAsia="zh-CN"/>
        </w:rPr>
        <w:t>（投标人）</w:t>
      </w:r>
      <w:r>
        <w:rPr>
          <w:rFonts w:hint="eastAsia" w:ascii="宋体" w:hAnsi="宋体" w:eastAsia="宋体" w:cs="宋体"/>
          <w:b/>
          <w:bCs/>
          <w:color w:val="auto"/>
          <w:sz w:val="28"/>
          <w:szCs w:val="28"/>
          <w:highlight w:val="none"/>
          <w:u w:val="single"/>
        </w:rPr>
        <w:t>审慎阅读，因误读招标文件而造成的后果，招标采购单位概不负责。</w:t>
      </w:r>
    </w:p>
    <w:p w14:paraId="47B0CCF5">
      <w:pPr>
        <w:spacing w:line="360" w:lineRule="exact"/>
        <w:ind w:right="110"/>
        <w:rPr>
          <w:rFonts w:hint="eastAsia" w:ascii="宋体" w:hAnsi="宋体" w:cs="宋体"/>
          <w:bCs/>
          <w:caps/>
          <w:color w:val="auto"/>
          <w:szCs w:val="21"/>
          <w:highlight w:val="none"/>
        </w:rPr>
      </w:pPr>
    </w:p>
    <w:p w14:paraId="72D803B0">
      <w:pPr>
        <w:spacing w:line="360" w:lineRule="exact"/>
        <w:ind w:right="110"/>
        <w:rPr>
          <w:rFonts w:hint="eastAsia" w:ascii="宋体" w:hAnsi="宋体" w:cs="宋体"/>
          <w:b/>
          <w:color w:val="auto"/>
          <w:sz w:val="22"/>
          <w:szCs w:val="22"/>
          <w:highlight w:val="none"/>
          <w:u w:val="single"/>
        </w:rPr>
      </w:pPr>
    </w:p>
    <w:p w14:paraId="6E94E595">
      <w:pPr>
        <w:pStyle w:val="2"/>
        <w:spacing w:line="600" w:lineRule="exact"/>
        <w:jc w:val="center"/>
        <w:rPr>
          <w:rFonts w:hint="eastAsia" w:ascii="黑体" w:hAnsi="黑体" w:eastAsia="黑体"/>
          <w:bCs/>
          <w:color w:val="auto"/>
          <w:sz w:val="36"/>
          <w:szCs w:val="36"/>
          <w:highlight w:val="none"/>
        </w:rPr>
      </w:pPr>
      <w:r>
        <w:rPr>
          <w:rFonts w:ascii="黑体" w:hAnsi="黑体" w:eastAsia="黑体"/>
          <w:bCs/>
          <w:color w:val="auto"/>
          <w:sz w:val="36"/>
          <w:szCs w:val="36"/>
          <w:highlight w:val="none"/>
        </w:rPr>
        <w:br w:type="page"/>
      </w:r>
      <w:bookmarkStart w:id="2" w:name="_Toc21177"/>
      <w:r>
        <w:rPr>
          <w:rFonts w:hint="eastAsia" w:ascii="黑体" w:hAnsi="黑体" w:eastAsia="黑体"/>
          <w:bCs/>
          <w:color w:val="auto"/>
          <w:sz w:val="36"/>
          <w:szCs w:val="36"/>
          <w:highlight w:val="none"/>
        </w:rPr>
        <w:t>第一部分   招标公告</w:t>
      </w:r>
      <w:bookmarkEnd w:id="2"/>
    </w:p>
    <w:p w14:paraId="3F0E45EB">
      <w:pPr>
        <w:pBdr>
          <w:top w:val="single" w:color="auto" w:sz="4" w:space="1"/>
          <w:left w:val="single" w:color="auto" w:sz="4" w:space="4"/>
          <w:bottom w:val="single" w:color="auto" w:sz="4" w:space="1"/>
          <w:right w:val="single" w:color="auto" w:sz="4" w:space="4"/>
        </w:pBdr>
        <w:spacing w:line="440" w:lineRule="exact"/>
        <w:rPr>
          <w:rFonts w:ascii="宋体" w:hAnsi="宋体"/>
          <w:color w:val="auto"/>
          <w:sz w:val="22"/>
          <w:szCs w:val="22"/>
          <w:highlight w:val="none"/>
        </w:rPr>
      </w:pPr>
      <w:r>
        <w:rPr>
          <w:rFonts w:hint="eastAsia" w:ascii="宋体" w:hAnsi="宋体"/>
          <w:color w:val="auto"/>
          <w:sz w:val="22"/>
          <w:szCs w:val="22"/>
          <w:highlight w:val="none"/>
        </w:rPr>
        <w:t>项目概况</w:t>
      </w:r>
    </w:p>
    <w:p w14:paraId="29322134">
      <w:pPr>
        <w:pBdr>
          <w:top w:val="single" w:color="auto" w:sz="4" w:space="1"/>
          <w:left w:val="single" w:color="auto" w:sz="4" w:space="4"/>
          <w:bottom w:val="single" w:color="auto" w:sz="4" w:space="1"/>
          <w:right w:val="single" w:color="auto" w:sz="4" w:space="4"/>
        </w:pBd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u w:val="single"/>
          <w:lang w:eastAsia="zh-CN"/>
        </w:rPr>
        <w:t>浙江省温州市自然灾害应急能力提升工程基层防灾项目（第二批-车辆及装备2）</w:t>
      </w:r>
      <w:r>
        <w:rPr>
          <w:rFonts w:hint="eastAsia" w:ascii="宋体" w:hAnsi="宋体"/>
          <w:color w:val="auto"/>
          <w:sz w:val="22"/>
          <w:szCs w:val="22"/>
          <w:highlight w:val="none"/>
        </w:rPr>
        <w:t>招标项目的潜在投标人应在</w:t>
      </w:r>
      <w:r>
        <w:rPr>
          <w:rFonts w:hint="eastAsia" w:ascii="宋体" w:hAnsi="宋体"/>
          <w:color w:val="auto"/>
          <w:sz w:val="22"/>
          <w:szCs w:val="22"/>
          <w:highlight w:val="none"/>
          <w:u w:val="single"/>
        </w:rPr>
        <w:t>政采云平台（https</w:t>
      </w:r>
      <w:r>
        <w:rPr>
          <w:rFonts w:hint="eastAsia" w:ascii="宋体" w:hAnsi="宋体"/>
          <w:color w:val="auto"/>
          <w:sz w:val="22"/>
          <w:szCs w:val="22"/>
          <w:highlight w:val="none"/>
          <w:u w:val="single"/>
          <w:lang w:eastAsia="zh-CN"/>
        </w:rPr>
        <w:t>：</w:t>
      </w:r>
      <w:r>
        <w:rPr>
          <w:rFonts w:hint="eastAsia" w:ascii="宋体" w:hAnsi="宋体"/>
          <w:color w:val="auto"/>
          <w:sz w:val="22"/>
          <w:szCs w:val="22"/>
          <w:highlight w:val="none"/>
          <w:u w:val="single"/>
        </w:rPr>
        <w:t>//www.zcygov.cn/）</w:t>
      </w:r>
      <w:r>
        <w:rPr>
          <w:rFonts w:hint="eastAsia" w:ascii="宋体" w:hAnsi="宋体"/>
          <w:color w:val="auto"/>
          <w:sz w:val="22"/>
          <w:szCs w:val="22"/>
          <w:highlight w:val="none"/>
        </w:rPr>
        <w:t>获取（下载）招标文件，并于</w:t>
      </w:r>
      <w:r>
        <w:rPr>
          <w:rFonts w:ascii="宋体" w:hAnsi="宋体"/>
          <w:color w:val="auto"/>
          <w:sz w:val="22"/>
          <w:szCs w:val="22"/>
          <w:highlight w:val="none"/>
          <w:u w:val="none"/>
        </w:rPr>
        <w:t>202</w:t>
      </w:r>
      <w:r>
        <w:rPr>
          <w:rFonts w:hint="eastAsia" w:ascii="宋体" w:hAnsi="宋体"/>
          <w:color w:val="auto"/>
          <w:sz w:val="22"/>
          <w:szCs w:val="22"/>
          <w:highlight w:val="none"/>
          <w:u w:val="none"/>
          <w:lang w:val="en-US" w:eastAsia="zh-CN"/>
        </w:rPr>
        <w:t>4</w:t>
      </w:r>
      <w:r>
        <w:rPr>
          <w:rFonts w:hint="eastAsia" w:ascii="宋体" w:hAnsi="宋体"/>
          <w:bCs/>
          <w:color w:val="auto"/>
          <w:sz w:val="22"/>
          <w:szCs w:val="22"/>
          <w:highlight w:val="none"/>
        </w:rPr>
        <w:t>年</w:t>
      </w:r>
      <w:r>
        <w:rPr>
          <w:rFonts w:hint="eastAsia" w:ascii="宋体" w:hAnsi="宋体"/>
          <w:bCs/>
          <w:color w:val="auto"/>
          <w:sz w:val="22"/>
          <w:szCs w:val="22"/>
          <w:highlight w:val="none"/>
          <w:u w:val="single"/>
          <w:lang w:val="en-US" w:eastAsia="zh-CN"/>
        </w:rPr>
        <w:t>12</w:t>
      </w:r>
      <w:r>
        <w:rPr>
          <w:rFonts w:hint="eastAsia" w:ascii="宋体" w:hAnsi="宋体"/>
          <w:bCs/>
          <w:color w:val="auto"/>
          <w:sz w:val="22"/>
          <w:szCs w:val="22"/>
          <w:highlight w:val="none"/>
        </w:rPr>
        <w:t>月</w:t>
      </w:r>
      <w:r>
        <w:rPr>
          <w:rFonts w:hint="eastAsia" w:ascii="宋体" w:hAnsi="宋体"/>
          <w:bCs/>
          <w:color w:val="auto"/>
          <w:sz w:val="22"/>
          <w:szCs w:val="22"/>
          <w:highlight w:val="none"/>
          <w:u w:val="single"/>
          <w:lang w:val="en-US" w:eastAsia="zh-CN"/>
        </w:rPr>
        <w:t xml:space="preserve">11 </w:t>
      </w:r>
      <w:r>
        <w:rPr>
          <w:rFonts w:hint="eastAsia" w:ascii="宋体" w:hAnsi="宋体"/>
          <w:bCs/>
          <w:color w:val="auto"/>
          <w:sz w:val="22"/>
          <w:szCs w:val="22"/>
          <w:highlight w:val="none"/>
        </w:rPr>
        <w:t>日</w:t>
      </w:r>
      <w:r>
        <w:rPr>
          <w:rFonts w:hint="eastAsia" w:ascii="宋体" w:hAnsi="宋体"/>
          <w:bCs/>
          <w:color w:val="auto"/>
          <w:sz w:val="22"/>
          <w:szCs w:val="22"/>
          <w:highlight w:val="none"/>
          <w:u w:val="single"/>
          <w:lang w:val="en-US" w:eastAsia="zh-CN"/>
        </w:rPr>
        <w:t>9</w:t>
      </w:r>
      <w:r>
        <w:rPr>
          <w:rFonts w:hint="eastAsia" w:ascii="宋体" w:hAnsi="宋体"/>
          <w:bCs/>
          <w:color w:val="auto"/>
          <w:sz w:val="22"/>
          <w:szCs w:val="22"/>
          <w:highlight w:val="none"/>
          <w:u w:val="none"/>
          <w:lang w:val="en-US" w:eastAsia="zh-CN"/>
        </w:rPr>
        <w:t>时</w:t>
      </w:r>
      <w:r>
        <w:rPr>
          <w:rFonts w:hint="eastAsia" w:ascii="宋体" w:hAnsi="宋体"/>
          <w:bCs/>
          <w:color w:val="auto"/>
          <w:sz w:val="22"/>
          <w:szCs w:val="22"/>
          <w:highlight w:val="none"/>
          <w:u w:val="single"/>
          <w:lang w:val="en-US" w:eastAsia="zh-CN"/>
        </w:rPr>
        <w:t>30</w:t>
      </w:r>
      <w:r>
        <w:rPr>
          <w:rFonts w:hint="eastAsia" w:ascii="宋体" w:hAnsi="宋体"/>
          <w:bCs/>
          <w:color w:val="auto"/>
          <w:sz w:val="22"/>
          <w:szCs w:val="22"/>
          <w:highlight w:val="none"/>
        </w:rPr>
        <w:t>分（北京时间）前递交（上传）投标</w:t>
      </w:r>
      <w:r>
        <w:rPr>
          <w:rFonts w:ascii="宋体" w:hAnsi="宋体"/>
          <w:bCs/>
          <w:color w:val="auto"/>
          <w:sz w:val="22"/>
          <w:szCs w:val="22"/>
          <w:highlight w:val="none"/>
        </w:rPr>
        <w:t>文件</w:t>
      </w:r>
      <w:r>
        <w:rPr>
          <w:rFonts w:hint="eastAsia" w:ascii="宋体" w:hAnsi="宋体"/>
          <w:color w:val="auto"/>
          <w:sz w:val="22"/>
          <w:szCs w:val="22"/>
          <w:highlight w:val="none"/>
        </w:rPr>
        <w:t>。</w:t>
      </w:r>
    </w:p>
    <w:p w14:paraId="17BB49EC">
      <w:pPr>
        <w:widowControl/>
        <w:spacing w:line="440" w:lineRule="exact"/>
        <w:rPr>
          <w:rFonts w:ascii="宋体" w:hAnsi="宋体" w:cs="宋体"/>
          <w:b/>
          <w:color w:val="auto"/>
          <w:sz w:val="22"/>
          <w:szCs w:val="22"/>
          <w:highlight w:val="none"/>
        </w:rPr>
      </w:pPr>
      <w:bookmarkStart w:id="3" w:name="_Toc28359079"/>
      <w:bookmarkStart w:id="4" w:name="_Toc28359002"/>
      <w:bookmarkStart w:id="5" w:name="_Toc35393621"/>
      <w:bookmarkStart w:id="6" w:name="_Toc35393790"/>
      <w:bookmarkStart w:id="7" w:name="_Hlk24379207"/>
      <w:r>
        <w:rPr>
          <w:rFonts w:hint="eastAsia" w:ascii="宋体" w:hAnsi="宋体" w:cs="宋体"/>
          <w:b/>
          <w:color w:val="auto"/>
          <w:sz w:val="22"/>
          <w:szCs w:val="22"/>
          <w:highlight w:val="none"/>
        </w:rPr>
        <w:t>一、项目基本情况</w:t>
      </w:r>
      <w:bookmarkEnd w:id="3"/>
      <w:bookmarkEnd w:id="4"/>
      <w:bookmarkEnd w:id="5"/>
      <w:bookmarkEnd w:id="6"/>
    </w:p>
    <w:p w14:paraId="5FE87C24">
      <w:pPr>
        <w:spacing w:line="440" w:lineRule="exact"/>
        <w:ind w:firstLine="440" w:firstLineChars="200"/>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rPr>
        <w:t>项目编号：</w:t>
      </w:r>
      <w:r>
        <w:rPr>
          <w:rFonts w:hint="eastAsia" w:ascii="宋体" w:hAnsi="宋体"/>
          <w:color w:val="auto"/>
          <w:sz w:val="22"/>
          <w:szCs w:val="22"/>
          <w:highlight w:val="none"/>
          <w:lang w:eastAsia="zh-CN"/>
        </w:rPr>
        <w:t>2024-05-03-2</w:t>
      </w:r>
    </w:p>
    <w:p w14:paraId="301801E4">
      <w:pPr>
        <w:spacing w:line="440" w:lineRule="exact"/>
        <w:ind w:firstLine="440" w:firstLineChars="200"/>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项目名称：</w:t>
      </w:r>
      <w:r>
        <w:rPr>
          <w:rFonts w:hint="eastAsia" w:ascii="宋体" w:hAnsi="宋体"/>
          <w:color w:val="auto"/>
          <w:sz w:val="22"/>
          <w:szCs w:val="22"/>
          <w:highlight w:val="none"/>
          <w:lang w:eastAsia="zh-CN"/>
        </w:rPr>
        <w:t>浙江省温州市自然灾害应急能力提升工程基层防灾项目（第二批-车辆及装备2）</w:t>
      </w:r>
    </w:p>
    <w:bookmarkEnd w:id="7"/>
    <w:p w14:paraId="5E39E9AD">
      <w:pPr>
        <w:spacing w:line="440" w:lineRule="exact"/>
        <w:ind w:firstLine="440" w:firstLineChars="200"/>
        <w:rPr>
          <w:rFonts w:hint="eastAsia" w:ascii="宋体" w:hAnsi="宋体" w:eastAsia="宋体"/>
          <w:color w:val="auto"/>
          <w:sz w:val="22"/>
          <w:szCs w:val="22"/>
          <w:highlight w:val="none"/>
          <w:u w:val="single"/>
          <w:lang w:val="en-US" w:eastAsia="zh-CN"/>
        </w:rPr>
      </w:pPr>
      <w:r>
        <w:rPr>
          <w:rFonts w:hint="eastAsia" w:ascii="宋体" w:hAnsi="宋体"/>
          <w:color w:val="auto"/>
          <w:sz w:val="22"/>
          <w:szCs w:val="22"/>
          <w:highlight w:val="none"/>
        </w:rPr>
        <w:t>预算金额（元）：</w:t>
      </w:r>
      <w:r>
        <w:rPr>
          <w:rFonts w:hint="eastAsia" w:ascii="宋体" w:hAnsi="宋体"/>
          <w:color w:val="auto"/>
          <w:sz w:val="22"/>
          <w:szCs w:val="22"/>
          <w:highlight w:val="none"/>
          <w:u w:val="single"/>
          <w:lang w:val="en-US" w:eastAsia="zh-CN"/>
        </w:rPr>
        <w:t>标项1，551万元；</w:t>
      </w:r>
    </w:p>
    <w:p w14:paraId="74A6E557">
      <w:pPr>
        <w:spacing w:line="440" w:lineRule="exact"/>
        <w:ind w:firstLine="440" w:firstLineChars="200"/>
        <w:rPr>
          <w:rFonts w:hint="eastAsia" w:ascii="宋体" w:hAnsi="宋体" w:eastAsia="宋体" w:cs="Times New Roman"/>
          <w:color w:val="auto"/>
          <w:sz w:val="22"/>
          <w:szCs w:val="22"/>
          <w:highlight w:val="none"/>
          <w:u w:val="single"/>
          <w:lang w:val="en-US" w:eastAsia="zh-CN"/>
        </w:rPr>
      </w:pPr>
      <w:r>
        <w:rPr>
          <w:rFonts w:hint="eastAsia" w:ascii="宋体" w:hAnsi="宋体"/>
          <w:color w:val="auto"/>
          <w:sz w:val="22"/>
          <w:szCs w:val="22"/>
          <w:highlight w:val="none"/>
        </w:rPr>
        <w:t>最高限价（元）：</w:t>
      </w:r>
      <w:r>
        <w:rPr>
          <w:rFonts w:hint="eastAsia" w:ascii="宋体" w:hAnsi="宋体"/>
          <w:color w:val="auto"/>
          <w:sz w:val="22"/>
          <w:szCs w:val="22"/>
          <w:highlight w:val="none"/>
          <w:u w:val="single"/>
          <w:lang w:val="en-US" w:eastAsia="zh-CN"/>
        </w:rPr>
        <w:t>标项1，551万元</w:t>
      </w:r>
      <w:r>
        <w:rPr>
          <w:rFonts w:hint="eastAsia" w:ascii="宋体" w:hAnsi="宋体" w:eastAsia="宋体" w:cs="Times New Roman"/>
          <w:color w:val="auto"/>
          <w:sz w:val="22"/>
          <w:szCs w:val="22"/>
          <w:highlight w:val="none"/>
          <w:u w:val="single"/>
          <w:lang w:val="en-US" w:eastAsia="zh-CN"/>
        </w:rPr>
        <w:t>。</w:t>
      </w:r>
    </w:p>
    <w:p w14:paraId="0BF11196">
      <w:pPr>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采购需求：</w:t>
      </w:r>
    </w:p>
    <w:p w14:paraId="3ACDA167">
      <w:pPr>
        <w:spacing w:line="440" w:lineRule="exact"/>
        <w:ind w:firstLine="440" w:firstLineChars="200"/>
        <w:rPr>
          <w:rFonts w:hint="eastAsia" w:ascii="宋体" w:hAnsi="宋体"/>
          <w:color w:val="auto"/>
          <w:sz w:val="22"/>
          <w:szCs w:val="22"/>
          <w:highlight w:val="none"/>
        </w:rPr>
      </w:pPr>
      <w:r>
        <w:rPr>
          <w:rFonts w:hint="eastAsia" w:ascii="宋体" w:hAnsi="宋体" w:cs="宋体"/>
          <w:i w:val="0"/>
          <w:iCs w:val="0"/>
          <w:color w:val="auto"/>
          <w:kern w:val="0"/>
          <w:sz w:val="22"/>
          <w:szCs w:val="22"/>
          <w:highlight w:val="none"/>
          <w:u w:val="none"/>
          <w:lang w:val="en-US" w:eastAsia="zh-CN"/>
        </w:rPr>
        <w:t>标项1 ：中小型水罐消防车、排水抢险车(小型排水抢险车)等；</w:t>
      </w:r>
    </w:p>
    <w:p w14:paraId="3F8CEAB3">
      <w:pPr>
        <w:spacing w:line="440" w:lineRule="exact"/>
        <w:ind w:firstLine="440" w:firstLineChars="200"/>
        <w:rPr>
          <w:rFonts w:hint="eastAsia"/>
          <w:color w:val="auto"/>
          <w:highlight w:val="none"/>
        </w:rPr>
      </w:pPr>
      <w:r>
        <w:rPr>
          <w:rFonts w:hint="eastAsia" w:ascii="宋体" w:hAnsi="宋体"/>
          <w:color w:val="auto"/>
          <w:sz w:val="22"/>
          <w:szCs w:val="22"/>
          <w:highlight w:val="none"/>
        </w:rPr>
        <w:t>简要规格描述或项目基本概况介绍、用途：</w:t>
      </w:r>
      <w:r>
        <w:rPr>
          <w:rFonts w:hint="eastAsia" w:ascii="宋体" w:hAnsi="宋体"/>
          <w:color w:val="auto"/>
          <w:sz w:val="22"/>
          <w:szCs w:val="22"/>
          <w:highlight w:val="none"/>
          <w:lang w:eastAsia="zh-CN"/>
        </w:rPr>
        <w:t>具体采购要求详见招标文件第五部分</w:t>
      </w:r>
      <w:r>
        <w:rPr>
          <w:rFonts w:hint="eastAsia" w:ascii="宋体" w:hAnsi="宋体"/>
          <w:color w:val="auto"/>
          <w:sz w:val="22"/>
          <w:szCs w:val="22"/>
          <w:highlight w:val="none"/>
        </w:rPr>
        <w:t>。</w:t>
      </w:r>
    </w:p>
    <w:p w14:paraId="42E1A236">
      <w:pPr>
        <w:spacing w:line="440" w:lineRule="exact"/>
        <w:ind w:firstLine="440" w:firstLineChars="200"/>
        <w:rPr>
          <w:rFonts w:hint="eastAsia" w:ascii="宋体" w:hAnsi="宋体" w:cs="宋体"/>
          <w:color w:val="auto"/>
          <w:sz w:val="22"/>
          <w:szCs w:val="22"/>
          <w:highlight w:val="none"/>
        </w:rPr>
      </w:pPr>
      <w:r>
        <w:rPr>
          <w:rFonts w:hint="eastAsia" w:ascii="宋体" w:hAnsi="宋体"/>
          <w:color w:val="auto"/>
          <w:sz w:val="22"/>
          <w:szCs w:val="22"/>
          <w:highlight w:val="none"/>
        </w:rPr>
        <w:t>备注：合同履行期限</w:t>
      </w:r>
      <w:r>
        <w:rPr>
          <w:rFonts w:hint="eastAsia" w:ascii="宋体" w:hAnsi="宋体"/>
          <w:color w:val="auto"/>
          <w:sz w:val="22"/>
          <w:szCs w:val="22"/>
          <w:highlight w:val="none"/>
          <w:lang w:val="en-US" w:eastAsia="zh-CN"/>
        </w:rPr>
        <w:t>，</w:t>
      </w:r>
      <w:r>
        <w:rPr>
          <w:rFonts w:hint="eastAsia" w:ascii="宋体" w:hAnsi="宋体"/>
          <w:color w:val="auto"/>
          <w:sz w:val="22"/>
          <w:szCs w:val="22"/>
          <w:highlight w:val="none"/>
          <w:lang w:eastAsia="zh-CN"/>
        </w:rPr>
        <w:t>合同签订后</w:t>
      </w:r>
      <w:r>
        <w:rPr>
          <w:rFonts w:hint="eastAsia" w:ascii="宋体" w:hAnsi="宋体"/>
          <w:color w:val="auto"/>
          <w:sz w:val="22"/>
          <w:szCs w:val="22"/>
          <w:highlight w:val="none"/>
          <w:lang w:val="en-US" w:eastAsia="zh-CN"/>
        </w:rPr>
        <w:t>30日历天内完成供货</w:t>
      </w:r>
      <w:r>
        <w:rPr>
          <w:rFonts w:hint="eastAsia" w:ascii="宋体" w:hAnsi="宋体" w:cs="宋体"/>
          <w:color w:val="auto"/>
          <w:sz w:val="22"/>
          <w:szCs w:val="22"/>
          <w:highlight w:val="none"/>
        </w:rPr>
        <w:t>。</w:t>
      </w:r>
    </w:p>
    <w:p w14:paraId="26504560">
      <w:pPr>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本项目（</w:t>
      </w:r>
      <w:r>
        <w:rPr>
          <w:rFonts w:hint="eastAsia" w:ascii="宋体" w:hAnsi="宋体"/>
          <w:color w:val="auto"/>
          <w:sz w:val="22"/>
          <w:szCs w:val="22"/>
          <w:highlight w:val="none"/>
          <w:lang w:eastAsia="zh-CN"/>
        </w:rPr>
        <w:t>是</w:t>
      </w:r>
      <w:r>
        <w:rPr>
          <w:rFonts w:hint="eastAsia" w:ascii="宋体" w:hAnsi="宋体"/>
          <w:color w:val="auto"/>
          <w:sz w:val="22"/>
          <w:szCs w:val="22"/>
          <w:highlight w:val="none"/>
        </w:rPr>
        <w:t>）接受联合体投标。</w:t>
      </w:r>
    </w:p>
    <w:p w14:paraId="462B6378">
      <w:pPr>
        <w:widowControl/>
        <w:spacing w:line="440" w:lineRule="exact"/>
        <w:rPr>
          <w:rFonts w:ascii="宋体" w:hAnsi="宋体" w:cs="宋体"/>
          <w:b/>
          <w:color w:val="auto"/>
          <w:sz w:val="22"/>
          <w:szCs w:val="22"/>
          <w:highlight w:val="none"/>
        </w:rPr>
      </w:pPr>
      <w:bookmarkStart w:id="8" w:name="_Toc28359080"/>
      <w:bookmarkStart w:id="9" w:name="_Toc28359003"/>
      <w:bookmarkStart w:id="10" w:name="_Toc35393791"/>
      <w:bookmarkStart w:id="11" w:name="_Toc35393622"/>
      <w:r>
        <w:rPr>
          <w:rFonts w:hint="eastAsia" w:ascii="宋体" w:hAnsi="宋体" w:cs="宋体"/>
          <w:b/>
          <w:color w:val="auto"/>
          <w:sz w:val="22"/>
          <w:szCs w:val="22"/>
          <w:highlight w:val="none"/>
        </w:rPr>
        <w:t>二、申请人的资格要求：</w:t>
      </w:r>
      <w:bookmarkEnd w:id="8"/>
      <w:bookmarkEnd w:id="9"/>
      <w:bookmarkEnd w:id="10"/>
      <w:bookmarkEnd w:id="11"/>
    </w:p>
    <w:p w14:paraId="120001E4">
      <w:pPr>
        <w:spacing w:line="440" w:lineRule="exact"/>
        <w:ind w:firstLine="440" w:firstLineChars="200"/>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1.满足《中华人民共和国政府采购法》第二十二条规定</w:t>
      </w:r>
      <w:r>
        <w:rPr>
          <w:rFonts w:hint="eastAsia" w:ascii="宋体" w:hAnsi="宋体"/>
          <w:color w:val="auto"/>
          <w:sz w:val="22"/>
          <w:szCs w:val="22"/>
          <w:highlight w:val="none"/>
          <w:lang w:eastAsia="zh-CN"/>
        </w:rPr>
        <w:t>；</w:t>
      </w:r>
      <w:r>
        <w:rPr>
          <w:rFonts w:hint="eastAsia" w:ascii="宋体" w:hAnsi="宋体"/>
          <w:color w:val="auto"/>
          <w:sz w:val="22"/>
          <w:szCs w:val="22"/>
          <w:highlight w:val="none"/>
        </w:rPr>
        <w:t>未被“信用中国”（www.creditchina.gov.cn)、中国政府采购网（www.ccgp.gov.cn）列入失信被执行人、重大税收违法案件当事人名单、政府采购严重违法失信行为记录名单</w:t>
      </w:r>
      <w:r>
        <w:rPr>
          <w:rFonts w:hint="eastAsia" w:ascii="宋体" w:hAnsi="宋体"/>
          <w:color w:val="auto"/>
          <w:sz w:val="22"/>
          <w:szCs w:val="22"/>
          <w:highlight w:val="none"/>
          <w:lang w:eastAsia="zh-CN"/>
        </w:rPr>
        <w:t>；</w:t>
      </w:r>
    </w:p>
    <w:p w14:paraId="23467930">
      <w:pPr>
        <w:spacing w:line="440" w:lineRule="exact"/>
        <w:ind w:firstLine="440" w:firstLineChars="200"/>
        <w:rPr>
          <w:rFonts w:hint="eastAsia" w:ascii="宋体" w:hAnsi="宋体" w:eastAsia="宋体"/>
          <w:b/>
          <w:bCs/>
          <w:color w:val="auto"/>
          <w:sz w:val="22"/>
          <w:szCs w:val="22"/>
          <w:highlight w:val="none"/>
          <w:u w:val="single"/>
          <w:lang w:eastAsia="zh-CN"/>
        </w:rPr>
      </w:pPr>
      <w:bookmarkStart w:id="12" w:name="_Toc28359004"/>
      <w:bookmarkStart w:id="13" w:name="_Toc28359081"/>
      <w:r>
        <w:rPr>
          <w:rFonts w:ascii="宋体" w:hAnsi="宋体"/>
          <w:color w:val="auto"/>
          <w:sz w:val="22"/>
          <w:szCs w:val="22"/>
          <w:highlight w:val="none"/>
        </w:rPr>
        <w:t>2</w:t>
      </w:r>
      <w:r>
        <w:rPr>
          <w:rFonts w:hint="eastAsia" w:ascii="宋体" w:hAnsi="宋体"/>
          <w:color w:val="auto"/>
          <w:sz w:val="22"/>
          <w:szCs w:val="22"/>
          <w:highlight w:val="none"/>
        </w:rPr>
        <w:t>.落实政府采购政策需满足的资格要求：</w:t>
      </w:r>
      <w:r>
        <w:rPr>
          <w:rFonts w:hint="eastAsia" w:ascii="宋体" w:hAnsi="宋体"/>
          <w:b w:val="0"/>
          <w:bCs w:val="0"/>
          <w:color w:val="auto"/>
          <w:sz w:val="22"/>
          <w:szCs w:val="22"/>
          <w:highlight w:val="none"/>
          <w:u w:val="none"/>
          <w:lang w:eastAsia="zh-CN"/>
        </w:rPr>
        <w:t>无；</w:t>
      </w:r>
    </w:p>
    <w:p w14:paraId="4AE7FA59">
      <w:pPr>
        <w:spacing w:line="440" w:lineRule="exact"/>
        <w:ind w:firstLine="440" w:firstLineChars="200"/>
        <w:rPr>
          <w:rFonts w:ascii="宋体" w:hAnsi="宋体"/>
          <w:color w:val="auto"/>
          <w:sz w:val="22"/>
          <w:szCs w:val="22"/>
          <w:highlight w:val="none"/>
          <w:u w:val="single"/>
        </w:rPr>
      </w:pPr>
      <w:r>
        <w:rPr>
          <w:rFonts w:hint="eastAsia" w:ascii="宋体" w:hAnsi="宋体"/>
          <w:color w:val="auto"/>
          <w:sz w:val="22"/>
          <w:szCs w:val="22"/>
          <w:highlight w:val="none"/>
        </w:rPr>
        <w:t>3.本项目的特定资格要求：无。</w:t>
      </w:r>
    </w:p>
    <w:p w14:paraId="6A34EF3D">
      <w:pPr>
        <w:widowControl/>
        <w:spacing w:line="440" w:lineRule="exact"/>
        <w:rPr>
          <w:rFonts w:ascii="宋体" w:hAnsi="宋体" w:cs="宋体"/>
          <w:b/>
          <w:color w:val="auto"/>
          <w:sz w:val="22"/>
          <w:szCs w:val="22"/>
          <w:highlight w:val="none"/>
        </w:rPr>
      </w:pPr>
      <w:bookmarkStart w:id="14" w:name="_Toc35393792"/>
      <w:bookmarkStart w:id="15" w:name="_Toc35393623"/>
      <w:r>
        <w:rPr>
          <w:rFonts w:hint="eastAsia" w:ascii="宋体" w:hAnsi="宋体" w:cs="宋体"/>
          <w:b/>
          <w:color w:val="auto"/>
          <w:sz w:val="22"/>
          <w:szCs w:val="22"/>
          <w:highlight w:val="none"/>
        </w:rPr>
        <w:t>三、获取招标文件</w:t>
      </w:r>
      <w:bookmarkEnd w:id="12"/>
      <w:bookmarkEnd w:id="13"/>
      <w:bookmarkEnd w:id="14"/>
      <w:bookmarkEnd w:id="15"/>
    </w:p>
    <w:p w14:paraId="1A179D23">
      <w:pPr>
        <w:pStyle w:val="39"/>
        <w:spacing w:before="75" w:beforeAutospacing="0" w:after="75" w:afterAutospacing="0" w:line="440" w:lineRule="exact"/>
        <w:ind w:firstLine="440" w:firstLineChars="200"/>
        <w:rPr>
          <w:color w:val="auto"/>
          <w:sz w:val="22"/>
          <w:szCs w:val="22"/>
          <w:highlight w:val="none"/>
        </w:rPr>
      </w:pPr>
      <w:r>
        <w:rPr>
          <w:rFonts w:hint="eastAsia"/>
          <w:color w:val="auto"/>
          <w:sz w:val="22"/>
          <w:szCs w:val="22"/>
          <w:highlight w:val="none"/>
        </w:rPr>
        <w:t>时间：公告发布之日起至</w:t>
      </w:r>
      <w:r>
        <w:rPr>
          <w:rFonts w:hint="eastAsia"/>
          <w:color w:val="auto"/>
          <w:sz w:val="22"/>
          <w:szCs w:val="22"/>
          <w:highlight w:val="none"/>
          <w:lang w:eastAsia="zh-CN"/>
        </w:rPr>
        <w:t>投标</w:t>
      </w:r>
      <w:r>
        <w:rPr>
          <w:rFonts w:hint="eastAsia"/>
          <w:color w:val="auto"/>
          <w:sz w:val="22"/>
          <w:szCs w:val="22"/>
          <w:highlight w:val="none"/>
        </w:rPr>
        <w:t>文件递交截止时间</w:t>
      </w:r>
    </w:p>
    <w:p w14:paraId="7A2742B4">
      <w:pPr>
        <w:pStyle w:val="39"/>
        <w:spacing w:before="75" w:beforeAutospacing="0" w:after="75" w:afterAutospacing="0" w:line="440" w:lineRule="exact"/>
        <w:ind w:firstLine="440" w:firstLineChars="200"/>
        <w:rPr>
          <w:rFonts w:hint="eastAsia"/>
          <w:color w:val="auto"/>
          <w:sz w:val="22"/>
          <w:szCs w:val="22"/>
          <w:highlight w:val="none"/>
        </w:rPr>
      </w:pPr>
      <w:r>
        <w:rPr>
          <w:rFonts w:hint="eastAsia"/>
          <w:color w:val="auto"/>
          <w:sz w:val="22"/>
          <w:szCs w:val="22"/>
          <w:highlight w:val="none"/>
        </w:rPr>
        <w:t>地点（网址）：政采云平台（https</w:t>
      </w:r>
      <w:r>
        <w:rPr>
          <w:rFonts w:hint="eastAsia"/>
          <w:color w:val="auto"/>
          <w:sz w:val="22"/>
          <w:szCs w:val="22"/>
          <w:highlight w:val="none"/>
          <w:lang w:eastAsia="zh-CN"/>
        </w:rPr>
        <w:t>：</w:t>
      </w:r>
      <w:r>
        <w:rPr>
          <w:rFonts w:hint="eastAsia"/>
          <w:color w:val="auto"/>
          <w:sz w:val="22"/>
          <w:szCs w:val="22"/>
          <w:highlight w:val="none"/>
        </w:rPr>
        <w:t>//www.zcygov.cn/）</w:t>
      </w:r>
    </w:p>
    <w:p w14:paraId="77251471">
      <w:pPr>
        <w:pStyle w:val="39"/>
        <w:spacing w:before="75" w:beforeAutospacing="0" w:after="75" w:afterAutospacing="0" w:line="440" w:lineRule="exact"/>
        <w:rPr>
          <w:rFonts w:hint="eastAsia"/>
          <w:color w:val="auto"/>
          <w:sz w:val="22"/>
          <w:szCs w:val="22"/>
          <w:highlight w:val="none"/>
          <w:u w:val="single"/>
        </w:rPr>
      </w:pPr>
      <w:r>
        <w:rPr>
          <w:rFonts w:hint="eastAsia"/>
          <w:color w:val="auto"/>
          <w:sz w:val="22"/>
          <w:szCs w:val="22"/>
          <w:highlight w:val="none"/>
        </w:rPr>
        <w:t xml:space="preserve">  </w:t>
      </w:r>
      <w:r>
        <w:rPr>
          <w:rFonts w:hint="eastAsia"/>
          <w:color w:val="auto"/>
          <w:sz w:val="22"/>
          <w:szCs w:val="22"/>
          <w:highlight w:val="none"/>
          <w:lang w:val="en-US" w:eastAsia="zh-CN"/>
        </w:rPr>
        <w:t xml:space="preserve"> </w:t>
      </w:r>
      <w:r>
        <w:rPr>
          <w:rFonts w:hint="eastAsia"/>
          <w:color w:val="auto"/>
          <w:sz w:val="22"/>
          <w:szCs w:val="22"/>
          <w:highlight w:val="none"/>
        </w:rPr>
        <w:t>方式：供应商登录政采云平台</w:t>
      </w:r>
      <w:r>
        <w:rPr>
          <w:rFonts w:hint="eastAsia"/>
          <w:color w:val="auto"/>
          <w:sz w:val="22"/>
          <w:szCs w:val="22"/>
          <w:highlight w:val="none"/>
          <w:lang w:eastAsia="zh-CN"/>
        </w:rPr>
        <w:t>（</w:t>
      </w:r>
      <w:r>
        <w:rPr>
          <w:rFonts w:hint="eastAsia"/>
          <w:color w:val="auto"/>
          <w:sz w:val="22"/>
          <w:szCs w:val="22"/>
          <w:highlight w:val="none"/>
        </w:rPr>
        <w:t>https</w:t>
      </w:r>
      <w:r>
        <w:rPr>
          <w:rFonts w:hint="eastAsia"/>
          <w:color w:val="auto"/>
          <w:sz w:val="22"/>
          <w:szCs w:val="22"/>
          <w:highlight w:val="none"/>
          <w:lang w:eastAsia="zh-CN"/>
        </w:rPr>
        <w:t>：</w:t>
      </w:r>
      <w:r>
        <w:rPr>
          <w:rFonts w:hint="eastAsia"/>
          <w:color w:val="auto"/>
          <w:sz w:val="22"/>
          <w:szCs w:val="22"/>
          <w:highlight w:val="none"/>
        </w:rPr>
        <w:t>//www.zcygov.cn/</w:t>
      </w:r>
      <w:r>
        <w:rPr>
          <w:rFonts w:hint="eastAsia"/>
          <w:color w:val="auto"/>
          <w:sz w:val="22"/>
          <w:szCs w:val="22"/>
          <w:highlight w:val="none"/>
          <w:lang w:eastAsia="zh-CN"/>
        </w:rPr>
        <w:t>）</w:t>
      </w:r>
      <w:r>
        <w:rPr>
          <w:rFonts w:hint="eastAsia"/>
          <w:color w:val="auto"/>
          <w:sz w:val="22"/>
          <w:szCs w:val="22"/>
          <w:highlight w:val="none"/>
        </w:rPr>
        <w:t xml:space="preserve">在线申请获取采购文件（进入“项目采购”应用，在获取采购文件菜单中选择项目，申请获取采购文件） </w:t>
      </w:r>
    </w:p>
    <w:p w14:paraId="5F2B6B9C">
      <w:pPr>
        <w:pStyle w:val="39"/>
        <w:spacing w:before="75" w:beforeAutospacing="0" w:after="75" w:afterAutospacing="0" w:line="440" w:lineRule="exact"/>
        <w:rPr>
          <w:rFonts w:hint="eastAsia"/>
          <w:color w:val="auto"/>
          <w:sz w:val="22"/>
          <w:szCs w:val="22"/>
          <w:highlight w:val="none"/>
        </w:rPr>
      </w:pPr>
      <w:r>
        <w:rPr>
          <w:rFonts w:hint="eastAsia"/>
          <w:color w:val="auto"/>
          <w:sz w:val="22"/>
          <w:szCs w:val="22"/>
          <w:highlight w:val="none"/>
        </w:rPr>
        <w:t xml:space="preserve">  </w:t>
      </w:r>
      <w:r>
        <w:rPr>
          <w:rFonts w:hint="eastAsia"/>
          <w:color w:val="auto"/>
          <w:sz w:val="22"/>
          <w:szCs w:val="22"/>
          <w:highlight w:val="none"/>
          <w:lang w:val="en-US" w:eastAsia="zh-CN"/>
        </w:rPr>
        <w:t xml:space="preserve"> </w:t>
      </w:r>
      <w:r>
        <w:rPr>
          <w:rFonts w:hint="eastAsia"/>
          <w:color w:val="auto"/>
          <w:sz w:val="22"/>
          <w:szCs w:val="22"/>
          <w:highlight w:val="none"/>
        </w:rPr>
        <w:t>售价（元）：0 </w:t>
      </w:r>
    </w:p>
    <w:p w14:paraId="2DB1B2DD">
      <w:pPr>
        <w:widowControl/>
        <w:spacing w:line="440" w:lineRule="exact"/>
        <w:rPr>
          <w:rFonts w:hint="eastAsia" w:ascii="宋体" w:hAnsi="宋体" w:cs="宋体"/>
          <w:color w:val="auto"/>
          <w:sz w:val="22"/>
          <w:szCs w:val="22"/>
          <w:highlight w:val="none"/>
        </w:rPr>
      </w:pPr>
      <w:r>
        <w:rPr>
          <w:rFonts w:hint="eastAsia" w:ascii="宋体" w:hAnsi="宋体" w:cs="宋体"/>
          <w:b/>
          <w:color w:val="auto"/>
          <w:sz w:val="22"/>
          <w:szCs w:val="22"/>
          <w:highlight w:val="none"/>
        </w:rPr>
        <w:t>四、提交投标文件截止时间、开标时间和地点</w:t>
      </w:r>
    </w:p>
    <w:p w14:paraId="48955BC5">
      <w:pPr>
        <w:pStyle w:val="39"/>
        <w:spacing w:before="75" w:beforeAutospacing="0" w:after="75" w:afterAutospacing="0" w:line="440" w:lineRule="exact"/>
        <w:rPr>
          <w:rFonts w:hint="eastAsia"/>
          <w:color w:val="auto"/>
          <w:sz w:val="22"/>
          <w:szCs w:val="22"/>
          <w:highlight w:val="none"/>
        </w:rPr>
      </w:pPr>
      <w:r>
        <w:rPr>
          <w:rFonts w:hint="eastAsia"/>
          <w:color w:val="auto"/>
          <w:sz w:val="22"/>
          <w:szCs w:val="22"/>
          <w:highlight w:val="none"/>
        </w:rPr>
        <w:t>   提交投标文件截止时间：</w:t>
      </w:r>
      <w:r>
        <w:rPr>
          <w:rFonts w:hint="eastAsia"/>
          <w:color w:val="auto"/>
          <w:sz w:val="22"/>
          <w:szCs w:val="22"/>
          <w:highlight w:val="none"/>
          <w:u w:val="none"/>
        </w:rPr>
        <w:t>202</w:t>
      </w:r>
      <w:r>
        <w:rPr>
          <w:rFonts w:hint="eastAsia"/>
          <w:color w:val="auto"/>
          <w:sz w:val="22"/>
          <w:szCs w:val="22"/>
          <w:highlight w:val="none"/>
          <w:u w:val="none"/>
          <w:lang w:val="en-US" w:eastAsia="zh-CN"/>
        </w:rPr>
        <w:t>4</w:t>
      </w:r>
      <w:r>
        <w:rPr>
          <w:rFonts w:hint="eastAsia"/>
          <w:color w:val="auto"/>
          <w:sz w:val="22"/>
          <w:szCs w:val="22"/>
          <w:highlight w:val="none"/>
        </w:rPr>
        <w:t>年</w:t>
      </w:r>
      <w:r>
        <w:rPr>
          <w:rFonts w:hint="eastAsia"/>
          <w:bCs/>
          <w:color w:val="auto"/>
          <w:sz w:val="22"/>
          <w:szCs w:val="22"/>
          <w:highlight w:val="none"/>
          <w:u w:val="single"/>
          <w:lang w:val="en-US" w:eastAsia="zh-CN"/>
        </w:rPr>
        <w:t>12</w:t>
      </w:r>
      <w:r>
        <w:rPr>
          <w:rFonts w:hint="eastAsia"/>
          <w:color w:val="auto"/>
          <w:sz w:val="22"/>
          <w:szCs w:val="22"/>
          <w:highlight w:val="none"/>
        </w:rPr>
        <w:t>月</w:t>
      </w:r>
      <w:r>
        <w:rPr>
          <w:rFonts w:hint="eastAsia"/>
          <w:bCs/>
          <w:color w:val="auto"/>
          <w:sz w:val="22"/>
          <w:szCs w:val="22"/>
          <w:highlight w:val="none"/>
          <w:u w:val="single"/>
          <w:lang w:val="en-US" w:eastAsia="zh-CN"/>
        </w:rPr>
        <w:t xml:space="preserve"> 11 </w:t>
      </w:r>
      <w:r>
        <w:rPr>
          <w:rFonts w:hint="eastAsia"/>
          <w:color w:val="auto"/>
          <w:sz w:val="22"/>
          <w:szCs w:val="22"/>
          <w:highlight w:val="none"/>
        </w:rPr>
        <w:t>日</w:t>
      </w:r>
      <w:r>
        <w:rPr>
          <w:rFonts w:hint="eastAsia"/>
          <w:color w:val="auto"/>
          <w:sz w:val="22"/>
          <w:szCs w:val="22"/>
          <w:highlight w:val="none"/>
          <w:lang w:val="en-US" w:eastAsia="zh-CN"/>
        </w:rPr>
        <w:t>9</w:t>
      </w:r>
      <w:r>
        <w:rPr>
          <w:rFonts w:hint="eastAsia"/>
          <w:color w:val="auto"/>
          <w:sz w:val="22"/>
          <w:szCs w:val="22"/>
          <w:highlight w:val="none"/>
          <w:lang w:eastAsia="zh-CN"/>
        </w:rPr>
        <w:t>：</w:t>
      </w:r>
      <w:r>
        <w:rPr>
          <w:rFonts w:hint="eastAsia"/>
          <w:color w:val="auto"/>
          <w:sz w:val="22"/>
          <w:szCs w:val="22"/>
          <w:highlight w:val="none"/>
          <w:lang w:val="en-US" w:eastAsia="zh-CN"/>
        </w:rPr>
        <w:t>3</w:t>
      </w:r>
      <w:r>
        <w:rPr>
          <w:rFonts w:hint="eastAsia"/>
          <w:color w:val="auto"/>
          <w:sz w:val="22"/>
          <w:szCs w:val="22"/>
          <w:highlight w:val="none"/>
        </w:rPr>
        <w:t>0（北京时间）</w:t>
      </w:r>
    </w:p>
    <w:p w14:paraId="5B9720CD">
      <w:pPr>
        <w:pStyle w:val="39"/>
        <w:spacing w:before="75" w:beforeAutospacing="0" w:after="75" w:afterAutospacing="0" w:line="440" w:lineRule="exact"/>
        <w:rPr>
          <w:rFonts w:hint="eastAsia"/>
          <w:color w:val="auto"/>
          <w:sz w:val="22"/>
          <w:szCs w:val="22"/>
          <w:highlight w:val="none"/>
        </w:rPr>
      </w:pPr>
      <w:r>
        <w:rPr>
          <w:rFonts w:hint="eastAsia"/>
          <w:color w:val="auto"/>
          <w:sz w:val="22"/>
          <w:szCs w:val="22"/>
          <w:highlight w:val="none"/>
        </w:rPr>
        <w:t>   投标地点（网址）：请登录政采云投标客户端投标</w:t>
      </w:r>
    </w:p>
    <w:p w14:paraId="1F3DA9F7">
      <w:pPr>
        <w:pStyle w:val="39"/>
        <w:spacing w:before="75" w:beforeAutospacing="0" w:after="75" w:afterAutospacing="0" w:line="440" w:lineRule="exact"/>
        <w:rPr>
          <w:rFonts w:hint="eastAsia"/>
          <w:color w:val="auto"/>
          <w:sz w:val="22"/>
          <w:szCs w:val="22"/>
          <w:highlight w:val="none"/>
        </w:rPr>
      </w:pPr>
      <w:r>
        <w:rPr>
          <w:rFonts w:hint="eastAsia"/>
          <w:color w:val="auto"/>
          <w:sz w:val="22"/>
          <w:szCs w:val="22"/>
          <w:highlight w:val="none"/>
        </w:rPr>
        <w:t>   开标时间：202</w:t>
      </w:r>
      <w:r>
        <w:rPr>
          <w:rFonts w:hint="eastAsia"/>
          <w:color w:val="auto"/>
          <w:sz w:val="22"/>
          <w:szCs w:val="22"/>
          <w:highlight w:val="none"/>
          <w:lang w:val="en-US" w:eastAsia="zh-CN"/>
        </w:rPr>
        <w:t>4</w:t>
      </w:r>
      <w:r>
        <w:rPr>
          <w:rFonts w:hint="eastAsia"/>
          <w:color w:val="auto"/>
          <w:sz w:val="22"/>
          <w:szCs w:val="22"/>
          <w:highlight w:val="none"/>
        </w:rPr>
        <w:t>年</w:t>
      </w:r>
      <w:r>
        <w:rPr>
          <w:rFonts w:hint="eastAsia"/>
          <w:bCs/>
          <w:color w:val="auto"/>
          <w:sz w:val="22"/>
          <w:szCs w:val="22"/>
          <w:highlight w:val="none"/>
          <w:u w:val="single"/>
          <w:lang w:val="en-US" w:eastAsia="zh-CN"/>
        </w:rPr>
        <w:t>12</w:t>
      </w:r>
      <w:r>
        <w:rPr>
          <w:rFonts w:hint="eastAsia"/>
          <w:color w:val="auto"/>
          <w:sz w:val="22"/>
          <w:szCs w:val="22"/>
          <w:highlight w:val="none"/>
        </w:rPr>
        <w:t>月</w:t>
      </w:r>
      <w:r>
        <w:rPr>
          <w:rFonts w:hint="eastAsia"/>
          <w:bCs/>
          <w:color w:val="auto"/>
          <w:sz w:val="22"/>
          <w:szCs w:val="22"/>
          <w:highlight w:val="none"/>
          <w:u w:val="single"/>
          <w:lang w:val="en-US" w:eastAsia="zh-CN"/>
        </w:rPr>
        <w:t xml:space="preserve"> 11 </w:t>
      </w:r>
      <w:r>
        <w:rPr>
          <w:rFonts w:hint="eastAsia"/>
          <w:color w:val="auto"/>
          <w:sz w:val="22"/>
          <w:szCs w:val="22"/>
          <w:highlight w:val="none"/>
        </w:rPr>
        <w:t>日</w:t>
      </w:r>
      <w:r>
        <w:rPr>
          <w:rFonts w:hint="eastAsia"/>
          <w:color w:val="auto"/>
          <w:sz w:val="22"/>
          <w:szCs w:val="22"/>
          <w:highlight w:val="none"/>
          <w:lang w:val="en-US" w:eastAsia="zh-CN"/>
        </w:rPr>
        <w:t>9</w:t>
      </w:r>
      <w:r>
        <w:rPr>
          <w:rFonts w:hint="eastAsia"/>
          <w:color w:val="auto"/>
          <w:sz w:val="22"/>
          <w:szCs w:val="22"/>
          <w:highlight w:val="none"/>
          <w:lang w:eastAsia="zh-CN"/>
        </w:rPr>
        <w:t>：</w:t>
      </w:r>
      <w:r>
        <w:rPr>
          <w:rFonts w:hint="eastAsia"/>
          <w:color w:val="auto"/>
          <w:sz w:val="22"/>
          <w:szCs w:val="22"/>
          <w:highlight w:val="none"/>
          <w:lang w:val="en-US" w:eastAsia="zh-CN"/>
        </w:rPr>
        <w:t>3</w:t>
      </w:r>
      <w:r>
        <w:rPr>
          <w:rFonts w:hint="eastAsia"/>
          <w:color w:val="auto"/>
          <w:sz w:val="22"/>
          <w:szCs w:val="22"/>
          <w:highlight w:val="none"/>
        </w:rPr>
        <w:t>0（北京时间）</w:t>
      </w:r>
    </w:p>
    <w:p w14:paraId="10F21D5A">
      <w:pPr>
        <w:pStyle w:val="39"/>
        <w:spacing w:before="75" w:beforeAutospacing="0" w:after="75" w:afterAutospacing="0" w:line="440" w:lineRule="exact"/>
        <w:rPr>
          <w:rFonts w:hint="eastAsia"/>
          <w:color w:val="auto"/>
          <w:sz w:val="22"/>
          <w:szCs w:val="22"/>
          <w:highlight w:val="none"/>
        </w:rPr>
      </w:pPr>
      <w:r>
        <w:rPr>
          <w:rFonts w:hint="eastAsia"/>
          <w:color w:val="auto"/>
          <w:sz w:val="22"/>
          <w:szCs w:val="22"/>
          <w:highlight w:val="none"/>
        </w:rPr>
        <w:t>   开标地点（网址）：政采云平台（https</w:t>
      </w:r>
      <w:r>
        <w:rPr>
          <w:rFonts w:hint="eastAsia"/>
          <w:color w:val="auto"/>
          <w:sz w:val="22"/>
          <w:szCs w:val="22"/>
          <w:highlight w:val="none"/>
          <w:lang w:eastAsia="zh-CN"/>
        </w:rPr>
        <w:t>：</w:t>
      </w:r>
      <w:r>
        <w:rPr>
          <w:rFonts w:hint="eastAsia"/>
          <w:color w:val="auto"/>
          <w:sz w:val="22"/>
          <w:szCs w:val="22"/>
          <w:highlight w:val="none"/>
        </w:rPr>
        <w:t>//www.zcygov.cn）在线</w:t>
      </w:r>
      <w:r>
        <w:rPr>
          <w:rFonts w:hint="eastAsia"/>
          <w:color w:val="auto"/>
          <w:sz w:val="22"/>
          <w:szCs w:val="22"/>
          <w:highlight w:val="none"/>
          <w:lang w:eastAsia="zh-CN"/>
        </w:rPr>
        <w:t>开</w:t>
      </w:r>
      <w:r>
        <w:rPr>
          <w:rFonts w:hint="eastAsia"/>
          <w:color w:val="auto"/>
          <w:sz w:val="22"/>
          <w:szCs w:val="22"/>
          <w:highlight w:val="none"/>
        </w:rPr>
        <w:t>标</w:t>
      </w:r>
    </w:p>
    <w:p w14:paraId="7B01F958">
      <w:pPr>
        <w:widowControl/>
        <w:spacing w:line="440" w:lineRule="exact"/>
        <w:rPr>
          <w:rFonts w:ascii="宋体" w:hAnsi="宋体" w:cs="宋体"/>
          <w:b/>
          <w:color w:val="auto"/>
          <w:sz w:val="22"/>
          <w:szCs w:val="22"/>
          <w:highlight w:val="none"/>
        </w:rPr>
      </w:pPr>
      <w:bookmarkStart w:id="16" w:name="_Toc35393625"/>
      <w:bookmarkStart w:id="17" w:name="_Toc28359007"/>
      <w:bookmarkStart w:id="18" w:name="_Toc35393794"/>
      <w:bookmarkStart w:id="19" w:name="_Toc28359084"/>
      <w:r>
        <w:rPr>
          <w:rFonts w:hint="eastAsia" w:ascii="宋体" w:hAnsi="宋体" w:cs="宋体"/>
          <w:b/>
          <w:color w:val="auto"/>
          <w:sz w:val="22"/>
          <w:szCs w:val="22"/>
          <w:highlight w:val="none"/>
        </w:rPr>
        <w:t>五、公告期限</w:t>
      </w:r>
      <w:bookmarkEnd w:id="16"/>
      <w:bookmarkEnd w:id="17"/>
      <w:bookmarkEnd w:id="18"/>
      <w:bookmarkEnd w:id="19"/>
    </w:p>
    <w:p w14:paraId="781E0152">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自本公告发布之日起5个工作日。</w:t>
      </w:r>
    </w:p>
    <w:p w14:paraId="324E2427">
      <w:pPr>
        <w:widowControl/>
        <w:spacing w:line="440" w:lineRule="exact"/>
        <w:rPr>
          <w:rFonts w:ascii="宋体" w:hAnsi="宋体" w:cs="宋体"/>
          <w:b/>
          <w:color w:val="auto"/>
          <w:sz w:val="22"/>
          <w:szCs w:val="22"/>
          <w:highlight w:val="none"/>
        </w:rPr>
      </w:pPr>
      <w:bookmarkStart w:id="20" w:name="_Toc35393795"/>
      <w:bookmarkStart w:id="21" w:name="_Toc35393626"/>
      <w:r>
        <w:rPr>
          <w:rFonts w:hint="eastAsia" w:ascii="宋体" w:hAnsi="宋体" w:cs="宋体"/>
          <w:b/>
          <w:color w:val="auto"/>
          <w:sz w:val="22"/>
          <w:szCs w:val="22"/>
          <w:highlight w:val="none"/>
        </w:rPr>
        <w:t>六、其他补充事宜</w:t>
      </w:r>
      <w:bookmarkEnd w:id="20"/>
      <w:bookmarkEnd w:id="21"/>
    </w:p>
    <w:p w14:paraId="67CC9FD8">
      <w:pPr>
        <w:widowControl/>
        <w:spacing w:line="440" w:lineRule="exact"/>
        <w:rPr>
          <w:rFonts w:hint="eastAsia" w:ascii="宋体" w:hAnsi="宋体" w:cs="宋体"/>
          <w:color w:val="auto"/>
          <w:sz w:val="22"/>
          <w:szCs w:val="22"/>
          <w:highlight w:val="none"/>
        </w:rPr>
      </w:pPr>
      <w:bookmarkStart w:id="22" w:name="_Hlk47793939"/>
      <w:r>
        <w:rPr>
          <w:rFonts w:hint="eastAsia" w:ascii="宋体" w:hAnsi="宋体" w:cs="宋体"/>
          <w:color w:val="auto"/>
          <w:sz w:val="22"/>
          <w:szCs w:val="22"/>
          <w:highlight w:val="none"/>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7921AA6">
      <w:pPr>
        <w:widowControl/>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037C931E">
      <w:pPr>
        <w:widowControl/>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.其他事项：</w:t>
      </w:r>
    </w:p>
    <w:p w14:paraId="2A590BD3">
      <w:pPr>
        <w:widowControl/>
        <w:spacing w:line="440" w:lineRule="exact"/>
        <w:ind w:firstLine="420" w:firstLineChars="200"/>
        <w:rPr>
          <w:rFonts w:hint="eastAsia" w:ascii="宋体" w:hAnsi="宋体" w:cs="宋体"/>
          <w:color w:val="auto"/>
          <w:sz w:val="22"/>
          <w:szCs w:val="22"/>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其他事项</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②投标准备：注册账号--点击“商家入驻”，进行政府采购供应商资料填写</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申领CA数字证书---申领流程详见“浙江政府采购网-下载专区-电子交易客户端-CA驱动和申领流程”</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安装“政采云电子交易客户端”----前往“浙江政府采购网-下载专区-电子交易客户端”进行下载并安装</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③招标文件的获取：使用账号登录或者使用CA登录政采云平台</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进入“项目采购”应用，在获取采购文件菜单中选择项目，获取招标文件</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④投标文件的制作：在“政采云电子交易客户端”中完成“填写基本信息”、“导入投标文件”、“标书关联”、“标书检查”、“电子签名”、“生成电子标书”等操作</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⑤投标文件的传输递交：投标人在投标截止时间前将加密的投标文件上传至政府采购云平台</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 xml:space="preserve"> ⑥投标文件的解密：投标人按照平台提示和招标文件的规定在半小时内完成在线解密</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⑦ 具体操作指南：详见政采云平台“服务中心-帮助文档-项目采购-操作流程-电子招投标-政府采购项目电子交易管理操作指南-供应商”：浙江省政府采购项目政采云平台学习专题https</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//edu.zcygov.cn/luban/e-biding。（三）招标公告附件的采购文件仅供阅览使用，未按照本公告规定的方式获取采购文件的潜在供应商提起的质疑采购组织机构将不予受理、答复。</w:t>
      </w:r>
    </w:p>
    <w:p w14:paraId="794FFB4F">
      <w:pPr>
        <w:widowControl/>
        <w:spacing w:line="440" w:lineRule="exact"/>
        <w:rPr>
          <w:rFonts w:hint="eastAsia" w:ascii="宋体" w:hAnsi="宋体" w:cs="宋体"/>
          <w:color w:val="auto"/>
          <w:sz w:val="22"/>
          <w:szCs w:val="22"/>
          <w:highlight w:val="none"/>
        </w:rPr>
      </w:pPr>
      <w:r>
        <w:rPr>
          <w:rFonts w:hint="eastAsia" w:ascii="宋体" w:hAnsi="宋体" w:cs="宋体"/>
          <w:b/>
          <w:color w:val="auto"/>
          <w:sz w:val="22"/>
          <w:szCs w:val="22"/>
          <w:highlight w:val="none"/>
        </w:rPr>
        <w:t>七、对本次招标提出询问、质疑、投诉，请按以下方式联系</w:t>
      </w:r>
    </w:p>
    <w:bookmarkEnd w:id="22"/>
    <w:p w14:paraId="029700D7">
      <w:pPr>
        <w:widowControl/>
        <w:spacing w:line="44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1.采购人信息</w:t>
      </w:r>
    </w:p>
    <w:p w14:paraId="54E0CA88">
      <w:pPr>
        <w:widowControl/>
        <w:spacing w:line="44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xml:space="preserve">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 名    称：</w:t>
      </w:r>
      <w:r>
        <w:rPr>
          <w:rFonts w:hint="eastAsia" w:ascii="宋体" w:hAnsi="宋体" w:cs="宋体"/>
          <w:color w:val="auto"/>
          <w:sz w:val="22"/>
          <w:szCs w:val="22"/>
          <w:highlight w:val="none"/>
          <w:lang w:eastAsia="zh-CN"/>
        </w:rPr>
        <w:t>温州市应急管理局</w:t>
      </w:r>
    </w:p>
    <w:p w14:paraId="6AD2519F">
      <w:pPr>
        <w:widowControl/>
        <w:spacing w:line="44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地    址：温州市行政管理中心发展大楼</w:t>
      </w:r>
      <w:r>
        <w:rPr>
          <w:rFonts w:hint="eastAsia" w:ascii="宋体" w:hAnsi="宋体" w:cs="宋体"/>
          <w:color w:val="auto"/>
          <w:sz w:val="22"/>
          <w:szCs w:val="22"/>
          <w:highlight w:val="none"/>
          <w:lang w:val="en-US" w:eastAsia="zh-CN"/>
        </w:rPr>
        <w:t>9号楼</w:t>
      </w:r>
      <w:r>
        <w:rPr>
          <w:rFonts w:hint="eastAsia" w:ascii="宋体" w:hAnsi="宋体" w:cs="宋体"/>
          <w:color w:val="auto"/>
          <w:sz w:val="22"/>
          <w:szCs w:val="22"/>
          <w:highlight w:val="none"/>
        </w:rPr>
        <w:t xml:space="preserve"> </w:t>
      </w:r>
    </w:p>
    <w:p w14:paraId="455D8890">
      <w:pPr>
        <w:widowControl/>
        <w:spacing w:line="44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w:t>
      </w:r>
      <w:bookmarkStart w:id="23" w:name="_Hlk47793869"/>
      <w:r>
        <w:rPr>
          <w:rFonts w:hint="eastAsia" w:ascii="宋体" w:hAnsi="宋体" w:cs="宋体"/>
          <w:color w:val="auto"/>
          <w:sz w:val="22"/>
          <w:szCs w:val="22"/>
          <w:highlight w:val="none"/>
        </w:rPr>
        <w:t xml:space="preserve"> 项目联系人（询问）：</w:t>
      </w:r>
      <w:r>
        <w:rPr>
          <w:rFonts w:hint="eastAsia" w:ascii="宋体" w:hAnsi="宋体" w:cs="宋体"/>
          <w:color w:val="auto"/>
          <w:sz w:val="22"/>
          <w:szCs w:val="22"/>
          <w:highlight w:val="none"/>
          <w:lang w:eastAsia="zh-CN"/>
        </w:rPr>
        <w:t>苏先生</w:t>
      </w:r>
    </w:p>
    <w:p w14:paraId="4B749B9E">
      <w:pPr>
        <w:widowControl/>
        <w:spacing w:line="44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项目联系方式（询问）：0577-88965155</w:t>
      </w:r>
      <w:r>
        <w:rPr>
          <w:rFonts w:hint="eastAsia" w:ascii="宋体" w:hAnsi="宋体" w:cs="宋体"/>
          <w:color w:val="auto"/>
          <w:sz w:val="22"/>
          <w:szCs w:val="22"/>
          <w:highlight w:val="none"/>
          <w:lang w:eastAsia="zh-CN"/>
        </w:rPr>
        <w:t>，0577-88962800</w:t>
      </w:r>
    </w:p>
    <w:p w14:paraId="2DBB6DC7">
      <w:pPr>
        <w:widowControl/>
        <w:spacing w:line="440" w:lineRule="exact"/>
        <w:jc w:val="lef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    质疑联系人：程先生</w:t>
      </w:r>
      <w:r>
        <w:rPr>
          <w:rFonts w:hint="eastAsia" w:ascii="宋体" w:hAnsi="宋体" w:cs="宋体"/>
          <w:color w:val="auto"/>
          <w:sz w:val="22"/>
          <w:szCs w:val="22"/>
          <w:highlight w:val="none"/>
          <w:lang w:val="en-US" w:eastAsia="zh-CN"/>
        </w:rPr>
        <w:t xml:space="preserve">  </w:t>
      </w:r>
    </w:p>
    <w:p w14:paraId="1C126618">
      <w:pPr>
        <w:widowControl/>
        <w:spacing w:line="44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质疑联系方式：</w:t>
      </w:r>
      <w:r>
        <w:rPr>
          <w:rFonts w:hint="eastAsia" w:ascii="宋体" w:hAnsi="宋体" w:cs="宋体"/>
          <w:color w:val="auto"/>
          <w:sz w:val="22"/>
          <w:szCs w:val="22"/>
          <w:highlight w:val="none"/>
          <w:lang w:val="en-US" w:eastAsia="zh-CN"/>
        </w:rPr>
        <w:t>0577-88965155</w:t>
      </w:r>
    </w:p>
    <w:bookmarkEnd w:id="23"/>
    <w:p w14:paraId="76DD7A36">
      <w:pPr>
        <w:widowControl/>
        <w:spacing w:line="440" w:lineRule="exact"/>
        <w:ind w:firstLine="660" w:firstLineChars="300"/>
        <w:jc w:val="left"/>
        <w:rPr>
          <w:rFonts w:hint="eastAsia" w:ascii="宋体" w:hAnsi="宋体" w:cs="宋体"/>
          <w:color w:val="auto"/>
          <w:sz w:val="22"/>
          <w:szCs w:val="22"/>
          <w:highlight w:val="none"/>
        </w:rPr>
      </w:pPr>
    </w:p>
    <w:p w14:paraId="258F2119">
      <w:pPr>
        <w:widowControl/>
        <w:spacing w:line="440" w:lineRule="exact"/>
        <w:ind w:firstLine="660" w:firstLineChars="3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2.采购代理机构信息</w:t>
      </w:r>
    </w:p>
    <w:p w14:paraId="2453E849">
      <w:pPr>
        <w:widowControl/>
        <w:spacing w:line="44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名    称：</w:t>
      </w:r>
      <w:r>
        <w:rPr>
          <w:rFonts w:hint="eastAsia" w:ascii="宋体" w:hAnsi="宋体" w:cs="宋体"/>
          <w:color w:val="auto"/>
          <w:sz w:val="22"/>
          <w:szCs w:val="22"/>
          <w:highlight w:val="none"/>
          <w:lang w:eastAsia="zh-CN"/>
        </w:rPr>
        <w:t>浙江高申工程咨询有限公司</w:t>
      </w:r>
    </w:p>
    <w:p w14:paraId="66A82F9B">
      <w:pPr>
        <w:widowControl/>
        <w:spacing w:line="44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地    址：</w:t>
      </w:r>
      <w:r>
        <w:rPr>
          <w:rFonts w:hint="eastAsia" w:ascii="宋体" w:hAnsi="宋体" w:cs="宋体"/>
          <w:color w:val="auto"/>
          <w:sz w:val="22"/>
          <w:szCs w:val="22"/>
          <w:highlight w:val="none"/>
          <w:lang w:eastAsia="zh-CN"/>
        </w:rPr>
        <w:t>温州市市府路新益大厦1栋1302A室</w:t>
      </w:r>
    </w:p>
    <w:p w14:paraId="79C926FC">
      <w:pPr>
        <w:widowControl/>
        <w:spacing w:line="44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项目联系人（询问）：</w:t>
      </w:r>
      <w:r>
        <w:rPr>
          <w:rFonts w:hint="eastAsia" w:ascii="宋体" w:hAnsi="宋体" w:cs="宋体"/>
          <w:color w:val="auto"/>
          <w:sz w:val="22"/>
          <w:szCs w:val="22"/>
          <w:highlight w:val="none"/>
          <w:lang w:eastAsia="zh-CN"/>
        </w:rPr>
        <w:t>项炳锡</w:t>
      </w:r>
    </w:p>
    <w:p w14:paraId="47BE6C89">
      <w:pPr>
        <w:widowControl/>
        <w:spacing w:line="440" w:lineRule="exact"/>
        <w:ind w:firstLine="660" w:firstLineChars="300"/>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项目联系方式（询问）：</w:t>
      </w:r>
      <w:r>
        <w:rPr>
          <w:rFonts w:hint="eastAsia" w:ascii="宋体" w:hAnsi="宋体" w:cs="宋体"/>
          <w:color w:val="auto"/>
          <w:sz w:val="22"/>
          <w:szCs w:val="22"/>
          <w:highlight w:val="none"/>
          <w:lang w:eastAsia="zh-CN"/>
        </w:rPr>
        <w:t>13732056561</w:t>
      </w:r>
    </w:p>
    <w:p w14:paraId="7039939B">
      <w:pPr>
        <w:widowControl/>
        <w:spacing w:line="440" w:lineRule="exact"/>
        <w:ind w:firstLine="660"/>
        <w:jc w:val="left"/>
        <w:rPr>
          <w:rFonts w:ascii="宋体" w:hAnsi="宋体" w:cs="宋体"/>
          <w:color w:val="auto"/>
          <w:sz w:val="22"/>
          <w:szCs w:val="22"/>
          <w:highlight w:val="none"/>
        </w:rPr>
      </w:pPr>
      <w:r>
        <w:rPr>
          <w:rFonts w:hint="eastAsia" w:ascii="宋体" w:hAnsi="宋体" w:cs="宋体"/>
          <w:color w:val="auto"/>
          <w:sz w:val="22"/>
          <w:szCs w:val="22"/>
          <w:highlight w:val="none"/>
        </w:rPr>
        <w:t>质疑联系人：</w:t>
      </w:r>
      <w:r>
        <w:rPr>
          <w:rFonts w:hint="eastAsia" w:ascii="宋体" w:hAnsi="宋体" w:cs="宋体"/>
          <w:color w:val="auto"/>
          <w:sz w:val="22"/>
          <w:szCs w:val="22"/>
          <w:highlight w:val="none"/>
          <w:lang w:eastAsia="zh-CN"/>
        </w:rPr>
        <w:t>肖沙</w:t>
      </w:r>
    </w:p>
    <w:p w14:paraId="4628B8B9">
      <w:pPr>
        <w:widowControl/>
        <w:spacing w:line="440" w:lineRule="exact"/>
        <w:ind w:firstLine="66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rPr>
        <w:t>质疑联系方式：</w:t>
      </w:r>
      <w:r>
        <w:rPr>
          <w:rFonts w:hint="eastAsia" w:ascii="宋体" w:hAnsi="宋体" w:cs="宋体"/>
          <w:color w:val="auto"/>
          <w:sz w:val="22"/>
          <w:szCs w:val="22"/>
          <w:highlight w:val="none"/>
          <w:lang w:val="en-US" w:eastAsia="zh-CN"/>
        </w:rPr>
        <w:t>0577-88120091</w:t>
      </w:r>
    </w:p>
    <w:p w14:paraId="3B00E48E">
      <w:pPr>
        <w:outlineLvl w:val="9"/>
        <w:rPr>
          <w:rFonts w:hint="eastAsia" w:ascii="宋体" w:hAnsi="宋体" w:cs="宋体"/>
          <w:color w:val="auto"/>
          <w:sz w:val="22"/>
          <w:szCs w:val="22"/>
          <w:highlight w:val="none"/>
          <w:lang w:val="en-US" w:eastAsia="zh-CN"/>
        </w:rPr>
      </w:pPr>
    </w:p>
    <w:p w14:paraId="27FBE730">
      <w:pPr>
        <w:widowControl/>
        <w:spacing w:line="440" w:lineRule="exact"/>
        <w:ind w:firstLine="660" w:firstLineChars="300"/>
        <w:jc w:val="left"/>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3.同级政府采购监督管理部门</w:t>
      </w:r>
    </w:p>
    <w:p w14:paraId="06A170F9">
      <w:pPr>
        <w:widowControl/>
        <w:spacing w:line="440" w:lineRule="exact"/>
        <w:ind w:firstLine="660" w:firstLineChars="300"/>
        <w:jc w:val="left"/>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名    称：温州市财政局政府采购监管处</w:t>
      </w:r>
    </w:p>
    <w:p w14:paraId="15E81176">
      <w:pPr>
        <w:widowControl/>
        <w:spacing w:line="440" w:lineRule="exact"/>
        <w:ind w:firstLine="660" w:firstLineChars="300"/>
        <w:jc w:val="left"/>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地    址：温州市鹿城区绣山路299号</w:t>
      </w:r>
    </w:p>
    <w:p w14:paraId="2CBD5836">
      <w:pPr>
        <w:widowControl/>
        <w:spacing w:line="440" w:lineRule="exact"/>
        <w:ind w:firstLine="660" w:firstLineChars="300"/>
        <w:jc w:val="left"/>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传    真：</w:t>
      </w:r>
    </w:p>
    <w:p w14:paraId="28665726">
      <w:pPr>
        <w:widowControl/>
        <w:spacing w:line="440" w:lineRule="exact"/>
        <w:ind w:firstLine="660" w:firstLineChars="300"/>
        <w:jc w:val="left"/>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联 系 人：项先生、蔡女士</w:t>
      </w:r>
    </w:p>
    <w:p w14:paraId="4ADDC82F">
      <w:pPr>
        <w:widowControl/>
        <w:spacing w:line="440" w:lineRule="exact"/>
        <w:ind w:firstLine="660" w:firstLineChars="300"/>
        <w:jc w:val="left"/>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监督投诉电话：0577-88532725、88521948</w:t>
      </w:r>
    </w:p>
    <w:p w14:paraId="432D09CB">
      <w:pPr>
        <w:widowControl/>
        <w:spacing w:line="440" w:lineRule="exact"/>
        <w:ind w:firstLine="420"/>
        <w:jc w:val="left"/>
        <w:rPr>
          <w:rFonts w:ascii="宋体" w:hAnsi="宋体" w:cs="宋体"/>
          <w:color w:val="auto"/>
          <w:sz w:val="22"/>
          <w:szCs w:val="22"/>
          <w:highlight w:val="none"/>
        </w:rPr>
      </w:pPr>
      <w:r>
        <w:rPr>
          <w:rFonts w:hint="eastAsia" w:ascii="宋体" w:hAnsi="宋体" w:cs="宋体"/>
          <w:color w:val="auto"/>
          <w:sz w:val="22"/>
          <w:szCs w:val="22"/>
          <w:highlight w:val="none"/>
        </w:rPr>
        <w:t>若对项目采购电子交易系统操作有疑问，可登录政采云（https</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//www.zcygov.cn/），点击右侧咨询小采，获取采小蜜智能服务管家帮助，或拨打政采云服务热线400-881-7190获取热线服务帮助。</w:t>
      </w:r>
    </w:p>
    <w:p w14:paraId="5FFF4594">
      <w:pPr>
        <w:adjustRightInd w:val="0"/>
        <w:snapToGrid w:val="0"/>
        <w:spacing w:line="440" w:lineRule="exact"/>
        <w:ind w:firstLine="660"/>
        <w:rPr>
          <w:rFonts w:hint="eastAsia" w:ascii="宋体" w:hAnsi="宋体" w:cs="宋体"/>
          <w:color w:val="auto"/>
          <w:sz w:val="22"/>
          <w:szCs w:val="22"/>
          <w:highlight w:val="none"/>
        </w:rPr>
      </w:pPr>
      <w:r>
        <w:rPr>
          <w:rFonts w:hint="eastAsia" w:ascii="宋体" w:hAnsi="宋体" w:cs="宋体"/>
          <w:color w:val="auto"/>
          <w:sz w:val="22"/>
          <w:szCs w:val="22"/>
          <w:highlight w:val="none"/>
        </w:rPr>
        <w:t>CA问题联系电话（人工）：汇信CA 400-888-4636</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天谷CA 400-087-8198。</w:t>
      </w:r>
    </w:p>
    <w:p w14:paraId="542A2016">
      <w:pPr>
        <w:pStyle w:val="29"/>
        <w:rPr>
          <w:rFonts w:hint="eastAsia" w:ascii="宋体" w:hAnsi="宋体" w:cs="宋体"/>
          <w:color w:val="auto"/>
          <w:sz w:val="22"/>
          <w:szCs w:val="22"/>
          <w:highlight w:val="none"/>
        </w:rPr>
      </w:pPr>
    </w:p>
    <w:p w14:paraId="4976595D">
      <w:pPr>
        <w:pStyle w:val="42"/>
        <w:jc w:val="righ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温州市应急管理局</w:t>
      </w:r>
    </w:p>
    <w:p w14:paraId="7CFF891F">
      <w:pPr>
        <w:pStyle w:val="42"/>
        <w:jc w:val="righ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浙江高申工程咨询有限公司</w:t>
      </w:r>
    </w:p>
    <w:p w14:paraId="76781B38">
      <w:pPr>
        <w:pStyle w:val="42"/>
        <w:jc w:val="righ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2024</w:t>
      </w:r>
      <w:r>
        <w:rPr>
          <w:rFonts w:hint="eastAsia" w:ascii="宋体" w:hAnsi="宋体" w:cs="宋体"/>
          <w:color w:val="auto"/>
          <w:sz w:val="22"/>
          <w:szCs w:val="22"/>
          <w:highlight w:val="none"/>
        </w:rPr>
        <w:t>年</w:t>
      </w:r>
      <w:r>
        <w:rPr>
          <w:rFonts w:hint="eastAsia" w:ascii="宋体" w:hAnsi="宋体"/>
          <w:bCs/>
          <w:color w:val="auto"/>
          <w:sz w:val="22"/>
          <w:szCs w:val="22"/>
          <w:highlight w:val="none"/>
          <w:u w:val="none"/>
        </w:rPr>
        <w:t xml:space="preserve"> </w:t>
      </w:r>
      <w:r>
        <w:rPr>
          <w:rFonts w:hint="eastAsia" w:ascii="宋体" w:hAnsi="宋体"/>
          <w:bCs/>
          <w:color w:val="auto"/>
          <w:sz w:val="22"/>
          <w:szCs w:val="22"/>
          <w:highlight w:val="none"/>
          <w:u w:val="none"/>
          <w:lang w:val="en-US" w:eastAsia="zh-CN"/>
        </w:rPr>
        <w:t>11</w:t>
      </w:r>
      <w:r>
        <w:rPr>
          <w:rFonts w:hint="eastAsia" w:ascii="宋体" w:hAnsi="宋体"/>
          <w:bCs/>
          <w:color w:val="auto"/>
          <w:sz w:val="22"/>
          <w:szCs w:val="22"/>
          <w:highlight w:val="none"/>
          <w:u w:val="none"/>
        </w:rPr>
        <w:t xml:space="preserve"> </w:t>
      </w:r>
      <w:r>
        <w:rPr>
          <w:rFonts w:hint="eastAsia" w:ascii="宋体" w:hAnsi="宋体" w:cs="宋体"/>
          <w:color w:val="auto"/>
          <w:sz w:val="22"/>
          <w:szCs w:val="22"/>
          <w:highlight w:val="none"/>
          <w:u w:val="none"/>
        </w:rPr>
        <w:t>月</w:t>
      </w:r>
      <w:r>
        <w:rPr>
          <w:rFonts w:hint="eastAsia" w:ascii="宋体" w:hAnsi="宋体"/>
          <w:bCs/>
          <w:color w:val="auto"/>
          <w:sz w:val="22"/>
          <w:szCs w:val="22"/>
          <w:highlight w:val="none"/>
          <w:u w:val="none"/>
        </w:rPr>
        <w:t xml:space="preserve"> </w:t>
      </w:r>
      <w:r>
        <w:rPr>
          <w:rFonts w:hint="eastAsia" w:ascii="宋体" w:hAnsi="宋体"/>
          <w:bCs/>
          <w:color w:val="auto"/>
          <w:sz w:val="22"/>
          <w:szCs w:val="22"/>
          <w:highlight w:val="none"/>
          <w:u w:val="none"/>
          <w:lang w:val="en-US" w:eastAsia="zh-CN"/>
        </w:rPr>
        <w:t>20</w:t>
      </w:r>
      <w:r>
        <w:rPr>
          <w:rFonts w:hint="eastAsia" w:ascii="宋体" w:hAnsi="宋体" w:cs="宋体"/>
          <w:color w:val="auto"/>
          <w:sz w:val="22"/>
          <w:szCs w:val="22"/>
          <w:highlight w:val="none"/>
        </w:rPr>
        <w:t>日</w:t>
      </w:r>
    </w:p>
    <w:p w14:paraId="5B5B2DBF">
      <w:pPr>
        <w:pStyle w:val="2"/>
        <w:spacing w:line="600" w:lineRule="exact"/>
        <w:jc w:val="center"/>
        <w:rPr>
          <w:rFonts w:hint="eastAsia" w:ascii="黑体" w:hAnsi="黑体" w:eastAsia="黑体"/>
          <w:bCs/>
          <w:color w:val="auto"/>
          <w:sz w:val="36"/>
          <w:szCs w:val="36"/>
          <w:highlight w:val="none"/>
        </w:rPr>
      </w:pPr>
      <w:bookmarkStart w:id="24" w:name="_Toc230773774"/>
      <w:r>
        <w:rPr>
          <w:rFonts w:ascii="黑体" w:hAnsi="黑体" w:eastAsia="黑体"/>
          <w:bCs/>
          <w:color w:val="auto"/>
          <w:sz w:val="36"/>
          <w:szCs w:val="36"/>
          <w:highlight w:val="none"/>
        </w:rPr>
        <w:br w:type="page"/>
      </w:r>
      <w:bookmarkStart w:id="25" w:name="_Toc26067"/>
      <w:r>
        <w:rPr>
          <w:rFonts w:hint="eastAsia" w:ascii="黑体" w:hAnsi="黑体" w:eastAsia="黑体"/>
          <w:bCs/>
          <w:color w:val="auto"/>
          <w:sz w:val="36"/>
          <w:szCs w:val="36"/>
          <w:highlight w:val="none"/>
        </w:rPr>
        <w:t>第二部分   投标人须知</w:t>
      </w:r>
      <w:bookmarkEnd w:id="24"/>
      <w:bookmarkEnd w:id="25"/>
    </w:p>
    <w:p w14:paraId="745659F6">
      <w:pPr>
        <w:pStyle w:val="3"/>
        <w:tabs>
          <w:tab w:val="left" w:pos="840"/>
        </w:tabs>
        <w:spacing w:line="680" w:lineRule="exact"/>
        <w:jc w:val="center"/>
        <w:rPr>
          <w:rFonts w:hint="eastAsia" w:ascii="宋体" w:hAnsi="宋体" w:eastAsia="宋体" w:cs="宋体"/>
          <w:color w:val="auto"/>
          <w:sz w:val="28"/>
          <w:szCs w:val="28"/>
          <w:highlight w:val="none"/>
        </w:rPr>
      </w:pPr>
      <w:bookmarkStart w:id="26" w:name="_Toc486600281"/>
      <w:bookmarkStart w:id="27" w:name="_Toc15250"/>
      <w:r>
        <w:rPr>
          <w:rFonts w:hint="eastAsia" w:ascii="宋体" w:hAnsi="宋体" w:eastAsia="宋体" w:cs="宋体"/>
          <w:color w:val="auto"/>
          <w:sz w:val="28"/>
          <w:szCs w:val="28"/>
          <w:highlight w:val="none"/>
        </w:rPr>
        <w:t>投标人须知前附表</w:t>
      </w:r>
      <w:bookmarkEnd w:id="26"/>
      <w:bookmarkEnd w:id="27"/>
    </w:p>
    <w:tbl>
      <w:tblPr>
        <w:tblStyle w:val="44"/>
        <w:tblW w:w="98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0"/>
        <w:gridCol w:w="1836"/>
        <w:gridCol w:w="7030"/>
      </w:tblGrid>
      <w:tr w14:paraId="0AD4C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7893F8BD">
            <w:pPr>
              <w:spacing w:before="0" w:beforeAutospacing="0" w:after="0" w:afterAutospacing="0" w:line="360" w:lineRule="exact"/>
              <w:ind w:left="0" w:right="0"/>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1836" w:type="dxa"/>
            <w:tcBorders>
              <w:top w:val="single" w:color="auto" w:sz="4" w:space="0"/>
              <w:left w:val="single" w:color="auto" w:sz="4" w:space="0"/>
              <w:bottom w:val="single" w:color="auto" w:sz="4" w:space="0"/>
              <w:right w:val="single" w:color="auto" w:sz="4" w:space="0"/>
            </w:tcBorders>
            <w:vAlign w:val="center"/>
          </w:tcPr>
          <w:p w14:paraId="0C0B40A8">
            <w:pPr>
              <w:spacing w:before="0" w:beforeAutospacing="0" w:after="0" w:afterAutospacing="0" w:line="360" w:lineRule="exact"/>
              <w:ind w:left="0" w:right="0"/>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条款名称</w:t>
            </w:r>
          </w:p>
        </w:tc>
        <w:tc>
          <w:tcPr>
            <w:tcW w:w="7030" w:type="dxa"/>
            <w:tcBorders>
              <w:top w:val="single" w:color="auto" w:sz="4" w:space="0"/>
              <w:left w:val="single" w:color="auto" w:sz="4" w:space="0"/>
              <w:bottom w:val="single" w:color="auto" w:sz="4" w:space="0"/>
              <w:right w:val="single" w:color="auto" w:sz="4" w:space="0"/>
            </w:tcBorders>
            <w:vAlign w:val="center"/>
          </w:tcPr>
          <w:p w14:paraId="5CAD67E6">
            <w:pPr>
              <w:spacing w:before="0" w:beforeAutospacing="0" w:after="0" w:afterAutospacing="0" w:line="360" w:lineRule="exact"/>
              <w:ind w:left="0" w:right="0"/>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编列内容</w:t>
            </w:r>
          </w:p>
        </w:tc>
      </w:tr>
      <w:tr w14:paraId="06105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80" w:type="dxa"/>
            <w:tcBorders>
              <w:top w:val="single" w:color="auto" w:sz="4" w:space="0"/>
              <w:left w:val="single" w:color="auto" w:sz="4" w:space="0"/>
              <w:bottom w:val="single" w:color="auto" w:sz="4" w:space="0"/>
              <w:right w:val="single" w:color="auto" w:sz="4" w:space="0"/>
            </w:tcBorders>
            <w:vAlign w:val="center"/>
          </w:tcPr>
          <w:p w14:paraId="607CA805">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836" w:type="dxa"/>
            <w:tcBorders>
              <w:top w:val="single" w:color="auto" w:sz="4" w:space="0"/>
              <w:left w:val="single" w:color="auto" w:sz="4" w:space="0"/>
              <w:bottom w:val="single" w:color="auto" w:sz="4" w:space="0"/>
              <w:right w:val="single" w:color="auto" w:sz="4" w:space="0"/>
            </w:tcBorders>
            <w:vAlign w:val="center"/>
          </w:tcPr>
          <w:p w14:paraId="6B0A2C5D">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项目名称、编号</w:t>
            </w:r>
          </w:p>
        </w:tc>
        <w:tc>
          <w:tcPr>
            <w:tcW w:w="7030" w:type="dxa"/>
            <w:tcBorders>
              <w:top w:val="single" w:color="auto" w:sz="4" w:space="0"/>
              <w:left w:val="single" w:color="auto" w:sz="4" w:space="0"/>
              <w:bottom w:val="single" w:color="auto" w:sz="4" w:space="0"/>
              <w:right w:val="single" w:color="auto" w:sz="4" w:space="0"/>
            </w:tcBorders>
            <w:vAlign w:val="center"/>
          </w:tcPr>
          <w:p w14:paraId="49B73DAF">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见第一部分“招标公告”</w:t>
            </w:r>
          </w:p>
        </w:tc>
      </w:tr>
      <w:tr w14:paraId="55008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80" w:type="dxa"/>
            <w:tcBorders>
              <w:top w:val="single" w:color="auto" w:sz="4" w:space="0"/>
              <w:left w:val="single" w:color="auto" w:sz="4" w:space="0"/>
              <w:bottom w:val="single" w:color="auto" w:sz="4" w:space="0"/>
              <w:right w:val="single" w:color="auto" w:sz="4" w:space="0"/>
            </w:tcBorders>
            <w:vAlign w:val="center"/>
          </w:tcPr>
          <w:p w14:paraId="7016EDAC">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1836" w:type="dxa"/>
            <w:tcBorders>
              <w:top w:val="single" w:color="auto" w:sz="4" w:space="0"/>
              <w:left w:val="single" w:color="auto" w:sz="4" w:space="0"/>
              <w:bottom w:val="single" w:color="auto" w:sz="4" w:space="0"/>
              <w:right w:val="single" w:color="auto" w:sz="4" w:space="0"/>
            </w:tcBorders>
            <w:vAlign w:val="center"/>
          </w:tcPr>
          <w:p w14:paraId="6D7341BC">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采购内容</w:t>
            </w:r>
          </w:p>
        </w:tc>
        <w:tc>
          <w:tcPr>
            <w:tcW w:w="7030" w:type="dxa"/>
            <w:tcBorders>
              <w:top w:val="single" w:color="auto" w:sz="4" w:space="0"/>
              <w:left w:val="single" w:color="auto" w:sz="4" w:space="0"/>
              <w:bottom w:val="single" w:color="auto" w:sz="4" w:space="0"/>
              <w:right w:val="single" w:color="auto" w:sz="4" w:space="0"/>
            </w:tcBorders>
            <w:vAlign w:val="center"/>
          </w:tcPr>
          <w:p w14:paraId="7E596BC0">
            <w:pPr>
              <w:tabs>
                <w:tab w:val="left" w:pos="851"/>
                <w:tab w:val="center" w:pos="5812"/>
                <w:tab w:val="decimal" w:pos="6804"/>
                <w:tab w:val="decimal" w:pos="8789"/>
              </w:tabs>
              <w:adjustRightInd w:val="0"/>
              <w:snapToGrid w:val="0"/>
              <w:spacing w:before="0" w:beforeAutospacing="0" w:after="0" w:afterAutospacing="0" w:line="360" w:lineRule="exac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见第一部分“招标公告”</w:t>
            </w:r>
          </w:p>
        </w:tc>
      </w:tr>
      <w:tr w14:paraId="30DAD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980" w:type="dxa"/>
            <w:tcBorders>
              <w:top w:val="single" w:color="auto" w:sz="4" w:space="0"/>
              <w:left w:val="single" w:color="auto" w:sz="4" w:space="0"/>
              <w:bottom w:val="single" w:color="auto" w:sz="4" w:space="0"/>
              <w:right w:val="single" w:color="auto" w:sz="4" w:space="0"/>
            </w:tcBorders>
            <w:vAlign w:val="center"/>
          </w:tcPr>
          <w:p w14:paraId="0F91200E">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1836" w:type="dxa"/>
            <w:tcBorders>
              <w:top w:val="single" w:color="auto" w:sz="4" w:space="0"/>
              <w:left w:val="single" w:color="auto" w:sz="4" w:space="0"/>
              <w:bottom w:val="single" w:color="auto" w:sz="4" w:space="0"/>
              <w:right w:val="single" w:color="auto" w:sz="4" w:space="0"/>
            </w:tcBorders>
            <w:vAlign w:val="center"/>
          </w:tcPr>
          <w:p w14:paraId="110645F2">
            <w:pPr>
              <w:spacing w:before="0" w:beforeAutospacing="0" w:after="0" w:afterAutospacing="0" w:line="360" w:lineRule="exact"/>
              <w:ind w:left="0" w:right="0"/>
              <w:jc w:val="center"/>
              <w:rPr>
                <w:rFonts w:hint="default" w:ascii="Times New Roman" w:hAnsi="宋体" w:eastAsia="宋体" w:cs="Times New Roman"/>
                <w:color w:val="auto"/>
                <w:sz w:val="22"/>
                <w:szCs w:val="22"/>
                <w:highlight w:val="none"/>
                <w:lang w:val="en-US" w:eastAsia="zh-CN"/>
              </w:rPr>
            </w:pPr>
            <w:r>
              <w:rPr>
                <w:rFonts w:hint="eastAsia" w:ascii="宋体" w:hAnsi="宋体" w:cs="宋体"/>
                <w:color w:val="auto"/>
                <w:sz w:val="22"/>
                <w:szCs w:val="22"/>
                <w:highlight w:val="none"/>
              </w:rPr>
              <w:t>采购预算</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最高限价</w:t>
            </w:r>
            <w:r>
              <w:rPr>
                <w:rFonts w:hint="eastAsia" w:ascii="宋体" w:hAnsi="宋体" w:cs="宋体"/>
                <w:color w:val="auto"/>
                <w:sz w:val="22"/>
                <w:szCs w:val="22"/>
                <w:highlight w:val="none"/>
                <w:lang w:val="en-US" w:eastAsia="zh-CN"/>
              </w:rPr>
              <w:t>及资金来源</w:t>
            </w:r>
          </w:p>
        </w:tc>
        <w:tc>
          <w:tcPr>
            <w:tcW w:w="7030" w:type="dxa"/>
            <w:tcBorders>
              <w:top w:val="single" w:color="auto" w:sz="4" w:space="0"/>
              <w:left w:val="single" w:color="auto" w:sz="4" w:space="0"/>
              <w:bottom w:val="single" w:color="auto" w:sz="4" w:space="0"/>
              <w:right w:val="single" w:color="auto" w:sz="4" w:space="0"/>
            </w:tcBorders>
            <w:vAlign w:val="center"/>
          </w:tcPr>
          <w:p w14:paraId="4FA7F93C">
            <w:pPr>
              <w:tabs>
                <w:tab w:val="left" w:pos="851"/>
                <w:tab w:val="center" w:pos="5812"/>
                <w:tab w:val="decimal" w:pos="6804"/>
                <w:tab w:val="decimal" w:pos="8789"/>
              </w:tabs>
              <w:adjustRightInd w:val="0"/>
              <w:snapToGrid w:val="0"/>
              <w:spacing w:before="0" w:beforeAutospacing="0" w:after="0" w:afterAutospacing="0" w:line="360" w:lineRule="exact"/>
              <w:ind w:left="0" w:right="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见第一部分“招标公告”</w:t>
            </w:r>
            <w:r>
              <w:rPr>
                <w:rFonts w:hint="eastAsia" w:ascii="宋体" w:hAnsi="宋体" w:cs="宋体"/>
                <w:color w:val="auto"/>
                <w:sz w:val="22"/>
                <w:szCs w:val="22"/>
                <w:highlight w:val="none"/>
                <w:lang w:val="en-US" w:eastAsia="zh-CN"/>
              </w:rPr>
              <w:t>和第五部分。</w:t>
            </w:r>
          </w:p>
          <w:p w14:paraId="17D32A88">
            <w:pPr>
              <w:pStyle w:val="42"/>
              <w:tabs>
                <w:tab w:val="left" w:pos="851"/>
                <w:tab w:val="center" w:pos="5812"/>
                <w:tab w:val="decimal" w:pos="6804"/>
                <w:tab w:val="decimal" w:pos="8789"/>
              </w:tabs>
              <w:adjustRightInd w:val="0"/>
              <w:snapToGrid w:val="0"/>
              <w:spacing w:before="0" w:beforeAutospacing="0" w:afterAutospacing="0"/>
              <w:ind w:left="0" w:right="0" w:firstLine="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资金来源：</w:t>
            </w:r>
            <w:r>
              <w:rPr>
                <w:rFonts w:hint="eastAsia" w:ascii="宋体" w:hAnsi="宋体" w:cs="宋体"/>
                <w:color w:val="auto"/>
                <w:kern w:val="0"/>
                <w:sz w:val="22"/>
                <w:szCs w:val="22"/>
                <w:highlight w:val="none"/>
                <w:lang w:eastAsia="zh-CN"/>
              </w:rPr>
              <w:t>国债和</w:t>
            </w:r>
            <w:r>
              <w:rPr>
                <w:rFonts w:hint="eastAsia" w:ascii="宋体" w:hAnsi="宋体" w:cs="宋体"/>
                <w:color w:val="auto"/>
                <w:kern w:val="0"/>
                <w:sz w:val="22"/>
                <w:szCs w:val="22"/>
                <w:highlight w:val="none"/>
              </w:rPr>
              <w:t>财政性资金</w:t>
            </w:r>
          </w:p>
        </w:tc>
      </w:tr>
      <w:tr w14:paraId="72AB0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980" w:type="dxa"/>
            <w:tcBorders>
              <w:top w:val="single" w:color="auto" w:sz="4" w:space="0"/>
              <w:left w:val="single" w:color="auto" w:sz="4" w:space="0"/>
              <w:bottom w:val="single" w:color="auto" w:sz="4" w:space="0"/>
              <w:right w:val="single" w:color="auto" w:sz="4" w:space="0"/>
            </w:tcBorders>
            <w:vAlign w:val="center"/>
          </w:tcPr>
          <w:p w14:paraId="11072013">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w:t>
            </w:r>
          </w:p>
        </w:tc>
        <w:tc>
          <w:tcPr>
            <w:tcW w:w="1836" w:type="dxa"/>
            <w:tcBorders>
              <w:top w:val="single" w:color="auto" w:sz="4" w:space="0"/>
              <w:left w:val="single" w:color="auto" w:sz="4" w:space="0"/>
              <w:bottom w:val="single" w:color="auto" w:sz="4" w:space="0"/>
              <w:right w:val="single" w:color="auto" w:sz="4" w:space="0"/>
            </w:tcBorders>
            <w:vAlign w:val="center"/>
          </w:tcPr>
          <w:p w14:paraId="0FA3C82F">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Times New Roman"/>
                <w:color w:val="auto"/>
                <w:sz w:val="22"/>
                <w:szCs w:val="22"/>
                <w:highlight w:val="none"/>
              </w:rPr>
              <w:t>交付时间</w:t>
            </w:r>
          </w:p>
        </w:tc>
        <w:tc>
          <w:tcPr>
            <w:tcW w:w="7030" w:type="dxa"/>
            <w:tcBorders>
              <w:top w:val="single" w:color="auto" w:sz="4" w:space="0"/>
              <w:left w:val="single" w:color="auto" w:sz="4" w:space="0"/>
              <w:bottom w:val="single" w:color="auto" w:sz="4" w:space="0"/>
              <w:right w:val="single" w:color="auto" w:sz="4" w:space="0"/>
            </w:tcBorders>
            <w:vAlign w:val="center"/>
          </w:tcPr>
          <w:p w14:paraId="0D504769">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见第一部分“招标公告”</w:t>
            </w:r>
          </w:p>
        </w:tc>
      </w:tr>
      <w:tr w14:paraId="273EB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4084192D">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1836" w:type="dxa"/>
            <w:tcBorders>
              <w:top w:val="single" w:color="auto" w:sz="4" w:space="0"/>
              <w:left w:val="single" w:color="auto" w:sz="4" w:space="0"/>
              <w:bottom w:val="single" w:color="auto" w:sz="4" w:space="0"/>
              <w:right w:val="single" w:color="auto" w:sz="4" w:space="0"/>
            </w:tcBorders>
            <w:vAlign w:val="center"/>
          </w:tcPr>
          <w:p w14:paraId="4318842B">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投标人资格要求</w:t>
            </w:r>
          </w:p>
        </w:tc>
        <w:tc>
          <w:tcPr>
            <w:tcW w:w="7030" w:type="dxa"/>
            <w:tcBorders>
              <w:top w:val="single" w:color="auto" w:sz="4" w:space="0"/>
              <w:left w:val="single" w:color="auto" w:sz="4" w:space="0"/>
              <w:bottom w:val="single" w:color="auto" w:sz="4" w:space="0"/>
              <w:right w:val="single" w:color="auto" w:sz="4" w:space="0"/>
            </w:tcBorders>
            <w:vAlign w:val="center"/>
          </w:tcPr>
          <w:p w14:paraId="403A10CC">
            <w:pPr>
              <w:spacing w:before="0" w:beforeAutospacing="0" w:after="0" w:afterAutospacing="0" w:line="36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见第一部分“招标公告”</w:t>
            </w:r>
          </w:p>
        </w:tc>
      </w:tr>
      <w:tr w14:paraId="476F4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25E2ACE2">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6</w:t>
            </w:r>
          </w:p>
        </w:tc>
        <w:tc>
          <w:tcPr>
            <w:tcW w:w="1836" w:type="dxa"/>
            <w:tcBorders>
              <w:top w:val="single" w:color="auto" w:sz="4" w:space="0"/>
              <w:left w:val="single" w:color="auto" w:sz="4" w:space="0"/>
              <w:bottom w:val="single" w:color="auto" w:sz="4" w:space="0"/>
              <w:right w:val="single" w:color="auto" w:sz="4" w:space="0"/>
            </w:tcBorders>
            <w:vAlign w:val="center"/>
          </w:tcPr>
          <w:p w14:paraId="23EA0113">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是否接受联合体投标</w:t>
            </w:r>
          </w:p>
        </w:tc>
        <w:tc>
          <w:tcPr>
            <w:tcW w:w="7030" w:type="dxa"/>
            <w:tcBorders>
              <w:top w:val="single" w:color="auto" w:sz="4" w:space="0"/>
              <w:left w:val="single" w:color="auto" w:sz="4" w:space="0"/>
              <w:bottom w:val="single" w:color="auto" w:sz="4" w:space="0"/>
              <w:right w:val="single" w:color="auto" w:sz="4" w:space="0"/>
            </w:tcBorders>
            <w:vAlign w:val="center"/>
          </w:tcPr>
          <w:p w14:paraId="4B6D41B8">
            <w:pPr>
              <w:spacing w:before="0" w:beforeAutospacing="0" w:after="0" w:afterAutospacing="0" w:line="360" w:lineRule="exact"/>
              <w:ind w:left="0" w:right="0"/>
              <w:rPr>
                <w:rFonts w:hint="eastAsia" w:ascii="宋体" w:hAnsi="宋体" w:eastAsia="宋体" w:cs="宋体"/>
                <w:color w:val="auto"/>
                <w:sz w:val="22"/>
                <w:szCs w:val="22"/>
                <w:highlight w:val="none"/>
              </w:rPr>
            </w:pPr>
            <w:r>
              <w:rPr>
                <w:rFonts w:hint="eastAsia" w:ascii="宋体" w:hAnsi="宋体" w:cs="Times New Roman"/>
                <w:color w:val="auto"/>
                <w:sz w:val="22"/>
                <w:szCs w:val="22"/>
                <w:highlight w:val="none"/>
              </w:rPr>
              <w:sym w:font="Wingdings 2" w:char="0052"/>
            </w:r>
            <w:r>
              <w:rPr>
                <w:rFonts w:hint="eastAsia" w:ascii="宋体" w:hAnsi="宋体" w:eastAsia="宋体" w:cs="宋体"/>
                <w:color w:val="auto"/>
                <w:sz w:val="22"/>
                <w:szCs w:val="22"/>
                <w:highlight w:val="none"/>
              </w:rPr>
              <w:t>不接受</w:t>
            </w:r>
          </w:p>
          <w:p w14:paraId="466AAF76">
            <w:pPr>
              <w:spacing w:before="0" w:beforeAutospacing="0" w:after="0" w:afterAutospacing="0" w:line="36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2" w:char="00A3"/>
            </w:r>
            <w:r>
              <w:rPr>
                <w:rFonts w:hint="eastAsia" w:ascii="宋体" w:hAnsi="宋体" w:eastAsia="宋体" w:cs="宋体"/>
                <w:color w:val="auto"/>
                <w:sz w:val="22"/>
                <w:szCs w:val="22"/>
                <w:highlight w:val="none"/>
              </w:rPr>
              <w:t xml:space="preserve">接受 </w:t>
            </w:r>
          </w:p>
        </w:tc>
      </w:tr>
      <w:tr w14:paraId="327F8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194CB267">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7</w:t>
            </w:r>
          </w:p>
        </w:tc>
        <w:tc>
          <w:tcPr>
            <w:tcW w:w="1836" w:type="dxa"/>
            <w:tcBorders>
              <w:top w:val="single" w:color="auto" w:sz="4" w:space="0"/>
              <w:left w:val="single" w:color="auto" w:sz="4" w:space="0"/>
              <w:bottom w:val="single" w:color="auto" w:sz="4" w:space="0"/>
              <w:right w:val="single" w:color="auto" w:sz="4" w:space="0"/>
            </w:tcBorders>
            <w:vAlign w:val="center"/>
          </w:tcPr>
          <w:p w14:paraId="1F1B6039">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踏勘现场</w:t>
            </w:r>
          </w:p>
        </w:tc>
        <w:tc>
          <w:tcPr>
            <w:tcW w:w="7030" w:type="dxa"/>
            <w:tcBorders>
              <w:top w:val="single" w:color="auto" w:sz="4" w:space="0"/>
              <w:left w:val="single" w:color="auto" w:sz="4" w:space="0"/>
              <w:bottom w:val="single" w:color="auto" w:sz="4" w:space="0"/>
              <w:right w:val="single" w:color="auto" w:sz="4" w:space="0"/>
            </w:tcBorders>
            <w:vAlign w:val="center"/>
          </w:tcPr>
          <w:p w14:paraId="32081432">
            <w:pPr>
              <w:spacing w:before="0" w:beforeAutospacing="0" w:after="0" w:afterAutospacing="0" w:line="360" w:lineRule="exact"/>
              <w:ind w:left="0" w:right="0"/>
              <w:rPr>
                <w:rFonts w:hint="eastAsia" w:ascii="宋体" w:hAnsi="宋体" w:cs="Times New Roman"/>
                <w:color w:val="auto"/>
                <w:sz w:val="22"/>
                <w:szCs w:val="22"/>
                <w:highlight w:val="none"/>
              </w:rPr>
            </w:pPr>
            <w:r>
              <w:rPr>
                <w:rFonts w:hint="eastAsia" w:ascii="宋体" w:hAnsi="宋体" w:cs="Times New Roman"/>
                <w:color w:val="auto"/>
                <w:sz w:val="22"/>
                <w:szCs w:val="22"/>
                <w:highlight w:val="none"/>
              </w:rPr>
              <w:sym w:font="Wingdings 2" w:char="F052"/>
            </w:r>
            <w:r>
              <w:rPr>
                <w:rFonts w:hint="eastAsia" w:ascii="宋体" w:hAnsi="宋体" w:cs="Times New Roman"/>
                <w:color w:val="auto"/>
                <w:sz w:val="22"/>
                <w:szCs w:val="22"/>
                <w:highlight w:val="none"/>
              </w:rPr>
              <w:t>不组织</w:t>
            </w:r>
          </w:p>
          <w:p w14:paraId="7EB4BC2C">
            <w:pPr>
              <w:spacing w:before="0" w:beforeAutospacing="0" w:after="0" w:afterAutospacing="0" w:line="360" w:lineRule="exact"/>
              <w:ind w:left="0" w:right="0"/>
              <w:rPr>
                <w:rFonts w:hint="eastAsia" w:ascii="宋体" w:hAnsi="宋体" w:cs="Times New Roman"/>
                <w:color w:val="auto"/>
                <w:sz w:val="22"/>
                <w:szCs w:val="22"/>
                <w:highlight w:val="none"/>
              </w:rPr>
            </w:pPr>
            <w:r>
              <w:rPr>
                <w:rFonts w:hint="eastAsia" w:ascii="宋体" w:hAnsi="宋体" w:cs="Times New Roman"/>
                <w:color w:val="auto"/>
                <w:sz w:val="22"/>
                <w:szCs w:val="22"/>
                <w:highlight w:val="none"/>
              </w:rPr>
              <w:sym w:font="Wingdings 2" w:char="F0A3"/>
            </w:r>
            <w:r>
              <w:rPr>
                <w:rFonts w:hint="eastAsia" w:ascii="宋体" w:hAnsi="宋体" w:cs="Times New Roman"/>
                <w:color w:val="auto"/>
                <w:sz w:val="22"/>
                <w:szCs w:val="22"/>
                <w:highlight w:val="none"/>
              </w:rPr>
              <w:t>组织</w:t>
            </w:r>
          </w:p>
        </w:tc>
      </w:tr>
      <w:tr w14:paraId="05DD6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54B82A27">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8</w:t>
            </w:r>
          </w:p>
        </w:tc>
        <w:tc>
          <w:tcPr>
            <w:tcW w:w="1836" w:type="dxa"/>
            <w:tcBorders>
              <w:top w:val="single" w:color="auto" w:sz="4" w:space="0"/>
              <w:left w:val="single" w:color="auto" w:sz="4" w:space="0"/>
              <w:bottom w:val="single" w:color="auto" w:sz="4" w:space="0"/>
              <w:right w:val="single" w:color="auto" w:sz="4" w:space="0"/>
            </w:tcBorders>
            <w:vAlign w:val="center"/>
          </w:tcPr>
          <w:p w14:paraId="3D212EFE">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仿宋"/>
                <w:color w:val="auto"/>
                <w:sz w:val="22"/>
                <w:szCs w:val="22"/>
                <w:highlight w:val="none"/>
              </w:rPr>
              <w:t>开标前答疑会</w:t>
            </w:r>
          </w:p>
        </w:tc>
        <w:tc>
          <w:tcPr>
            <w:tcW w:w="7030" w:type="dxa"/>
            <w:tcBorders>
              <w:top w:val="single" w:color="auto" w:sz="4" w:space="0"/>
              <w:left w:val="single" w:color="auto" w:sz="4" w:space="0"/>
              <w:bottom w:val="single" w:color="auto" w:sz="4" w:space="0"/>
              <w:right w:val="single" w:color="auto" w:sz="4" w:space="0"/>
            </w:tcBorders>
            <w:vAlign w:val="center"/>
          </w:tcPr>
          <w:p w14:paraId="1932FB99">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eastAsia="宋体" w:cs="宋体"/>
                <w:color w:val="auto"/>
                <w:sz w:val="22"/>
                <w:szCs w:val="22"/>
                <w:highlight w:val="none"/>
              </w:rPr>
              <w:sym w:font="Wingdings 2" w:char="0052"/>
            </w:r>
            <w:r>
              <w:rPr>
                <w:rFonts w:hint="eastAsia" w:ascii="宋体" w:hAnsi="宋体" w:cs="仿宋"/>
                <w:color w:val="auto"/>
                <w:sz w:val="22"/>
                <w:szCs w:val="22"/>
                <w:highlight w:val="none"/>
              </w:rPr>
              <w:t>不组织</w:t>
            </w:r>
          </w:p>
        </w:tc>
      </w:tr>
      <w:tr w14:paraId="772D0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618EEBF6">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9</w:t>
            </w:r>
          </w:p>
        </w:tc>
        <w:tc>
          <w:tcPr>
            <w:tcW w:w="1836" w:type="dxa"/>
            <w:tcBorders>
              <w:top w:val="single" w:color="auto" w:sz="4" w:space="0"/>
              <w:left w:val="single" w:color="auto" w:sz="4" w:space="0"/>
              <w:bottom w:val="single" w:color="auto" w:sz="4" w:space="0"/>
              <w:right w:val="single" w:color="auto" w:sz="4" w:space="0"/>
            </w:tcBorders>
            <w:vAlign w:val="center"/>
          </w:tcPr>
          <w:p w14:paraId="6BCD82CA">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仿宋"/>
                <w:bCs/>
                <w:color w:val="auto"/>
                <w:sz w:val="22"/>
                <w:szCs w:val="22"/>
                <w:highlight w:val="none"/>
              </w:rPr>
              <w:t>分包与转包</w:t>
            </w:r>
          </w:p>
        </w:tc>
        <w:tc>
          <w:tcPr>
            <w:tcW w:w="7030" w:type="dxa"/>
            <w:tcBorders>
              <w:top w:val="single" w:color="auto" w:sz="4" w:space="0"/>
              <w:left w:val="single" w:color="auto" w:sz="4" w:space="0"/>
              <w:bottom w:val="single" w:color="auto" w:sz="4" w:space="0"/>
              <w:right w:val="single" w:color="auto" w:sz="4" w:space="0"/>
            </w:tcBorders>
            <w:vAlign w:val="center"/>
          </w:tcPr>
          <w:p w14:paraId="7D017B93">
            <w:pPr>
              <w:spacing w:before="0" w:beforeAutospacing="0" w:after="0" w:afterAutospacing="0" w:line="360" w:lineRule="exact"/>
              <w:ind w:left="0" w:right="0"/>
              <w:rPr>
                <w:rFonts w:hint="eastAsia" w:ascii="宋体" w:hAnsi="宋体" w:cs="仿宋"/>
                <w:bCs/>
                <w:color w:val="auto"/>
                <w:sz w:val="22"/>
                <w:szCs w:val="22"/>
                <w:highlight w:val="none"/>
              </w:rPr>
            </w:pPr>
            <w:r>
              <w:rPr>
                <w:rFonts w:hint="eastAsia" w:ascii="宋体" w:hAnsi="宋体" w:cs="仿宋"/>
                <w:bCs/>
                <w:color w:val="auto"/>
                <w:sz w:val="22"/>
                <w:szCs w:val="22"/>
                <w:highlight w:val="none"/>
              </w:rPr>
              <w:t>（1）分包：</w:t>
            </w:r>
          </w:p>
          <w:p w14:paraId="061ECD75">
            <w:pPr>
              <w:spacing w:before="0" w:beforeAutospacing="0" w:after="0" w:afterAutospacing="0" w:line="360" w:lineRule="exact"/>
              <w:ind w:left="0" w:right="0"/>
              <w:rPr>
                <w:rFonts w:hint="eastAsia" w:ascii="宋体" w:hAnsi="宋体" w:cs="仿宋"/>
                <w:bCs/>
                <w:color w:val="auto"/>
                <w:sz w:val="22"/>
                <w:szCs w:val="22"/>
                <w:highlight w:val="none"/>
              </w:rPr>
            </w:pPr>
            <w:r>
              <w:rPr>
                <w:rFonts w:hint="eastAsia" w:ascii="宋体" w:hAnsi="宋体" w:cs="Times New Roman"/>
                <w:color w:val="auto"/>
                <w:sz w:val="22"/>
                <w:szCs w:val="22"/>
                <w:highlight w:val="none"/>
              </w:rPr>
              <w:sym w:font="Wingdings 2" w:char="0052"/>
            </w:r>
            <w:r>
              <w:rPr>
                <w:rFonts w:hint="eastAsia" w:ascii="宋体" w:hAnsi="宋体" w:cs="仿宋"/>
                <w:bCs/>
                <w:color w:val="auto"/>
                <w:sz w:val="22"/>
                <w:szCs w:val="22"/>
                <w:highlight w:val="none"/>
              </w:rPr>
              <w:t>同意将非主体、非关键性的工作分包。</w:t>
            </w:r>
          </w:p>
          <w:p w14:paraId="43B780D7">
            <w:pPr>
              <w:spacing w:before="0" w:beforeAutospacing="0" w:after="0" w:afterAutospacing="0" w:line="360" w:lineRule="exact"/>
              <w:ind w:left="0" w:right="0"/>
              <w:rPr>
                <w:rFonts w:hint="eastAsia" w:ascii="宋体" w:hAnsi="宋体" w:cs="仿宋"/>
                <w:bCs/>
                <w:color w:val="auto"/>
                <w:sz w:val="22"/>
                <w:szCs w:val="22"/>
                <w:highlight w:val="none"/>
              </w:rPr>
            </w:pPr>
            <w:r>
              <w:rPr>
                <w:rFonts w:hint="eastAsia" w:ascii="宋体" w:hAnsi="宋体" w:eastAsia="宋体" w:cs="宋体"/>
                <w:color w:val="auto"/>
                <w:sz w:val="22"/>
                <w:szCs w:val="22"/>
                <w:highlight w:val="none"/>
              </w:rPr>
              <w:sym w:font="Wingdings 2" w:char="00A3"/>
            </w:r>
            <w:r>
              <w:rPr>
                <w:rFonts w:hint="eastAsia" w:ascii="宋体" w:hAnsi="宋体" w:cs="仿宋"/>
                <w:bCs/>
                <w:color w:val="auto"/>
                <w:sz w:val="22"/>
                <w:szCs w:val="22"/>
                <w:highlight w:val="none"/>
              </w:rPr>
              <w:t>不同意分包。</w:t>
            </w:r>
          </w:p>
          <w:p w14:paraId="68F19660">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仿宋"/>
                <w:bCs/>
                <w:color w:val="auto"/>
                <w:sz w:val="22"/>
                <w:szCs w:val="22"/>
                <w:highlight w:val="none"/>
              </w:rPr>
              <w:t>（2）转包：本项目不允许转包。</w:t>
            </w:r>
          </w:p>
        </w:tc>
      </w:tr>
      <w:tr w14:paraId="57586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58FAAF8F">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10</w:t>
            </w:r>
          </w:p>
        </w:tc>
        <w:tc>
          <w:tcPr>
            <w:tcW w:w="1836" w:type="dxa"/>
            <w:tcBorders>
              <w:top w:val="single" w:color="auto" w:sz="4" w:space="0"/>
              <w:left w:val="single" w:color="auto" w:sz="4" w:space="0"/>
              <w:bottom w:val="single" w:color="auto" w:sz="4" w:space="0"/>
              <w:right w:val="single" w:color="auto" w:sz="4" w:space="0"/>
            </w:tcBorders>
            <w:vAlign w:val="center"/>
          </w:tcPr>
          <w:p w14:paraId="0606D136">
            <w:pPr>
              <w:autoSpaceDE w:val="0"/>
              <w:autoSpaceDN w:val="0"/>
              <w:adjustRightInd w:val="0"/>
              <w:snapToGrid w:val="0"/>
              <w:spacing w:before="0" w:beforeAutospacing="0" w:after="0" w:afterAutospacing="0" w:line="360" w:lineRule="exact"/>
              <w:ind w:left="0" w:right="0"/>
              <w:jc w:val="center"/>
              <w:rPr>
                <w:rFonts w:hint="eastAsia" w:ascii="宋体" w:hAnsi="宋体" w:cs="仿宋"/>
                <w:bCs/>
                <w:color w:val="auto"/>
                <w:sz w:val="22"/>
                <w:szCs w:val="22"/>
                <w:highlight w:val="none"/>
              </w:rPr>
            </w:pPr>
            <w:r>
              <w:rPr>
                <w:rFonts w:hint="eastAsia" w:ascii="宋体" w:hAnsi="宋体" w:cs="宋体"/>
                <w:snapToGrid w:val="0"/>
                <w:color w:val="auto"/>
                <w:sz w:val="22"/>
                <w:szCs w:val="22"/>
                <w:highlight w:val="none"/>
              </w:rPr>
              <w:t>报价要求</w:t>
            </w:r>
          </w:p>
        </w:tc>
        <w:tc>
          <w:tcPr>
            <w:tcW w:w="7030" w:type="dxa"/>
            <w:tcBorders>
              <w:top w:val="single" w:color="auto" w:sz="4" w:space="0"/>
              <w:left w:val="single" w:color="auto" w:sz="4" w:space="0"/>
              <w:bottom w:val="single" w:color="auto" w:sz="4" w:space="0"/>
              <w:right w:val="single" w:color="auto" w:sz="4" w:space="0"/>
            </w:tcBorders>
            <w:vAlign w:val="center"/>
          </w:tcPr>
          <w:p w14:paraId="614A0047">
            <w:pPr>
              <w:adjustRightInd w:val="0"/>
              <w:snapToGrid w:val="0"/>
              <w:spacing w:before="0" w:beforeAutospacing="0" w:after="0" w:afterAutospacing="0" w:line="360" w:lineRule="exact"/>
              <w:ind w:left="0" w:right="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本项目采用人民币报价</w:t>
            </w:r>
          </w:p>
          <w:p w14:paraId="25A84C58">
            <w:pPr>
              <w:adjustRightInd w:val="0"/>
              <w:snapToGrid w:val="0"/>
              <w:spacing w:before="0" w:beforeAutospacing="0" w:after="0" w:afterAutospacing="0" w:line="360" w:lineRule="exact"/>
              <w:ind w:left="0" w:right="0"/>
              <w:rPr>
                <w:rFonts w:hint="eastAsia" w:ascii="宋体" w:hAnsi="宋体" w:cs="仿宋"/>
                <w:bCs/>
                <w:color w:val="auto"/>
                <w:sz w:val="22"/>
                <w:szCs w:val="22"/>
                <w:highlight w:val="none"/>
              </w:rPr>
            </w:pPr>
            <w:r>
              <w:rPr>
                <w:rFonts w:hint="eastAsia" w:ascii="宋体" w:hAnsi="宋体" w:cs="宋体"/>
                <w:snapToGrid w:val="0"/>
                <w:color w:val="auto"/>
                <w:sz w:val="22"/>
                <w:szCs w:val="22"/>
                <w:highlight w:val="none"/>
              </w:rPr>
              <w:t>客户端填写的报价与以pdf格式上传文件中的报价不一致的，应以Pdf格式上传文件中的报价为准。</w:t>
            </w:r>
          </w:p>
        </w:tc>
      </w:tr>
      <w:tr w14:paraId="497DA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0928EF24">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11</w:t>
            </w:r>
          </w:p>
        </w:tc>
        <w:tc>
          <w:tcPr>
            <w:tcW w:w="1836" w:type="dxa"/>
            <w:tcBorders>
              <w:top w:val="single" w:color="auto" w:sz="4" w:space="0"/>
              <w:left w:val="single" w:color="auto" w:sz="4" w:space="0"/>
              <w:bottom w:val="single" w:color="auto" w:sz="4" w:space="0"/>
              <w:right w:val="single" w:color="auto" w:sz="4" w:space="0"/>
            </w:tcBorders>
            <w:vAlign w:val="center"/>
          </w:tcPr>
          <w:p w14:paraId="6168ADAD">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偏离</w:t>
            </w:r>
          </w:p>
        </w:tc>
        <w:tc>
          <w:tcPr>
            <w:tcW w:w="7030" w:type="dxa"/>
            <w:tcBorders>
              <w:top w:val="single" w:color="auto" w:sz="4" w:space="0"/>
              <w:left w:val="single" w:color="auto" w:sz="4" w:space="0"/>
              <w:bottom w:val="single" w:color="auto" w:sz="4" w:space="0"/>
              <w:right w:val="single" w:color="auto" w:sz="4" w:space="0"/>
            </w:tcBorders>
            <w:vAlign w:val="center"/>
          </w:tcPr>
          <w:p w14:paraId="575F9AD0">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偏差允许幅度及其处理方法：允许细微偏差，不允许重大偏差。由评标委员会判断，细微偏差要求投标人在评标结束前予以澄清、说明或补正，不接受要求进行的，评标委员会有权做无效标处理，详见评标方法。</w:t>
            </w:r>
          </w:p>
        </w:tc>
      </w:tr>
      <w:tr w14:paraId="17122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52DCDFBD">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12</w:t>
            </w:r>
          </w:p>
        </w:tc>
        <w:tc>
          <w:tcPr>
            <w:tcW w:w="1836" w:type="dxa"/>
            <w:tcBorders>
              <w:top w:val="single" w:color="auto" w:sz="4" w:space="0"/>
              <w:left w:val="single" w:color="auto" w:sz="4" w:space="0"/>
              <w:bottom w:val="single" w:color="auto" w:sz="4" w:space="0"/>
              <w:right w:val="single" w:color="auto" w:sz="4" w:space="0"/>
            </w:tcBorders>
            <w:vAlign w:val="center"/>
          </w:tcPr>
          <w:p w14:paraId="0007F70B">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仿宋"/>
                <w:color w:val="auto"/>
                <w:sz w:val="22"/>
                <w:szCs w:val="22"/>
                <w:highlight w:val="none"/>
              </w:rPr>
              <w:t>投标有效期</w:t>
            </w:r>
          </w:p>
        </w:tc>
        <w:tc>
          <w:tcPr>
            <w:tcW w:w="7030" w:type="dxa"/>
            <w:tcBorders>
              <w:top w:val="single" w:color="auto" w:sz="4" w:space="0"/>
              <w:left w:val="single" w:color="auto" w:sz="4" w:space="0"/>
              <w:bottom w:val="single" w:color="auto" w:sz="4" w:space="0"/>
              <w:right w:val="single" w:color="auto" w:sz="4" w:space="0"/>
            </w:tcBorders>
            <w:vAlign w:val="center"/>
          </w:tcPr>
          <w:p w14:paraId="252A8838">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仿宋"/>
                <w:color w:val="auto"/>
                <w:sz w:val="22"/>
                <w:szCs w:val="22"/>
                <w:highlight w:val="none"/>
              </w:rPr>
              <w:t xml:space="preserve">投标有效期为从提交投标文件的截止之日起 </w:t>
            </w:r>
            <w:r>
              <w:rPr>
                <w:rFonts w:hint="default" w:ascii="宋体" w:hAnsi="宋体" w:cs="仿宋"/>
                <w:color w:val="auto"/>
                <w:sz w:val="22"/>
                <w:szCs w:val="22"/>
                <w:highlight w:val="none"/>
              </w:rPr>
              <w:t>90</w:t>
            </w:r>
            <w:r>
              <w:rPr>
                <w:rFonts w:hint="eastAsia" w:ascii="宋体" w:hAnsi="宋体" w:cs="仿宋"/>
                <w:color w:val="auto"/>
                <w:sz w:val="22"/>
                <w:szCs w:val="22"/>
                <w:highlight w:val="none"/>
              </w:rPr>
              <w:t>天</w:t>
            </w:r>
          </w:p>
        </w:tc>
      </w:tr>
      <w:tr w14:paraId="68848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557CD15D">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13</w:t>
            </w:r>
          </w:p>
        </w:tc>
        <w:tc>
          <w:tcPr>
            <w:tcW w:w="1836" w:type="dxa"/>
            <w:tcBorders>
              <w:top w:val="single" w:color="auto" w:sz="4" w:space="0"/>
              <w:left w:val="single" w:color="auto" w:sz="4" w:space="0"/>
              <w:bottom w:val="single" w:color="auto" w:sz="4" w:space="0"/>
              <w:right w:val="single" w:color="auto" w:sz="4" w:space="0"/>
            </w:tcBorders>
            <w:vAlign w:val="center"/>
          </w:tcPr>
          <w:p w14:paraId="3E7E6E7E">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仿宋"/>
                <w:color w:val="auto"/>
                <w:sz w:val="22"/>
                <w:szCs w:val="22"/>
                <w:highlight w:val="none"/>
              </w:rPr>
              <w:t>合同签订时间</w:t>
            </w:r>
          </w:p>
        </w:tc>
        <w:tc>
          <w:tcPr>
            <w:tcW w:w="7030" w:type="dxa"/>
            <w:tcBorders>
              <w:top w:val="single" w:color="auto" w:sz="4" w:space="0"/>
              <w:left w:val="single" w:color="auto" w:sz="4" w:space="0"/>
              <w:bottom w:val="single" w:color="auto" w:sz="4" w:space="0"/>
              <w:right w:val="single" w:color="auto" w:sz="4" w:space="0"/>
            </w:tcBorders>
            <w:vAlign w:val="center"/>
          </w:tcPr>
          <w:p w14:paraId="00EB874F">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仿宋"/>
                <w:color w:val="auto"/>
                <w:sz w:val="22"/>
                <w:szCs w:val="22"/>
                <w:highlight w:val="none"/>
              </w:rPr>
              <w:t>中标通知书发出之日起</w:t>
            </w:r>
            <w:r>
              <w:rPr>
                <w:rFonts w:hint="eastAsia" w:ascii="宋体" w:hAnsi="宋体" w:cs="仿宋"/>
                <w:color w:val="auto"/>
                <w:sz w:val="22"/>
                <w:szCs w:val="22"/>
                <w:highlight w:val="none"/>
                <w:lang w:eastAsia="zh-CN"/>
              </w:rPr>
              <w:t>30</w:t>
            </w:r>
            <w:r>
              <w:rPr>
                <w:rFonts w:hint="eastAsia" w:ascii="宋体" w:hAnsi="宋体" w:cs="仿宋"/>
                <w:color w:val="auto"/>
                <w:sz w:val="22"/>
                <w:szCs w:val="22"/>
                <w:highlight w:val="none"/>
                <w:lang w:val="en-US" w:eastAsia="zh-CN"/>
              </w:rPr>
              <w:t xml:space="preserve"> </w:t>
            </w:r>
            <w:r>
              <w:rPr>
                <w:rFonts w:hint="eastAsia" w:ascii="宋体" w:hAnsi="宋体" w:cs="仿宋"/>
                <w:color w:val="auto"/>
                <w:sz w:val="22"/>
                <w:szCs w:val="22"/>
                <w:highlight w:val="none"/>
                <w:lang w:eastAsia="zh-CN"/>
              </w:rPr>
              <w:t>天</w:t>
            </w:r>
            <w:r>
              <w:rPr>
                <w:rFonts w:hint="eastAsia" w:ascii="宋体" w:hAnsi="宋体" w:cs="仿宋"/>
                <w:color w:val="auto"/>
                <w:sz w:val="22"/>
                <w:szCs w:val="22"/>
                <w:highlight w:val="none"/>
              </w:rPr>
              <w:t>内。</w:t>
            </w:r>
          </w:p>
        </w:tc>
      </w:tr>
      <w:tr w14:paraId="78CE4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980" w:type="dxa"/>
            <w:tcBorders>
              <w:top w:val="single" w:color="auto" w:sz="4" w:space="0"/>
              <w:left w:val="single" w:color="auto" w:sz="4" w:space="0"/>
              <w:bottom w:val="single" w:color="auto" w:sz="4" w:space="0"/>
              <w:right w:val="single" w:color="auto" w:sz="4" w:space="0"/>
            </w:tcBorders>
            <w:vAlign w:val="center"/>
          </w:tcPr>
          <w:p w14:paraId="5BCA3D24">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14</w:t>
            </w:r>
          </w:p>
        </w:tc>
        <w:tc>
          <w:tcPr>
            <w:tcW w:w="1836" w:type="dxa"/>
            <w:tcBorders>
              <w:top w:val="single" w:color="auto" w:sz="4" w:space="0"/>
              <w:left w:val="single" w:color="auto" w:sz="4" w:space="0"/>
              <w:bottom w:val="single" w:color="auto" w:sz="4" w:space="0"/>
              <w:right w:val="single" w:color="auto" w:sz="4" w:space="0"/>
            </w:tcBorders>
            <w:vAlign w:val="center"/>
          </w:tcPr>
          <w:p w14:paraId="70D2BA91">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仿宋"/>
                <w:color w:val="auto"/>
                <w:sz w:val="22"/>
                <w:szCs w:val="22"/>
                <w:highlight w:val="none"/>
              </w:rPr>
              <w:t>提交投标文件截止时间、开标时间和地点</w:t>
            </w:r>
          </w:p>
        </w:tc>
        <w:tc>
          <w:tcPr>
            <w:tcW w:w="7030" w:type="dxa"/>
            <w:tcBorders>
              <w:top w:val="single" w:color="auto" w:sz="4" w:space="0"/>
              <w:left w:val="single" w:color="auto" w:sz="4" w:space="0"/>
              <w:bottom w:val="single" w:color="auto" w:sz="4" w:space="0"/>
              <w:right w:val="single" w:color="auto" w:sz="4" w:space="0"/>
            </w:tcBorders>
            <w:vAlign w:val="center"/>
          </w:tcPr>
          <w:p w14:paraId="6174AA3C">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仿宋"/>
                <w:color w:val="auto"/>
                <w:sz w:val="22"/>
                <w:szCs w:val="22"/>
                <w:highlight w:val="none"/>
              </w:rPr>
              <w:t>详见第一部分“招标公告”</w:t>
            </w:r>
          </w:p>
        </w:tc>
      </w:tr>
      <w:tr w14:paraId="40816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2A6D7FA7">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15</w:t>
            </w:r>
          </w:p>
        </w:tc>
        <w:tc>
          <w:tcPr>
            <w:tcW w:w="1836" w:type="dxa"/>
            <w:tcBorders>
              <w:top w:val="single" w:color="auto" w:sz="4" w:space="0"/>
              <w:left w:val="single" w:color="auto" w:sz="4" w:space="0"/>
              <w:bottom w:val="single" w:color="auto" w:sz="4" w:space="0"/>
              <w:right w:val="single" w:color="auto" w:sz="4" w:space="0"/>
            </w:tcBorders>
            <w:vAlign w:val="center"/>
          </w:tcPr>
          <w:p w14:paraId="4D9AB82E">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投标文件的编制</w:t>
            </w:r>
          </w:p>
        </w:tc>
        <w:tc>
          <w:tcPr>
            <w:tcW w:w="7030" w:type="dxa"/>
            <w:tcBorders>
              <w:top w:val="single" w:color="auto" w:sz="4" w:space="0"/>
              <w:left w:val="single" w:color="auto" w:sz="4" w:space="0"/>
              <w:bottom w:val="single" w:color="auto" w:sz="4" w:space="0"/>
              <w:right w:val="single" w:color="auto" w:sz="4" w:space="0"/>
            </w:tcBorders>
            <w:vAlign w:val="center"/>
          </w:tcPr>
          <w:p w14:paraId="04E87C6B">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仿宋"/>
                <w:bCs/>
                <w:color w:val="auto"/>
                <w:sz w:val="22"/>
                <w:szCs w:val="22"/>
                <w:highlight w:val="none"/>
              </w:rPr>
              <w:t>详见第二部分“投标人须知”第三款</w:t>
            </w:r>
          </w:p>
        </w:tc>
      </w:tr>
      <w:tr w14:paraId="34D8D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980" w:type="dxa"/>
            <w:tcBorders>
              <w:top w:val="single" w:color="auto" w:sz="4" w:space="0"/>
              <w:left w:val="single" w:color="auto" w:sz="4" w:space="0"/>
              <w:bottom w:val="single" w:color="auto" w:sz="4" w:space="0"/>
              <w:right w:val="single" w:color="auto" w:sz="4" w:space="0"/>
            </w:tcBorders>
            <w:vAlign w:val="center"/>
          </w:tcPr>
          <w:p w14:paraId="3D8A7053">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16</w:t>
            </w:r>
          </w:p>
        </w:tc>
        <w:tc>
          <w:tcPr>
            <w:tcW w:w="1836" w:type="dxa"/>
            <w:tcBorders>
              <w:top w:val="single" w:color="auto" w:sz="4" w:space="0"/>
              <w:left w:val="single" w:color="auto" w:sz="4" w:space="0"/>
              <w:bottom w:val="single" w:color="auto" w:sz="4" w:space="0"/>
              <w:right w:val="single" w:color="auto" w:sz="4" w:space="0"/>
            </w:tcBorders>
            <w:vAlign w:val="center"/>
          </w:tcPr>
          <w:p w14:paraId="6B05A1EB">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投标文件的形式</w:t>
            </w:r>
          </w:p>
        </w:tc>
        <w:tc>
          <w:tcPr>
            <w:tcW w:w="7030" w:type="dxa"/>
            <w:tcBorders>
              <w:top w:val="single" w:color="auto" w:sz="4" w:space="0"/>
              <w:left w:val="single" w:color="auto" w:sz="4" w:space="0"/>
              <w:bottom w:val="single" w:color="auto" w:sz="4" w:space="0"/>
              <w:right w:val="single" w:color="auto" w:sz="4" w:space="0"/>
            </w:tcBorders>
            <w:vAlign w:val="center"/>
          </w:tcPr>
          <w:p w14:paraId="3E7BACA2">
            <w:pPr>
              <w:pStyle w:val="24"/>
              <w:snapToGrid w:val="0"/>
              <w:spacing w:before="0" w:beforeAutospacing="0" w:after="0" w:afterAutospacing="0" w:line="360" w:lineRule="exact"/>
              <w:ind w:left="0" w:right="0"/>
              <w:rPr>
                <w:rFonts w:hint="eastAsia" w:ascii="Times New Roman" w:hAnsi="宋体" w:cs="宋体"/>
                <w:b/>
                <w:bCs/>
                <w:color w:val="auto"/>
                <w:sz w:val="22"/>
                <w:szCs w:val="22"/>
                <w:highlight w:val="none"/>
              </w:rPr>
            </w:pPr>
            <w:r>
              <w:rPr>
                <w:rFonts w:hint="eastAsia" w:ascii="Times New Roman" w:hAnsi="宋体" w:cs="宋体"/>
                <w:b/>
                <w:bCs/>
                <w:color w:val="auto"/>
                <w:sz w:val="22"/>
                <w:szCs w:val="22"/>
                <w:highlight w:val="none"/>
              </w:rPr>
              <w:t>本项目实行网上电子投标。</w:t>
            </w:r>
          </w:p>
          <w:p w14:paraId="12B0FA24">
            <w:pPr>
              <w:pStyle w:val="24"/>
              <w:snapToGrid w:val="0"/>
              <w:spacing w:before="0" w:beforeAutospacing="0" w:after="0" w:afterAutospacing="0" w:line="360" w:lineRule="exact"/>
              <w:ind w:left="0" w:right="0"/>
              <w:rPr>
                <w:rFonts w:hint="eastAsia" w:ascii="Times New Roman" w:hAnsi="宋体" w:cs="宋体"/>
                <w:b/>
                <w:bCs/>
                <w:color w:val="auto"/>
                <w:sz w:val="22"/>
                <w:szCs w:val="24"/>
                <w:highlight w:val="none"/>
              </w:rPr>
            </w:pPr>
            <w:r>
              <w:rPr>
                <w:rFonts w:hint="eastAsia" w:ascii="Times New Roman" w:hAnsi="宋体" w:cs="宋体"/>
                <w:b/>
                <w:bCs/>
                <w:color w:val="auto"/>
                <w:sz w:val="22"/>
                <w:szCs w:val="24"/>
                <w:highlight w:val="none"/>
                <w:lang w:val="zh-CN"/>
              </w:rPr>
              <w:t>投标人须准备电子投标文件（包括“电子加密投标文件”和“备份投标文件”两类，在投标文件编制完成后同时生成）。</w:t>
            </w:r>
          </w:p>
          <w:p w14:paraId="505AB8D7">
            <w:pPr>
              <w:pStyle w:val="24"/>
              <w:snapToGrid w:val="0"/>
              <w:spacing w:before="0" w:beforeAutospacing="0" w:after="0" w:afterAutospacing="0" w:line="360" w:lineRule="exact"/>
              <w:ind w:left="0" w:right="0" w:firstLine="221" w:firstLineChars="100"/>
              <w:rPr>
                <w:rFonts w:hint="eastAsia" w:ascii="Times New Roman" w:hAnsi="宋体" w:cs="宋体"/>
                <w:b/>
                <w:bCs/>
                <w:color w:val="auto"/>
                <w:sz w:val="22"/>
                <w:szCs w:val="24"/>
                <w:highlight w:val="none"/>
              </w:rPr>
            </w:pPr>
            <w:r>
              <w:rPr>
                <w:rFonts w:hint="eastAsia" w:ascii="Times New Roman" w:hAnsi="宋体" w:cs="宋体"/>
                <w:b/>
                <w:bCs/>
                <w:color w:val="auto"/>
                <w:sz w:val="22"/>
                <w:szCs w:val="24"/>
                <w:highlight w:val="none"/>
              </w:rPr>
              <w:t>(1)电子响应文件：通过政采云电子交易客户端（政采云投标客户端）完成响应文件编制后生成并加密的数据电文形式的响应文件（文件扩展名为.jmbs）</w:t>
            </w:r>
            <w:r>
              <w:rPr>
                <w:rFonts w:hint="eastAsia" w:ascii="Times New Roman" w:hAnsi="宋体" w:cs="宋体"/>
                <w:b/>
                <w:bCs/>
                <w:color w:val="auto"/>
                <w:sz w:val="22"/>
                <w:szCs w:val="24"/>
                <w:highlight w:val="none"/>
                <w:lang w:val="zh-CN"/>
              </w:rPr>
              <w:t>。</w:t>
            </w:r>
          </w:p>
          <w:p w14:paraId="2AF2C18C">
            <w:pPr>
              <w:spacing w:before="0" w:beforeAutospacing="0" w:after="0" w:afterAutospacing="0" w:line="360" w:lineRule="exact"/>
              <w:ind w:left="0" w:right="0" w:firstLine="221" w:firstLineChars="100"/>
              <w:rPr>
                <w:rStyle w:val="47"/>
                <w:rFonts w:hint="eastAsia" w:ascii="宋体" w:hAnsi="宋体" w:cs="宋体"/>
                <w:color w:val="auto"/>
                <w:sz w:val="22"/>
                <w:szCs w:val="24"/>
                <w:highlight w:val="none"/>
              </w:rPr>
            </w:pPr>
            <w:r>
              <w:rPr>
                <w:rFonts w:hint="eastAsia" w:ascii="宋体" w:hAnsi="宋体" w:cs="宋体"/>
                <w:b/>
                <w:bCs/>
                <w:color w:val="auto"/>
                <w:sz w:val="22"/>
                <w:szCs w:val="24"/>
                <w:highlight w:val="none"/>
              </w:rPr>
              <w:t>(2)以介质存储的数据电文形式的备份响应文件：</w:t>
            </w:r>
            <w:r>
              <w:rPr>
                <w:rStyle w:val="47"/>
                <w:rFonts w:hint="eastAsia" w:ascii="宋体" w:hAnsi="宋体" w:cs="宋体"/>
                <w:color w:val="auto"/>
                <w:sz w:val="22"/>
                <w:szCs w:val="24"/>
                <w:highlight w:val="none"/>
              </w:rPr>
              <w:t>与“电子响应文件”同时生成的数据电文形式的备份响应文件(文件扩展名为.bfbs)</w:t>
            </w:r>
            <w:r>
              <w:rPr>
                <w:rFonts w:hint="eastAsia" w:ascii="宋体" w:hAnsi="宋体" w:cs="宋体"/>
                <w:b/>
                <w:bCs/>
                <w:color w:val="auto"/>
                <w:sz w:val="22"/>
                <w:szCs w:val="24"/>
                <w:highlight w:val="none"/>
              </w:rPr>
              <w:t>，投标文件提交截止时间前以</w:t>
            </w:r>
            <w:r>
              <w:rPr>
                <w:rFonts w:hint="eastAsia" w:ascii="宋体" w:hAnsi="宋体" w:cs="宋体"/>
                <w:b/>
                <w:bCs/>
                <w:color w:val="auto"/>
                <w:sz w:val="22"/>
                <w:szCs w:val="24"/>
                <w:highlight w:val="none"/>
                <w:lang w:val="zh-CN"/>
              </w:rPr>
              <w:t>电子邮件方式传送至</w:t>
            </w:r>
            <w:r>
              <w:rPr>
                <w:rFonts w:hint="eastAsia" w:ascii="宋体" w:hAnsi="宋体" w:cs="宋体"/>
                <w:b/>
                <w:bCs/>
                <w:color w:val="auto"/>
                <w:sz w:val="22"/>
                <w:szCs w:val="24"/>
                <w:highlight w:val="none"/>
                <w:lang w:eastAsia="zh-CN"/>
              </w:rPr>
              <w:t>浙江高申工程咨询有限公司</w:t>
            </w:r>
            <w:r>
              <w:rPr>
                <w:rFonts w:hint="eastAsia" w:ascii="宋体" w:hAnsi="宋体" w:cs="宋体"/>
                <w:b/>
                <w:bCs/>
                <w:color w:val="auto"/>
                <w:sz w:val="22"/>
                <w:szCs w:val="24"/>
                <w:highlight w:val="none"/>
                <w:lang w:val="zh-CN"/>
              </w:rPr>
              <w:t>电子邮箱</w:t>
            </w:r>
            <w:r>
              <w:rPr>
                <w:rFonts w:hint="eastAsia" w:ascii="宋体" w:hAnsi="宋体" w:cs="Times New Roman"/>
                <w:b/>
                <w:bCs/>
                <w:color w:val="auto"/>
                <w:sz w:val="22"/>
                <w:szCs w:val="24"/>
                <w:highlight w:val="none"/>
                <w:u w:val="single"/>
                <w:lang w:eastAsia="zh-CN"/>
              </w:rPr>
              <w:t>379443850@qq.com</w:t>
            </w:r>
            <w:r>
              <w:rPr>
                <w:rFonts w:hint="eastAsia" w:ascii="宋体" w:hAnsi="宋体" w:cs="宋体"/>
                <w:b/>
                <w:bCs/>
                <w:color w:val="auto"/>
                <w:sz w:val="22"/>
                <w:szCs w:val="24"/>
                <w:highlight w:val="none"/>
              </w:rPr>
              <w:t>，</w:t>
            </w:r>
            <w:r>
              <w:rPr>
                <w:rFonts w:hint="eastAsia" w:ascii="宋体" w:hAnsi="宋体" w:cs="宋体"/>
                <w:b/>
                <w:bCs/>
                <w:color w:val="auto"/>
                <w:sz w:val="22"/>
                <w:szCs w:val="24"/>
                <w:highlight w:val="none"/>
                <w:lang w:val="zh-CN"/>
              </w:rPr>
              <w:t>递交</w:t>
            </w:r>
            <w:r>
              <w:rPr>
                <w:rFonts w:hint="eastAsia" w:ascii="宋体" w:hAnsi="宋体" w:cs="宋体"/>
                <w:b/>
                <w:bCs/>
                <w:color w:val="auto"/>
                <w:sz w:val="22"/>
                <w:szCs w:val="24"/>
                <w:highlight w:val="none"/>
              </w:rPr>
              <w:t>1</w:t>
            </w:r>
            <w:r>
              <w:rPr>
                <w:rFonts w:hint="eastAsia" w:ascii="宋体" w:hAnsi="宋体" w:cs="宋体"/>
                <w:b/>
                <w:bCs/>
                <w:color w:val="auto"/>
                <w:sz w:val="22"/>
                <w:szCs w:val="24"/>
                <w:highlight w:val="none"/>
                <w:lang w:val="zh-CN"/>
              </w:rPr>
              <w:t>份</w:t>
            </w:r>
            <w:r>
              <w:rPr>
                <w:rFonts w:hint="eastAsia" w:ascii="宋体" w:hAnsi="宋体" w:cs="宋体"/>
                <w:b/>
                <w:bCs/>
                <w:color w:val="auto"/>
                <w:sz w:val="22"/>
                <w:szCs w:val="24"/>
                <w:highlight w:val="none"/>
              </w:rPr>
              <w:t>，</w:t>
            </w:r>
            <w:r>
              <w:rPr>
                <w:rFonts w:hint="eastAsia" w:ascii="宋体" w:hAnsi="宋体" w:cs="宋体"/>
                <w:b/>
                <w:bCs/>
                <w:color w:val="auto"/>
                <w:sz w:val="22"/>
                <w:szCs w:val="24"/>
                <w:highlight w:val="none"/>
                <w:lang w:val="zh-CN"/>
              </w:rPr>
              <w:t>传送的备份响应文件需打包压缩并加密</w:t>
            </w:r>
            <w:r>
              <w:rPr>
                <w:rFonts w:hint="eastAsia" w:ascii="宋体" w:hAnsi="宋体" w:cs="宋体"/>
                <w:b/>
                <w:bCs/>
                <w:color w:val="auto"/>
                <w:sz w:val="22"/>
                <w:szCs w:val="24"/>
                <w:highlight w:val="none"/>
              </w:rPr>
              <w:t>，</w:t>
            </w:r>
            <w:r>
              <w:rPr>
                <w:rFonts w:hint="eastAsia" w:ascii="宋体" w:hAnsi="宋体" w:cs="宋体"/>
                <w:b/>
                <w:bCs/>
                <w:color w:val="auto"/>
                <w:sz w:val="22"/>
                <w:szCs w:val="24"/>
                <w:highlight w:val="none"/>
                <w:lang w:val="zh-CN"/>
              </w:rPr>
              <w:t>加密密码由供应商自行保管</w:t>
            </w:r>
            <w:r>
              <w:rPr>
                <w:rFonts w:hint="eastAsia" w:ascii="宋体" w:hAnsi="宋体" w:cs="宋体"/>
                <w:b/>
                <w:bCs/>
                <w:color w:val="auto"/>
                <w:sz w:val="22"/>
                <w:szCs w:val="24"/>
                <w:highlight w:val="none"/>
              </w:rPr>
              <w:t>，未加密导致投标信息泄露的风险由供应商自行承担。</w:t>
            </w:r>
          </w:p>
          <w:p w14:paraId="0384FDE4">
            <w:pPr>
              <w:pStyle w:val="24"/>
              <w:snapToGrid w:val="0"/>
              <w:spacing w:before="0" w:beforeAutospacing="0" w:after="0" w:afterAutospacing="0" w:line="360" w:lineRule="exact"/>
              <w:ind w:left="0" w:right="0"/>
              <w:rPr>
                <w:rFonts w:hint="eastAsia" w:ascii="Times New Roman" w:hAnsi="宋体" w:cs="宋体"/>
                <w:color w:val="auto"/>
                <w:sz w:val="22"/>
                <w:szCs w:val="22"/>
                <w:highlight w:val="none"/>
              </w:rPr>
            </w:pPr>
            <w:r>
              <w:rPr>
                <w:rFonts w:hint="eastAsia" w:ascii="Times New Roman" w:hAnsi="宋体" w:cs="宋体"/>
                <w:b/>
                <w:bCs/>
                <w:color w:val="auto"/>
                <w:sz w:val="22"/>
                <w:szCs w:val="22"/>
                <w:highlight w:val="none"/>
              </w:rPr>
              <w:t>响应文件由报价文件、</w:t>
            </w:r>
            <w:r>
              <w:rPr>
                <w:rFonts w:hint="eastAsia" w:ascii="Times New Roman" w:hAnsi="宋体" w:cs="宋体"/>
                <w:b/>
                <w:color w:val="auto"/>
                <w:sz w:val="22"/>
                <w:szCs w:val="22"/>
                <w:highlight w:val="none"/>
              </w:rPr>
              <w:t>资格文件、商务和</w:t>
            </w:r>
            <w:r>
              <w:rPr>
                <w:rFonts w:hint="eastAsia" w:ascii="Times New Roman" w:hAnsi="宋体" w:cs="宋体"/>
                <w:b/>
                <w:bCs/>
                <w:color w:val="auto"/>
                <w:sz w:val="22"/>
                <w:szCs w:val="22"/>
                <w:highlight w:val="none"/>
              </w:rPr>
              <w:t>技术文件三部分组成。</w:t>
            </w:r>
          </w:p>
        </w:tc>
      </w:tr>
      <w:tr w14:paraId="734A3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643DDE5F">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17</w:t>
            </w:r>
          </w:p>
        </w:tc>
        <w:tc>
          <w:tcPr>
            <w:tcW w:w="1836" w:type="dxa"/>
            <w:tcBorders>
              <w:top w:val="single" w:color="auto" w:sz="4" w:space="0"/>
              <w:left w:val="single" w:color="auto" w:sz="4" w:space="0"/>
              <w:bottom w:val="single" w:color="auto" w:sz="4" w:space="0"/>
              <w:right w:val="single" w:color="auto" w:sz="4" w:space="0"/>
            </w:tcBorders>
            <w:vAlign w:val="center"/>
          </w:tcPr>
          <w:p w14:paraId="0DD70A6F">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开评标程序</w:t>
            </w:r>
          </w:p>
        </w:tc>
        <w:tc>
          <w:tcPr>
            <w:tcW w:w="7030" w:type="dxa"/>
            <w:tcBorders>
              <w:top w:val="single" w:color="auto" w:sz="4" w:space="0"/>
              <w:left w:val="single" w:color="auto" w:sz="4" w:space="0"/>
              <w:bottom w:val="single" w:color="auto" w:sz="4" w:space="0"/>
              <w:right w:val="single" w:color="auto" w:sz="4" w:space="0"/>
            </w:tcBorders>
            <w:vAlign w:val="center"/>
          </w:tcPr>
          <w:p w14:paraId="5556E337">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待开标→投标文件在线解密→代理机构或采购人在线资格性审查→评标委员会在线符合性审查→评标委员会在线商务技术评审→系统公开商务技术文件评审结果→系统公开报价情况→评标委员会对报价文件进行评审→系统公布评审结果。</w:t>
            </w:r>
          </w:p>
          <w:p w14:paraId="04C40412">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上述程序将根据政采云电子评标系统的调整而变动。</w:t>
            </w:r>
          </w:p>
        </w:tc>
      </w:tr>
      <w:tr w14:paraId="145F5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08532745">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18</w:t>
            </w:r>
          </w:p>
        </w:tc>
        <w:tc>
          <w:tcPr>
            <w:tcW w:w="1836" w:type="dxa"/>
            <w:tcBorders>
              <w:top w:val="single" w:color="auto" w:sz="4" w:space="0"/>
              <w:left w:val="single" w:color="auto" w:sz="4" w:space="0"/>
              <w:bottom w:val="single" w:color="auto" w:sz="4" w:space="0"/>
              <w:right w:val="single" w:color="auto" w:sz="4" w:space="0"/>
            </w:tcBorders>
            <w:vAlign w:val="center"/>
          </w:tcPr>
          <w:p w14:paraId="3834B3B5">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评标委员会</w:t>
            </w:r>
          </w:p>
          <w:p w14:paraId="6C44A959">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的组建</w:t>
            </w:r>
          </w:p>
        </w:tc>
        <w:tc>
          <w:tcPr>
            <w:tcW w:w="7030" w:type="dxa"/>
            <w:tcBorders>
              <w:top w:val="single" w:color="auto" w:sz="4" w:space="0"/>
              <w:left w:val="single" w:color="auto" w:sz="4" w:space="0"/>
              <w:bottom w:val="single" w:color="auto" w:sz="4" w:space="0"/>
              <w:right w:val="single" w:color="auto" w:sz="4" w:space="0"/>
            </w:tcBorders>
            <w:vAlign w:val="center"/>
          </w:tcPr>
          <w:p w14:paraId="5DFF90CC">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Times New Roman"/>
                <w:color w:val="auto"/>
                <w:sz w:val="22"/>
                <w:szCs w:val="22"/>
                <w:highlight w:val="none"/>
              </w:rPr>
              <w:t>评标委员会成员由采购人代表和有关技术、经济等方面的专家组成，成员人数为5人或以上单数，除采购人代表外的专家将在政采云的评标专家库中随机抽取产生。</w:t>
            </w:r>
          </w:p>
        </w:tc>
      </w:tr>
      <w:tr w14:paraId="21D87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3F1EF823">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19</w:t>
            </w:r>
          </w:p>
        </w:tc>
        <w:tc>
          <w:tcPr>
            <w:tcW w:w="1836" w:type="dxa"/>
            <w:tcBorders>
              <w:top w:val="single" w:color="auto" w:sz="4" w:space="0"/>
              <w:left w:val="single" w:color="auto" w:sz="4" w:space="0"/>
              <w:bottom w:val="single" w:color="auto" w:sz="4" w:space="0"/>
              <w:right w:val="single" w:color="auto" w:sz="4" w:space="0"/>
            </w:tcBorders>
            <w:vAlign w:val="center"/>
          </w:tcPr>
          <w:p w14:paraId="02777BEF">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履约担保</w:t>
            </w:r>
          </w:p>
        </w:tc>
        <w:tc>
          <w:tcPr>
            <w:tcW w:w="7030" w:type="dxa"/>
            <w:tcBorders>
              <w:top w:val="single" w:color="auto" w:sz="4" w:space="0"/>
              <w:left w:val="single" w:color="auto" w:sz="4" w:space="0"/>
              <w:bottom w:val="single" w:color="auto" w:sz="4" w:space="0"/>
              <w:right w:val="single" w:color="auto" w:sz="4" w:space="0"/>
            </w:tcBorders>
            <w:vAlign w:val="center"/>
          </w:tcPr>
          <w:p w14:paraId="744D1BAF">
            <w:pPr>
              <w:spacing w:before="0" w:beforeAutospacing="0" w:after="0" w:afterAutospacing="0" w:line="360" w:lineRule="exact"/>
              <w:ind w:left="0" w:right="0"/>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履约担保的形式：接受</w:t>
            </w:r>
            <w:r>
              <w:rPr>
                <w:rFonts w:hint="default" w:ascii="宋体" w:hAnsi="宋体" w:cs="宋体"/>
                <w:color w:val="auto"/>
                <w:sz w:val="22"/>
                <w:szCs w:val="22"/>
                <w:highlight w:val="none"/>
              </w:rPr>
              <w:t>支票、汇票、本票或者金融机构、担保机构出具的</w:t>
            </w:r>
            <w:r>
              <w:rPr>
                <w:rFonts w:hint="eastAsia" w:ascii="宋体" w:hAnsi="宋体" w:eastAsia="宋体" w:cs="宋体"/>
                <w:color w:val="auto"/>
                <w:sz w:val="22"/>
                <w:szCs w:val="22"/>
                <w:highlight w:val="none"/>
              </w:rPr>
              <w:t>保函等非现金形式。</w:t>
            </w:r>
          </w:p>
          <w:p w14:paraId="5860B9B2">
            <w:pPr>
              <w:spacing w:before="0" w:beforeAutospacing="0" w:after="0" w:afterAutospacing="0" w:line="36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履约保证金的金额：</w:t>
            </w:r>
            <w:r>
              <w:rPr>
                <w:rFonts w:hint="eastAsia" w:ascii="宋体" w:hAnsi="宋体" w:cs="宋体"/>
                <w:color w:val="auto"/>
                <w:sz w:val="22"/>
                <w:szCs w:val="22"/>
                <w:highlight w:val="none"/>
                <w:lang w:val="en-US" w:eastAsia="zh-CN"/>
              </w:rPr>
              <w:t>合同</w:t>
            </w:r>
            <w:r>
              <w:rPr>
                <w:rFonts w:hint="eastAsia" w:ascii="宋体" w:hAnsi="宋体" w:eastAsia="宋体" w:cs="宋体"/>
                <w:color w:val="auto"/>
                <w:sz w:val="22"/>
                <w:szCs w:val="22"/>
                <w:highlight w:val="none"/>
              </w:rPr>
              <w:t>金额的1%</w:t>
            </w:r>
          </w:p>
          <w:p w14:paraId="1FD7F982">
            <w:pPr>
              <w:spacing w:before="0" w:beforeAutospacing="0" w:after="0" w:afterAutospacing="0" w:line="360" w:lineRule="exact"/>
              <w:ind w:left="0" w:right="0"/>
              <w:rPr>
                <w:rFonts w:hint="eastAsia" w:ascii="Times New Roman" w:hAnsi="Times New Roman" w:cs="Times New Roman"/>
                <w:color w:val="auto"/>
                <w:sz w:val="20"/>
                <w:szCs w:val="20"/>
                <w:highlight w:val="none"/>
              </w:rPr>
            </w:pPr>
            <w:r>
              <w:rPr>
                <w:rFonts w:hint="eastAsia" w:ascii="宋体" w:hAnsi="宋体" w:eastAsia="宋体" w:cs="宋体"/>
                <w:color w:val="auto"/>
                <w:sz w:val="22"/>
                <w:szCs w:val="22"/>
                <w:highlight w:val="none"/>
              </w:rPr>
              <w:t>供应商在签订合同后7个工作日内提交，用于补偿因供应商不能履行其合同义务而造成的损失。合同期满或合同解除后扣除供应商应承担的违约赔偿责任外，剩余部分返还供应商。</w:t>
            </w:r>
          </w:p>
        </w:tc>
      </w:tr>
      <w:tr w14:paraId="0022D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29EB55F0">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20</w:t>
            </w:r>
          </w:p>
        </w:tc>
        <w:tc>
          <w:tcPr>
            <w:tcW w:w="1836" w:type="dxa"/>
            <w:tcBorders>
              <w:top w:val="single" w:color="auto" w:sz="4" w:space="0"/>
              <w:left w:val="single" w:color="auto" w:sz="4" w:space="0"/>
              <w:bottom w:val="single" w:color="auto" w:sz="4" w:space="0"/>
              <w:right w:val="single" w:color="auto" w:sz="4" w:space="0"/>
            </w:tcBorders>
            <w:vAlign w:val="center"/>
          </w:tcPr>
          <w:p w14:paraId="047A4FB8">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投标文件无效标条款</w:t>
            </w:r>
          </w:p>
        </w:tc>
        <w:tc>
          <w:tcPr>
            <w:tcW w:w="7030" w:type="dxa"/>
            <w:tcBorders>
              <w:top w:val="single" w:color="auto" w:sz="4" w:space="0"/>
              <w:left w:val="single" w:color="auto" w:sz="4" w:space="0"/>
              <w:bottom w:val="single" w:color="auto" w:sz="4" w:space="0"/>
              <w:right w:val="single" w:color="auto" w:sz="4" w:space="0"/>
            </w:tcBorders>
            <w:vAlign w:val="center"/>
          </w:tcPr>
          <w:p w14:paraId="44508476">
            <w:pPr>
              <w:spacing w:before="0" w:beforeAutospacing="0" w:after="0" w:afterAutospacing="0" w:line="360" w:lineRule="exact"/>
              <w:ind w:left="0" w:right="0"/>
              <w:rPr>
                <w:rFonts w:hint="eastAsia" w:ascii="宋体" w:hAnsi="宋体" w:cs="宋体"/>
                <w:b/>
                <w:color w:val="auto"/>
                <w:sz w:val="22"/>
                <w:szCs w:val="22"/>
                <w:highlight w:val="none"/>
              </w:rPr>
            </w:pPr>
            <w:r>
              <w:rPr>
                <w:rFonts w:hint="eastAsia" w:ascii="宋体" w:hAnsi="宋体" w:cs="宋体"/>
                <w:b/>
                <w:color w:val="auto"/>
                <w:sz w:val="22"/>
                <w:szCs w:val="22"/>
                <w:highlight w:val="none"/>
              </w:rPr>
              <w:t>详见招标文件第1</w:t>
            </w:r>
            <w:r>
              <w:rPr>
                <w:rFonts w:hint="default" w:ascii="宋体" w:hAnsi="宋体" w:cs="宋体"/>
                <w:b/>
                <w:color w:val="auto"/>
                <w:sz w:val="22"/>
                <w:szCs w:val="22"/>
                <w:highlight w:val="none"/>
              </w:rPr>
              <w:t>8</w:t>
            </w:r>
            <w:r>
              <w:rPr>
                <w:rFonts w:hint="eastAsia" w:ascii="宋体" w:hAnsi="宋体" w:cs="宋体"/>
                <w:b/>
                <w:color w:val="auto"/>
                <w:sz w:val="22"/>
                <w:szCs w:val="22"/>
                <w:highlight w:val="none"/>
              </w:rPr>
              <w:t>页，第7点。</w:t>
            </w:r>
          </w:p>
        </w:tc>
      </w:tr>
      <w:tr w14:paraId="7EE21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28A660FD">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21</w:t>
            </w:r>
          </w:p>
        </w:tc>
        <w:tc>
          <w:tcPr>
            <w:tcW w:w="1836" w:type="dxa"/>
            <w:tcBorders>
              <w:top w:val="single" w:color="auto" w:sz="4" w:space="0"/>
              <w:left w:val="single" w:color="auto" w:sz="4" w:space="0"/>
              <w:bottom w:val="single" w:color="auto" w:sz="4" w:space="0"/>
              <w:right w:val="single" w:color="auto" w:sz="4" w:space="0"/>
            </w:tcBorders>
            <w:vAlign w:val="center"/>
          </w:tcPr>
          <w:p w14:paraId="2EB61DF4">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供应商信用信息查询</w:t>
            </w:r>
          </w:p>
        </w:tc>
        <w:tc>
          <w:tcPr>
            <w:tcW w:w="7030" w:type="dxa"/>
            <w:tcBorders>
              <w:top w:val="single" w:color="auto" w:sz="4" w:space="0"/>
              <w:left w:val="single" w:color="auto" w:sz="4" w:space="0"/>
              <w:bottom w:val="single" w:color="auto" w:sz="4" w:space="0"/>
              <w:right w:val="single" w:color="auto" w:sz="4" w:space="0"/>
            </w:tcBorders>
            <w:vAlign w:val="center"/>
          </w:tcPr>
          <w:p w14:paraId="0678E658">
            <w:pPr>
              <w:adjustRightInd w:val="0"/>
              <w:snapToGrid w:val="0"/>
              <w:spacing w:before="0" w:beforeAutospacing="0" w:after="0" w:afterAutospacing="0" w:line="360" w:lineRule="exact"/>
              <w:ind w:left="0" w:right="0"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根据财库[2016]125号《关于在政府采购活动中查询及使用信用记录有关问题的通知》要求，采购代理机构会对供应商信用记录进行查询并甄别。</w:t>
            </w:r>
          </w:p>
          <w:p w14:paraId="09775AF0">
            <w:pPr>
              <w:adjustRightInd w:val="0"/>
              <w:snapToGrid w:val="0"/>
              <w:spacing w:before="0" w:beforeAutospacing="0" w:after="0" w:afterAutospacing="0" w:line="360" w:lineRule="exact"/>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1.信用信息查询的截止时点：响应文件递交截止时间</w:t>
            </w:r>
            <w:r>
              <w:rPr>
                <w:rFonts w:hint="eastAsia" w:ascii="宋体" w:hAnsi="宋体" w:cs="宋体"/>
                <w:color w:val="auto"/>
                <w:sz w:val="22"/>
                <w:szCs w:val="22"/>
                <w:highlight w:val="none"/>
                <w:lang w:eastAsia="zh-CN"/>
              </w:rPr>
              <w:t>；</w:t>
            </w:r>
          </w:p>
          <w:p w14:paraId="413C0E5B">
            <w:pPr>
              <w:adjustRightInd w:val="0"/>
              <w:snapToGrid w:val="0"/>
              <w:spacing w:before="0" w:beforeAutospacing="0" w:after="0" w:afterAutospacing="0" w:line="360" w:lineRule="exact"/>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2.查询渠道：“信用中国”（</w:t>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HYPERLINK "http://www.creditchina.gov.cn/" </w:instrText>
            </w:r>
            <w:r>
              <w:rPr>
                <w:rFonts w:hint="eastAsia" w:ascii="宋体" w:hAnsi="宋体" w:cs="宋体"/>
                <w:color w:val="auto"/>
                <w:sz w:val="22"/>
                <w:szCs w:val="22"/>
                <w:highlight w:val="none"/>
              </w:rPr>
              <w:fldChar w:fldCharType="separate"/>
            </w:r>
            <w:r>
              <w:rPr>
                <w:rStyle w:val="54"/>
                <w:rFonts w:hint="eastAsia" w:ascii="宋体" w:hAnsi="宋体" w:cs="宋体"/>
                <w:color w:val="auto"/>
                <w:sz w:val="22"/>
                <w:szCs w:val="22"/>
                <w:highlight w:val="none"/>
              </w:rPr>
              <w:t>www.creditchina.gov.cn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）、“中国政府采购网”（</w:t>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HYPERLINK "http://www.ccgp.gov.cn/" </w:instrText>
            </w:r>
            <w:r>
              <w:rPr>
                <w:rFonts w:hint="eastAsia" w:ascii="宋体" w:hAnsi="宋体" w:cs="宋体"/>
                <w:color w:val="auto"/>
                <w:sz w:val="22"/>
                <w:szCs w:val="22"/>
                <w:highlight w:val="none"/>
              </w:rPr>
              <w:fldChar w:fldCharType="separate"/>
            </w:r>
            <w:r>
              <w:rPr>
                <w:rStyle w:val="54"/>
                <w:rFonts w:hint="eastAsia" w:ascii="宋体" w:hAnsi="宋体" w:cs="宋体"/>
                <w:color w:val="auto"/>
                <w:sz w:val="22"/>
                <w:szCs w:val="22"/>
                <w:highlight w:val="none"/>
              </w:rPr>
              <w:t>www.ccgp.gov.cn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w:t>
            </w:r>
          </w:p>
          <w:p w14:paraId="3EF7B9A3">
            <w:pPr>
              <w:adjustRightInd w:val="0"/>
              <w:snapToGrid w:val="0"/>
              <w:spacing w:before="0" w:beforeAutospacing="0" w:after="0" w:afterAutospacing="0" w:line="360" w:lineRule="exact"/>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3.信用信息的使用规则：供应商存在不良信用记录的，其投标将被作为无效投标被拒绝</w:t>
            </w:r>
            <w:r>
              <w:rPr>
                <w:rFonts w:hint="eastAsia" w:ascii="宋体" w:hAnsi="宋体" w:cs="宋体"/>
                <w:color w:val="auto"/>
                <w:sz w:val="22"/>
                <w:szCs w:val="22"/>
                <w:highlight w:val="none"/>
                <w:lang w:eastAsia="zh-CN"/>
              </w:rPr>
              <w:t>；</w:t>
            </w:r>
          </w:p>
          <w:p w14:paraId="2EF90383">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4.不良信用记录指：“信用中国”被列入失信被执行人和重大税收违法案件当事人名单或存在《中华人民共和国政府采购法实施条例》第十九条规定</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中国政府采购网被列入政府采购严重违法失信行为记录名单。</w:t>
            </w:r>
          </w:p>
        </w:tc>
      </w:tr>
      <w:tr w14:paraId="2223D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980" w:type="dxa"/>
            <w:tcBorders>
              <w:top w:val="single" w:color="auto" w:sz="4" w:space="0"/>
              <w:left w:val="single" w:color="auto" w:sz="4" w:space="0"/>
              <w:bottom w:val="single" w:color="auto" w:sz="4" w:space="0"/>
              <w:right w:val="single" w:color="auto" w:sz="4" w:space="0"/>
            </w:tcBorders>
            <w:vAlign w:val="center"/>
          </w:tcPr>
          <w:p w14:paraId="72022A71">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22</w:t>
            </w:r>
          </w:p>
        </w:tc>
        <w:tc>
          <w:tcPr>
            <w:tcW w:w="1836" w:type="dxa"/>
            <w:tcBorders>
              <w:top w:val="single" w:color="auto" w:sz="4" w:space="0"/>
              <w:left w:val="single" w:color="auto" w:sz="4" w:space="0"/>
              <w:bottom w:val="single" w:color="auto" w:sz="4" w:space="0"/>
              <w:right w:val="single" w:color="auto" w:sz="4" w:space="0"/>
            </w:tcBorders>
            <w:vAlign w:val="center"/>
          </w:tcPr>
          <w:p w14:paraId="23BE615A">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政府采购节能环保产品</w:t>
            </w:r>
          </w:p>
        </w:tc>
        <w:tc>
          <w:tcPr>
            <w:tcW w:w="7030" w:type="dxa"/>
            <w:tcBorders>
              <w:top w:val="single" w:color="auto" w:sz="4" w:space="0"/>
              <w:left w:val="single" w:color="auto" w:sz="4" w:space="0"/>
              <w:bottom w:val="single" w:color="auto" w:sz="4" w:space="0"/>
              <w:right w:val="single" w:color="auto" w:sz="4" w:space="0"/>
            </w:tcBorders>
            <w:vAlign w:val="center"/>
          </w:tcPr>
          <w:p w14:paraId="0AA46AFB">
            <w:pPr>
              <w:spacing w:before="0" w:beforeAutospacing="0" w:after="0" w:afterAutospacing="0" w:line="360" w:lineRule="exac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1</w:t>
            </w:r>
            <w:r>
              <w:rPr>
                <w:rFonts w:hint="default" w:ascii="宋体" w:hAnsi="宋体" w:cs="宋体"/>
                <w:color w:val="auto"/>
                <w:sz w:val="22"/>
                <w:szCs w:val="22"/>
                <w:highlight w:val="none"/>
              </w:rPr>
              <w:t>.</w:t>
            </w:r>
            <w:r>
              <w:rPr>
                <w:rFonts w:hint="eastAsia" w:ascii="宋体" w:hAnsi="宋体" w:cs="宋体"/>
                <w:color w:val="auto"/>
                <w:sz w:val="22"/>
                <w:szCs w:val="22"/>
                <w:highlight w:val="none"/>
              </w:rPr>
              <w:t>投标产品若属于节能（环保）产品的，请提供参与实施政府采购节能（环境标志）产品认证机构出具的认证证书或证书发布平台的投标产品认证证书查询截图</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参与实施政府采购节能（环境标志）产品认证机构详见《市场监督总局关于发布参与实施政府采购节能产品、环境标志产品认证机构名录的公告》（2019第16号）</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证书发布平台详见《财政部发展改革委生态环境部市场监管总局关于调整优化节能产品、环境标志产品政府采购执行机制的通知》（财库〔2019〕9号）。</w:t>
            </w:r>
          </w:p>
          <w:p w14:paraId="5EC3A6A2">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default" w:ascii="宋体" w:hAnsi="宋体" w:cs="宋体"/>
                <w:color w:val="auto"/>
                <w:sz w:val="22"/>
                <w:szCs w:val="22"/>
                <w:highlight w:val="none"/>
              </w:rPr>
              <w:t>.</w:t>
            </w:r>
            <w:r>
              <w:rPr>
                <w:rFonts w:hint="eastAsia" w:ascii="宋体" w:hAnsi="宋体" w:cs="宋体"/>
                <w:color w:val="auto"/>
                <w:sz w:val="22"/>
                <w:szCs w:val="22"/>
                <w:highlight w:val="none"/>
              </w:rPr>
              <w:t>产品属于政府强制采购节能品目的（详见《关于印发节能产品政府采购品目清单的通知》财库〔2019〕19号），供应商须按上款要求提供节能产品认证证书或规定网站证书查询截图。产品属于政府强制采购节能产品品目的，供应商未提供节能产品的，其投标将作无效标处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本文件另有规定的除外。</w:t>
            </w:r>
          </w:p>
        </w:tc>
      </w:tr>
      <w:tr w14:paraId="7B758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533A17E8">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23</w:t>
            </w:r>
          </w:p>
        </w:tc>
        <w:tc>
          <w:tcPr>
            <w:tcW w:w="1836" w:type="dxa"/>
            <w:tcBorders>
              <w:top w:val="single" w:color="auto" w:sz="4" w:space="0"/>
              <w:left w:val="single" w:color="auto" w:sz="4" w:space="0"/>
              <w:bottom w:val="single" w:color="auto" w:sz="4" w:space="0"/>
              <w:right w:val="single" w:color="auto" w:sz="4" w:space="0"/>
            </w:tcBorders>
            <w:vAlign w:val="center"/>
          </w:tcPr>
          <w:p w14:paraId="56C1996D">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仿宋"/>
                <w:bCs/>
                <w:color w:val="auto"/>
                <w:sz w:val="22"/>
                <w:szCs w:val="22"/>
                <w:highlight w:val="none"/>
              </w:rPr>
              <w:t>是否允许采购进口产品</w:t>
            </w:r>
          </w:p>
        </w:tc>
        <w:tc>
          <w:tcPr>
            <w:tcW w:w="7030" w:type="dxa"/>
            <w:tcBorders>
              <w:top w:val="single" w:color="auto" w:sz="4" w:space="0"/>
              <w:left w:val="single" w:color="auto" w:sz="4" w:space="0"/>
              <w:bottom w:val="single" w:color="auto" w:sz="4" w:space="0"/>
              <w:right w:val="single" w:color="auto" w:sz="4" w:space="0"/>
            </w:tcBorders>
            <w:vAlign w:val="center"/>
          </w:tcPr>
          <w:p w14:paraId="3084FAB9">
            <w:pPr>
              <w:spacing w:before="0" w:beforeAutospacing="0" w:after="0" w:afterAutospacing="0" w:line="360" w:lineRule="exact"/>
              <w:ind w:left="0" w:right="0"/>
              <w:rPr>
                <w:rFonts w:hint="eastAsia" w:ascii="宋体" w:hAnsi="宋体" w:cs="仿宋"/>
                <w:bCs/>
                <w:color w:val="auto"/>
                <w:sz w:val="22"/>
                <w:szCs w:val="22"/>
                <w:highlight w:val="none"/>
              </w:rPr>
            </w:pPr>
            <w:r>
              <w:rPr>
                <w:rFonts w:hint="eastAsia" w:ascii="宋体" w:hAnsi="宋体" w:cs="仿宋"/>
                <w:color w:val="auto"/>
                <w:sz w:val="22"/>
                <w:szCs w:val="22"/>
                <w:highlight w:val="none"/>
              </w:rPr>
              <w:sym w:font="Wingdings" w:char="F0FE"/>
            </w:r>
            <w:r>
              <w:rPr>
                <w:rFonts w:hint="eastAsia" w:ascii="宋体" w:hAnsi="宋体" w:cs="仿宋"/>
                <w:bCs/>
                <w:color w:val="auto"/>
                <w:sz w:val="22"/>
                <w:szCs w:val="22"/>
                <w:highlight w:val="none"/>
              </w:rPr>
              <w:t>本项目不允许采购进口产品。</w:t>
            </w:r>
          </w:p>
          <w:p w14:paraId="13CF5164">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仿宋"/>
                <w:bCs/>
                <w:color w:val="auto"/>
                <w:sz w:val="22"/>
                <w:szCs w:val="22"/>
                <w:highlight w:val="none"/>
              </w:rPr>
              <w:sym w:font="Wingdings" w:char="00A8"/>
            </w:r>
            <w:r>
              <w:rPr>
                <w:rFonts w:hint="eastAsia" w:ascii="宋体" w:hAnsi="宋体" w:cs="仿宋"/>
                <w:bCs/>
                <w:color w:val="auto"/>
                <w:sz w:val="22"/>
                <w:szCs w:val="22"/>
                <w:highlight w:val="none"/>
              </w:rPr>
              <w:t>可以采购进口产品，优先采购向我国企业转让技术、与我国企业签订消化吸收再创新方案的供应商的进口产品</w:t>
            </w:r>
            <w:r>
              <w:rPr>
                <w:rFonts w:hint="eastAsia" w:ascii="宋体" w:hAnsi="宋体" w:cs="仿宋"/>
                <w:bCs/>
                <w:color w:val="auto"/>
                <w:sz w:val="22"/>
                <w:szCs w:val="22"/>
                <w:highlight w:val="none"/>
                <w:lang w:eastAsia="zh-CN"/>
              </w:rPr>
              <w:t>；</w:t>
            </w:r>
            <w:r>
              <w:rPr>
                <w:rFonts w:hint="eastAsia" w:ascii="宋体" w:hAnsi="宋体" w:cs="仿宋"/>
                <w:bCs/>
                <w:color w:val="auto"/>
                <w:sz w:val="22"/>
                <w:szCs w:val="22"/>
                <w:highlight w:val="none"/>
              </w:rPr>
              <w:t>但如果因信息不对称等原因，仍有满足需求的国内产品要求参与采购竞争的，采购人及其委托的采购代理机构不对其加以限制，将按照公平竞争原则实施采购。</w:t>
            </w:r>
          </w:p>
        </w:tc>
      </w:tr>
      <w:tr w14:paraId="09E09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67878921">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24</w:t>
            </w:r>
          </w:p>
        </w:tc>
        <w:tc>
          <w:tcPr>
            <w:tcW w:w="1836" w:type="dxa"/>
            <w:tcBorders>
              <w:top w:val="single" w:color="auto" w:sz="4" w:space="0"/>
              <w:left w:val="single" w:color="auto" w:sz="4" w:space="0"/>
              <w:bottom w:val="single" w:color="auto" w:sz="4" w:space="0"/>
              <w:right w:val="single" w:color="auto" w:sz="4" w:space="0"/>
            </w:tcBorders>
            <w:vAlign w:val="center"/>
          </w:tcPr>
          <w:p w14:paraId="3D90330D">
            <w:pPr>
              <w:spacing w:before="0" w:beforeAutospacing="0" w:after="0" w:afterAutospacing="0" w:line="360" w:lineRule="exact"/>
              <w:ind w:left="0" w:right="0"/>
              <w:jc w:val="center"/>
              <w:rPr>
                <w:rFonts w:hint="eastAsia" w:ascii="宋体" w:hAnsi="宋体" w:cs="Times New Roman"/>
                <w:b/>
                <w:color w:val="auto"/>
                <w:sz w:val="22"/>
                <w:szCs w:val="22"/>
                <w:highlight w:val="none"/>
              </w:rPr>
            </w:pPr>
            <w:r>
              <w:rPr>
                <w:rFonts w:hint="eastAsia" w:ascii="宋体" w:hAnsi="宋体" w:cs="仿宋"/>
                <w:bCs/>
                <w:color w:val="auto"/>
                <w:sz w:val="22"/>
                <w:szCs w:val="22"/>
                <w:highlight w:val="none"/>
              </w:rPr>
              <w:t>本项目扶持中小企业（监狱企业、残疾人福利性单位）有关政策</w:t>
            </w:r>
          </w:p>
        </w:tc>
        <w:tc>
          <w:tcPr>
            <w:tcW w:w="7030" w:type="dxa"/>
            <w:tcBorders>
              <w:top w:val="single" w:color="auto" w:sz="4" w:space="0"/>
              <w:left w:val="single" w:color="auto" w:sz="4" w:space="0"/>
              <w:bottom w:val="single" w:color="auto" w:sz="4" w:space="0"/>
              <w:right w:val="single" w:color="auto" w:sz="4" w:space="0"/>
            </w:tcBorders>
            <w:vAlign w:val="center"/>
          </w:tcPr>
          <w:p w14:paraId="55C9B036">
            <w:pPr>
              <w:spacing w:before="0" w:beforeAutospacing="0" w:after="0" w:afterAutospacing="0" w:line="360" w:lineRule="exact"/>
              <w:ind w:left="0" w:right="0"/>
              <w:rPr>
                <w:rFonts w:hint="eastAsia" w:ascii="宋体" w:hAnsi="宋体" w:eastAsia="宋体" w:cs="仿宋"/>
                <w:b/>
                <w:bCs/>
                <w:color w:val="auto"/>
                <w:sz w:val="22"/>
                <w:szCs w:val="22"/>
                <w:highlight w:val="none"/>
                <w:lang w:eastAsia="zh-CN"/>
              </w:rPr>
            </w:pPr>
            <w:r>
              <w:rPr>
                <w:rFonts w:hint="eastAsia" w:ascii="宋体" w:hAnsi="宋体" w:cs="仿宋"/>
                <w:b/>
                <w:bCs/>
                <w:color w:val="auto"/>
                <w:sz w:val="22"/>
                <w:szCs w:val="22"/>
                <w:highlight w:val="none"/>
              </w:rPr>
              <w:t>1、扶持中小企业（监狱企业、残疾人福利性单位）：</w:t>
            </w:r>
          </w:p>
          <w:p w14:paraId="5F1091BF">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t>（1）根据工信部等部委发布的《关于印发中小企业划型标准规定的通知》（工信部联企业〔2011〕300号），本项目属于</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农、林、牧、渔业，</w:t>
            </w:r>
            <w:r>
              <w:rPr>
                <w:rFonts w:hint="eastAsia" w:ascii="宋体" w:hAnsi="宋体" w:cs="仿宋"/>
                <w:color w:val="auto"/>
                <w:sz w:val="22"/>
                <w:szCs w:val="22"/>
                <w:highlight w:val="none"/>
                <w:u w:val="single"/>
              </w:rPr>
              <w:sym w:font="Wingdings" w:char="00FE"/>
            </w:r>
            <w:r>
              <w:rPr>
                <w:rFonts w:hint="eastAsia" w:ascii="宋体" w:hAnsi="宋体" w:cs="仿宋"/>
                <w:color w:val="auto"/>
                <w:sz w:val="22"/>
                <w:szCs w:val="22"/>
                <w:highlight w:val="none"/>
                <w:u w:val="single"/>
              </w:rPr>
              <w:t>工业（包括采矿业，制造业，电力、热力、燃气及水生产和供应业），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建筑业，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批发业，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零售业，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交通运输业（不含铁路运输业），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仓储业，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邮政业，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住宿业，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餐饮业，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信息传输业（包括电信、互联网和相关服务），</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软件和信息技术服务业，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房地产开发经营，</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物业管理，</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租赁和商务服务业，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其他未列明行业（包括科学研究和技术服务业，水利、环境和公共设施管理业，居民服务、修理和其他服务业，社会工作，文化、体育和娱乐业等）</w:t>
            </w:r>
            <w:r>
              <w:rPr>
                <w:rFonts w:hint="eastAsia" w:ascii="宋体" w:hAnsi="宋体" w:cs="仿宋"/>
                <w:color w:val="auto"/>
                <w:sz w:val="22"/>
                <w:szCs w:val="22"/>
                <w:highlight w:val="none"/>
              </w:rPr>
              <w:t>行业。</w:t>
            </w:r>
          </w:p>
          <w:p w14:paraId="4EB6F8EC">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t>2、根据财政部发布的《政府采购促进中小企业发展管理办法》财库（2020）46号、《浙江省财政厅关于进一步发挥政府采购政策功能全力推动经济稳进提质的通知》（浙财采监〔2022〕3号）、（浙财采监〔2022〕</w:t>
            </w:r>
            <w:r>
              <w:rPr>
                <w:rFonts w:hint="default" w:ascii="宋体" w:hAnsi="宋体" w:cs="仿宋"/>
                <w:color w:val="auto"/>
                <w:sz w:val="22"/>
                <w:szCs w:val="22"/>
                <w:highlight w:val="none"/>
              </w:rPr>
              <w:t>8</w:t>
            </w:r>
            <w:r>
              <w:rPr>
                <w:rFonts w:hint="eastAsia" w:ascii="宋体" w:hAnsi="宋体" w:cs="仿宋"/>
                <w:color w:val="auto"/>
                <w:sz w:val="22"/>
                <w:szCs w:val="22"/>
                <w:highlight w:val="none"/>
              </w:rPr>
              <w:t>号）、（财库〔2022〕19号）的相关规定：</w:t>
            </w:r>
          </w:p>
          <w:p w14:paraId="60EC82A2">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t>2.1.是否为预留份额项目：</w:t>
            </w:r>
          </w:p>
          <w:p w14:paraId="4A3E39AC">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宋体"/>
                <w:b/>
                <w:snapToGrid w:val="0"/>
                <w:color w:val="auto"/>
                <w:sz w:val="22"/>
                <w:szCs w:val="22"/>
                <w:highlight w:val="none"/>
              </w:rPr>
              <w:sym w:font="Wingdings" w:char="00A8"/>
            </w:r>
            <w:r>
              <w:rPr>
                <w:rFonts w:hint="eastAsia" w:ascii="宋体" w:hAnsi="宋体" w:cs="仿宋"/>
                <w:color w:val="auto"/>
                <w:sz w:val="22"/>
                <w:szCs w:val="22"/>
                <w:highlight w:val="none"/>
              </w:rPr>
              <w:t>本项目为预留份额项目，专门面向中小企业采购。</w:t>
            </w:r>
          </w:p>
          <w:p w14:paraId="580D6F02">
            <w:pPr>
              <w:spacing w:before="0" w:beforeAutospacing="0" w:after="0" w:afterAutospacing="0" w:line="360" w:lineRule="exact"/>
              <w:ind w:left="220" w:right="0" w:hanging="220" w:hangingChars="100"/>
              <w:rPr>
                <w:rFonts w:hint="eastAsia" w:ascii="宋体" w:hAnsi="宋体" w:cs="仿宋"/>
                <w:color w:val="auto"/>
                <w:sz w:val="22"/>
                <w:szCs w:val="22"/>
                <w:highlight w:val="none"/>
              </w:rPr>
            </w:pPr>
            <w:r>
              <w:rPr>
                <w:rFonts w:hint="eastAsia" w:ascii="宋体" w:hAnsi="宋体" w:cs="仿宋"/>
                <w:color w:val="auto"/>
                <w:sz w:val="22"/>
                <w:szCs w:val="22"/>
                <w:highlight w:val="none"/>
              </w:rPr>
              <w:sym w:font="Wingdings" w:char="00FE"/>
            </w:r>
            <w:r>
              <w:rPr>
                <w:rFonts w:hint="eastAsia" w:ascii="宋体" w:hAnsi="宋体" w:cs="仿宋"/>
                <w:color w:val="auto"/>
                <w:sz w:val="22"/>
                <w:szCs w:val="22"/>
                <w:highlight w:val="none"/>
              </w:rPr>
              <w:t>本项目为非预留份额项目、非专门面向中小企业的项目</w:t>
            </w:r>
          </w:p>
          <w:p w14:paraId="458730C1">
            <w:pPr>
              <w:spacing w:before="0" w:beforeAutospacing="0" w:after="0" w:afterAutospacing="0" w:line="360" w:lineRule="exact"/>
              <w:ind w:left="220" w:right="0" w:hanging="220" w:hangingChars="100"/>
              <w:rPr>
                <w:rFonts w:hint="eastAsia" w:ascii="宋体" w:hAnsi="宋体" w:cs="仿宋"/>
                <w:color w:val="auto"/>
                <w:sz w:val="22"/>
                <w:szCs w:val="22"/>
                <w:highlight w:val="none"/>
              </w:rPr>
            </w:pPr>
            <w:r>
              <w:rPr>
                <w:rFonts w:hint="eastAsia" w:ascii="宋体" w:hAnsi="宋体" w:cs="仿宋"/>
                <w:color w:val="auto"/>
                <w:sz w:val="22"/>
                <w:szCs w:val="22"/>
                <w:highlight w:val="none"/>
              </w:rPr>
              <w:sym w:font="Wingdings" w:char="00FE"/>
            </w:r>
            <w:r>
              <w:rPr>
                <w:rFonts w:hint="eastAsia" w:ascii="宋体" w:hAnsi="宋体" w:cs="仿宋"/>
                <w:color w:val="auto"/>
                <w:sz w:val="22"/>
                <w:szCs w:val="22"/>
                <w:highlight w:val="none"/>
              </w:rPr>
              <w:t>在评审时对小型和微型企业报价给予</w:t>
            </w:r>
            <w:r>
              <w:rPr>
                <w:rFonts w:hint="eastAsia" w:ascii="宋体" w:hAnsi="宋体" w:cs="仿宋"/>
                <w:color w:val="auto"/>
                <w:sz w:val="22"/>
                <w:szCs w:val="22"/>
                <w:highlight w:val="none"/>
                <w:u w:val="single"/>
              </w:rPr>
              <w:t xml:space="preserve"> </w:t>
            </w:r>
            <w:r>
              <w:rPr>
                <w:rFonts w:hint="eastAsia" w:ascii="宋体" w:hAnsi="宋体" w:cs="仿宋"/>
                <w:b/>
                <w:bCs/>
                <w:color w:val="auto"/>
                <w:sz w:val="22"/>
                <w:szCs w:val="22"/>
                <w:highlight w:val="none"/>
                <w:u w:val="single"/>
              </w:rPr>
              <w:t>10%</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rPr>
              <w:t>的扣除，用扣除后的价格参加评审。适用招标投标法的政府采购工程建设项目，采用综合评估法但未采用低价优先法计算价格分，评标时在采用原报价进行评分的基础上增加其价格得分的</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u w:val="single"/>
                <w:lang w:val="en-US" w:eastAsia="zh-CN"/>
              </w:rPr>
              <w:t xml:space="preserve"> /</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rPr>
              <w:t>%（3%-5%）作为其价格分。</w:t>
            </w:r>
          </w:p>
          <w:p w14:paraId="4D757105">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本项目为</w:t>
            </w: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接受大中型企业与小微企业组成联合体、</w:t>
            </w: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u w:val="single"/>
                <w:lang w:val="en-US" w:eastAsia="zh-CN"/>
              </w:rPr>
              <w:t>/</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rPr>
              <w:t>%（</w:t>
            </w:r>
            <w:r>
              <w:rPr>
                <w:rFonts w:hint="eastAsia" w:ascii="宋体" w:hAnsi="宋体" w:cs="仿宋"/>
                <w:color w:val="auto"/>
                <w:sz w:val="22"/>
                <w:szCs w:val="22"/>
                <w:highlight w:val="none"/>
                <w:lang w:val="en-US" w:eastAsia="zh-CN"/>
              </w:rPr>
              <w:t>4</w:t>
            </w:r>
            <w:r>
              <w:rPr>
                <w:rFonts w:hint="eastAsia" w:ascii="宋体" w:hAnsi="宋体" w:cs="仿宋"/>
                <w:color w:val="auto"/>
                <w:sz w:val="22"/>
                <w:szCs w:val="22"/>
                <w:highlight w:val="none"/>
              </w:rPr>
              <w:t>%-</w:t>
            </w:r>
            <w:r>
              <w:rPr>
                <w:rFonts w:hint="eastAsia" w:ascii="宋体" w:hAnsi="宋体" w:cs="仿宋"/>
                <w:color w:val="auto"/>
                <w:sz w:val="22"/>
                <w:szCs w:val="22"/>
                <w:highlight w:val="none"/>
                <w:lang w:val="en-US" w:eastAsia="zh-CN"/>
              </w:rPr>
              <w:t>6</w:t>
            </w:r>
            <w:r>
              <w:rPr>
                <w:rFonts w:hint="eastAsia" w:ascii="宋体" w:hAnsi="宋体" w:cs="仿宋"/>
                <w:color w:val="auto"/>
                <w:sz w:val="22"/>
                <w:szCs w:val="22"/>
                <w:highlight w:val="none"/>
              </w:rPr>
              <w:t>%），工程项目为</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u w:val="single"/>
                <w:lang w:val="en-US" w:eastAsia="zh-CN"/>
              </w:rPr>
              <w:t xml:space="preserve"> /</w:t>
            </w:r>
            <w:r>
              <w:rPr>
                <w:rFonts w:hint="eastAsia" w:ascii="宋体" w:hAnsi="宋体" w:cs="仿宋"/>
                <w:color w:val="auto"/>
                <w:sz w:val="22"/>
                <w:szCs w:val="22"/>
                <w:highlight w:val="none"/>
                <w:u w:val="single"/>
              </w:rPr>
              <w:t xml:space="preserve">  %（1%—2%）</w:t>
            </w:r>
            <w:r>
              <w:rPr>
                <w:rFonts w:hint="eastAsia" w:ascii="宋体" w:hAnsi="宋体" w:cs="仿宋"/>
                <w:color w:val="auto"/>
                <w:sz w:val="22"/>
                <w:szCs w:val="22"/>
                <w:highlight w:val="none"/>
              </w:rPr>
              <w:t>的扣除，用扣除后的价格参加评审。</w:t>
            </w: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本项目为适用招标投标法的政府采购工程建设项目，采用综合评估法但未采用低价优先法计算价格分，评标时在采用原报价进行评分的基础上增加其价格得分的</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u w:val="single"/>
                <w:lang w:val="en-US" w:eastAsia="zh-CN"/>
              </w:rPr>
              <w:t>/</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rPr>
              <w:t xml:space="preserve"> %（1%—2%）作为其价格分。</w:t>
            </w:r>
          </w:p>
          <w:p w14:paraId="02A64DA7">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t>2.2组成联合体或者接受分包的小微企业与联合体内其他企业、分包企业之间存在直接控股、管理关系的，不享受价格扣除优惠政策。</w:t>
            </w:r>
          </w:p>
          <w:p w14:paraId="5D08D2B9">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t>2.3价格扣除比例或者价格分加分比例对小型企业和微型企业同等对待，不作区分。</w:t>
            </w:r>
          </w:p>
          <w:p w14:paraId="2AFFBEE5">
            <w:pPr>
              <w:spacing w:before="0" w:beforeAutospacing="0" w:after="0" w:afterAutospacing="0" w:line="360" w:lineRule="exact"/>
              <w:ind w:left="0" w:right="0"/>
              <w:rPr>
                <w:rFonts w:hint="eastAsia" w:ascii="宋体" w:hAnsi="宋体" w:cs="仿宋"/>
                <w:b/>
                <w:bCs/>
                <w:color w:val="auto"/>
                <w:sz w:val="22"/>
                <w:szCs w:val="22"/>
                <w:highlight w:val="none"/>
              </w:rPr>
            </w:pPr>
            <w:r>
              <w:rPr>
                <w:rFonts w:hint="eastAsia" w:ascii="宋体" w:hAnsi="宋体" w:cs="仿宋"/>
                <w:color w:val="auto"/>
                <w:sz w:val="22"/>
                <w:szCs w:val="22"/>
                <w:highlight w:val="none"/>
              </w:rPr>
              <w:t>2.4在货物采购项目中，</w:t>
            </w:r>
            <w:r>
              <w:rPr>
                <w:rFonts w:hint="eastAsia" w:ascii="宋体" w:hAnsi="宋体" w:cs="仿宋"/>
                <w:b/>
                <w:bCs/>
                <w:color w:val="auto"/>
                <w:sz w:val="22"/>
                <w:szCs w:val="22"/>
                <w:highlight w:val="none"/>
              </w:rPr>
              <w:t>在货物采购项目中，供应商提供的货物既有中小企业制造货物，也有大型企业制造货物的，不享受本办法规定的中</w:t>
            </w:r>
          </w:p>
          <w:p w14:paraId="36923A71">
            <w:pPr>
              <w:spacing w:before="0" w:beforeAutospacing="0" w:after="0" w:afterAutospacing="0" w:line="360" w:lineRule="exact"/>
              <w:ind w:left="0" w:right="0"/>
              <w:rPr>
                <w:rFonts w:hint="eastAsia" w:ascii="宋体" w:hAnsi="宋体" w:cs="仿宋"/>
                <w:b/>
                <w:bCs/>
                <w:color w:val="auto"/>
                <w:sz w:val="22"/>
                <w:szCs w:val="22"/>
                <w:highlight w:val="none"/>
              </w:rPr>
            </w:pPr>
            <w:r>
              <w:rPr>
                <w:rFonts w:hint="eastAsia" w:ascii="宋体" w:hAnsi="宋体" w:cs="仿宋"/>
                <w:b/>
                <w:bCs/>
                <w:color w:val="auto"/>
                <w:sz w:val="22"/>
                <w:szCs w:val="22"/>
                <w:highlight w:val="none"/>
              </w:rPr>
              <w:t>小企业扶持政策。</w:t>
            </w:r>
          </w:p>
          <w:p w14:paraId="7B1EEC31">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t>以联合体形式参加政府采购活动，联合体各方均为中小企业的，联合体视同中小企业。其中，联合体各方均为小微企业的，联合体视同小微企业。</w:t>
            </w:r>
          </w:p>
          <w:p w14:paraId="6D14C874">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t>2.5接受分包的项目，享受扶持政策获得政府采购合同的，小微企业不得将合同分包给大中型企业，中型企业不得将合同分包给大型企业。</w:t>
            </w:r>
          </w:p>
          <w:p w14:paraId="7D097CF9">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14:paraId="539859A0">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14:paraId="31FE9F0B">
            <w:pPr>
              <w:spacing w:before="0" w:beforeAutospacing="0" w:after="0" w:afterAutospacing="0" w:line="360" w:lineRule="exact"/>
              <w:ind w:left="0" w:right="0"/>
              <w:rPr>
                <w:rFonts w:hint="eastAsia" w:ascii="宋体" w:hAnsi="宋体" w:cs="Times New Roman"/>
                <w:color w:val="auto"/>
                <w:sz w:val="22"/>
                <w:szCs w:val="22"/>
                <w:highlight w:val="none"/>
              </w:rPr>
            </w:pPr>
            <w:r>
              <w:rPr>
                <w:rFonts w:hint="eastAsia" w:ascii="宋体" w:hAnsi="宋体" w:cs="仿宋"/>
                <w:b/>
                <w:bCs/>
                <w:color w:val="auto"/>
                <w:sz w:val="22"/>
                <w:szCs w:val="22"/>
                <w:highlight w:val="none"/>
              </w:rPr>
              <w:t>(注：未提供以上材料的，均不给予价格扣除，以上优惠政策只享受一次）。</w:t>
            </w:r>
          </w:p>
        </w:tc>
      </w:tr>
      <w:tr w14:paraId="4A952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3F77791B">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25</w:t>
            </w:r>
          </w:p>
        </w:tc>
        <w:tc>
          <w:tcPr>
            <w:tcW w:w="1836" w:type="dxa"/>
            <w:tcBorders>
              <w:top w:val="single" w:color="auto" w:sz="4" w:space="0"/>
              <w:left w:val="single" w:color="auto" w:sz="4" w:space="0"/>
              <w:bottom w:val="single" w:color="auto" w:sz="4" w:space="0"/>
              <w:right w:val="single" w:color="auto" w:sz="4" w:space="0"/>
            </w:tcBorders>
            <w:vAlign w:val="center"/>
          </w:tcPr>
          <w:p w14:paraId="0860FFF9">
            <w:pPr>
              <w:spacing w:before="0" w:beforeAutospacing="0" w:after="0" w:afterAutospacing="0" w:line="360" w:lineRule="exact"/>
              <w:ind w:left="0" w:right="0"/>
              <w:jc w:val="center"/>
              <w:rPr>
                <w:rFonts w:hint="eastAsia" w:ascii="宋体" w:hAnsi="宋体" w:cs="Times New Roman"/>
                <w:color w:val="auto"/>
                <w:sz w:val="22"/>
                <w:szCs w:val="22"/>
                <w:highlight w:val="none"/>
              </w:rPr>
            </w:pPr>
            <w:r>
              <w:rPr>
                <w:rFonts w:hint="eastAsia" w:ascii="宋体" w:hAnsi="宋体" w:cs="仿宋"/>
                <w:color w:val="auto"/>
                <w:sz w:val="22"/>
                <w:szCs w:val="22"/>
                <w:highlight w:val="none"/>
              </w:rPr>
              <w:t>项目属性与核心产品</w:t>
            </w:r>
          </w:p>
        </w:tc>
        <w:tc>
          <w:tcPr>
            <w:tcW w:w="7030" w:type="dxa"/>
            <w:tcBorders>
              <w:top w:val="single" w:color="auto" w:sz="4" w:space="0"/>
              <w:left w:val="single" w:color="auto" w:sz="4" w:space="0"/>
              <w:bottom w:val="single" w:color="auto" w:sz="4" w:space="0"/>
              <w:right w:val="single" w:color="auto" w:sz="4" w:space="0"/>
            </w:tcBorders>
            <w:vAlign w:val="center"/>
          </w:tcPr>
          <w:p w14:paraId="5DE39A7D">
            <w:pPr>
              <w:widowControl w:val="0"/>
              <w:spacing w:before="0" w:beforeAutospacing="0" w:after="0" w:afterAutospacing="0"/>
              <w:ind w:left="0" w:right="0"/>
              <w:jc w:val="both"/>
              <w:rPr>
                <w:rFonts w:hint="eastAsia" w:ascii="宋体" w:hAnsi="宋体" w:eastAsia="宋体" w:cs="宋体"/>
                <w:b/>
                <w:snapToGrid w:val="0"/>
                <w:color w:val="auto"/>
                <w:sz w:val="22"/>
                <w:szCs w:val="22"/>
                <w:highlight w:val="none"/>
                <w:lang w:eastAsia="zh-CN"/>
              </w:rPr>
            </w:pPr>
            <w:r>
              <w:rPr>
                <w:rFonts w:hint="eastAsia" w:ascii="宋体" w:hAnsi="宋体" w:cs="仿宋"/>
                <w:color w:val="auto"/>
                <w:sz w:val="22"/>
                <w:szCs w:val="22"/>
                <w:highlight w:val="none"/>
              </w:rPr>
              <w:sym w:font="Wingdings" w:char="00FE"/>
            </w:r>
            <w:r>
              <w:rPr>
                <w:rFonts w:hint="eastAsia" w:ascii="宋体" w:hAnsi="宋体" w:cs="仿宋"/>
                <w:color w:val="auto"/>
                <w:sz w:val="22"/>
                <w:szCs w:val="22"/>
                <w:highlight w:val="none"/>
              </w:rPr>
              <w:t>货物类，</w:t>
            </w:r>
            <w:r>
              <w:rPr>
                <w:rFonts w:hint="eastAsia" w:ascii="宋体" w:hAnsi="宋体" w:eastAsia="宋体" w:cs="宋体"/>
                <w:color w:val="auto"/>
                <w:sz w:val="22"/>
                <w:szCs w:val="22"/>
                <w:highlight w:val="none"/>
              </w:rPr>
              <w:sym w:font="Wingdings 2" w:char="00A3"/>
            </w:r>
            <w:r>
              <w:rPr>
                <w:rFonts w:hint="eastAsia" w:ascii="宋体" w:hAnsi="宋体" w:cs="仿宋"/>
                <w:color w:val="auto"/>
                <w:sz w:val="22"/>
                <w:szCs w:val="22"/>
                <w:highlight w:val="none"/>
              </w:rPr>
              <w:t>单</w:t>
            </w:r>
            <w:r>
              <w:rPr>
                <w:rFonts w:hint="eastAsia" w:ascii="宋体" w:hAnsi="宋体" w:cs="宋体"/>
                <w:b/>
                <w:snapToGrid w:val="0"/>
                <w:color w:val="auto"/>
                <w:sz w:val="22"/>
                <w:szCs w:val="22"/>
                <w:highlight w:val="none"/>
              </w:rPr>
              <w:t>一</w:t>
            </w:r>
            <w:r>
              <w:rPr>
                <w:rFonts w:hint="eastAsia" w:ascii="宋体" w:hAnsi="宋体" w:cs="宋体"/>
                <w:color w:val="auto"/>
                <w:sz w:val="22"/>
                <w:szCs w:val="22"/>
                <w:highlight w:val="none"/>
              </w:rPr>
              <w:t>产品或核心产品为：</w:t>
            </w:r>
            <w:r>
              <w:rPr>
                <w:rFonts w:hint="eastAsia" w:ascii="宋体" w:hAnsi="宋体" w:cs="宋体"/>
                <w:b/>
                <w:bCs/>
                <w:color w:val="auto"/>
                <w:sz w:val="22"/>
                <w:szCs w:val="22"/>
                <w:highlight w:val="none"/>
                <w:u w:val="single"/>
              </w:rPr>
              <w:t xml:space="preserve"> </w:t>
            </w:r>
            <w:r>
              <w:rPr>
                <w:rFonts w:hint="eastAsia" w:ascii="宋体" w:hAnsi="宋体" w:cs="宋体"/>
                <w:b/>
                <w:bCs/>
                <w:color w:val="auto"/>
                <w:sz w:val="22"/>
                <w:szCs w:val="22"/>
                <w:highlight w:val="none"/>
                <w:u w:val="single"/>
                <w:lang w:val="en-US" w:eastAsia="zh-CN"/>
              </w:rPr>
              <w:t xml:space="preserve"> / </w:t>
            </w:r>
            <w:r>
              <w:rPr>
                <w:rFonts w:hint="eastAsia" w:ascii="宋体" w:hAnsi="宋体" w:cs="宋体"/>
                <w:b/>
                <w:bCs/>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仿宋"/>
                <w:color w:val="auto"/>
                <w:sz w:val="22"/>
                <w:szCs w:val="22"/>
                <w:highlight w:val="none"/>
              </w:rPr>
              <w:sym w:font="Wingdings" w:char="00FE"/>
            </w:r>
            <w:r>
              <w:rPr>
                <w:rFonts w:hint="eastAsia" w:ascii="宋体" w:hAnsi="宋体" w:cs="宋体"/>
                <w:b/>
                <w:snapToGrid w:val="0"/>
                <w:color w:val="auto"/>
                <w:sz w:val="22"/>
                <w:szCs w:val="22"/>
                <w:highlight w:val="none"/>
              </w:rPr>
              <w:t>非单一产品采购项目，采购人应当</w:t>
            </w:r>
            <w:r>
              <w:rPr>
                <w:rFonts w:hint="eastAsia" w:ascii="宋体" w:hAnsi="宋体" w:eastAsia="宋体" w:cs="宋体"/>
                <w:b/>
                <w:snapToGrid w:val="0"/>
                <w:color w:val="auto"/>
                <w:sz w:val="22"/>
                <w:szCs w:val="22"/>
                <w:highlight w:val="none"/>
              </w:rPr>
              <w:t>根据采购项目技术构成、产品价格比重等合理确定核心产品，</w:t>
            </w:r>
            <w:r>
              <w:rPr>
                <w:rFonts w:hint="eastAsia" w:ascii="宋体" w:hAnsi="宋体" w:cs="宋体"/>
                <w:b/>
                <w:snapToGrid w:val="0"/>
                <w:color w:val="auto"/>
                <w:sz w:val="22"/>
                <w:szCs w:val="22"/>
                <w:highlight w:val="none"/>
                <w:lang w:val="en-US" w:eastAsia="zh-CN"/>
              </w:rPr>
              <w:t>标项1</w:t>
            </w:r>
            <w:r>
              <w:rPr>
                <w:rFonts w:hint="eastAsia" w:ascii="宋体" w:hAnsi="宋体" w:eastAsia="宋体" w:cs="宋体"/>
                <w:b/>
                <w:snapToGrid w:val="0"/>
                <w:color w:val="auto"/>
                <w:sz w:val="22"/>
                <w:szCs w:val="22"/>
                <w:highlight w:val="none"/>
              </w:rPr>
              <w:t>本项目核心产品：</w:t>
            </w:r>
            <w:r>
              <w:rPr>
                <w:rFonts w:hint="eastAsia" w:ascii="宋体" w:hAnsi="宋体" w:cs="宋体"/>
                <w:b/>
                <w:snapToGrid w:val="0"/>
                <w:color w:val="auto"/>
                <w:sz w:val="22"/>
                <w:szCs w:val="22"/>
                <w:highlight w:val="none"/>
                <w:u w:val="single"/>
                <w:lang w:val="en-US" w:eastAsia="zh-CN"/>
              </w:rPr>
              <w:t xml:space="preserve"> 中小型水罐消防车（永嘉县）</w:t>
            </w:r>
            <w:r>
              <w:rPr>
                <w:rFonts w:hint="eastAsia" w:ascii="宋体" w:hAnsi="宋体" w:cs="宋体"/>
                <w:b/>
                <w:bCs/>
                <w:color w:val="auto"/>
                <w:sz w:val="22"/>
                <w:szCs w:val="22"/>
                <w:highlight w:val="none"/>
                <w:u w:val="single"/>
                <w:lang w:val="en-US" w:eastAsia="zh-CN"/>
              </w:rPr>
              <w:t>（不含器材和装备）</w:t>
            </w:r>
            <w:r>
              <w:rPr>
                <w:rFonts w:hint="eastAsia" w:ascii="宋体" w:hAnsi="宋体" w:cs="宋体"/>
                <w:b/>
                <w:snapToGrid w:val="0"/>
                <w:color w:val="auto"/>
                <w:sz w:val="22"/>
                <w:szCs w:val="22"/>
                <w:highlight w:val="none"/>
                <w:u w:val="single"/>
                <w:lang w:val="en-US" w:eastAsia="zh-CN"/>
              </w:rPr>
              <w:t xml:space="preserve"> </w:t>
            </w:r>
            <w:r>
              <w:rPr>
                <w:rFonts w:hint="eastAsia" w:ascii="宋体" w:hAnsi="宋体" w:cs="宋体"/>
                <w:b/>
                <w:snapToGrid w:val="0"/>
                <w:color w:val="auto"/>
                <w:sz w:val="22"/>
                <w:szCs w:val="22"/>
                <w:highlight w:val="none"/>
                <w:u w:val="none"/>
                <w:lang w:val="en-US" w:eastAsia="zh-CN"/>
              </w:rPr>
              <w:t>；</w:t>
            </w:r>
          </w:p>
          <w:p w14:paraId="53FE5D48">
            <w:pPr>
              <w:spacing w:before="0" w:beforeAutospacing="0" w:after="0" w:afterAutospacing="0" w:line="360" w:lineRule="exact"/>
              <w:ind w:left="0" w:right="0"/>
              <w:rPr>
                <w:rFonts w:hint="eastAsia" w:ascii="宋体" w:hAnsi="宋体" w:cs="Times New Roman"/>
                <w:color w:val="auto"/>
                <w:sz w:val="22"/>
                <w:szCs w:val="22"/>
                <w:highlight w:val="none"/>
              </w:rPr>
            </w:pP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服务类。</w:t>
            </w:r>
          </w:p>
        </w:tc>
      </w:tr>
      <w:tr w14:paraId="6C730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41E561A8">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default" w:ascii="宋体" w:hAnsi="宋体" w:cs="宋体"/>
                <w:color w:val="auto"/>
                <w:sz w:val="22"/>
                <w:szCs w:val="22"/>
                <w:highlight w:val="none"/>
              </w:rPr>
              <w:t>6</w:t>
            </w:r>
          </w:p>
        </w:tc>
        <w:tc>
          <w:tcPr>
            <w:tcW w:w="1836" w:type="dxa"/>
            <w:tcBorders>
              <w:top w:val="single" w:color="auto" w:sz="4" w:space="0"/>
              <w:left w:val="single" w:color="auto" w:sz="4" w:space="0"/>
              <w:bottom w:val="single" w:color="auto" w:sz="4" w:space="0"/>
              <w:right w:val="single" w:color="auto" w:sz="4" w:space="0"/>
            </w:tcBorders>
            <w:vAlign w:val="center"/>
          </w:tcPr>
          <w:p w14:paraId="6C02564F">
            <w:pPr>
              <w:spacing w:before="0" w:beforeAutospacing="0" w:after="0" w:afterAutospacing="0" w:line="360" w:lineRule="exact"/>
              <w:ind w:left="0" w:right="0"/>
              <w:jc w:val="center"/>
              <w:rPr>
                <w:rFonts w:hint="eastAsia" w:ascii="宋体" w:hAnsi="宋体" w:cs="仿宋"/>
                <w:color w:val="auto"/>
                <w:sz w:val="22"/>
                <w:szCs w:val="22"/>
                <w:highlight w:val="none"/>
              </w:rPr>
            </w:pPr>
            <w:r>
              <w:rPr>
                <w:rFonts w:hint="eastAsia" w:ascii="宋体" w:hAnsi="宋体" w:cs="Times New Roman"/>
                <w:color w:val="auto"/>
                <w:sz w:val="22"/>
                <w:szCs w:val="22"/>
                <w:highlight w:val="none"/>
              </w:rPr>
              <w:t>视频演示及述标情况</w:t>
            </w:r>
          </w:p>
        </w:tc>
        <w:tc>
          <w:tcPr>
            <w:tcW w:w="7030" w:type="dxa"/>
            <w:tcBorders>
              <w:top w:val="single" w:color="auto" w:sz="4" w:space="0"/>
              <w:left w:val="single" w:color="auto" w:sz="4" w:space="0"/>
              <w:bottom w:val="single" w:color="auto" w:sz="4" w:space="0"/>
              <w:right w:val="single" w:color="auto" w:sz="4" w:space="0"/>
            </w:tcBorders>
            <w:vAlign w:val="center"/>
          </w:tcPr>
          <w:p w14:paraId="7D9D2A38">
            <w:pPr>
              <w:spacing w:before="0" w:beforeAutospacing="0" w:after="0" w:afterAutospacing="0" w:line="360" w:lineRule="exact"/>
              <w:ind w:left="0" w:right="0"/>
              <w:rPr>
                <w:rFonts w:hint="default" w:ascii="宋体" w:hAnsi="宋体" w:cs="Times New Roman"/>
                <w:color w:val="auto"/>
                <w:sz w:val="22"/>
                <w:szCs w:val="22"/>
                <w:highlight w:val="none"/>
              </w:rPr>
            </w:pPr>
            <w:r>
              <w:rPr>
                <w:rFonts w:hint="eastAsia" w:ascii="宋体" w:hAnsi="宋体" w:cs="仿宋"/>
                <w:color w:val="auto"/>
                <w:sz w:val="22"/>
                <w:szCs w:val="22"/>
                <w:highlight w:val="none"/>
              </w:rPr>
              <w:sym w:font="Wingdings" w:char="00FE"/>
            </w:r>
            <w:r>
              <w:rPr>
                <w:rFonts w:hint="default" w:ascii="宋体" w:hAnsi="宋体" w:cs="Arial"/>
                <w:color w:val="auto"/>
                <w:sz w:val="22"/>
                <w:szCs w:val="22"/>
                <w:highlight w:val="none"/>
              </w:rPr>
              <w:t>A</w:t>
            </w:r>
            <w:r>
              <w:rPr>
                <w:rFonts w:hint="eastAsia" w:ascii="宋体" w:hAnsi="宋体" w:cs="Times New Roman"/>
                <w:color w:val="auto"/>
                <w:sz w:val="22"/>
                <w:szCs w:val="22"/>
                <w:highlight w:val="none"/>
              </w:rPr>
              <w:t>不组织。</w:t>
            </w:r>
          </w:p>
          <w:p w14:paraId="79BF7A45">
            <w:pPr>
              <w:spacing w:before="0" w:beforeAutospacing="0" w:after="0" w:afterAutospacing="0" w:line="360" w:lineRule="exact"/>
              <w:ind w:left="0" w:right="0"/>
              <w:rPr>
                <w:rFonts w:hint="eastAsia" w:ascii="宋体" w:hAnsi="宋体" w:cs="宋体"/>
                <w:b/>
                <w:snapToGrid w:val="0"/>
                <w:color w:val="auto"/>
                <w:sz w:val="22"/>
                <w:szCs w:val="22"/>
                <w:highlight w:val="none"/>
              </w:rPr>
            </w:pPr>
            <w:r>
              <w:rPr>
                <w:rFonts w:hint="eastAsia" w:ascii="宋体" w:hAnsi="宋体" w:cs="仿宋"/>
                <w:color w:val="auto"/>
                <w:sz w:val="22"/>
                <w:szCs w:val="22"/>
                <w:highlight w:val="none"/>
              </w:rPr>
              <w:sym w:font="Wingdings" w:char="00A8"/>
            </w:r>
            <w:r>
              <w:rPr>
                <w:rFonts w:hint="default" w:ascii="宋体" w:hAnsi="宋体" w:cs="Times New Roman"/>
                <w:color w:val="auto"/>
                <w:sz w:val="22"/>
                <w:szCs w:val="22"/>
                <w:highlight w:val="none"/>
              </w:rPr>
              <w:t>B组织。</w:t>
            </w:r>
          </w:p>
        </w:tc>
      </w:tr>
      <w:tr w14:paraId="6A1F5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4D754EEC">
            <w:pPr>
              <w:spacing w:before="0" w:beforeAutospacing="0" w:after="0" w:afterAutospacing="0" w:line="360" w:lineRule="exact"/>
              <w:ind w:left="0" w:right="0"/>
              <w:jc w:val="center"/>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2</w:t>
            </w:r>
            <w:r>
              <w:rPr>
                <w:rFonts w:hint="eastAsia" w:ascii="宋体" w:hAnsi="宋体" w:cs="宋体"/>
                <w:color w:val="auto"/>
                <w:kern w:val="0"/>
                <w:sz w:val="22"/>
                <w:szCs w:val="22"/>
                <w:highlight w:val="none"/>
                <w:lang w:val="en-US" w:eastAsia="zh-CN"/>
              </w:rPr>
              <w:t>7</w:t>
            </w:r>
          </w:p>
        </w:tc>
        <w:tc>
          <w:tcPr>
            <w:tcW w:w="1836" w:type="dxa"/>
            <w:tcBorders>
              <w:top w:val="single" w:color="auto" w:sz="4" w:space="0"/>
              <w:left w:val="single" w:color="auto" w:sz="4" w:space="0"/>
              <w:bottom w:val="single" w:color="auto" w:sz="4" w:space="0"/>
              <w:right w:val="single" w:color="auto" w:sz="4" w:space="0"/>
            </w:tcBorders>
            <w:vAlign w:val="center"/>
          </w:tcPr>
          <w:p w14:paraId="31C0156B">
            <w:pPr>
              <w:spacing w:before="0" w:beforeAutospacing="0" w:after="0" w:afterAutospacing="0" w:line="360" w:lineRule="exact"/>
              <w:ind w:left="0" w:right="0"/>
              <w:jc w:val="center"/>
              <w:rPr>
                <w:rFonts w:hint="eastAsia" w:ascii="宋体" w:hAnsi="宋体" w:eastAsia="宋体" w:cs="宋体"/>
                <w:b/>
                <w:color w:val="auto"/>
                <w:kern w:val="0"/>
                <w:sz w:val="22"/>
                <w:szCs w:val="22"/>
                <w:highlight w:val="none"/>
                <w:lang w:val="en-US" w:eastAsia="zh-CN" w:bidi="ar-SA"/>
              </w:rPr>
            </w:pPr>
            <w:r>
              <w:rPr>
                <w:rFonts w:hint="eastAsia" w:ascii="宋体" w:hAnsi="宋体" w:cs="宋体"/>
                <w:color w:val="auto"/>
                <w:kern w:val="0"/>
                <w:sz w:val="22"/>
                <w:szCs w:val="22"/>
                <w:highlight w:val="none"/>
              </w:rPr>
              <w:t>政府采购信用融资</w:t>
            </w:r>
          </w:p>
        </w:tc>
        <w:tc>
          <w:tcPr>
            <w:tcW w:w="7030" w:type="dxa"/>
            <w:tcBorders>
              <w:top w:val="single" w:color="auto" w:sz="4" w:space="0"/>
              <w:left w:val="single" w:color="auto" w:sz="4" w:space="0"/>
              <w:bottom w:val="single" w:color="auto" w:sz="4" w:space="0"/>
              <w:right w:val="single" w:color="auto" w:sz="4" w:space="0"/>
            </w:tcBorders>
            <w:vAlign w:val="center"/>
          </w:tcPr>
          <w:p w14:paraId="5F858043">
            <w:pPr>
              <w:spacing w:before="0" w:beforeAutospacing="0" w:after="0" w:afterAutospacing="0" w:line="360" w:lineRule="exact"/>
              <w:ind w:left="0" w:right="0"/>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//jinrong.zcygov.cn，查看信用融资政策文件及各相关银行服务方案，也可直接向各银行咨询相关业务。</w:t>
            </w:r>
          </w:p>
        </w:tc>
      </w:tr>
      <w:tr w14:paraId="661A2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740207CC">
            <w:pPr>
              <w:spacing w:before="0" w:beforeAutospacing="0" w:after="0" w:afterAutospacing="0" w:line="360" w:lineRule="exact"/>
              <w:ind w:left="0" w:right="0"/>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8</w:t>
            </w:r>
          </w:p>
        </w:tc>
        <w:tc>
          <w:tcPr>
            <w:tcW w:w="1836" w:type="dxa"/>
            <w:tcBorders>
              <w:top w:val="single" w:color="auto" w:sz="4" w:space="0"/>
              <w:left w:val="single" w:color="auto" w:sz="4" w:space="0"/>
              <w:bottom w:val="single" w:color="auto" w:sz="4" w:space="0"/>
              <w:right w:val="single" w:color="auto" w:sz="4" w:space="0"/>
            </w:tcBorders>
            <w:vAlign w:val="center"/>
          </w:tcPr>
          <w:p w14:paraId="73A45C9B">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采购代理服务费</w:t>
            </w:r>
          </w:p>
        </w:tc>
        <w:tc>
          <w:tcPr>
            <w:tcW w:w="7030" w:type="dxa"/>
            <w:tcBorders>
              <w:top w:val="single" w:color="auto" w:sz="4" w:space="0"/>
              <w:left w:val="single" w:color="auto" w:sz="4" w:space="0"/>
              <w:bottom w:val="single" w:color="auto" w:sz="4" w:space="0"/>
              <w:right w:val="single" w:color="auto" w:sz="4" w:space="0"/>
            </w:tcBorders>
            <w:vAlign w:val="center"/>
          </w:tcPr>
          <w:p w14:paraId="21CA8783">
            <w:pPr>
              <w:spacing w:before="0" w:beforeAutospacing="0" w:after="0" w:afterAutospacing="0" w:line="360" w:lineRule="exact"/>
              <w:ind w:left="0" w:right="0"/>
              <w:rPr>
                <w:rFonts w:hint="eastAsia" w:ascii="宋体" w:hAnsi="宋体" w:cs="宋体"/>
                <w:b/>
                <w:bCs w:val="0"/>
                <w:color w:val="auto"/>
                <w:sz w:val="22"/>
                <w:szCs w:val="22"/>
                <w:highlight w:val="none"/>
              </w:rPr>
            </w:pPr>
            <w:r>
              <w:rPr>
                <w:rFonts w:hint="default" w:ascii="宋体" w:hAnsi="宋体" w:cs="宋体"/>
                <w:color w:val="auto"/>
                <w:sz w:val="22"/>
                <w:szCs w:val="22"/>
                <w:highlight w:val="none"/>
              </w:rPr>
              <w:t>1</w:t>
            </w:r>
            <w:r>
              <w:rPr>
                <w:rFonts w:hint="eastAsia" w:ascii="宋体" w:hAnsi="宋体" w:cs="宋体"/>
                <w:color w:val="auto"/>
                <w:sz w:val="22"/>
                <w:szCs w:val="22"/>
                <w:highlight w:val="none"/>
              </w:rPr>
              <w:t>、</w:t>
            </w:r>
            <w:r>
              <w:rPr>
                <w:rFonts w:hint="eastAsia" w:ascii="宋体" w:hAnsi="宋体" w:cs="宋体"/>
                <w:b/>
                <w:color w:val="auto"/>
                <w:sz w:val="22"/>
                <w:szCs w:val="22"/>
                <w:highlight w:val="none"/>
              </w:rPr>
              <w:t>▲</w:t>
            </w:r>
            <w:r>
              <w:rPr>
                <w:rFonts w:hint="eastAsia" w:ascii="宋体" w:hAnsi="宋体" w:eastAsia="宋体" w:cs="宋体"/>
                <w:b/>
                <w:bCs w:val="0"/>
                <w:color w:val="auto"/>
                <w:sz w:val="22"/>
                <w:szCs w:val="22"/>
                <w:highlight w:val="none"/>
                <w:u w:val="single"/>
                <w:lang w:eastAsia="zh-CN"/>
              </w:rPr>
              <w:t>根据国家计委印发的《招标代理服务收费管理暂行办法》(计价格【2002】1980号文)货物类的</w:t>
            </w:r>
            <w:r>
              <w:rPr>
                <w:rFonts w:hint="eastAsia" w:ascii="宋体" w:hAnsi="宋体" w:eastAsia="宋体" w:cs="宋体"/>
                <w:b/>
                <w:bCs w:val="0"/>
                <w:color w:val="auto"/>
                <w:sz w:val="22"/>
                <w:szCs w:val="22"/>
                <w:highlight w:val="none"/>
                <w:u w:val="single"/>
                <w:lang w:val="en-US" w:eastAsia="zh-CN"/>
              </w:rPr>
              <w:t>60%</w:t>
            </w:r>
            <w:r>
              <w:rPr>
                <w:rFonts w:hint="eastAsia" w:ascii="宋体" w:hAnsi="宋体" w:eastAsia="宋体" w:cs="宋体"/>
                <w:b/>
                <w:bCs w:val="0"/>
                <w:color w:val="auto"/>
                <w:sz w:val="22"/>
                <w:szCs w:val="22"/>
                <w:highlight w:val="none"/>
                <w:u w:val="single"/>
                <w:lang w:eastAsia="zh-CN"/>
              </w:rPr>
              <w:t>收费，由</w:t>
            </w:r>
            <w:r>
              <w:rPr>
                <w:rFonts w:hint="eastAsia" w:ascii="宋体" w:hAnsi="宋体" w:cs="宋体"/>
                <w:b/>
                <w:bCs w:val="0"/>
                <w:color w:val="auto"/>
                <w:sz w:val="22"/>
                <w:szCs w:val="22"/>
                <w:highlight w:val="none"/>
                <w:u w:val="single"/>
              </w:rPr>
              <w:t>中标人在领取中标通知书时支付给采购代理机构。</w:t>
            </w:r>
          </w:p>
          <w:p w14:paraId="1A507383">
            <w:pPr>
              <w:spacing w:before="0" w:beforeAutospacing="0" w:after="0" w:afterAutospacing="0" w:line="360" w:lineRule="exact"/>
              <w:ind w:left="0" w:right="0"/>
              <w:rPr>
                <w:rFonts w:hint="eastAsia" w:ascii="宋体" w:hAnsi="宋体" w:cs="宋体"/>
                <w:color w:val="auto"/>
                <w:spacing w:val="6"/>
                <w:sz w:val="22"/>
                <w:szCs w:val="22"/>
                <w:highlight w:val="none"/>
              </w:rPr>
            </w:pPr>
            <w:r>
              <w:rPr>
                <w:rFonts w:hint="default" w:ascii="宋体" w:hAnsi="宋体" w:cs="宋体"/>
                <w:color w:val="auto"/>
                <w:sz w:val="22"/>
                <w:szCs w:val="22"/>
                <w:highlight w:val="none"/>
              </w:rPr>
              <w:t>2</w:t>
            </w:r>
            <w:r>
              <w:rPr>
                <w:rFonts w:hint="eastAsia" w:ascii="宋体" w:hAnsi="宋体" w:cs="宋体"/>
                <w:color w:val="auto"/>
                <w:sz w:val="22"/>
                <w:szCs w:val="22"/>
                <w:highlight w:val="none"/>
              </w:rPr>
              <w:t>、采购代理服务费可以是现金、支票或汇票。</w:t>
            </w:r>
          </w:p>
          <w:p w14:paraId="3E1D3233">
            <w:pPr>
              <w:spacing w:before="0" w:beforeAutospacing="0" w:after="0" w:afterAutospacing="0" w:line="360" w:lineRule="exact"/>
              <w:ind w:left="0" w:right="0"/>
              <w:rPr>
                <w:rFonts w:hint="eastAsia" w:ascii="宋体" w:hAnsi="宋体" w:cs="宋体"/>
                <w:color w:val="auto"/>
                <w:sz w:val="22"/>
                <w:szCs w:val="22"/>
                <w:highlight w:val="none"/>
              </w:rPr>
            </w:pPr>
            <w:r>
              <w:rPr>
                <w:rFonts w:hint="default" w:ascii="宋体" w:hAnsi="宋体" w:cs="宋体"/>
                <w:color w:val="auto"/>
                <w:sz w:val="22"/>
                <w:szCs w:val="22"/>
                <w:highlight w:val="none"/>
              </w:rPr>
              <w:t>3</w:t>
            </w:r>
            <w:r>
              <w:rPr>
                <w:rFonts w:hint="eastAsia" w:ascii="宋体" w:hAnsi="宋体" w:cs="宋体"/>
                <w:color w:val="auto"/>
                <w:sz w:val="22"/>
                <w:szCs w:val="22"/>
                <w:highlight w:val="none"/>
              </w:rPr>
              <w:t>、采购代理服务费汇入账户：</w:t>
            </w:r>
          </w:p>
          <w:p w14:paraId="20291EA2">
            <w:pPr>
              <w:spacing w:before="0" w:beforeAutospacing="0" w:after="0" w:afterAutospacing="0" w:line="360" w:lineRule="exact"/>
              <w:ind w:left="0" w:right="0" w:firstLine="550" w:firstLineChars="250"/>
              <w:rPr>
                <w:rFonts w:hint="eastAsia" w:ascii="宋体" w:hAnsi="宋体" w:eastAsia="宋体" w:cs="宋体"/>
                <w:color w:val="auto"/>
                <w:sz w:val="22"/>
                <w:szCs w:val="20"/>
                <w:highlight w:val="none"/>
                <w:lang w:eastAsia="zh-CN"/>
              </w:rPr>
            </w:pPr>
            <w:r>
              <w:rPr>
                <w:rFonts w:hint="eastAsia" w:ascii="宋体" w:hAnsi="宋体" w:cs="宋体"/>
                <w:color w:val="auto"/>
                <w:sz w:val="22"/>
                <w:szCs w:val="20"/>
                <w:highlight w:val="none"/>
              </w:rPr>
              <w:t>户  名：</w:t>
            </w:r>
            <w:r>
              <w:rPr>
                <w:rFonts w:hint="eastAsia" w:ascii="宋体" w:hAnsi="宋体" w:cs="宋体"/>
                <w:color w:val="auto"/>
                <w:sz w:val="22"/>
                <w:szCs w:val="20"/>
                <w:highlight w:val="none"/>
                <w:lang w:eastAsia="zh-CN"/>
              </w:rPr>
              <w:t>浙江高申工程咨询有限公司</w:t>
            </w:r>
          </w:p>
          <w:p w14:paraId="1ABF0F3A">
            <w:pPr>
              <w:spacing w:before="0" w:beforeAutospacing="0" w:after="0" w:afterAutospacing="0" w:line="360" w:lineRule="exact"/>
              <w:ind w:left="0" w:right="0" w:firstLine="550" w:firstLineChars="250"/>
              <w:rPr>
                <w:rFonts w:hint="eastAsia" w:ascii="宋体" w:hAnsi="宋体" w:cs="宋体"/>
                <w:color w:val="auto"/>
                <w:sz w:val="22"/>
                <w:szCs w:val="20"/>
                <w:highlight w:val="none"/>
              </w:rPr>
            </w:pPr>
            <w:r>
              <w:rPr>
                <w:rFonts w:hint="eastAsia" w:ascii="宋体" w:hAnsi="宋体" w:cs="宋体"/>
                <w:color w:val="auto"/>
                <w:sz w:val="22"/>
                <w:szCs w:val="20"/>
                <w:highlight w:val="none"/>
              </w:rPr>
              <w:t>账  号：3301 0401 6001 7545 628</w:t>
            </w:r>
          </w:p>
          <w:p w14:paraId="49B77184">
            <w:pPr>
              <w:spacing w:before="0" w:beforeAutospacing="0" w:after="0" w:afterAutospacing="0" w:line="360" w:lineRule="exact"/>
              <w:ind w:left="0" w:right="0" w:firstLine="550" w:firstLineChars="250"/>
              <w:rPr>
                <w:rFonts w:hint="eastAsia" w:ascii="宋体" w:hAnsi="宋体" w:cs="宋体"/>
                <w:color w:val="auto"/>
                <w:sz w:val="22"/>
                <w:szCs w:val="22"/>
                <w:highlight w:val="none"/>
              </w:rPr>
            </w:pPr>
            <w:r>
              <w:rPr>
                <w:rFonts w:hint="eastAsia" w:ascii="宋体" w:hAnsi="宋体" w:cs="宋体"/>
                <w:color w:val="auto"/>
                <w:sz w:val="22"/>
                <w:szCs w:val="20"/>
                <w:highlight w:val="none"/>
              </w:rPr>
              <w:t>开户行：</w:t>
            </w:r>
            <w:r>
              <w:rPr>
                <w:rFonts w:hint="eastAsia" w:ascii="Times New Roman" w:hAnsi="Times New Roman" w:cs="Times New Roman"/>
                <w:bCs/>
                <w:color w:val="auto"/>
                <w:sz w:val="22"/>
                <w:szCs w:val="22"/>
                <w:highlight w:val="none"/>
              </w:rPr>
              <w:t>杭州银行保俶支行</w:t>
            </w:r>
          </w:p>
        </w:tc>
      </w:tr>
      <w:tr w14:paraId="3766A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2DC98D56">
            <w:pPr>
              <w:spacing w:before="0" w:beforeAutospacing="0" w:after="0" w:afterAutospacing="0" w:line="360" w:lineRule="exact"/>
              <w:ind w:left="0" w:right="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9</w:t>
            </w:r>
          </w:p>
        </w:tc>
        <w:tc>
          <w:tcPr>
            <w:tcW w:w="1836" w:type="dxa"/>
            <w:tcBorders>
              <w:top w:val="single" w:color="auto" w:sz="4" w:space="0"/>
              <w:left w:val="single" w:color="auto" w:sz="4" w:space="0"/>
              <w:bottom w:val="single" w:color="auto" w:sz="4" w:space="0"/>
              <w:right w:val="single" w:color="auto" w:sz="4" w:space="0"/>
            </w:tcBorders>
            <w:vAlign w:val="center"/>
          </w:tcPr>
          <w:p w14:paraId="41A59E26">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0"/>
                <w:highlight w:val="none"/>
              </w:rPr>
              <w:t>支持创新发展</w:t>
            </w:r>
          </w:p>
        </w:tc>
        <w:tc>
          <w:tcPr>
            <w:tcW w:w="7030" w:type="dxa"/>
            <w:tcBorders>
              <w:top w:val="single" w:color="auto" w:sz="4" w:space="0"/>
              <w:left w:val="single" w:color="auto" w:sz="4" w:space="0"/>
              <w:bottom w:val="single" w:color="auto" w:sz="4" w:space="0"/>
              <w:right w:val="single" w:color="auto" w:sz="4" w:space="0"/>
            </w:tcBorders>
            <w:vAlign w:val="center"/>
          </w:tcPr>
          <w:p w14:paraId="711540BD">
            <w:pPr>
              <w:spacing w:before="0" w:beforeAutospacing="0" w:after="0" w:afterAutospacing="0" w:line="360" w:lineRule="exact"/>
              <w:ind w:left="0" w:right="0"/>
              <w:rPr>
                <w:rFonts w:hint="default" w:ascii="宋体" w:hAnsi="宋体" w:cs="宋体"/>
                <w:color w:val="auto"/>
                <w:sz w:val="22"/>
                <w:szCs w:val="22"/>
                <w:highlight w:val="none"/>
              </w:rPr>
            </w:pPr>
            <w:r>
              <w:rPr>
                <w:rFonts w:hint="eastAsia" w:ascii="宋体" w:hAnsi="宋体" w:cs="宋体"/>
                <w:color w:val="auto"/>
                <w:sz w:val="22"/>
                <w:szCs w:val="20"/>
                <w:highlight w:val="none"/>
              </w:rPr>
              <w:t>根据浙财采监〔2022〕8号文相关的规定，对省级以上主管部门认定的首台套产品，自纳入《省推广应用指导目录》起三年内参加政府采购活动，视同已具备相应销售业绩，业绩分为满分。</w:t>
            </w:r>
          </w:p>
        </w:tc>
      </w:tr>
      <w:tr w14:paraId="2FF40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980" w:type="dxa"/>
            <w:tcBorders>
              <w:top w:val="single" w:color="auto" w:sz="4" w:space="0"/>
              <w:left w:val="single" w:color="auto" w:sz="4" w:space="0"/>
              <w:bottom w:val="single" w:color="auto" w:sz="4" w:space="0"/>
              <w:right w:val="single" w:color="auto" w:sz="4" w:space="0"/>
            </w:tcBorders>
            <w:vAlign w:val="center"/>
          </w:tcPr>
          <w:p w14:paraId="233FD689">
            <w:pPr>
              <w:spacing w:before="0" w:beforeAutospacing="0" w:after="0" w:afterAutospacing="0" w:line="360" w:lineRule="exact"/>
              <w:ind w:left="0"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30</w:t>
            </w:r>
          </w:p>
        </w:tc>
        <w:tc>
          <w:tcPr>
            <w:tcW w:w="1836" w:type="dxa"/>
            <w:tcBorders>
              <w:top w:val="single" w:color="auto" w:sz="4" w:space="0"/>
              <w:left w:val="single" w:color="auto" w:sz="4" w:space="0"/>
              <w:bottom w:val="single" w:color="auto" w:sz="4" w:space="0"/>
              <w:right w:val="single" w:color="auto" w:sz="4" w:space="0"/>
            </w:tcBorders>
            <w:vAlign w:val="center"/>
          </w:tcPr>
          <w:p w14:paraId="7B88BFFC">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项目需要增加的其他约定</w:t>
            </w:r>
          </w:p>
        </w:tc>
        <w:tc>
          <w:tcPr>
            <w:tcW w:w="7030" w:type="dxa"/>
            <w:tcBorders>
              <w:top w:val="single" w:color="auto" w:sz="4" w:space="0"/>
              <w:left w:val="single" w:color="auto" w:sz="4" w:space="0"/>
              <w:bottom w:val="single" w:color="auto" w:sz="4" w:space="0"/>
              <w:right w:val="single" w:color="auto" w:sz="4" w:space="0"/>
            </w:tcBorders>
            <w:vAlign w:val="center"/>
          </w:tcPr>
          <w:p w14:paraId="269E3F22">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b/>
                <w:bCs/>
                <w:color w:val="auto"/>
                <w:sz w:val="22"/>
                <w:szCs w:val="22"/>
                <w:highlight w:val="none"/>
              </w:rPr>
              <w:t>成交供应商在领取中标通知书时应提供与电子响应文件内容一致的纸质响应文件（</w:t>
            </w:r>
            <w:r>
              <w:rPr>
                <w:rFonts w:hint="eastAsia" w:ascii="宋体" w:hAnsi="宋体" w:cs="宋体"/>
                <w:b/>
                <w:bCs/>
                <w:color w:val="auto"/>
                <w:sz w:val="22"/>
                <w:szCs w:val="22"/>
                <w:highlight w:val="none"/>
                <w:lang w:eastAsia="zh-CN"/>
              </w:rPr>
              <w:t>每个市县区各</w:t>
            </w:r>
            <w:r>
              <w:rPr>
                <w:rFonts w:hint="eastAsia" w:ascii="宋体" w:hAnsi="宋体" w:cs="宋体"/>
                <w:b/>
                <w:bCs/>
                <w:color w:val="auto"/>
                <w:sz w:val="22"/>
                <w:szCs w:val="22"/>
                <w:highlight w:val="none"/>
              </w:rPr>
              <w:t>一正二副）。</w:t>
            </w:r>
          </w:p>
        </w:tc>
      </w:tr>
      <w:tr w14:paraId="4FFC7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980" w:type="dxa"/>
            <w:tcBorders>
              <w:top w:val="single" w:color="auto" w:sz="4" w:space="0"/>
              <w:left w:val="single" w:color="auto" w:sz="4" w:space="0"/>
              <w:bottom w:val="single" w:color="auto" w:sz="4" w:space="0"/>
              <w:right w:val="single" w:color="auto" w:sz="4" w:space="0"/>
            </w:tcBorders>
            <w:vAlign w:val="center"/>
          </w:tcPr>
          <w:p w14:paraId="24DD445A">
            <w:pPr>
              <w:spacing w:before="0" w:beforeAutospacing="0" w:after="0" w:afterAutospacing="0" w:line="360" w:lineRule="exact"/>
              <w:ind w:left="0" w:right="0"/>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31</w:t>
            </w:r>
          </w:p>
        </w:tc>
        <w:tc>
          <w:tcPr>
            <w:tcW w:w="1836" w:type="dxa"/>
            <w:tcBorders>
              <w:top w:val="single" w:color="auto" w:sz="4" w:space="0"/>
              <w:left w:val="single" w:color="auto" w:sz="4" w:space="0"/>
              <w:bottom w:val="single" w:color="auto" w:sz="4" w:space="0"/>
              <w:right w:val="single" w:color="auto" w:sz="4" w:space="0"/>
            </w:tcBorders>
            <w:vAlign w:val="center"/>
          </w:tcPr>
          <w:p w14:paraId="2E749857">
            <w:pPr>
              <w:spacing w:before="0" w:beforeAutospacing="0" w:after="0" w:afterAutospacing="0" w:line="360" w:lineRule="exact"/>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1"/>
                <w:szCs w:val="21"/>
                <w:highlight w:val="none"/>
              </w:rPr>
              <w:t>解释权</w:t>
            </w:r>
          </w:p>
        </w:tc>
        <w:tc>
          <w:tcPr>
            <w:tcW w:w="7030" w:type="dxa"/>
            <w:tcBorders>
              <w:top w:val="single" w:color="auto" w:sz="4" w:space="0"/>
              <w:left w:val="single" w:color="auto" w:sz="4" w:space="0"/>
              <w:bottom w:val="single" w:color="auto" w:sz="4" w:space="0"/>
              <w:right w:val="single" w:color="auto" w:sz="4" w:space="0"/>
            </w:tcBorders>
            <w:vAlign w:val="center"/>
          </w:tcPr>
          <w:p w14:paraId="71BB523A">
            <w:pPr>
              <w:spacing w:before="0" w:beforeAutospacing="0" w:after="0" w:afterAutospacing="0" w:line="360" w:lineRule="exact"/>
              <w:ind w:left="0" w:right="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bCs/>
                <w:color w:val="auto"/>
                <w:sz w:val="21"/>
                <w:szCs w:val="21"/>
                <w:highlight w:val="none"/>
              </w:rPr>
              <w:t>投标人须知的内容如与投标人须知前附表不一致，以投标人须知前附表为准。评标原则及方法的内容如与评标办法附表不一致，以评标办法附表为准。</w:t>
            </w:r>
          </w:p>
          <w:p w14:paraId="0D87BFA8">
            <w:pPr>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（2）发布招标公告的媒体网站供下载的招标文件与纸质招标文件不一致的，以招标公告的媒体网站供下载的招标文件为准。</w:t>
            </w:r>
          </w:p>
          <w:p w14:paraId="05D0B907">
            <w:pPr>
              <w:spacing w:before="0" w:beforeAutospacing="0" w:after="0" w:afterAutospacing="0" w:line="360" w:lineRule="exac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本招标文件章节中出现的措辞的“采购人”和“投标人”，</w:t>
            </w:r>
            <w:r>
              <w:rPr>
                <w:rFonts w:hint="eastAsia" w:ascii="宋体" w:hAnsi="宋体" w:eastAsia="宋体" w:cs="宋体"/>
                <w:color w:val="auto"/>
                <w:sz w:val="21"/>
                <w:szCs w:val="21"/>
                <w:highlight w:val="none"/>
              </w:rPr>
              <w:t>在招标投标阶段应当分别按“招标人”和“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”进行理解</w:t>
            </w:r>
            <w:r>
              <w:rPr>
                <w:rFonts w:hint="eastAsia" w:ascii="宋体" w:hAnsi="宋体" w:eastAsia="宋体" w:cs="宋体"/>
                <w:color w:val="auto"/>
                <w:sz w:val="21"/>
                <w:szCs w:val="21"/>
                <w:highlight w:val="none"/>
                <w:lang w:eastAsia="zh-CN"/>
              </w:rPr>
              <w:t>。</w:t>
            </w:r>
          </w:p>
          <w:p w14:paraId="33649A9A">
            <w:pPr>
              <w:spacing w:before="0" w:beforeAutospacing="0" w:after="0" w:afterAutospacing="0" w:line="360" w:lineRule="exact"/>
              <w:ind w:left="0" w:right="0"/>
              <w:rPr>
                <w:rFonts w:hint="eastAsia" w:ascii="Times New Roman" w:hAnsi="Times New Roman" w:cs="Times New Roman"/>
                <w:color w:val="auto"/>
                <w:sz w:val="20"/>
                <w:szCs w:val="20"/>
                <w:lang w:eastAsia="zh-CN"/>
              </w:rPr>
            </w:pPr>
            <w:r>
              <w:rPr>
                <w:rFonts w:hint="eastAsia" w:ascii="宋体" w:hAnsi="宋体" w:eastAsia="宋体" w:cs="宋体"/>
                <w:color w:val="auto"/>
                <w:sz w:val="21"/>
                <w:szCs w:val="21"/>
                <w:highlight w:val="none"/>
                <w:lang w:eastAsia="zh-CN"/>
              </w:rPr>
              <w:t>（4）构成本招标文件的各个组成文件应互为解释，互为说明</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如有不明确或不一致，构成合同文件组成内容的，以合同文件约定内容为准，且以专用合同条款约定的合同文件优先顺序解释</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除招标文件中有特别规定外，仅适用于招标投标阶段的规定，按招标公告（投标邀请书）、投标人须知、评标办法、投标文件格式的先后顺序解释</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同一组成文件中就同一事项的规定或约定不一致的，以编排顺序在后者为准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同一组成文件不同版本之间有不一致的，以形成时间在后者为准。</w:t>
            </w:r>
            <w:r>
              <w:rPr>
                <w:rFonts w:hint="eastAsia" w:ascii="Times New Roman" w:hAnsi="Times New Roman" w:cs="Times New Roman"/>
                <w:color w:val="auto"/>
                <w:sz w:val="20"/>
                <w:szCs w:val="20"/>
                <w:lang w:eastAsia="zh-CN"/>
              </w:rPr>
              <w:t>按本款前述规定仍不能形成结论的，由招标人负责解释。</w:t>
            </w:r>
          </w:p>
        </w:tc>
      </w:tr>
    </w:tbl>
    <w:p w14:paraId="4BD52534">
      <w:pPr>
        <w:tabs>
          <w:tab w:val="left" w:pos="1365"/>
        </w:tabs>
        <w:spacing w:line="440" w:lineRule="exact"/>
        <w:ind w:left="550" w:hanging="550" w:hangingChars="250"/>
        <w:rPr>
          <w:rFonts w:hint="eastAsia" w:ascii="宋体" w:hAnsi="宋体" w:cs="宋体"/>
          <w:color w:val="auto"/>
          <w:kern w:val="2"/>
          <w:sz w:val="22"/>
          <w:szCs w:val="22"/>
          <w:highlight w:val="none"/>
        </w:rPr>
      </w:pPr>
    </w:p>
    <w:p w14:paraId="0D7AEFA0">
      <w:pPr>
        <w:tabs>
          <w:tab w:val="left" w:pos="1365"/>
        </w:tabs>
        <w:spacing w:line="440" w:lineRule="exact"/>
        <w:ind w:left="550" w:hanging="550" w:hangingChars="250"/>
        <w:rPr>
          <w:rFonts w:hint="eastAsia" w:ascii="宋体" w:hAnsi="宋体" w:cs="宋体"/>
          <w:color w:val="auto"/>
          <w:kern w:val="2"/>
          <w:sz w:val="22"/>
          <w:szCs w:val="22"/>
          <w:highlight w:val="none"/>
        </w:rPr>
        <w:sectPr>
          <w:footerReference r:id="rId9" w:type="first"/>
          <w:footerReference r:id="rId8"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titlePg/>
          <w:docGrid w:linePitch="312" w:charSpace="0"/>
        </w:sectPr>
      </w:pPr>
    </w:p>
    <w:p w14:paraId="11A999F9">
      <w:pPr>
        <w:pStyle w:val="3"/>
        <w:spacing w:line="680" w:lineRule="exact"/>
        <w:jc w:val="center"/>
        <w:rPr>
          <w:rFonts w:hint="eastAsia" w:ascii="宋体" w:hAnsi="宋体" w:eastAsia="宋体" w:cs="宋体"/>
          <w:color w:val="auto"/>
          <w:sz w:val="28"/>
          <w:szCs w:val="28"/>
          <w:highlight w:val="none"/>
        </w:rPr>
      </w:pPr>
      <w:bookmarkStart w:id="28" w:name="_Toc22366"/>
      <w:r>
        <w:rPr>
          <w:rFonts w:hint="eastAsia" w:ascii="宋体" w:hAnsi="宋体" w:eastAsia="宋体" w:cs="宋体"/>
          <w:color w:val="auto"/>
          <w:sz w:val="28"/>
          <w:szCs w:val="28"/>
          <w:highlight w:val="none"/>
        </w:rPr>
        <w:t>一、 说   明</w:t>
      </w:r>
      <w:bookmarkEnd w:id="28"/>
    </w:p>
    <w:p w14:paraId="3711A21A">
      <w:pPr>
        <w:tabs>
          <w:tab w:val="left" w:pos="360"/>
        </w:tabs>
        <w:spacing w:line="440" w:lineRule="exact"/>
        <w:ind w:left="550" w:hanging="550" w:hangingChars="250"/>
        <w:rPr>
          <w:rFonts w:hint="eastAsia" w:ascii="宋体" w:hAnsi="宋体" w:cs="宋体"/>
          <w:color w:val="auto"/>
          <w:sz w:val="22"/>
          <w:szCs w:val="22"/>
          <w:highlight w:val="none"/>
        </w:rPr>
      </w:pPr>
      <w:bookmarkStart w:id="29" w:name="_Toc230773776"/>
      <w:r>
        <w:rPr>
          <w:rFonts w:hint="eastAsia" w:ascii="宋体" w:hAnsi="宋体" w:cs="宋体"/>
          <w:color w:val="auto"/>
          <w:sz w:val="22"/>
          <w:szCs w:val="22"/>
          <w:highlight w:val="none"/>
        </w:rPr>
        <w:t>1.   本次招标是根据《中华人民共和国政府采购法》、《中华人民共和国政府采购法实施条例》、《政府采购货物和服务招标投标管理办法》（财政部第87号令）、《浙江省政府采购项目电子交易管理暂行办法》（浙财采监〔2019〕10号）及浙江省市等有关政府采购的规范性文件组织和实施。</w:t>
      </w:r>
    </w:p>
    <w:p w14:paraId="003FFC89">
      <w:pPr>
        <w:tabs>
          <w:tab w:val="left" w:pos="360"/>
        </w:tabs>
        <w:spacing w:line="440" w:lineRule="exact"/>
        <w:ind w:left="550" w:hanging="550" w:hangingChars="250"/>
        <w:rPr>
          <w:rFonts w:hint="eastAsia" w:ascii="宋体" w:hAnsi="宋体" w:cs="宋体"/>
          <w:color w:val="auto"/>
          <w:sz w:val="22"/>
          <w:szCs w:val="22"/>
          <w:highlight w:val="none"/>
        </w:rPr>
      </w:pPr>
      <w:bookmarkStart w:id="30" w:name="_Toc3235"/>
      <w:bookmarkStart w:id="31" w:name="_Toc31546"/>
      <w:bookmarkStart w:id="32" w:name="_Toc19066"/>
      <w:r>
        <w:rPr>
          <w:rFonts w:ascii="宋体" w:hAnsi="宋体" w:cs="宋体"/>
          <w:color w:val="auto"/>
          <w:sz w:val="22"/>
          <w:szCs w:val="22"/>
          <w:highlight w:val="none"/>
        </w:rPr>
        <w:t xml:space="preserve">2.   </w:t>
      </w:r>
      <w:r>
        <w:rPr>
          <w:rFonts w:hint="eastAsia" w:ascii="宋体" w:hAnsi="宋体" w:cs="宋体"/>
          <w:color w:val="auto"/>
          <w:sz w:val="22"/>
          <w:szCs w:val="22"/>
          <w:highlight w:val="none"/>
        </w:rPr>
        <w:t>定义</w:t>
      </w:r>
      <w:bookmarkEnd w:id="30"/>
      <w:bookmarkEnd w:id="31"/>
      <w:bookmarkEnd w:id="32"/>
    </w:p>
    <w:p w14:paraId="301564EE">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2.1 “采购人”系指招标公告中载明的本项目的采购人。</w:t>
      </w:r>
    </w:p>
    <w:p w14:paraId="664E8463">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2.2 “采购代理机构”系指招标公告中载明的本项目的采购代理机构。</w:t>
      </w:r>
    </w:p>
    <w:p w14:paraId="649E0761">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2.3 “投标人、供应商、申请人”均系指响应招标、参加投标竞争的法人、其他组织或者自然人。</w:t>
      </w:r>
    </w:p>
    <w:p w14:paraId="1ED09BA5">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2.4 “负责人”系指法人企业的法定负责人，或其他组织为法律、行政法规规定代表单位行使职权的主要负责人，或自然人本人。</w:t>
      </w:r>
    </w:p>
    <w:p w14:paraId="64780FF3">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2.5“电子签名”系指数据电文中以电子形式所含、所附用于识别签名人身份并表明签名人认可其中内容的数据</w:t>
      </w:r>
      <w:r>
        <w:rPr>
          <w:rFonts w:hint="eastAsia" w:ascii="宋体" w:hAnsi="宋体" w:cs="仿宋"/>
          <w:color w:val="auto"/>
          <w:sz w:val="22"/>
          <w:szCs w:val="22"/>
          <w:highlight w:val="none"/>
          <w:lang w:eastAsia="zh-CN"/>
        </w:rPr>
        <w:t>；</w:t>
      </w:r>
      <w:r>
        <w:rPr>
          <w:rFonts w:hint="eastAsia" w:ascii="宋体" w:hAnsi="宋体" w:cs="仿宋"/>
          <w:color w:val="auto"/>
          <w:sz w:val="22"/>
          <w:szCs w:val="22"/>
          <w:highlight w:val="none"/>
        </w:rPr>
        <w:t>“公章”系指单位法定名称章。</w:t>
      </w:r>
    </w:p>
    <w:p w14:paraId="3BC055D7">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2.6“电子交易平台”是指本项目政府采购活动所依托的政府采购云平台（https</w:t>
      </w:r>
      <w:r>
        <w:rPr>
          <w:rFonts w:hint="eastAsia" w:ascii="宋体" w:hAnsi="宋体" w:cs="仿宋"/>
          <w:color w:val="auto"/>
          <w:sz w:val="22"/>
          <w:szCs w:val="22"/>
          <w:highlight w:val="none"/>
          <w:lang w:eastAsia="zh-CN"/>
        </w:rPr>
        <w:t>：</w:t>
      </w:r>
      <w:r>
        <w:rPr>
          <w:rFonts w:hint="eastAsia" w:ascii="宋体" w:hAnsi="宋体" w:cs="仿宋"/>
          <w:color w:val="auto"/>
          <w:sz w:val="22"/>
          <w:szCs w:val="22"/>
          <w:highlight w:val="none"/>
        </w:rPr>
        <w:t>//www.zcygov.cn/）。</w:t>
      </w:r>
    </w:p>
    <w:p w14:paraId="1FC4D23B">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2.7 “▲”</w:t>
      </w:r>
      <w:r>
        <w:rPr>
          <w:rFonts w:hint="eastAsia" w:ascii="宋体" w:hAnsi="宋体" w:cs="仿宋"/>
          <w:snapToGrid w:val="0"/>
          <w:color w:val="auto"/>
          <w:kern w:val="28"/>
          <w:sz w:val="22"/>
          <w:szCs w:val="22"/>
          <w:highlight w:val="none"/>
        </w:rPr>
        <w:t>且加下划线的条款</w:t>
      </w:r>
      <w:r>
        <w:rPr>
          <w:rFonts w:hint="eastAsia" w:ascii="宋体" w:hAnsi="宋体" w:cs="仿宋"/>
          <w:color w:val="auto"/>
          <w:sz w:val="22"/>
          <w:szCs w:val="22"/>
          <w:highlight w:val="none"/>
        </w:rPr>
        <w:t>系指实质性要求条款</w:t>
      </w:r>
      <w:r>
        <w:rPr>
          <w:rFonts w:hint="eastAsia" w:ascii="宋体" w:hAnsi="宋体" w:cs="仿宋"/>
          <w:color w:val="auto"/>
          <w:sz w:val="22"/>
          <w:szCs w:val="22"/>
          <w:highlight w:val="none"/>
          <w:lang w:eastAsia="zh-CN"/>
        </w:rPr>
        <w:t>（</w:t>
      </w:r>
      <w:r>
        <w:rPr>
          <w:rFonts w:hint="eastAsia" w:ascii="宋体" w:hAnsi="宋体" w:cs="仿宋"/>
          <w:snapToGrid w:val="0"/>
          <w:color w:val="auto"/>
          <w:kern w:val="28"/>
          <w:sz w:val="22"/>
          <w:szCs w:val="22"/>
          <w:highlight w:val="none"/>
        </w:rPr>
        <w:t>下划线</w:t>
      </w:r>
      <w:r>
        <w:rPr>
          <w:rFonts w:hint="eastAsia" w:ascii="宋体" w:hAnsi="宋体" w:cs="仿宋"/>
          <w:snapToGrid w:val="0"/>
          <w:color w:val="auto"/>
          <w:kern w:val="28"/>
          <w:sz w:val="22"/>
          <w:szCs w:val="22"/>
          <w:highlight w:val="none"/>
          <w:lang w:eastAsia="zh-CN"/>
        </w:rPr>
        <w:t>在技术参数要求中除外</w:t>
      </w:r>
      <w:r>
        <w:rPr>
          <w:rFonts w:hint="eastAsia" w:ascii="宋体" w:hAnsi="宋体" w:cs="仿宋"/>
          <w:color w:val="auto"/>
          <w:sz w:val="22"/>
          <w:szCs w:val="22"/>
          <w:highlight w:val="none"/>
          <w:lang w:eastAsia="zh-CN"/>
        </w:rPr>
        <w:t>）</w:t>
      </w:r>
      <w:r>
        <w:rPr>
          <w:rFonts w:ascii="宋体" w:hAnsi="宋体" w:cs="仿宋"/>
          <w:color w:val="auto"/>
          <w:sz w:val="22"/>
          <w:szCs w:val="22"/>
          <w:highlight w:val="none"/>
        </w:rPr>
        <w:t>，不满足实质性要求条款的投标无效</w:t>
      </w:r>
      <w:r>
        <w:rPr>
          <w:rFonts w:hint="eastAsia" w:ascii="宋体" w:hAnsi="宋体" w:cs="仿宋"/>
          <w:color w:val="auto"/>
          <w:sz w:val="22"/>
          <w:szCs w:val="22"/>
          <w:highlight w:val="none"/>
        </w:rPr>
        <w:t>，“</w:t>
      </w:r>
      <w:r>
        <w:rPr>
          <w:rFonts w:hint="eastAsia" w:ascii="宋体" w:hAnsi="宋体" w:cs="仿宋"/>
          <w:color w:val="auto"/>
          <w:sz w:val="22"/>
          <w:szCs w:val="22"/>
          <w:highlight w:val="none"/>
        </w:rPr>
        <w:sym w:font="Wingdings" w:char="00FE"/>
      </w:r>
      <w:r>
        <w:rPr>
          <w:rFonts w:hint="eastAsia" w:ascii="宋体" w:hAnsi="宋体" w:cs="仿宋"/>
          <w:color w:val="auto"/>
          <w:sz w:val="22"/>
          <w:szCs w:val="22"/>
          <w:highlight w:val="none"/>
        </w:rPr>
        <w:t>” 系指适用本项目的要求，“</w:t>
      </w: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”系指不适用本项目的要求。</w:t>
      </w:r>
    </w:p>
    <w:p w14:paraId="6F0D295A">
      <w:pPr>
        <w:spacing w:line="440" w:lineRule="exact"/>
        <w:rPr>
          <w:rFonts w:hint="eastAsia" w:ascii="宋体" w:hAnsi="宋体" w:cs="仿宋"/>
          <w:b/>
          <w:color w:val="auto"/>
          <w:sz w:val="22"/>
          <w:szCs w:val="22"/>
          <w:highlight w:val="none"/>
        </w:rPr>
      </w:pPr>
      <w:r>
        <w:rPr>
          <w:rFonts w:ascii="宋体" w:hAnsi="宋体" w:cs="仿宋"/>
          <w:b/>
          <w:color w:val="auto"/>
          <w:sz w:val="22"/>
          <w:szCs w:val="22"/>
          <w:highlight w:val="none"/>
        </w:rPr>
        <w:t xml:space="preserve">3.  </w:t>
      </w:r>
      <w:r>
        <w:rPr>
          <w:rFonts w:hint="eastAsia" w:ascii="宋体" w:hAnsi="宋体" w:cs="仿宋"/>
          <w:b/>
          <w:color w:val="auto"/>
          <w:sz w:val="22"/>
          <w:szCs w:val="22"/>
          <w:highlight w:val="none"/>
        </w:rPr>
        <w:t>合格投标人要求</w:t>
      </w:r>
    </w:p>
    <w:p w14:paraId="31B47106">
      <w:pPr>
        <w:tabs>
          <w:tab w:val="left" w:pos="540"/>
          <w:tab w:val="left" w:pos="900"/>
        </w:tabs>
        <w:snapToGrid w:val="0"/>
        <w:spacing w:line="440" w:lineRule="exact"/>
        <w:ind w:firstLine="440" w:firstLineChars="200"/>
        <w:rPr>
          <w:rFonts w:hint="eastAsia" w:ascii="宋体" w:hAnsi="宋体" w:cs="仿宋"/>
          <w:bCs/>
          <w:color w:val="auto"/>
          <w:sz w:val="22"/>
          <w:szCs w:val="22"/>
          <w:highlight w:val="none"/>
        </w:rPr>
      </w:pPr>
      <w:r>
        <w:rPr>
          <w:rFonts w:hint="eastAsia" w:ascii="宋体" w:hAnsi="宋体" w:cs="仿宋"/>
          <w:bCs/>
          <w:color w:val="auto"/>
          <w:sz w:val="22"/>
          <w:szCs w:val="22"/>
          <w:highlight w:val="none"/>
        </w:rPr>
        <w:t>3.1合格的投标人应满足招标文件第一部分“招标公告”对投标人的资格要求。</w:t>
      </w:r>
    </w:p>
    <w:p w14:paraId="10975CB8">
      <w:pPr>
        <w:tabs>
          <w:tab w:val="left" w:pos="540"/>
          <w:tab w:val="left" w:pos="900"/>
        </w:tabs>
        <w:snapToGrid w:val="0"/>
        <w:spacing w:line="440" w:lineRule="exact"/>
        <w:ind w:firstLine="440" w:firstLineChars="200"/>
        <w:rPr>
          <w:rFonts w:hint="eastAsia" w:ascii="宋体" w:hAnsi="宋体" w:cs="仿宋"/>
          <w:bCs/>
          <w:color w:val="auto"/>
          <w:sz w:val="22"/>
          <w:szCs w:val="22"/>
          <w:highlight w:val="none"/>
        </w:rPr>
      </w:pPr>
      <w:r>
        <w:rPr>
          <w:rFonts w:hint="eastAsia" w:ascii="宋体" w:hAnsi="宋体" w:cs="仿宋"/>
          <w:bCs/>
          <w:color w:val="auto"/>
          <w:sz w:val="22"/>
          <w:szCs w:val="22"/>
          <w:highlight w:val="none"/>
        </w:rPr>
        <w:t>3.2</w:t>
      </w:r>
      <w:r>
        <w:rPr>
          <w:rFonts w:hint="eastAsia" w:ascii="宋体" w:hAnsi="宋体" w:cs="仿宋"/>
          <w:b/>
          <w:color w:val="auto"/>
          <w:sz w:val="22"/>
          <w:szCs w:val="22"/>
          <w:highlight w:val="non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28F7CB62">
      <w:pPr>
        <w:tabs>
          <w:tab w:val="left" w:pos="540"/>
          <w:tab w:val="left" w:pos="900"/>
        </w:tabs>
        <w:snapToGrid w:val="0"/>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14:paraId="456FDFA5">
      <w:pPr>
        <w:snapToGrid w:val="0"/>
        <w:spacing w:line="440" w:lineRule="exact"/>
        <w:ind w:firstLine="464" w:firstLineChars="200"/>
        <w:rPr>
          <w:rFonts w:hint="eastAsia" w:ascii="宋体" w:hAnsi="宋体" w:cs="仿宋"/>
          <w:bCs/>
          <w:color w:val="auto"/>
          <w:spacing w:val="6"/>
          <w:sz w:val="22"/>
          <w:szCs w:val="22"/>
          <w:highlight w:val="none"/>
        </w:rPr>
      </w:pPr>
      <w:r>
        <w:rPr>
          <w:rFonts w:hint="eastAsia" w:ascii="宋体" w:hAnsi="宋体" w:cs="仿宋"/>
          <w:bCs/>
          <w:color w:val="auto"/>
          <w:spacing w:val="6"/>
          <w:sz w:val="22"/>
          <w:szCs w:val="22"/>
          <w:highlight w:val="none"/>
        </w:rPr>
        <w:t>3.4采用最低评标价法的</w:t>
      </w:r>
      <w:r>
        <w:rPr>
          <w:rFonts w:hint="eastAsia" w:ascii="宋体" w:hAnsi="宋体" w:cs="仿宋"/>
          <w:color w:val="auto"/>
          <w:sz w:val="22"/>
          <w:szCs w:val="22"/>
          <w:highlight w:val="none"/>
        </w:rPr>
        <w:t>货物类</w:t>
      </w:r>
      <w:r>
        <w:rPr>
          <w:rFonts w:hint="eastAsia" w:ascii="宋体" w:hAnsi="宋体" w:cs="仿宋"/>
          <w:bCs/>
          <w:color w:val="auto"/>
          <w:spacing w:val="6"/>
          <w:sz w:val="22"/>
          <w:szCs w:val="22"/>
          <w:highlight w:val="none"/>
        </w:rPr>
        <w:t>采购项目，提供相同品牌产品的不同投标人参加同一合同项下投标的，以其中通过资格审查、符合性审查且报价最低的参加评标</w:t>
      </w:r>
      <w:r>
        <w:rPr>
          <w:rFonts w:hint="eastAsia" w:ascii="宋体" w:hAnsi="宋体" w:cs="仿宋"/>
          <w:bCs/>
          <w:color w:val="auto"/>
          <w:spacing w:val="6"/>
          <w:sz w:val="22"/>
          <w:szCs w:val="22"/>
          <w:highlight w:val="none"/>
          <w:lang w:eastAsia="zh-CN"/>
        </w:rPr>
        <w:t>；</w:t>
      </w:r>
      <w:r>
        <w:rPr>
          <w:rFonts w:hint="eastAsia" w:ascii="宋体" w:hAnsi="宋体" w:cs="仿宋"/>
          <w:bCs/>
          <w:color w:val="auto"/>
          <w:spacing w:val="6"/>
          <w:sz w:val="22"/>
          <w:szCs w:val="22"/>
          <w:highlight w:val="none"/>
        </w:rPr>
        <w:t>报价相同的，由采购人或者采购人委托评标委员会按照招标文件规定的方式确定一个参加评标的投标人，招标文件未规定的采取随机抽取方式确定，其他投标无效。</w:t>
      </w:r>
    </w:p>
    <w:p w14:paraId="00DC6B2E">
      <w:pPr>
        <w:snapToGrid w:val="0"/>
        <w:spacing w:line="440" w:lineRule="exact"/>
        <w:ind w:firstLine="464" w:firstLineChars="200"/>
        <w:rPr>
          <w:rFonts w:hint="eastAsia" w:ascii="宋体" w:hAnsi="宋体" w:cs="仿宋"/>
          <w:bCs/>
          <w:color w:val="auto"/>
          <w:spacing w:val="6"/>
          <w:sz w:val="22"/>
          <w:szCs w:val="22"/>
          <w:highlight w:val="none"/>
        </w:rPr>
      </w:pPr>
      <w:r>
        <w:rPr>
          <w:rFonts w:hint="eastAsia" w:ascii="宋体" w:hAnsi="宋体" w:cs="仿宋"/>
          <w:bCs/>
          <w:color w:val="auto"/>
          <w:spacing w:val="6"/>
          <w:sz w:val="22"/>
          <w:szCs w:val="22"/>
          <w:highlight w:val="none"/>
        </w:rPr>
        <w:t>使用综合评分法的</w:t>
      </w:r>
      <w:r>
        <w:rPr>
          <w:rFonts w:hint="eastAsia" w:ascii="宋体" w:hAnsi="宋体" w:cs="仿宋"/>
          <w:color w:val="auto"/>
          <w:sz w:val="22"/>
          <w:szCs w:val="22"/>
          <w:highlight w:val="none"/>
        </w:rPr>
        <w:t>货物类</w:t>
      </w:r>
      <w:r>
        <w:rPr>
          <w:rFonts w:hint="eastAsia" w:ascii="宋体" w:hAnsi="宋体" w:cs="仿宋"/>
          <w:bCs/>
          <w:color w:val="auto"/>
          <w:spacing w:val="6"/>
          <w:sz w:val="22"/>
          <w:szCs w:val="22"/>
          <w:highlight w:val="none"/>
        </w:rPr>
        <w:t>采购项目，提供相同品牌产品且通过资格审查、符合性审查的不同投标人参加同一合同项下投标的，评审后得分最高的同品牌投标人获得中标人推荐资格</w:t>
      </w:r>
      <w:r>
        <w:rPr>
          <w:rFonts w:hint="eastAsia" w:ascii="宋体" w:hAnsi="宋体" w:cs="仿宋"/>
          <w:bCs/>
          <w:color w:val="auto"/>
          <w:spacing w:val="6"/>
          <w:sz w:val="22"/>
          <w:szCs w:val="22"/>
          <w:highlight w:val="none"/>
          <w:lang w:eastAsia="zh-CN"/>
        </w:rPr>
        <w:t>；</w:t>
      </w:r>
      <w:r>
        <w:rPr>
          <w:rFonts w:hint="eastAsia" w:ascii="宋体" w:hAnsi="宋体" w:cs="仿宋"/>
          <w:bCs/>
          <w:color w:val="auto"/>
          <w:spacing w:val="6"/>
          <w:sz w:val="22"/>
          <w:szCs w:val="22"/>
          <w:highlight w:val="none"/>
        </w:rPr>
        <w:t>评审得分相同的，由采购人或者采购人委托评标委员会按照招标文件规定的方式确定一个投标人获得中标人推荐资格，招标文件未规定的采取随机抽取方式确定，其他同品牌投标人不作为中标候选人。</w:t>
      </w:r>
    </w:p>
    <w:p w14:paraId="512A582C">
      <w:pPr>
        <w:snapToGrid w:val="0"/>
        <w:spacing w:line="440" w:lineRule="exact"/>
        <w:ind w:firstLine="466" w:firstLineChars="200"/>
        <w:rPr>
          <w:rFonts w:hint="eastAsia" w:ascii="宋体" w:hAnsi="宋体" w:cs="仿宋"/>
          <w:bCs/>
          <w:color w:val="auto"/>
          <w:spacing w:val="6"/>
          <w:sz w:val="22"/>
          <w:szCs w:val="22"/>
          <w:highlight w:val="none"/>
        </w:rPr>
      </w:pPr>
      <w:r>
        <w:rPr>
          <w:rFonts w:hint="eastAsia" w:ascii="宋体" w:hAnsi="宋体" w:cs="仿宋"/>
          <w:b/>
          <w:bCs w:val="0"/>
          <w:color w:val="auto"/>
          <w:spacing w:val="6"/>
          <w:sz w:val="22"/>
          <w:szCs w:val="22"/>
          <w:highlight w:val="none"/>
        </w:rPr>
        <w:t>非单一产品采购项目，多家投标人提供的核心产品（见</w:t>
      </w:r>
      <w:r>
        <w:rPr>
          <w:rFonts w:hint="eastAsia" w:ascii="宋体" w:hAnsi="宋体" w:cs="仿宋"/>
          <w:b/>
          <w:bCs w:val="0"/>
          <w:color w:val="auto"/>
          <w:sz w:val="22"/>
          <w:szCs w:val="22"/>
          <w:highlight w:val="none"/>
        </w:rPr>
        <w:t>投标人须知前附表</w:t>
      </w:r>
      <w:r>
        <w:rPr>
          <w:rFonts w:hint="eastAsia" w:ascii="宋体" w:hAnsi="宋体" w:cs="仿宋"/>
          <w:b/>
          <w:bCs w:val="0"/>
          <w:color w:val="auto"/>
          <w:spacing w:val="6"/>
          <w:sz w:val="22"/>
          <w:szCs w:val="22"/>
          <w:highlight w:val="none"/>
        </w:rPr>
        <w:t>）品牌相同的，按前两款规定处理。</w:t>
      </w:r>
    </w:p>
    <w:p w14:paraId="3D9A1EC6">
      <w:pPr>
        <w:snapToGrid w:val="0"/>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3.5货物类是否允许采购进口产品、是否要求节能/环境标志产品等情况见投标人须知前附表。</w:t>
      </w:r>
    </w:p>
    <w:p w14:paraId="70A58F82">
      <w:pPr>
        <w:spacing w:line="440" w:lineRule="exact"/>
        <w:rPr>
          <w:rFonts w:hint="eastAsia" w:ascii="宋体" w:hAnsi="宋体" w:cs="仿宋"/>
          <w:b/>
          <w:color w:val="auto"/>
          <w:sz w:val="22"/>
          <w:szCs w:val="22"/>
          <w:highlight w:val="none"/>
        </w:rPr>
      </w:pPr>
      <w:r>
        <w:rPr>
          <w:rFonts w:ascii="宋体" w:hAnsi="宋体" w:cs="仿宋"/>
          <w:b/>
          <w:color w:val="auto"/>
          <w:sz w:val="22"/>
          <w:szCs w:val="22"/>
          <w:highlight w:val="none"/>
        </w:rPr>
        <w:t xml:space="preserve">4.  </w:t>
      </w:r>
      <w:r>
        <w:rPr>
          <w:rFonts w:hint="eastAsia" w:ascii="宋体" w:hAnsi="宋体" w:cs="仿宋"/>
          <w:b/>
          <w:color w:val="auto"/>
          <w:sz w:val="22"/>
          <w:szCs w:val="22"/>
          <w:highlight w:val="none"/>
        </w:rPr>
        <w:t>采购项目需要落实的政府采购政策</w:t>
      </w:r>
    </w:p>
    <w:p w14:paraId="70D76352">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4.1 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54B6B106">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4.2 支持绿色发展</w:t>
      </w:r>
    </w:p>
    <w:p w14:paraId="24D7D9EF">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56139437">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EDBC67C">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4.3支持中小企业发展</w:t>
      </w:r>
    </w:p>
    <w:p w14:paraId="1A303FFD">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2E663200">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符合中小企业划分标准的个体工商户，在政府采购活动中视同中小企业。</w:t>
      </w:r>
    </w:p>
    <w:p w14:paraId="652A8078">
      <w:pPr>
        <w:widowControl/>
        <w:spacing w:line="440" w:lineRule="exact"/>
        <w:ind w:firstLine="440" w:firstLineChars="200"/>
        <w:jc w:val="left"/>
        <w:rPr>
          <w:rFonts w:hint="eastAsia" w:ascii="宋体" w:hAnsi="宋体" w:cs="仿宋"/>
          <w:color w:val="auto"/>
          <w:sz w:val="22"/>
          <w:szCs w:val="22"/>
          <w:highlight w:val="none"/>
        </w:rPr>
      </w:pPr>
      <w:r>
        <w:rPr>
          <w:rFonts w:hint="eastAsia" w:ascii="宋体" w:hAnsi="宋体" w:cs="仿宋"/>
          <w:bCs/>
          <w:color w:val="auto"/>
          <w:sz w:val="22"/>
          <w:szCs w:val="22"/>
          <w:highlight w:val="none"/>
        </w:rPr>
        <w:t>4.3.2</w:t>
      </w:r>
      <w:r>
        <w:rPr>
          <w:rFonts w:hint="eastAsia" w:ascii="宋体" w:hAnsi="宋体" w:cs="仿宋"/>
          <w:color w:val="auto"/>
          <w:sz w:val="22"/>
          <w:szCs w:val="22"/>
          <w:highlight w:val="none"/>
        </w:rPr>
        <w:t>在政府采购活动中，投标人提供的货物、工程或者服务符合下列情形的，享受中小企业扶持政策：</w:t>
      </w:r>
    </w:p>
    <w:p w14:paraId="33FA03B6">
      <w:pPr>
        <w:widowControl/>
        <w:spacing w:line="440" w:lineRule="exact"/>
        <w:ind w:firstLine="440" w:firstLineChars="200"/>
        <w:jc w:val="left"/>
        <w:rPr>
          <w:rFonts w:hint="eastAsia" w:ascii="宋体" w:hAnsi="宋体" w:eastAsia="宋体" w:cs="仿宋"/>
          <w:color w:val="auto"/>
          <w:sz w:val="22"/>
          <w:szCs w:val="22"/>
          <w:highlight w:val="none"/>
          <w:lang w:eastAsia="zh-CN"/>
        </w:rPr>
      </w:pPr>
      <w:r>
        <w:rPr>
          <w:rFonts w:hint="eastAsia" w:ascii="宋体" w:hAnsi="宋体" w:cs="仿宋"/>
          <w:color w:val="auto"/>
          <w:sz w:val="22"/>
          <w:szCs w:val="22"/>
          <w:highlight w:val="none"/>
        </w:rPr>
        <w:t>4.3.2.1在货物采购项目中，货物由中小企业制造，即货物由中小企业生产且使用该中小企业商号或者注册商标</w:t>
      </w:r>
      <w:r>
        <w:rPr>
          <w:rFonts w:hint="eastAsia" w:ascii="宋体" w:hAnsi="宋体" w:cs="仿宋"/>
          <w:color w:val="auto"/>
          <w:sz w:val="22"/>
          <w:szCs w:val="22"/>
          <w:highlight w:val="none"/>
          <w:lang w:eastAsia="zh-CN"/>
        </w:rPr>
        <w:t>；</w:t>
      </w:r>
    </w:p>
    <w:p w14:paraId="7950BBB0">
      <w:pPr>
        <w:widowControl/>
        <w:spacing w:line="440" w:lineRule="exact"/>
        <w:ind w:firstLine="440" w:firstLineChars="200"/>
        <w:jc w:val="left"/>
        <w:rPr>
          <w:rFonts w:hint="eastAsia" w:ascii="宋体" w:hAnsi="宋体" w:eastAsia="宋体" w:cs="仿宋"/>
          <w:color w:val="auto"/>
          <w:sz w:val="22"/>
          <w:szCs w:val="22"/>
          <w:highlight w:val="none"/>
          <w:lang w:eastAsia="zh-CN"/>
        </w:rPr>
      </w:pPr>
      <w:r>
        <w:rPr>
          <w:rFonts w:hint="eastAsia" w:ascii="宋体" w:hAnsi="宋体" w:cs="仿宋"/>
          <w:color w:val="auto"/>
          <w:sz w:val="22"/>
          <w:szCs w:val="22"/>
          <w:highlight w:val="none"/>
        </w:rPr>
        <w:t>4.3.2.2在工程采购项目中，工程由中小企业承建，即工程施工单位为中小企业</w:t>
      </w:r>
      <w:r>
        <w:rPr>
          <w:rFonts w:hint="eastAsia" w:ascii="宋体" w:hAnsi="宋体" w:cs="仿宋"/>
          <w:color w:val="auto"/>
          <w:sz w:val="22"/>
          <w:szCs w:val="22"/>
          <w:highlight w:val="none"/>
          <w:lang w:eastAsia="zh-CN"/>
        </w:rPr>
        <w:t>；</w:t>
      </w:r>
    </w:p>
    <w:p w14:paraId="33F0DC62">
      <w:pPr>
        <w:widowControl/>
        <w:spacing w:line="440" w:lineRule="exact"/>
        <w:ind w:firstLine="440" w:firstLineChars="200"/>
        <w:jc w:val="left"/>
        <w:rPr>
          <w:rFonts w:hint="eastAsia" w:ascii="宋体" w:hAnsi="宋体" w:cs="仿宋"/>
          <w:color w:val="auto"/>
          <w:sz w:val="22"/>
          <w:szCs w:val="22"/>
          <w:highlight w:val="none"/>
        </w:rPr>
      </w:pPr>
      <w:r>
        <w:rPr>
          <w:rFonts w:hint="eastAsia" w:ascii="宋体" w:hAnsi="宋体" w:cs="仿宋"/>
          <w:color w:val="auto"/>
          <w:sz w:val="22"/>
          <w:szCs w:val="22"/>
          <w:highlight w:val="none"/>
        </w:rPr>
        <w:t>4.3.2.3在服务采购项目中，服务由中小企业承接，即提供服务的人员为中小企业依照《中华人民共和国劳动合同法》订立劳动合同的从业人员。</w:t>
      </w:r>
    </w:p>
    <w:p w14:paraId="1BBDC488">
      <w:pPr>
        <w:widowControl/>
        <w:spacing w:line="440" w:lineRule="exact"/>
        <w:ind w:firstLine="440" w:firstLineChars="200"/>
        <w:jc w:val="left"/>
        <w:rPr>
          <w:rFonts w:hint="eastAsia" w:ascii="宋体" w:hAnsi="宋体" w:cs="仿宋"/>
          <w:color w:val="auto"/>
          <w:sz w:val="22"/>
          <w:szCs w:val="22"/>
          <w:highlight w:val="none"/>
        </w:rPr>
      </w:pPr>
      <w:r>
        <w:rPr>
          <w:rFonts w:hint="eastAsia" w:ascii="宋体" w:hAnsi="宋体" w:cs="仿宋"/>
          <w:color w:val="auto"/>
          <w:sz w:val="22"/>
          <w:szCs w:val="22"/>
          <w:highlight w:val="none"/>
        </w:rPr>
        <w:t>在货物采购项目中，投标人提供的货物既有中小企业制造货物，也有大型企业制造货物的，不享受中小企业扶持政策。</w:t>
      </w:r>
    </w:p>
    <w:p w14:paraId="6C4B6371">
      <w:pPr>
        <w:widowControl/>
        <w:spacing w:line="440" w:lineRule="exact"/>
        <w:ind w:firstLine="440" w:firstLineChars="200"/>
        <w:jc w:val="left"/>
        <w:rPr>
          <w:rFonts w:hint="eastAsia" w:ascii="宋体" w:hAnsi="宋体" w:cs="仿宋"/>
          <w:color w:val="auto"/>
          <w:sz w:val="22"/>
          <w:szCs w:val="22"/>
          <w:highlight w:val="none"/>
        </w:rPr>
      </w:pPr>
      <w:r>
        <w:rPr>
          <w:rFonts w:hint="eastAsia" w:ascii="宋体" w:hAnsi="宋体" w:cs="仿宋"/>
          <w:color w:val="auto"/>
          <w:sz w:val="22"/>
          <w:szCs w:val="22"/>
          <w:highlight w:val="none"/>
        </w:rPr>
        <w:t>以联合体形式参加政府采购活动，联合体各方均为中小企业的，联合体视同中小企业。其中，联合体各方均为小微企业的，联合体视同小微企业。</w:t>
      </w:r>
    </w:p>
    <w:p w14:paraId="7549593B">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4.3.3对于未预留份额专门面向中小企业的政府采购货物或服务项目，以及预留份额政府采购货物或服务项目中的非预留部分标项，对小型和微型企业的投标报价给予</w:t>
      </w:r>
      <w:r>
        <w:rPr>
          <w:rFonts w:hint="eastAsia" w:ascii="宋体" w:hAnsi="宋体" w:cs="仿宋"/>
          <w:color w:val="auto"/>
          <w:sz w:val="22"/>
          <w:szCs w:val="22"/>
          <w:highlight w:val="none"/>
          <w:lang w:val="en-US" w:eastAsia="zh-CN"/>
        </w:rPr>
        <w:t>10</w:t>
      </w:r>
      <w:r>
        <w:rPr>
          <w:rFonts w:hint="eastAsia" w:ascii="宋体" w:hAnsi="宋体" w:cs="仿宋"/>
          <w:color w:val="auto"/>
          <w:sz w:val="22"/>
          <w:szCs w:val="22"/>
          <w:highlight w:val="none"/>
        </w:rPr>
        <w:t>%-</w:t>
      </w:r>
      <w:r>
        <w:rPr>
          <w:rFonts w:hint="eastAsia" w:ascii="宋体" w:hAnsi="宋体" w:cs="仿宋"/>
          <w:color w:val="auto"/>
          <w:sz w:val="22"/>
          <w:szCs w:val="22"/>
          <w:highlight w:val="none"/>
          <w:lang w:val="en-US" w:eastAsia="zh-CN"/>
        </w:rPr>
        <w:t>2</w:t>
      </w:r>
      <w:r>
        <w:rPr>
          <w:rFonts w:hint="eastAsia" w:ascii="宋体" w:hAnsi="宋体" w:cs="仿宋"/>
          <w:color w:val="auto"/>
          <w:sz w:val="22"/>
          <w:szCs w:val="22"/>
          <w:highlight w:val="none"/>
        </w:rPr>
        <w:t>0%（工程项目为3%-5%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仿宋"/>
          <w:color w:val="auto"/>
          <w:sz w:val="22"/>
          <w:szCs w:val="22"/>
          <w:highlight w:val="none"/>
          <w:lang w:val="en-US" w:eastAsia="zh-CN"/>
        </w:rPr>
        <w:t>4</w:t>
      </w:r>
      <w:r>
        <w:rPr>
          <w:rFonts w:hint="eastAsia" w:ascii="宋体" w:hAnsi="宋体" w:cs="仿宋"/>
          <w:color w:val="auto"/>
          <w:sz w:val="22"/>
          <w:szCs w:val="22"/>
          <w:highlight w:val="none"/>
        </w:rPr>
        <w:t>%-</w:t>
      </w:r>
      <w:r>
        <w:rPr>
          <w:rFonts w:hint="eastAsia" w:ascii="宋体" w:hAnsi="宋体" w:cs="仿宋"/>
          <w:color w:val="auto"/>
          <w:sz w:val="22"/>
          <w:szCs w:val="22"/>
          <w:highlight w:val="none"/>
          <w:lang w:val="en-US" w:eastAsia="zh-CN"/>
        </w:rPr>
        <w:t>6</w:t>
      </w:r>
      <w:r>
        <w:rPr>
          <w:rFonts w:hint="eastAsia" w:ascii="宋体" w:hAnsi="宋体" w:cs="仿宋"/>
          <w:color w:val="auto"/>
          <w:sz w:val="22"/>
          <w:szCs w:val="22"/>
          <w:highlight w:val="none"/>
        </w:rPr>
        <w:t>%（工程项目为1%-2%）的扣除，用扣除后的价格参加评审。组成联合体或者接受分包的小微企业与联合体内其他企业、分包企业之间存在直接控股、管理关系的，不享受价格扣除优惠政策。</w:t>
      </w:r>
    </w:p>
    <w:p w14:paraId="1AF36835">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4.3.4符合《关于促进残疾人就业政府采购政策的通知》（财库〔2017〕141号）规定的条件并提供《残疾人福利性单位声明函》（附件</w:t>
      </w:r>
      <w:r>
        <w:rPr>
          <w:rFonts w:hint="eastAsia" w:ascii="宋体" w:hAnsi="宋体" w:cs="仿宋"/>
          <w:color w:val="auto"/>
          <w:sz w:val="22"/>
          <w:szCs w:val="22"/>
          <w:highlight w:val="none"/>
          <w:lang w:val="en-US" w:eastAsia="zh-CN"/>
        </w:rPr>
        <w:t>八</w:t>
      </w:r>
      <w:r>
        <w:rPr>
          <w:rFonts w:hint="eastAsia" w:ascii="宋体" w:hAnsi="宋体" w:cs="仿宋"/>
          <w:color w:val="auto"/>
          <w:sz w:val="22"/>
          <w:szCs w:val="22"/>
          <w:highlight w:val="none"/>
        </w:rPr>
        <w:t>）的残疾人福利性单位视同小型、微型企业。</w:t>
      </w:r>
    </w:p>
    <w:p w14:paraId="6C00B6B3">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1F1A09A2">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06A47B5">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4.3.7中小企业享受扶持政策获得政府采购合同的，小微企业不得将合同分包给大中型企业，中型企业不得将合同分包给大型企业。</w:t>
      </w:r>
    </w:p>
    <w:p w14:paraId="5E6FA1F9">
      <w:pPr>
        <w:spacing w:line="440" w:lineRule="exact"/>
        <w:rPr>
          <w:rFonts w:hint="eastAsia" w:ascii="宋体" w:hAnsi="宋体" w:cs="仿宋"/>
          <w:b/>
          <w:color w:val="auto"/>
          <w:sz w:val="22"/>
          <w:szCs w:val="22"/>
          <w:highlight w:val="none"/>
        </w:rPr>
      </w:pPr>
      <w:r>
        <w:rPr>
          <w:rFonts w:hint="eastAsia" w:ascii="宋体" w:hAnsi="宋体" w:cs="仿宋"/>
          <w:b/>
          <w:color w:val="auto"/>
          <w:sz w:val="22"/>
          <w:szCs w:val="22"/>
          <w:highlight w:val="none"/>
        </w:rPr>
        <w:t>5.</w:t>
      </w:r>
      <w:r>
        <w:rPr>
          <w:rFonts w:ascii="宋体" w:hAnsi="宋体" w:cs="仿宋"/>
          <w:b/>
          <w:color w:val="auto"/>
          <w:sz w:val="22"/>
          <w:szCs w:val="22"/>
          <w:highlight w:val="none"/>
        </w:rPr>
        <w:t xml:space="preserve">  </w:t>
      </w:r>
      <w:r>
        <w:rPr>
          <w:rFonts w:hint="eastAsia" w:ascii="宋体" w:hAnsi="宋体" w:cs="仿宋"/>
          <w:b/>
          <w:color w:val="auto"/>
          <w:sz w:val="22"/>
          <w:szCs w:val="22"/>
          <w:highlight w:val="none"/>
        </w:rPr>
        <w:t>询问、质疑、投诉</w:t>
      </w:r>
    </w:p>
    <w:p w14:paraId="65BB3711">
      <w:pPr>
        <w:autoSpaceDE w:val="0"/>
        <w:autoSpaceDN w:val="0"/>
        <w:spacing w:line="440" w:lineRule="exact"/>
        <w:ind w:firstLine="220" w:firstLineChars="100"/>
        <w:jc w:val="left"/>
        <w:rPr>
          <w:rFonts w:hint="eastAsia"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.1供应商询问</w:t>
      </w:r>
    </w:p>
    <w:p w14:paraId="3E9A882B">
      <w:pPr>
        <w:autoSpaceDE w:val="0"/>
        <w:autoSpaceDN w:val="0"/>
        <w:spacing w:line="440" w:lineRule="exact"/>
        <w:ind w:firstLine="440" w:firstLineChars="200"/>
        <w:jc w:val="left"/>
        <w:rPr>
          <w:rFonts w:hint="eastAsia" w:ascii="宋体" w:hAnsi="宋体" w:cs="仿宋"/>
          <w:color w:val="auto"/>
          <w:sz w:val="22"/>
          <w:szCs w:val="22"/>
          <w:highlight w:val="none"/>
          <w:lang w:val="zh-CN"/>
        </w:rPr>
      </w:pPr>
      <w:r>
        <w:rPr>
          <w:rFonts w:hint="eastAsia" w:ascii="宋体" w:hAnsi="宋体" w:cs="仿宋"/>
          <w:color w:val="auto"/>
          <w:sz w:val="22"/>
          <w:szCs w:val="22"/>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2742A1C">
      <w:pPr>
        <w:autoSpaceDE w:val="0"/>
        <w:autoSpaceDN w:val="0"/>
        <w:spacing w:line="440" w:lineRule="exact"/>
        <w:ind w:firstLine="220" w:firstLineChars="100"/>
        <w:jc w:val="left"/>
        <w:rPr>
          <w:rFonts w:hint="eastAsia"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.2供应商质疑</w:t>
      </w:r>
    </w:p>
    <w:p w14:paraId="5DEDF626">
      <w:pPr>
        <w:pStyle w:val="24"/>
        <w:spacing w:line="440" w:lineRule="exact"/>
        <w:ind w:firstLine="440" w:firstLineChars="200"/>
        <w:rPr>
          <w:rFonts w:hint="eastAsia" w:hAnsi="宋体" w:cs="仿宋"/>
          <w:color w:val="auto"/>
          <w:sz w:val="22"/>
          <w:szCs w:val="22"/>
          <w:highlight w:val="none"/>
        </w:rPr>
      </w:pPr>
      <w:r>
        <w:rPr>
          <w:rFonts w:hint="eastAsia" w:hAnsi="宋体" w:cs="仿宋"/>
          <w:color w:val="auto"/>
          <w:sz w:val="22"/>
          <w:szCs w:val="22"/>
          <w:highlight w:val="none"/>
        </w:rPr>
        <w:t>5</w:t>
      </w:r>
      <w:r>
        <w:rPr>
          <w:rFonts w:hint="eastAsia" w:hAnsi="宋体" w:cs="仿宋"/>
          <w:color w:val="auto"/>
          <w:sz w:val="22"/>
          <w:szCs w:val="22"/>
          <w:highlight w:val="none"/>
          <w:lang w:val="zh-CN"/>
        </w:rPr>
        <w:t>.2</w:t>
      </w:r>
      <w:r>
        <w:rPr>
          <w:rFonts w:hint="eastAsia" w:hAnsi="宋体" w:cs="仿宋"/>
          <w:color w:val="auto"/>
          <w:sz w:val="22"/>
          <w:szCs w:val="22"/>
          <w:highlight w:val="none"/>
        </w:rPr>
        <w:t>.1提出质疑的供应商应当是参与所质疑项目采购活动的供应商。潜在供应商已依法获取其可质疑的招标文件的，可以对该文件提出质疑。</w:t>
      </w:r>
    </w:p>
    <w:p w14:paraId="766710AC">
      <w:pPr>
        <w:pStyle w:val="24"/>
        <w:spacing w:line="440" w:lineRule="exact"/>
        <w:ind w:firstLine="440" w:firstLineChars="200"/>
        <w:rPr>
          <w:rFonts w:hint="eastAsia" w:hAnsi="宋体" w:cs="仿宋"/>
          <w:color w:val="auto"/>
          <w:sz w:val="22"/>
          <w:szCs w:val="22"/>
          <w:highlight w:val="none"/>
        </w:rPr>
      </w:pPr>
      <w:r>
        <w:rPr>
          <w:rFonts w:hint="eastAsia" w:hAnsi="宋体" w:cs="仿宋"/>
          <w:color w:val="auto"/>
          <w:sz w:val="22"/>
          <w:szCs w:val="22"/>
          <w:highlight w:val="none"/>
        </w:rPr>
        <w:t>5</w:t>
      </w:r>
      <w:r>
        <w:rPr>
          <w:rFonts w:hint="eastAsia" w:hAnsi="宋体" w:cs="仿宋"/>
          <w:color w:val="auto"/>
          <w:sz w:val="22"/>
          <w:szCs w:val="22"/>
          <w:highlight w:val="none"/>
          <w:lang w:val="zh-CN"/>
        </w:rPr>
        <w:t>.2</w:t>
      </w:r>
      <w:r>
        <w:rPr>
          <w:rFonts w:hint="eastAsia" w:hAnsi="宋体" w:cs="仿宋"/>
          <w:color w:val="auto"/>
          <w:sz w:val="22"/>
          <w:szCs w:val="22"/>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DF5587F">
      <w:pPr>
        <w:pStyle w:val="12"/>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5.2.2.1质疑提交形式：以书面形式向招标公告中载明的质疑联系人提交或登录政采云平台（https</w:t>
      </w:r>
      <w:r>
        <w:rPr>
          <w:rFonts w:hint="eastAsia" w:ascii="宋体" w:hAnsi="宋体" w:cs="仿宋"/>
          <w:color w:val="auto"/>
          <w:sz w:val="22"/>
          <w:szCs w:val="22"/>
          <w:highlight w:val="none"/>
          <w:lang w:eastAsia="zh-CN"/>
        </w:rPr>
        <w:t>：</w:t>
      </w:r>
      <w:r>
        <w:rPr>
          <w:rFonts w:hint="eastAsia" w:ascii="宋体" w:hAnsi="宋体" w:cs="仿宋"/>
          <w:color w:val="auto"/>
          <w:sz w:val="22"/>
          <w:szCs w:val="22"/>
          <w:highlight w:val="none"/>
        </w:rPr>
        <w:t>//www.zcygov.cn/）通过“询问质疑投诉”栏向采购机构内设的质疑联系人提交并上传书面质疑材料。</w:t>
      </w:r>
    </w:p>
    <w:p w14:paraId="28CB5389">
      <w:pPr>
        <w:pStyle w:val="12"/>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5.2.2.2对招标文件提出质疑的，质疑期限为供应商获得招标文件之日或者质疑期限为招标文件公告期限届满之日起计算。</w:t>
      </w:r>
    </w:p>
    <w:p w14:paraId="1A584D8A">
      <w:pPr>
        <w:pStyle w:val="24"/>
        <w:spacing w:line="440" w:lineRule="exact"/>
        <w:ind w:firstLine="440" w:firstLineChars="200"/>
        <w:rPr>
          <w:rFonts w:hint="eastAsia" w:hAnsi="宋体" w:cs="仿宋"/>
          <w:color w:val="auto"/>
          <w:sz w:val="22"/>
          <w:szCs w:val="22"/>
          <w:highlight w:val="none"/>
        </w:rPr>
      </w:pPr>
      <w:r>
        <w:rPr>
          <w:rFonts w:hint="eastAsia" w:hAnsi="宋体" w:cs="仿宋"/>
          <w:color w:val="auto"/>
          <w:sz w:val="22"/>
          <w:szCs w:val="22"/>
          <w:highlight w:val="none"/>
        </w:rPr>
        <w:t>5.2.2.3</w:t>
      </w:r>
      <w:r>
        <w:rPr>
          <w:rFonts w:hint="eastAsia" w:hAnsi="宋体" w:cs="仿宋"/>
          <w:b/>
          <w:bCs/>
          <w:color w:val="auto"/>
          <w:sz w:val="22"/>
          <w:szCs w:val="22"/>
          <w:highlight w:val="none"/>
        </w:rPr>
        <w:t>对采购过程提出质疑的，质疑期限为各采购程序环节结束之日起计算。对同一采购程序环节的质疑，供应商须一次性提出。</w:t>
      </w:r>
    </w:p>
    <w:p w14:paraId="584380CC">
      <w:pPr>
        <w:pStyle w:val="24"/>
        <w:spacing w:line="440" w:lineRule="exact"/>
        <w:ind w:firstLine="440" w:firstLineChars="200"/>
        <w:rPr>
          <w:rFonts w:hint="eastAsia" w:hAnsi="宋体" w:cs="仿宋"/>
          <w:color w:val="auto"/>
          <w:sz w:val="22"/>
          <w:szCs w:val="22"/>
          <w:highlight w:val="none"/>
        </w:rPr>
      </w:pPr>
      <w:r>
        <w:rPr>
          <w:rFonts w:hint="eastAsia" w:hAnsi="宋体" w:cs="仿宋"/>
          <w:color w:val="auto"/>
          <w:sz w:val="22"/>
          <w:szCs w:val="22"/>
          <w:highlight w:val="none"/>
        </w:rPr>
        <w:t>5.2.2.4对采购结果提出质疑的，质疑期限自采购结果公告期限届满之日起计算。</w:t>
      </w:r>
    </w:p>
    <w:p w14:paraId="3BD8AEA5">
      <w:pPr>
        <w:pStyle w:val="24"/>
        <w:spacing w:line="440" w:lineRule="exact"/>
        <w:ind w:firstLine="440" w:firstLineChars="200"/>
        <w:rPr>
          <w:rFonts w:hint="eastAsia"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w:t>
      </w:r>
      <w:r>
        <w:rPr>
          <w:rFonts w:hint="eastAsia" w:hAnsi="宋体" w:cs="仿宋"/>
          <w:color w:val="auto"/>
          <w:sz w:val="22"/>
          <w:szCs w:val="22"/>
          <w:highlight w:val="none"/>
        </w:rPr>
        <w:t>供应商提出质疑应当提交质疑函和必要的证明材料。质疑函应当包括下列内容：</w:t>
      </w:r>
    </w:p>
    <w:p w14:paraId="75AA9BC4">
      <w:pPr>
        <w:pStyle w:val="24"/>
        <w:spacing w:line="440" w:lineRule="exact"/>
        <w:ind w:firstLine="440" w:firstLineChars="200"/>
        <w:rPr>
          <w:rFonts w:hint="eastAsia"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.2.3.1供应商的姓名或者名称、地址、邮编、联系人及联系电话；</w:t>
      </w:r>
    </w:p>
    <w:p w14:paraId="2FAB548B">
      <w:pPr>
        <w:pStyle w:val="24"/>
        <w:spacing w:line="440" w:lineRule="exact"/>
        <w:ind w:firstLine="440" w:firstLineChars="200"/>
        <w:rPr>
          <w:rFonts w:hint="eastAsia"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.2.3.2质疑项目的名称、编号；</w:t>
      </w:r>
    </w:p>
    <w:p w14:paraId="7C22C9CA">
      <w:pPr>
        <w:pStyle w:val="24"/>
        <w:spacing w:line="440" w:lineRule="exact"/>
        <w:ind w:firstLine="440" w:firstLineChars="200"/>
        <w:rPr>
          <w:rFonts w:hint="eastAsia"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.2.3.3具体、明确的质疑事项和与质疑事项相关的请求；</w:t>
      </w:r>
    </w:p>
    <w:p w14:paraId="693A8E85">
      <w:pPr>
        <w:pStyle w:val="24"/>
        <w:spacing w:line="440" w:lineRule="exact"/>
        <w:ind w:firstLine="440" w:firstLineChars="200"/>
        <w:rPr>
          <w:rFonts w:hint="eastAsia"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.2.3.4事实依据；</w:t>
      </w:r>
    </w:p>
    <w:p w14:paraId="3DA4193A">
      <w:pPr>
        <w:pStyle w:val="24"/>
        <w:spacing w:line="440" w:lineRule="exact"/>
        <w:ind w:firstLine="440" w:firstLineChars="200"/>
        <w:rPr>
          <w:rFonts w:hint="eastAsia"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.2.3.5必要的法律依据；</w:t>
      </w:r>
    </w:p>
    <w:p w14:paraId="6A785F4F">
      <w:pPr>
        <w:spacing w:line="440" w:lineRule="exact"/>
        <w:ind w:firstLine="440" w:firstLineChars="200"/>
        <w:rPr>
          <w:rFonts w:hint="eastAsia"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.2.3.6提出质疑的日期。</w:t>
      </w:r>
    </w:p>
    <w:p w14:paraId="286A9046">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供应商为自然人的，应当由本人签字</w:t>
      </w:r>
      <w:r>
        <w:rPr>
          <w:rFonts w:hint="eastAsia" w:ascii="宋体" w:hAnsi="宋体" w:cs="仿宋"/>
          <w:color w:val="auto"/>
          <w:sz w:val="22"/>
          <w:szCs w:val="22"/>
          <w:highlight w:val="none"/>
          <w:lang w:eastAsia="zh-CN"/>
        </w:rPr>
        <w:t>；</w:t>
      </w:r>
      <w:r>
        <w:rPr>
          <w:rFonts w:hint="eastAsia" w:ascii="宋体" w:hAnsi="宋体" w:cs="仿宋"/>
          <w:color w:val="auto"/>
          <w:sz w:val="22"/>
          <w:szCs w:val="22"/>
          <w:highlight w:val="none"/>
        </w:rPr>
        <w:t>供应商为法人或者其他组织的，应当由法定代表人、主要负责人，或者其授权代表签字或者盖章，并加盖公章。</w:t>
      </w:r>
    </w:p>
    <w:p w14:paraId="0E62FD6E">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质疑函范本及制作说明详见浙江政府采购网相关格式内容。</w:t>
      </w:r>
    </w:p>
    <w:p w14:paraId="5C8D730A">
      <w:pPr>
        <w:spacing w:line="440" w:lineRule="exact"/>
        <w:ind w:firstLine="440" w:firstLineChars="200"/>
        <w:rPr>
          <w:rFonts w:hint="eastAsia"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2.4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3E4A3C9C">
      <w:pPr>
        <w:spacing w:line="440" w:lineRule="exact"/>
        <w:ind w:firstLine="440" w:firstLineChars="200"/>
        <w:rPr>
          <w:rFonts w:hint="eastAsia"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.2.5询问或者质疑事项可能影响采购结果的，采购人应当暂停签订合同，已经签订合同的，应当中止履行合同。</w:t>
      </w:r>
    </w:p>
    <w:p w14:paraId="6D561E4D">
      <w:pPr>
        <w:spacing w:line="440" w:lineRule="exact"/>
        <w:ind w:firstLine="440" w:firstLineChars="200"/>
        <w:rPr>
          <w:rFonts w:hint="eastAsia"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.3供应商投诉</w:t>
      </w:r>
    </w:p>
    <w:p w14:paraId="6F4B0040">
      <w:pPr>
        <w:spacing w:line="440" w:lineRule="exact"/>
        <w:ind w:firstLine="440" w:firstLineChars="200"/>
        <w:rPr>
          <w:rFonts w:hint="eastAsia" w:ascii="宋体" w:hAnsi="宋体" w:cs="仿宋"/>
          <w:color w:val="auto"/>
          <w:sz w:val="22"/>
          <w:szCs w:val="22"/>
          <w:highlight w:val="none"/>
          <w:lang w:val="zh-CN"/>
        </w:rPr>
      </w:pPr>
      <w:r>
        <w:rPr>
          <w:rFonts w:hint="eastAsia" w:ascii="宋体" w:hAnsi="宋体" w:cs="仿宋"/>
          <w:color w:val="auto"/>
          <w:sz w:val="22"/>
          <w:szCs w:val="22"/>
          <w:highlight w:val="none"/>
          <w:lang w:val="zh-CN"/>
        </w:rPr>
        <w:t>5.3.1质疑供应商对采购人、采购代理机构的答复不满意或者采购人、采购代理机构未在规定的时间内作出答复的，可以在答复期满后十五个工作日内向同级政府采购监督管理部门提出投诉。</w:t>
      </w:r>
    </w:p>
    <w:p w14:paraId="130DE9FC">
      <w:pPr>
        <w:spacing w:line="440" w:lineRule="exact"/>
        <w:ind w:firstLine="440" w:firstLineChars="200"/>
        <w:rPr>
          <w:rFonts w:hint="eastAsia" w:ascii="宋体" w:hAnsi="宋体" w:cs="仿宋"/>
          <w:color w:val="auto"/>
          <w:sz w:val="22"/>
          <w:szCs w:val="22"/>
          <w:highlight w:val="none"/>
          <w:lang w:val="zh-CN"/>
        </w:rPr>
      </w:pPr>
      <w:r>
        <w:rPr>
          <w:rFonts w:hint="eastAsia" w:ascii="宋体" w:hAnsi="宋体" w:cs="仿宋"/>
          <w:color w:val="auto"/>
          <w:sz w:val="22"/>
          <w:szCs w:val="22"/>
          <w:highlight w:val="none"/>
          <w:lang w:val="zh-CN"/>
        </w:rPr>
        <w:t>5.3.2供应商投诉的事项不得超出已质疑事项的范围，基于质疑答复内容提出的投诉事项除外。</w:t>
      </w:r>
    </w:p>
    <w:p w14:paraId="371CCBB4">
      <w:pPr>
        <w:spacing w:line="440" w:lineRule="exact"/>
        <w:ind w:firstLine="440" w:firstLineChars="200"/>
        <w:rPr>
          <w:rFonts w:hint="eastAsia" w:ascii="宋体" w:hAnsi="宋体" w:cs="仿宋"/>
          <w:color w:val="auto"/>
          <w:sz w:val="22"/>
          <w:szCs w:val="22"/>
          <w:highlight w:val="none"/>
          <w:lang w:val="zh-CN"/>
        </w:rPr>
      </w:pPr>
      <w:r>
        <w:rPr>
          <w:rFonts w:hint="eastAsia" w:ascii="宋体" w:hAnsi="宋体" w:cs="仿宋"/>
          <w:color w:val="auto"/>
          <w:sz w:val="22"/>
          <w:szCs w:val="22"/>
          <w:highlight w:val="none"/>
          <w:lang w:val="zh-CN"/>
        </w:rPr>
        <w:t>5.3.3供应商投诉应当有明确的请求和必要的证明材料。</w:t>
      </w:r>
    </w:p>
    <w:p w14:paraId="5369BC5D">
      <w:pPr>
        <w:spacing w:line="440" w:lineRule="exact"/>
        <w:ind w:firstLine="440" w:firstLineChars="200"/>
        <w:rPr>
          <w:rFonts w:hint="eastAsia" w:ascii="宋体" w:hAnsi="宋体" w:cs="仿宋"/>
          <w:color w:val="auto"/>
          <w:sz w:val="22"/>
          <w:szCs w:val="22"/>
          <w:highlight w:val="none"/>
          <w:lang w:val="zh-CN"/>
        </w:rPr>
      </w:pPr>
      <w:r>
        <w:rPr>
          <w:rFonts w:hint="eastAsia" w:ascii="宋体" w:hAnsi="宋体" w:cs="仿宋"/>
          <w:color w:val="auto"/>
          <w:sz w:val="22"/>
          <w:szCs w:val="22"/>
          <w:highlight w:val="none"/>
          <w:lang w:val="zh-CN"/>
        </w:rPr>
        <w:t>5.3.</w:t>
      </w:r>
      <w:r>
        <w:rPr>
          <w:rFonts w:hint="eastAsia" w:ascii="宋体" w:hAnsi="宋体" w:cs="仿宋"/>
          <w:color w:val="auto"/>
          <w:sz w:val="22"/>
          <w:szCs w:val="22"/>
          <w:highlight w:val="none"/>
        </w:rPr>
        <w:t>4</w:t>
      </w:r>
      <w:r>
        <w:rPr>
          <w:rFonts w:hint="eastAsia" w:ascii="宋体" w:hAnsi="宋体" w:cs="仿宋"/>
          <w:color w:val="auto"/>
          <w:sz w:val="22"/>
          <w:szCs w:val="22"/>
          <w:highlight w:val="none"/>
          <w:lang w:val="zh-CN"/>
        </w:rPr>
        <w:t>以联合体形式参加政府采购活动的，其投诉应当由组成联合体的所有供应商共同提出。</w:t>
      </w:r>
    </w:p>
    <w:p w14:paraId="7DD5BA10">
      <w:pPr>
        <w:spacing w:line="440" w:lineRule="exact"/>
        <w:ind w:firstLine="440" w:firstLineChars="200"/>
        <w:rPr>
          <w:rFonts w:hint="eastAsia" w:ascii="宋体" w:hAnsi="宋体" w:cs="仿宋"/>
          <w:color w:val="auto"/>
          <w:sz w:val="22"/>
          <w:szCs w:val="22"/>
          <w:highlight w:val="none"/>
          <w:lang w:val="zh-CN"/>
        </w:rPr>
      </w:pPr>
      <w:r>
        <w:rPr>
          <w:rFonts w:hint="eastAsia" w:ascii="宋体" w:hAnsi="宋体" w:cs="仿宋"/>
          <w:color w:val="auto"/>
          <w:sz w:val="22"/>
          <w:szCs w:val="22"/>
          <w:highlight w:val="none"/>
          <w:lang w:val="zh-CN"/>
        </w:rPr>
        <w:t>投诉书范本及制作说明详见浙江政府采购网相关格式内容。</w:t>
      </w:r>
    </w:p>
    <w:p w14:paraId="4C771C69">
      <w:pPr>
        <w:pStyle w:val="3"/>
        <w:spacing w:line="680" w:lineRule="exact"/>
        <w:jc w:val="center"/>
        <w:rPr>
          <w:rFonts w:hint="eastAsia" w:ascii="宋体" w:hAnsi="宋体" w:eastAsia="宋体" w:cs="宋体"/>
          <w:color w:val="auto"/>
          <w:sz w:val="28"/>
          <w:szCs w:val="28"/>
          <w:highlight w:val="none"/>
        </w:rPr>
      </w:pPr>
      <w:bookmarkStart w:id="33" w:name="_Toc3661"/>
      <w:r>
        <w:rPr>
          <w:rFonts w:hint="eastAsia" w:ascii="宋体" w:hAnsi="宋体" w:eastAsia="宋体" w:cs="宋体"/>
          <w:color w:val="auto"/>
          <w:sz w:val="28"/>
          <w:szCs w:val="28"/>
          <w:highlight w:val="none"/>
        </w:rPr>
        <w:t>二、 招标文件</w:t>
      </w:r>
      <w:bookmarkEnd w:id="29"/>
      <w:bookmarkEnd w:id="33"/>
    </w:p>
    <w:p w14:paraId="08A5517D">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   招标文件由招标文件目录所列内容及相关资料组成。</w:t>
      </w:r>
    </w:p>
    <w:p w14:paraId="173968BD">
      <w:pPr>
        <w:spacing w:line="440" w:lineRule="exact"/>
        <w:rPr>
          <w:rFonts w:hint="eastAsia" w:ascii="宋体" w:hAnsi="宋体" w:cs="宋体"/>
          <w:b/>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
          <w:bCs/>
          <w:color w:val="auto"/>
          <w:sz w:val="22"/>
          <w:szCs w:val="22"/>
          <w:highlight w:val="none"/>
        </w:rPr>
        <w:t>招标文件的澄清或者修改</w:t>
      </w:r>
    </w:p>
    <w:p w14:paraId="054F25A7">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2.1  采购人或者采购代理机构可以对已发出的招标文件进行必要的澄清或者修改。澄清或者修改应当在原公告发布媒体上发布澄清公告。澄清或者修改的内容为招标文件的组成部分。</w:t>
      </w:r>
    </w:p>
    <w:p w14:paraId="5C82D252">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2.2  澄清或者修改的内容可能影响投标文件编制的，采购人或者采购代理机构应当在投标截止时间至少15日前，以书面形式通知所有获取招标文件的潜在投标人</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不足15日的，采购人或者采购代理机构应当顺延提交投标文件的截止时间。潜在投标人在收到该书面通知后，应立即书面回复确认已收到该通知。</w:t>
      </w:r>
    </w:p>
    <w:p w14:paraId="77DA5ECC">
      <w:pPr>
        <w:pStyle w:val="3"/>
        <w:spacing w:line="680" w:lineRule="exact"/>
        <w:jc w:val="center"/>
        <w:rPr>
          <w:rFonts w:hint="eastAsia" w:ascii="宋体" w:hAnsi="宋体" w:eastAsia="宋体" w:cs="宋体"/>
          <w:color w:val="auto"/>
          <w:sz w:val="28"/>
          <w:szCs w:val="28"/>
          <w:highlight w:val="none"/>
        </w:rPr>
      </w:pPr>
      <w:bookmarkStart w:id="34" w:name="_Toc26168"/>
      <w:bookmarkStart w:id="35" w:name="_Toc230773777"/>
      <w:r>
        <w:rPr>
          <w:rFonts w:hint="eastAsia" w:ascii="宋体" w:hAnsi="宋体" w:eastAsia="宋体" w:cs="宋体"/>
          <w:color w:val="auto"/>
          <w:sz w:val="28"/>
          <w:szCs w:val="28"/>
          <w:highlight w:val="none"/>
        </w:rPr>
        <w:t>三、 投标文件的编制</w:t>
      </w:r>
      <w:bookmarkEnd w:id="34"/>
      <w:bookmarkEnd w:id="35"/>
    </w:p>
    <w:p w14:paraId="26F50E73">
      <w:pPr>
        <w:spacing w:line="440" w:lineRule="exact"/>
        <w:ind w:left="550" w:hanging="550" w:hangingChars="250"/>
        <w:rPr>
          <w:rFonts w:hint="eastAsia" w:ascii="宋体" w:hAnsi="宋体" w:cs="宋体"/>
          <w:b/>
          <w:color w:val="auto"/>
          <w:sz w:val="22"/>
          <w:szCs w:val="22"/>
          <w:highlight w:val="none"/>
        </w:rPr>
      </w:pPr>
      <w:r>
        <w:rPr>
          <w:rFonts w:hint="eastAsia" w:ascii="宋体" w:hAnsi="宋体" w:cs="宋体"/>
          <w:color w:val="auto"/>
          <w:sz w:val="22"/>
          <w:szCs w:val="22"/>
          <w:highlight w:val="none"/>
        </w:rPr>
        <w:t>1.   投标人应认真阅读招标文件中所有事项、格式、条款和技术规范等。</w:t>
      </w:r>
      <w:r>
        <w:rPr>
          <w:rFonts w:hint="eastAsia" w:ascii="宋体" w:hAnsi="宋体" w:cs="宋体"/>
          <w:b/>
          <w:color w:val="auto"/>
          <w:sz w:val="22"/>
          <w:szCs w:val="22"/>
          <w:highlight w:val="none"/>
        </w:rPr>
        <w:t>投标人没有按照招标文件要求提交全部资料，或者没有对招标文件各个方面做出实质性响应，导致投标被拒绝的风险由投标人自行承担。</w:t>
      </w:r>
    </w:p>
    <w:p w14:paraId="63AA7603">
      <w:pPr>
        <w:spacing w:line="440" w:lineRule="exact"/>
        <w:ind w:left="550" w:hanging="550" w:hangingChars="250"/>
        <w:rPr>
          <w:rFonts w:hint="eastAsia" w:ascii="宋体" w:hAnsi="宋体" w:cs="宋体"/>
          <w:b/>
          <w:color w:val="auto"/>
          <w:sz w:val="22"/>
          <w:szCs w:val="22"/>
          <w:highlight w:val="none"/>
        </w:rPr>
      </w:pPr>
      <w:r>
        <w:rPr>
          <w:rFonts w:hint="eastAsia" w:ascii="宋体" w:hAnsi="宋体" w:cs="宋体"/>
          <w:color w:val="auto"/>
          <w:sz w:val="22"/>
          <w:szCs w:val="22"/>
          <w:highlight w:val="none"/>
        </w:rPr>
        <w:t>2. ▲</w:t>
      </w:r>
      <w:r>
        <w:rPr>
          <w:rFonts w:hint="eastAsia" w:ascii="宋体" w:hAnsi="宋体" w:cs="宋体"/>
          <w:b/>
          <w:color w:val="auto"/>
          <w:sz w:val="22"/>
          <w:szCs w:val="22"/>
          <w:highlight w:val="none"/>
          <w:u w:val="single"/>
        </w:rPr>
        <w:t>投标人应保证所提供文件资料的真实性，所有文件资料必须是针对本次投标的。如发现投标人提供了虚假文件资料，其投标将被拒绝，并自行承担相应的法律责任</w:t>
      </w:r>
      <w:r>
        <w:rPr>
          <w:rFonts w:hint="eastAsia" w:ascii="宋体" w:hAnsi="宋体" w:cs="宋体"/>
          <w:b/>
          <w:color w:val="auto"/>
          <w:sz w:val="22"/>
          <w:szCs w:val="22"/>
          <w:highlight w:val="none"/>
        </w:rPr>
        <w:t>。</w:t>
      </w:r>
    </w:p>
    <w:p w14:paraId="4FBF64E5">
      <w:pPr>
        <w:spacing w:line="440" w:lineRule="exact"/>
        <w:ind w:left="550" w:hanging="550" w:hangingChars="250"/>
        <w:rPr>
          <w:rFonts w:hint="eastAsia" w:ascii="宋体" w:hAnsi="宋体"/>
          <w:b/>
          <w:bCs/>
          <w:color w:val="auto"/>
          <w:sz w:val="22"/>
          <w:szCs w:val="22"/>
          <w:highlight w:val="none"/>
        </w:rPr>
      </w:pPr>
      <w:r>
        <w:rPr>
          <w:rFonts w:hint="eastAsia" w:ascii="宋体" w:hAnsi="宋体"/>
          <w:color w:val="auto"/>
          <w:sz w:val="22"/>
          <w:szCs w:val="22"/>
          <w:highlight w:val="none"/>
        </w:rPr>
        <w:t xml:space="preserve">3.   </w:t>
      </w:r>
      <w:r>
        <w:rPr>
          <w:rFonts w:hint="eastAsia" w:ascii="宋体" w:hAnsi="宋体"/>
          <w:b/>
          <w:bCs/>
          <w:color w:val="auto"/>
          <w:sz w:val="22"/>
          <w:szCs w:val="22"/>
          <w:highlight w:val="none"/>
        </w:rPr>
        <w:t>投标文件分为电子投标文件以及备份投标文件。</w:t>
      </w:r>
    </w:p>
    <w:p w14:paraId="07045FC7">
      <w:pPr>
        <w:spacing w:line="440" w:lineRule="exact"/>
        <w:ind w:left="550" w:hanging="550" w:hangingChars="250"/>
        <w:rPr>
          <w:rFonts w:hint="eastAsia" w:ascii="宋体" w:hAnsi="宋体"/>
          <w:b/>
          <w:bCs/>
          <w:color w:val="auto"/>
          <w:sz w:val="22"/>
          <w:szCs w:val="22"/>
          <w:highlight w:val="none"/>
          <w:u w:val="single"/>
        </w:rPr>
      </w:pPr>
      <w:r>
        <w:rPr>
          <w:rFonts w:hint="eastAsia" w:ascii="宋体" w:hAnsi="宋体"/>
          <w:color w:val="auto"/>
          <w:sz w:val="22"/>
          <w:szCs w:val="22"/>
          <w:highlight w:val="none"/>
        </w:rPr>
        <w:t xml:space="preserve">3.1 </w:t>
      </w:r>
      <w:r>
        <w:rPr>
          <w:rFonts w:hint="eastAsia" w:ascii="宋体" w:hAnsi="宋体"/>
          <w:bCs/>
          <w:color w:val="auto"/>
          <w:sz w:val="22"/>
          <w:szCs w:val="22"/>
          <w:highlight w:val="none"/>
        </w:rPr>
        <w:t xml:space="preserve"> </w:t>
      </w:r>
      <w:r>
        <w:rPr>
          <w:rFonts w:hint="eastAsia" w:ascii="宋体" w:hAnsi="宋体"/>
          <w:b/>
          <w:bCs/>
          <w:color w:val="auto"/>
          <w:sz w:val="22"/>
          <w:szCs w:val="22"/>
          <w:highlight w:val="none"/>
          <w:u w:val="single"/>
        </w:rPr>
        <w:t>电子投标文件：投标人根据“政采云供应商项目采购-电子招投标操作指南”及本招标文件规定的格式和顺序编制电子投标文件关联定位、加密并递交。</w:t>
      </w:r>
    </w:p>
    <w:p w14:paraId="60261D68">
      <w:pPr>
        <w:spacing w:line="440" w:lineRule="exact"/>
        <w:ind w:left="552" w:hanging="552" w:hangingChars="250"/>
        <w:rPr>
          <w:rFonts w:hint="eastAsia" w:ascii="宋体" w:hAnsi="宋体"/>
          <w:b/>
          <w:bCs/>
          <w:color w:val="auto"/>
          <w:sz w:val="22"/>
          <w:szCs w:val="22"/>
          <w:highlight w:val="none"/>
          <w:u w:val="single"/>
        </w:rPr>
      </w:pPr>
      <w:r>
        <w:rPr>
          <w:rFonts w:hint="eastAsia" w:ascii="宋体" w:hAnsi="宋体"/>
          <w:b/>
          <w:bCs/>
          <w:color w:val="auto"/>
          <w:sz w:val="22"/>
          <w:szCs w:val="22"/>
          <w:highlight w:val="none"/>
        </w:rPr>
        <w:t xml:space="preserve">3.2  </w:t>
      </w:r>
      <w:r>
        <w:rPr>
          <w:rFonts w:hint="eastAsia" w:ascii="宋体" w:hAnsi="宋体"/>
          <w:b/>
          <w:bCs/>
          <w:color w:val="auto"/>
          <w:sz w:val="22"/>
          <w:szCs w:val="22"/>
          <w:highlight w:val="none"/>
          <w:u w:val="single"/>
        </w:rPr>
        <w:t>备份投标文件：投标人</w:t>
      </w:r>
      <w:r>
        <w:rPr>
          <w:rFonts w:ascii="宋体" w:hAnsi="宋体"/>
          <w:b/>
          <w:bCs/>
          <w:color w:val="auto"/>
          <w:sz w:val="22"/>
          <w:szCs w:val="22"/>
          <w:highlight w:val="none"/>
          <w:u w:val="single"/>
        </w:rPr>
        <w:t>在</w:t>
      </w:r>
      <w:r>
        <w:rPr>
          <w:rFonts w:hint="eastAsia" w:ascii="宋体" w:hAnsi="宋体"/>
          <w:b/>
          <w:bCs/>
          <w:color w:val="auto"/>
          <w:sz w:val="22"/>
          <w:szCs w:val="22"/>
          <w:highlight w:val="none"/>
          <w:u w:val="single"/>
        </w:rPr>
        <w:t>政采云</w:t>
      </w:r>
      <w:r>
        <w:rPr>
          <w:rFonts w:ascii="宋体" w:hAnsi="宋体"/>
          <w:b/>
          <w:bCs/>
          <w:color w:val="auto"/>
          <w:sz w:val="22"/>
          <w:szCs w:val="22"/>
          <w:highlight w:val="none"/>
          <w:u w:val="single"/>
        </w:rPr>
        <w:t>平台传输递交投标文件后，还可以在投标截止时间前提交以介质存储的数据电文形式的备份投标文件。</w:t>
      </w:r>
      <w:r>
        <w:rPr>
          <w:rFonts w:hint="eastAsia" w:ascii="宋体" w:hAnsi="宋体"/>
          <w:b/>
          <w:bCs/>
          <w:color w:val="auto"/>
          <w:sz w:val="22"/>
          <w:szCs w:val="22"/>
          <w:highlight w:val="none"/>
          <w:u w:val="single"/>
        </w:rPr>
        <w:t>电子投标文件按“政采云平台项目采购-电子招投标操作指南”上传。</w:t>
      </w:r>
    </w:p>
    <w:p w14:paraId="499265B2">
      <w:pPr>
        <w:spacing w:line="440" w:lineRule="exact"/>
        <w:ind w:left="552" w:hanging="552" w:hangingChars="250"/>
        <w:rPr>
          <w:rFonts w:hint="eastAsia" w:ascii="宋体" w:hAnsi="宋体"/>
          <w:b/>
          <w:color w:val="auto"/>
          <w:sz w:val="22"/>
          <w:szCs w:val="22"/>
          <w:highlight w:val="none"/>
        </w:rPr>
      </w:pPr>
      <w:r>
        <w:rPr>
          <w:rFonts w:hint="eastAsia" w:ascii="宋体" w:hAnsi="宋体"/>
          <w:b/>
          <w:color w:val="auto"/>
          <w:sz w:val="22"/>
          <w:szCs w:val="22"/>
          <w:highlight w:val="none"/>
        </w:rPr>
        <w:t>4.   投标文件的效力</w:t>
      </w:r>
    </w:p>
    <w:p w14:paraId="01DB1EE7">
      <w:pPr>
        <w:spacing w:line="440" w:lineRule="exact"/>
        <w:ind w:left="533" w:leftChars="254"/>
        <w:rPr>
          <w:rFonts w:ascii="宋体" w:hAnsi="宋体"/>
          <w:color w:val="auto"/>
          <w:sz w:val="22"/>
          <w:szCs w:val="22"/>
          <w:highlight w:val="none"/>
        </w:rPr>
      </w:pPr>
      <w:r>
        <w:rPr>
          <w:rFonts w:hint="eastAsia" w:ascii="宋体" w:hAnsi="宋体"/>
          <w:color w:val="auto"/>
          <w:sz w:val="22"/>
          <w:szCs w:val="22"/>
          <w:highlight w:val="none"/>
        </w:rPr>
        <w:t>投标文件的启用，按先后顺位分别为电子投标文件和备份投标文件。在下一顺位的投标文件启用时，前一顺位的投标文件自动失效。</w:t>
      </w:r>
    </w:p>
    <w:p w14:paraId="71E34A11">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5.   </w:t>
      </w:r>
      <w:r>
        <w:rPr>
          <w:rFonts w:hint="eastAsia" w:ascii="宋体" w:hAnsi="宋体" w:cs="宋体"/>
          <w:b/>
          <w:bCs/>
          <w:color w:val="auto"/>
          <w:sz w:val="22"/>
          <w:szCs w:val="22"/>
          <w:highlight w:val="none"/>
        </w:rPr>
        <w:t>投标文件的组成：</w:t>
      </w:r>
    </w:p>
    <w:p w14:paraId="6A3F5579">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5.1  投标文件由资格文件、商务技术文件、报价文件三部分组成：</w:t>
      </w:r>
    </w:p>
    <w:p w14:paraId="79DFBF07">
      <w:pPr>
        <w:spacing w:line="440" w:lineRule="exact"/>
        <w:rPr>
          <w:rFonts w:hint="eastAsia" w:ascii="宋体" w:hAnsi="宋体" w:cs="宋体"/>
          <w:b/>
          <w:color w:val="auto"/>
          <w:sz w:val="22"/>
          <w:szCs w:val="22"/>
          <w:highlight w:val="none"/>
        </w:rPr>
      </w:pPr>
      <w:r>
        <w:rPr>
          <w:rFonts w:hint="eastAsia" w:ascii="宋体" w:hAnsi="宋体" w:cs="宋体"/>
          <w:color w:val="auto"/>
          <w:sz w:val="22"/>
          <w:szCs w:val="22"/>
          <w:highlight w:val="none"/>
        </w:rPr>
        <w:t>5.1.1</w:t>
      </w:r>
      <w:r>
        <w:rPr>
          <w:rFonts w:hint="eastAsia" w:ascii="宋体" w:hAnsi="宋体" w:cs="宋体"/>
          <w:b/>
          <w:color w:val="auto"/>
          <w:sz w:val="22"/>
          <w:szCs w:val="22"/>
          <w:highlight w:val="none"/>
        </w:rPr>
        <w:t>资格文件</w:t>
      </w:r>
    </w:p>
    <w:tbl>
      <w:tblPr>
        <w:tblStyle w:val="44"/>
        <w:tblW w:w="96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449"/>
        <w:gridCol w:w="1440"/>
      </w:tblGrid>
      <w:tr w14:paraId="1E151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3" w:type="dxa"/>
            <w:vAlign w:val="top"/>
          </w:tcPr>
          <w:p w14:paraId="6C7FC3FF">
            <w:pPr>
              <w:autoSpaceDE w:val="0"/>
              <w:autoSpaceDN w:val="0"/>
              <w:adjustRightInd w:val="0"/>
              <w:snapToGrid w:val="0"/>
              <w:spacing w:before="0" w:beforeAutospacing="0" w:after="0" w:afterAutospacing="0" w:line="430" w:lineRule="atLeast"/>
              <w:ind w:left="0" w:right="0"/>
              <w:rPr>
                <w:rFonts w:hint="eastAsia" w:ascii="宋体" w:hAnsi="宋体" w:cs="宋体"/>
                <w:b/>
                <w:color w:val="auto"/>
                <w:sz w:val="22"/>
                <w:szCs w:val="20"/>
                <w:highlight w:val="none"/>
                <w:lang w:val="zh-CN"/>
              </w:rPr>
            </w:pPr>
            <w:r>
              <w:rPr>
                <w:rFonts w:hint="eastAsia" w:ascii="宋体" w:hAnsi="宋体" w:cs="宋体"/>
                <w:b/>
                <w:color w:val="auto"/>
                <w:sz w:val="22"/>
                <w:szCs w:val="20"/>
                <w:highlight w:val="none"/>
                <w:lang w:val="zh-CN"/>
              </w:rPr>
              <w:t>序号</w:t>
            </w:r>
          </w:p>
        </w:tc>
        <w:tc>
          <w:tcPr>
            <w:tcW w:w="7449" w:type="dxa"/>
            <w:vAlign w:val="top"/>
          </w:tcPr>
          <w:p w14:paraId="6D544487">
            <w:pPr>
              <w:autoSpaceDE w:val="0"/>
              <w:autoSpaceDN w:val="0"/>
              <w:adjustRightInd w:val="0"/>
              <w:snapToGrid w:val="0"/>
              <w:spacing w:before="0" w:beforeAutospacing="0" w:after="0" w:afterAutospacing="0" w:line="430" w:lineRule="atLeast"/>
              <w:ind w:left="0" w:right="0"/>
              <w:jc w:val="center"/>
              <w:rPr>
                <w:rFonts w:hint="eastAsia" w:ascii="宋体" w:hAnsi="宋体" w:cs="宋体"/>
                <w:b/>
                <w:color w:val="auto"/>
                <w:sz w:val="22"/>
                <w:szCs w:val="20"/>
                <w:highlight w:val="none"/>
                <w:lang w:val="zh-CN"/>
              </w:rPr>
            </w:pPr>
            <w:r>
              <w:rPr>
                <w:rFonts w:hint="eastAsia" w:ascii="宋体" w:hAnsi="宋体" w:cs="宋体"/>
                <w:b/>
                <w:color w:val="auto"/>
                <w:sz w:val="22"/>
                <w:szCs w:val="20"/>
                <w:highlight w:val="none"/>
                <w:lang w:val="zh-CN"/>
              </w:rPr>
              <w:t>内容</w:t>
            </w:r>
          </w:p>
        </w:tc>
        <w:tc>
          <w:tcPr>
            <w:tcW w:w="1440" w:type="dxa"/>
            <w:vAlign w:val="top"/>
          </w:tcPr>
          <w:p w14:paraId="6874BCEA">
            <w:pPr>
              <w:autoSpaceDE w:val="0"/>
              <w:autoSpaceDN w:val="0"/>
              <w:adjustRightInd w:val="0"/>
              <w:snapToGrid w:val="0"/>
              <w:spacing w:before="0" w:beforeAutospacing="0" w:after="0" w:afterAutospacing="0" w:line="430" w:lineRule="atLeast"/>
              <w:ind w:left="0" w:right="0"/>
              <w:jc w:val="center"/>
              <w:rPr>
                <w:rFonts w:hint="eastAsia" w:ascii="宋体" w:hAnsi="宋体" w:cs="宋体"/>
                <w:b/>
                <w:color w:val="auto"/>
                <w:sz w:val="22"/>
                <w:szCs w:val="20"/>
                <w:highlight w:val="none"/>
                <w:lang w:val="zh-CN"/>
              </w:rPr>
            </w:pPr>
            <w:r>
              <w:rPr>
                <w:rFonts w:hint="eastAsia" w:ascii="宋体" w:hAnsi="宋体" w:cs="宋体"/>
                <w:b/>
                <w:color w:val="auto"/>
                <w:sz w:val="22"/>
                <w:szCs w:val="20"/>
                <w:highlight w:val="none"/>
                <w:lang w:val="zh-CN"/>
              </w:rPr>
              <w:t>说明</w:t>
            </w:r>
          </w:p>
        </w:tc>
      </w:tr>
      <w:tr w14:paraId="7D85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4B13B80">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0"/>
                <w:highlight w:val="none"/>
                <w:lang w:val="zh-CN"/>
              </w:rPr>
            </w:pPr>
            <w:r>
              <w:rPr>
                <w:rFonts w:hint="default" w:ascii="宋体" w:hAnsi="宋体" w:cs="宋体"/>
                <w:color w:val="auto"/>
                <w:sz w:val="22"/>
                <w:szCs w:val="20"/>
                <w:highlight w:val="none"/>
                <w:lang w:val="zh-CN"/>
              </w:rPr>
              <w:t>1</w:t>
            </w:r>
          </w:p>
        </w:tc>
        <w:tc>
          <w:tcPr>
            <w:tcW w:w="7449" w:type="dxa"/>
            <w:vAlign w:val="center"/>
          </w:tcPr>
          <w:p w14:paraId="70D09FFA">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法定代表人身份证明或法定代表人授权书</w:t>
            </w:r>
          </w:p>
        </w:tc>
        <w:tc>
          <w:tcPr>
            <w:tcW w:w="1440" w:type="dxa"/>
            <w:vAlign w:val="top"/>
          </w:tcPr>
          <w:p w14:paraId="612EF33E">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附件四-1、2</w:t>
            </w:r>
          </w:p>
        </w:tc>
      </w:tr>
      <w:tr w14:paraId="227D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B3AFCE0">
            <w:pPr>
              <w:autoSpaceDE w:val="0"/>
              <w:autoSpaceDN w:val="0"/>
              <w:adjustRightInd w:val="0"/>
              <w:snapToGrid w:val="0"/>
              <w:spacing w:before="0" w:beforeAutospacing="0" w:after="0" w:afterAutospacing="0" w:line="440" w:lineRule="exact"/>
              <w:ind w:left="0" w:right="0"/>
              <w:jc w:val="center"/>
              <w:rPr>
                <w:rFonts w:hint="default" w:ascii="宋体" w:hAnsi="宋体" w:cs="宋体"/>
                <w:color w:val="auto"/>
                <w:sz w:val="22"/>
                <w:szCs w:val="20"/>
                <w:highlight w:val="none"/>
              </w:rPr>
            </w:pPr>
            <w:r>
              <w:rPr>
                <w:rFonts w:hint="default" w:ascii="宋体" w:hAnsi="宋体" w:cs="宋体"/>
                <w:color w:val="auto"/>
                <w:sz w:val="22"/>
                <w:szCs w:val="20"/>
                <w:highlight w:val="none"/>
              </w:rPr>
              <w:t>2</w:t>
            </w:r>
          </w:p>
        </w:tc>
        <w:tc>
          <w:tcPr>
            <w:tcW w:w="7449" w:type="dxa"/>
            <w:vAlign w:val="center"/>
          </w:tcPr>
          <w:p w14:paraId="2467FE0D">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符合参加政府采购活动应当具备的一般条件的承诺函</w:t>
            </w:r>
          </w:p>
        </w:tc>
        <w:tc>
          <w:tcPr>
            <w:tcW w:w="1440" w:type="dxa"/>
            <w:vAlign w:val="top"/>
          </w:tcPr>
          <w:p w14:paraId="55427108">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附件四-</w:t>
            </w:r>
            <w:r>
              <w:rPr>
                <w:rFonts w:hint="default" w:ascii="宋体" w:hAnsi="宋体" w:cs="宋体"/>
                <w:color w:val="auto"/>
                <w:sz w:val="22"/>
                <w:szCs w:val="22"/>
                <w:highlight w:val="none"/>
              </w:rPr>
              <w:t>3</w:t>
            </w:r>
          </w:p>
        </w:tc>
      </w:tr>
      <w:tr w14:paraId="611D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7EFBFF2">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0"/>
                <w:highlight w:val="none"/>
                <w:lang w:val="zh-CN"/>
              </w:rPr>
            </w:pPr>
            <w:r>
              <w:rPr>
                <w:rFonts w:hint="default" w:ascii="宋体" w:hAnsi="宋体" w:cs="宋体"/>
                <w:color w:val="auto"/>
                <w:sz w:val="22"/>
                <w:szCs w:val="20"/>
                <w:highlight w:val="none"/>
                <w:lang w:val="zh-CN"/>
              </w:rPr>
              <w:t>3</w:t>
            </w:r>
          </w:p>
        </w:tc>
        <w:tc>
          <w:tcPr>
            <w:tcW w:w="7449" w:type="dxa"/>
            <w:vAlign w:val="center"/>
          </w:tcPr>
          <w:p w14:paraId="6D03BE81">
            <w:pPr>
              <w:autoSpaceDE w:val="0"/>
              <w:autoSpaceDN w:val="0"/>
              <w:adjustRightInd w:val="0"/>
              <w:snapToGrid w:val="0"/>
              <w:spacing w:before="0" w:beforeAutospacing="0" w:after="0" w:afterAutospacing="0" w:line="360" w:lineRule="exac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投标人企业法人有效营业执照（或事业法人登记证书或其它工商等登记证明材料，自然人提供身份证)复制件（如为联合体，则联合体各方均应提供）（五选一）</w:t>
            </w:r>
          </w:p>
          <w:p w14:paraId="664DC597">
            <w:pPr>
              <w:autoSpaceDE w:val="0"/>
              <w:autoSpaceDN w:val="0"/>
              <w:adjustRightInd w:val="0"/>
              <w:snapToGrid w:val="0"/>
              <w:spacing w:before="0" w:beforeAutospacing="0" w:after="0" w:afterAutospacing="0" w:line="360" w:lineRule="exact"/>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①如投标人是企业（包括合伙企业），提供在工商部门注册的有效“企业法人营业执照”或“营业执照”</w:t>
            </w:r>
            <w:r>
              <w:rPr>
                <w:rFonts w:hint="eastAsia" w:ascii="宋体" w:hAnsi="宋体" w:cs="宋体"/>
                <w:color w:val="auto"/>
                <w:sz w:val="22"/>
                <w:szCs w:val="22"/>
                <w:highlight w:val="none"/>
                <w:lang w:eastAsia="zh-CN"/>
              </w:rPr>
              <w:t>；</w:t>
            </w:r>
          </w:p>
          <w:p w14:paraId="17BB18B0">
            <w:pPr>
              <w:autoSpaceDE w:val="0"/>
              <w:autoSpaceDN w:val="0"/>
              <w:adjustRightInd w:val="0"/>
              <w:snapToGrid w:val="0"/>
              <w:spacing w:before="0" w:beforeAutospacing="0" w:after="0" w:afterAutospacing="0" w:line="360" w:lineRule="exact"/>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②如投标人是事业单位，提供有效的“事业单位法人证书”</w:t>
            </w:r>
            <w:r>
              <w:rPr>
                <w:rFonts w:hint="eastAsia" w:ascii="宋体" w:hAnsi="宋体" w:cs="宋体"/>
                <w:color w:val="auto"/>
                <w:sz w:val="22"/>
                <w:szCs w:val="22"/>
                <w:highlight w:val="none"/>
                <w:lang w:eastAsia="zh-CN"/>
              </w:rPr>
              <w:t>；</w:t>
            </w:r>
          </w:p>
          <w:p w14:paraId="5139B125">
            <w:pPr>
              <w:autoSpaceDE w:val="0"/>
              <w:autoSpaceDN w:val="0"/>
              <w:adjustRightInd w:val="0"/>
              <w:snapToGrid w:val="0"/>
              <w:spacing w:before="0" w:beforeAutospacing="0" w:after="0" w:afterAutospacing="0" w:line="360" w:lineRule="exact"/>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③如投标人是非企业专业服务机构的，提供执业许可证等证明文件</w:t>
            </w:r>
            <w:r>
              <w:rPr>
                <w:rFonts w:hint="eastAsia" w:ascii="宋体" w:hAnsi="宋体" w:cs="宋体"/>
                <w:color w:val="auto"/>
                <w:sz w:val="22"/>
                <w:szCs w:val="22"/>
                <w:highlight w:val="none"/>
                <w:lang w:eastAsia="zh-CN"/>
              </w:rPr>
              <w:t>；</w:t>
            </w:r>
          </w:p>
          <w:p w14:paraId="0C5CC03C">
            <w:pPr>
              <w:autoSpaceDE w:val="0"/>
              <w:autoSpaceDN w:val="0"/>
              <w:adjustRightInd w:val="0"/>
              <w:snapToGrid w:val="0"/>
              <w:spacing w:before="0" w:beforeAutospacing="0" w:after="0" w:afterAutospacing="0" w:line="360" w:lineRule="exact"/>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④如投标人是个体工商户，提供有效的“个体工商户营业执照”</w:t>
            </w:r>
            <w:r>
              <w:rPr>
                <w:rFonts w:hint="eastAsia" w:ascii="宋体" w:hAnsi="宋体" w:cs="宋体"/>
                <w:color w:val="auto"/>
                <w:sz w:val="22"/>
                <w:szCs w:val="22"/>
                <w:highlight w:val="none"/>
                <w:lang w:eastAsia="zh-CN"/>
              </w:rPr>
              <w:t>；</w:t>
            </w:r>
          </w:p>
          <w:p w14:paraId="444F75D7">
            <w:pPr>
              <w:autoSpaceDE w:val="0"/>
              <w:autoSpaceDN w:val="0"/>
              <w:adjustRightInd w:val="0"/>
              <w:snapToGrid w:val="0"/>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⑤如投标人是自然人，提供有效的自然人身份证明（居民身份证正反面或公安机关出具的临时居民身份证正反面或港澳台胞证或护照）。</w:t>
            </w:r>
          </w:p>
          <w:p w14:paraId="4BCB975F">
            <w:pPr>
              <w:autoSpaceDE w:val="0"/>
              <w:autoSpaceDN w:val="0"/>
              <w:adjustRightInd w:val="0"/>
              <w:snapToGrid w:val="0"/>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c>
          <w:tcPr>
            <w:tcW w:w="1440" w:type="dxa"/>
            <w:vAlign w:val="top"/>
          </w:tcPr>
          <w:p w14:paraId="3535AACA">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2"/>
                <w:highlight w:val="none"/>
              </w:rPr>
            </w:pPr>
          </w:p>
        </w:tc>
      </w:tr>
      <w:tr w14:paraId="474A7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32A5928">
            <w:pPr>
              <w:autoSpaceDE w:val="0"/>
              <w:autoSpaceDN w:val="0"/>
              <w:adjustRightInd w:val="0"/>
              <w:snapToGrid w:val="0"/>
              <w:spacing w:before="0" w:beforeAutospacing="0" w:after="0" w:afterAutospacing="0" w:line="440" w:lineRule="exact"/>
              <w:ind w:left="0" w:right="0"/>
              <w:jc w:val="center"/>
              <w:rPr>
                <w:rFonts w:hint="eastAsia" w:ascii="宋体" w:hAnsi="宋体" w:eastAsia="宋体" w:cs="宋体"/>
                <w:color w:val="auto"/>
                <w:sz w:val="22"/>
                <w:szCs w:val="20"/>
                <w:highlight w:val="none"/>
                <w:lang w:eastAsia="zh-CN"/>
              </w:rPr>
            </w:pPr>
            <w:r>
              <w:rPr>
                <w:rFonts w:hint="eastAsia" w:ascii="宋体" w:hAnsi="宋体" w:cs="宋体"/>
                <w:color w:val="auto"/>
                <w:sz w:val="22"/>
                <w:szCs w:val="20"/>
                <w:highlight w:val="none"/>
                <w:lang w:val="en-US" w:eastAsia="zh-CN"/>
              </w:rPr>
              <w:t>4</w:t>
            </w:r>
          </w:p>
        </w:tc>
        <w:tc>
          <w:tcPr>
            <w:tcW w:w="7449" w:type="dxa"/>
            <w:vAlign w:val="center"/>
          </w:tcPr>
          <w:p w14:paraId="212C4C5F">
            <w:pPr>
              <w:autoSpaceDE w:val="0"/>
              <w:autoSpaceDN w:val="0"/>
              <w:adjustRightInd w:val="0"/>
              <w:snapToGrid w:val="0"/>
              <w:spacing w:before="0" w:beforeAutospacing="0" w:after="0" w:afterAutospacing="0" w:line="440" w:lineRule="exact"/>
              <w:ind w:left="0" w:right="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分包意向协议（如有分包，请根据格式提供）</w:t>
            </w:r>
          </w:p>
        </w:tc>
        <w:tc>
          <w:tcPr>
            <w:tcW w:w="1440" w:type="dxa"/>
            <w:vAlign w:val="top"/>
          </w:tcPr>
          <w:p w14:paraId="3EE11FA6">
            <w:pPr>
              <w:autoSpaceDE w:val="0"/>
              <w:autoSpaceDN w:val="0"/>
              <w:adjustRightInd w:val="0"/>
              <w:snapToGrid w:val="0"/>
              <w:spacing w:before="0" w:beforeAutospacing="0" w:after="0" w:afterAutospacing="0" w:line="44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附件四-5</w:t>
            </w:r>
          </w:p>
        </w:tc>
      </w:tr>
      <w:tr w14:paraId="76303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62" w:type="dxa"/>
            <w:gridSpan w:val="3"/>
            <w:vAlign w:val="center"/>
          </w:tcPr>
          <w:p w14:paraId="43E93B6B">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0"/>
                <w:highlight w:val="none"/>
              </w:rPr>
            </w:pPr>
            <w:r>
              <w:rPr>
                <w:rFonts w:hint="eastAsia" w:ascii="宋体" w:hAnsi="宋体" w:cs="宋体"/>
                <w:color w:val="auto"/>
                <w:sz w:val="22"/>
                <w:szCs w:val="20"/>
                <w:highlight w:val="none"/>
              </w:rPr>
              <w:t>说明：</w:t>
            </w:r>
            <w:r>
              <w:rPr>
                <w:rFonts w:hint="eastAsia" w:ascii="宋体" w:hAnsi="宋体" w:cs="宋体"/>
                <w:color w:val="auto"/>
                <w:sz w:val="22"/>
                <w:szCs w:val="22"/>
                <w:highlight w:val="none"/>
              </w:rPr>
              <w:t>以上所需的各种实物照片、证书、证件、证明、执照若系复印件的，须在复印件上加盖投标人有效的单位公章。</w:t>
            </w:r>
          </w:p>
        </w:tc>
      </w:tr>
    </w:tbl>
    <w:p w14:paraId="04B1648A">
      <w:pPr>
        <w:spacing w:line="440" w:lineRule="exact"/>
        <w:rPr>
          <w:rFonts w:hint="eastAsia" w:ascii="宋体" w:hAnsi="宋体" w:cs="宋体"/>
          <w:b/>
          <w:color w:val="auto"/>
          <w:sz w:val="22"/>
          <w:szCs w:val="22"/>
          <w:highlight w:val="none"/>
        </w:rPr>
      </w:pPr>
    </w:p>
    <w:p w14:paraId="1BBE098C">
      <w:pPr>
        <w:spacing w:line="440" w:lineRule="exact"/>
        <w:rPr>
          <w:color w:val="auto"/>
          <w:highlight w:val="none"/>
        </w:rPr>
      </w:pPr>
      <w:r>
        <w:rPr>
          <w:rFonts w:hint="eastAsia" w:ascii="宋体" w:hAnsi="宋体" w:cs="宋体"/>
          <w:b/>
          <w:color w:val="auto"/>
          <w:sz w:val="22"/>
          <w:szCs w:val="22"/>
          <w:highlight w:val="none"/>
        </w:rPr>
        <w:t>5.1.</w:t>
      </w:r>
      <w:r>
        <w:rPr>
          <w:rFonts w:ascii="宋体" w:hAnsi="宋体" w:cs="宋体"/>
          <w:b/>
          <w:color w:val="auto"/>
          <w:sz w:val="22"/>
          <w:szCs w:val="22"/>
          <w:highlight w:val="none"/>
        </w:rPr>
        <w:t>2</w:t>
      </w:r>
      <w:r>
        <w:rPr>
          <w:rFonts w:hint="eastAsia" w:ascii="宋体" w:hAnsi="宋体" w:cs="宋体"/>
          <w:b/>
          <w:color w:val="auto"/>
          <w:sz w:val="22"/>
          <w:szCs w:val="22"/>
          <w:highlight w:val="none"/>
        </w:rPr>
        <w:t>商务技术文件</w:t>
      </w:r>
    </w:p>
    <w:tbl>
      <w:tblPr>
        <w:tblStyle w:val="4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350"/>
        <w:gridCol w:w="1516"/>
      </w:tblGrid>
      <w:tr w14:paraId="4A95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3" w:type="dxa"/>
            <w:vAlign w:val="top"/>
          </w:tcPr>
          <w:p w14:paraId="6E521DF0">
            <w:pPr>
              <w:autoSpaceDE w:val="0"/>
              <w:autoSpaceDN w:val="0"/>
              <w:adjustRightInd w:val="0"/>
              <w:snapToGrid w:val="0"/>
              <w:spacing w:before="0" w:beforeAutospacing="0" w:after="0" w:afterAutospacing="0" w:line="430" w:lineRule="atLeast"/>
              <w:ind w:left="0" w:right="0"/>
              <w:rPr>
                <w:rFonts w:hint="eastAsia" w:ascii="宋体" w:hAnsi="宋体" w:cs="宋体"/>
                <w:b/>
                <w:color w:val="auto"/>
                <w:sz w:val="22"/>
                <w:szCs w:val="20"/>
                <w:highlight w:val="none"/>
                <w:lang w:val="zh-CN"/>
              </w:rPr>
            </w:pPr>
            <w:r>
              <w:rPr>
                <w:rFonts w:hint="eastAsia" w:ascii="宋体" w:hAnsi="宋体" w:cs="宋体"/>
                <w:b/>
                <w:color w:val="auto"/>
                <w:sz w:val="22"/>
                <w:szCs w:val="20"/>
                <w:highlight w:val="none"/>
                <w:lang w:val="zh-CN"/>
              </w:rPr>
              <w:t>序号</w:t>
            </w:r>
          </w:p>
        </w:tc>
        <w:tc>
          <w:tcPr>
            <w:tcW w:w="7350" w:type="dxa"/>
            <w:vAlign w:val="top"/>
          </w:tcPr>
          <w:p w14:paraId="542564DE">
            <w:pPr>
              <w:autoSpaceDE w:val="0"/>
              <w:autoSpaceDN w:val="0"/>
              <w:adjustRightInd w:val="0"/>
              <w:snapToGrid w:val="0"/>
              <w:spacing w:before="0" w:beforeAutospacing="0" w:after="0" w:afterAutospacing="0" w:line="430" w:lineRule="atLeast"/>
              <w:ind w:left="0" w:right="0"/>
              <w:jc w:val="center"/>
              <w:rPr>
                <w:rFonts w:hint="eastAsia" w:ascii="宋体" w:hAnsi="宋体" w:cs="宋体"/>
                <w:b/>
                <w:color w:val="auto"/>
                <w:sz w:val="22"/>
                <w:szCs w:val="20"/>
                <w:highlight w:val="none"/>
                <w:lang w:val="zh-CN"/>
              </w:rPr>
            </w:pPr>
            <w:r>
              <w:rPr>
                <w:rFonts w:hint="eastAsia" w:ascii="宋体" w:hAnsi="宋体" w:cs="宋体"/>
                <w:b/>
                <w:color w:val="auto"/>
                <w:sz w:val="22"/>
                <w:szCs w:val="20"/>
                <w:highlight w:val="none"/>
                <w:lang w:val="zh-CN"/>
              </w:rPr>
              <w:t>内容</w:t>
            </w:r>
          </w:p>
        </w:tc>
        <w:tc>
          <w:tcPr>
            <w:tcW w:w="1516" w:type="dxa"/>
            <w:vAlign w:val="top"/>
          </w:tcPr>
          <w:p w14:paraId="74E2E268">
            <w:pPr>
              <w:autoSpaceDE w:val="0"/>
              <w:autoSpaceDN w:val="0"/>
              <w:adjustRightInd w:val="0"/>
              <w:snapToGrid w:val="0"/>
              <w:spacing w:before="0" w:beforeAutospacing="0" w:after="0" w:afterAutospacing="0" w:line="430" w:lineRule="atLeast"/>
              <w:ind w:left="0" w:right="0"/>
              <w:jc w:val="center"/>
              <w:rPr>
                <w:rFonts w:hint="eastAsia" w:ascii="宋体" w:hAnsi="宋体" w:cs="宋体"/>
                <w:b/>
                <w:color w:val="auto"/>
                <w:sz w:val="22"/>
                <w:szCs w:val="20"/>
                <w:highlight w:val="none"/>
                <w:lang w:val="zh-CN"/>
              </w:rPr>
            </w:pPr>
            <w:r>
              <w:rPr>
                <w:rFonts w:hint="eastAsia" w:ascii="宋体" w:hAnsi="宋体" w:cs="宋体"/>
                <w:b/>
                <w:color w:val="auto"/>
                <w:sz w:val="22"/>
                <w:szCs w:val="20"/>
                <w:highlight w:val="none"/>
                <w:lang w:val="zh-CN"/>
              </w:rPr>
              <w:t>说明</w:t>
            </w:r>
          </w:p>
        </w:tc>
      </w:tr>
      <w:tr w14:paraId="3B496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vAlign w:val="top"/>
          </w:tcPr>
          <w:p w14:paraId="7FBB8B98">
            <w:pPr>
              <w:autoSpaceDE w:val="0"/>
              <w:autoSpaceDN w:val="0"/>
              <w:adjustRightInd w:val="0"/>
              <w:snapToGrid w:val="0"/>
              <w:spacing w:before="0" w:beforeAutospacing="0" w:after="0" w:afterAutospacing="0" w:line="430" w:lineRule="atLeast"/>
              <w:ind w:left="0" w:right="0"/>
              <w:jc w:val="center"/>
              <w:rPr>
                <w:rFonts w:hint="eastAsia" w:ascii="宋体" w:hAnsi="宋体" w:cs="宋体"/>
                <w:bCs/>
                <w:color w:val="auto"/>
                <w:sz w:val="22"/>
                <w:szCs w:val="20"/>
                <w:highlight w:val="none"/>
              </w:rPr>
            </w:pPr>
            <w:r>
              <w:rPr>
                <w:rFonts w:hint="eastAsia" w:ascii="宋体" w:hAnsi="宋体" w:cs="宋体"/>
                <w:bCs/>
                <w:color w:val="auto"/>
                <w:sz w:val="22"/>
                <w:szCs w:val="20"/>
                <w:highlight w:val="none"/>
              </w:rPr>
              <w:t>1</w:t>
            </w:r>
          </w:p>
        </w:tc>
        <w:tc>
          <w:tcPr>
            <w:tcW w:w="7350" w:type="dxa"/>
            <w:vAlign w:val="top"/>
          </w:tcPr>
          <w:p w14:paraId="7F85B79B">
            <w:pPr>
              <w:autoSpaceDE w:val="0"/>
              <w:autoSpaceDN w:val="0"/>
              <w:adjustRightInd w:val="0"/>
              <w:snapToGrid w:val="0"/>
              <w:spacing w:before="0" w:beforeAutospacing="0" w:after="0" w:afterAutospacing="0" w:line="430" w:lineRule="atLeast"/>
              <w:ind w:left="0" w:right="0"/>
              <w:rPr>
                <w:rFonts w:hint="eastAsia" w:ascii="宋体" w:hAnsi="宋体" w:cs="宋体"/>
                <w:bCs/>
                <w:color w:val="auto"/>
                <w:sz w:val="22"/>
                <w:szCs w:val="20"/>
                <w:highlight w:val="none"/>
              </w:rPr>
            </w:pPr>
            <w:r>
              <w:rPr>
                <w:rFonts w:hint="eastAsia" w:ascii="宋体" w:hAnsi="宋体" w:cs="宋体"/>
                <w:bCs/>
                <w:color w:val="auto"/>
                <w:sz w:val="22"/>
                <w:szCs w:val="20"/>
                <w:highlight w:val="none"/>
              </w:rPr>
              <w:t>投标函</w:t>
            </w:r>
          </w:p>
        </w:tc>
        <w:tc>
          <w:tcPr>
            <w:tcW w:w="1516" w:type="dxa"/>
            <w:vAlign w:val="top"/>
          </w:tcPr>
          <w:p w14:paraId="501A1A33">
            <w:pPr>
              <w:autoSpaceDE w:val="0"/>
              <w:autoSpaceDN w:val="0"/>
              <w:adjustRightInd w:val="0"/>
              <w:snapToGrid w:val="0"/>
              <w:spacing w:before="0" w:beforeAutospacing="0" w:after="0" w:afterAutospacing="0" w:line="430" w:lineRule="atLeast"/>
              <w:ind w:left="0" w:right="0"/>
              <w:jc w:val="center"/>
              <w:rPr>
                <w:rFonts w:hint="default" w:ascii="宋体" w:hAnsi="宋体" w:cs="宋体"/>
                <w:bCs/>
                <w:color w:val="auto"/>
                <w:sz w:val="22"/>
                <w:szCs w:val="20"/>
                <w:highlight w:val="none"/>
              </w:rPr>
            </w:pPr>
            <w:r>
              <w:rPr>
                <w:rFonts w:hint="eastAsia" w:ascii="宋体" w:hAnsi="宋体" w:cs="宋体"/>
                <w:bCs/>
                <w:color w:val="auto"/>
                <w:sz w:val="22"/>
                <w:szCs w:val="20"/>
                <w:highlight w:val="none"/>
              </w:rPr>
              <w:t>附件一</w:t>
            </w:r>
          </w:p>
        </w:tc>
      </w:tr>
      <w:tr w14:paraId="24D3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8F6F0E2">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0"/>
                <w:highlight w:val="none"/>
              </w:rPr>
            </w:pPr>
            <w:r>
              <w:rPr>
                <w:rFonts w:hint="eastAsia" w:ascii="宋体" w:hAnsi="宋体" w:cs="宋体"/>
                <w:color w:val="auto"/>
                <w:sz w:val="22"/>
                <w:szCs w:val="20"/>
                <w:highlight w:val="none"/>
              </w:rPr>
              <w:t>2</w:t>
            </w:r>
          </w:p>
        </w:tc>
        <w:tc>
          <w:tcPr>
            <w:tcW w:w="7350" w:type="dxa"/>
            <w:vAlign w:val="top"/>
          </w:tcPr>
          <w:p w14:paraId="612158D0">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商务条款、技术规格偏离表</w:t>
            </w:r>
          </w:p>
        </w:tc>
        <w:tc>
          <w:tcPr>
            <w:tcW w:w="1516" w:type="dxa"/>
            <w:vAlign w:val="top"/>
          </w:tcPr>
          <w:p w14:paraId="50DA8601">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附件五</w:t>
            </w:r>
          </w:p>
        </w:tc>
      </w:tr>
      <w:tr w14:paraId="26FF4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FFED1A7">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0"/>
                <w:highlight w:val="none"/>
              </w:rPr>
            </w:pPr>
            <w:r>
              <w:rPr>
                <w:rFonts w:hint="eastAsia" w:ascii="宋体" w:hAnsi="宋体" w:cs="宋体"/>
                <w:color w:val="auto"/>
                <w:sz w:val="22"/>
                <w:szCs w:val="20"/>
                <w:highlight w:val="none"/>
              </w:rPr>
              <w:t>3</w:t>
            </w:r>
          </w:p>
        </w:tc>
        <w:tc>
          <w:tcPr>
            <w:tcW w:w="7350" w:type="dxa"/>
            <w:vAlign w:val="top"/>
          </w:tcPr>
          <w:p w14:paraId="6D258C25">
            <w:pPr>
              <w:autoSpaceDE w:val="0"/>
              <w:autoSpaceDN w:val="0"/>
              <w:adjustRightInd w:val="0"/>
              <w:snapToGrid w:val="0"/>
              <w:spacing w:before="0" w:beforeAutospacing="0" w:after="0" w:afterAutospacing="0" w:line="440" w:lineRule="exact"/>
              <w:ind w:left="0" w:right="0"/>
              <w:rPr>
                <w:rFonts w:hint="eastAsia" w:ascii="宋体" w:hAnsi="Times New Roman" w:cs="宋体"/>
                <w:color w:val="auto"/>
                <w:sz w:val="22"/>
                <w:szCs w:val="20"/>
                <w:highlight w:val="none"/>
              </w:rPr>
            </w:pPr>
            <w:r>
              <w:rPr>
                <w:rFonts w:hint="eastAsia" w:ascii="宋体" w:hAnsi="宋体" w:cs="Times New Roman"/>
                <w:color w:val="auto"/>
                <w:sz w:val="22"/>
                <w:szCs w:val="22"/>
                <w:highlight w:val="none"/>
              </w:rPr>
              <w:t>货物成套供货清单</w:t>
            </w:r>
          </w:p>
        </w:tc>
        <w:tc>
          <w:tcPr>
            <w:tcW w:w="1516" w:type="dxa"/>
            <w:vAlign w:val="top"/>
          </w:tcPr>
          <w:p w14:paraId="203D6914">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附件六</w:t>
            </w:r>
          </w:p>
        </w:tc>
      </w:tr>
      <w:tr w14:paraId="769C6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DB8FD4D">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0"/>
                <w:highlight w:val="none"/>
              </w:rPr>
            </w:pPr>
            <w:r>
              <w:rPr>
                <w:rFonts w:hint="eastAsia" w:ascii="宋体" w:hAnsi="宋体" w:cs="宋体"/>
                <w:color w:val="auto"/>
                <w:sz w:val="22"/>
                <w:szCs w:val="20"/>
                <w:highlight w:val="none"/>
              </w:rPr>
              <w:t>4</w:t>
            </w:r>
          </w:p>
        </w:tc>
        <w:tc>
          <w:tcPr>
            <w:tcW w:w="7350" w:type="dxa"/>
            <w:vAlign w:val="top"/>
          </w:tcPr>
          <w:p w14:paraId="7185FE86">
            <w:pPr>
              <w:autoSpaceDE w:val="0"/>
              <w:autoSpaceDN w:val="0"/>
              <w:adjustRightInd w:val="0"/>
              <w:snapToGrid w:val="0"/>
              <w:spacing w:before="0" w:beforeAutospacing="0" w:after="0" w:afterAutospacing="0" w:line="440" w:lineRule="exact"/>
              <w:ind w:left="0" w:right="0"/>
              <w:rPr>
                <w:rFonts w:hint="default" w:ascii="宋体" w:hAnsi="Times New Roman" w:cs="宋体"/>
                <w:color w:val="auto"/>
                <w:sz w:val="22"/>
                <w:szCs w:val="20"/>
                <w:highlight w:val="none"/>
              </w:rPr>
            </w:pPr>
            <w:r>
              <w:rPr>
                <w:rFonts w:hint="eastAsia" w:ascii="宋体" w:hAnsi="宋体" w:cs="Times New Roman"/>
                <w:bCs/>
                <w:color w:val="auto"/>
                <w:sz w:val="22"/>
                <w:szCs w:val="22"/>
                <w:highlight w:val="none"/>
              </w:rPr>
              <w:t>随机备品备件、易损易耗件、耗材和专用工具清单</w:t>
            </w:r>
          </w:p>
        </w:tc>
        <w:tc>
          <w:tcPr>
            <w:tcW w:w="1516" w:type="dxa"/>
            <w:vAlign w:val="top"/>
          </w:tcPr>
          <w:p w14:paraId="0A650661">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2"/>
                <w:highlight w:val="none"/>
              </w:rPr>
            </w:pPr>
          </w:p>
        </w:tc>
      </w:tr>
      <w:tr w14:paraId="01DCF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A4B91B3">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0"/>
                <w:highlight w:val="none"/>
                <w:lang w:val="zh-CN"/>
              </w:rPr>
            </w:pPr>
            <w:r>
              <w:rPr>
                <w:rFonts w:hint="eastAsia" w:ascii="宋体" w:hAnsi="宋体" w:cs="宋体"/>
                <w:color w:val="auto"/>
                <w:sz w:val="22"/>
                <w:szCs w:val="20"/>
                <w:highlight w:val="none"/>
              </w:rPr>
              <w:t>5</w:t>
            </w:r>
          </w:p>
        </w:tc>
        <w:tc>
          <w:tcPr>
            <w:tcW w:w="7350" w:type="dxa"/>
            <w:vAlign w:val="top"/>
          </w:tcPr>
          <w:p w14:paraId="238E415F">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2"/>
                <w:highlight w:val="none"/>
              </w:rPr>
            </w:pPr>
            <w:r>
              <w:rPr>
                <w:rFonts w:hint="eastAsia" w:ascii="Times New Roman" w:hAnsi="宋体" w:cs="Times New Roman"/>
                <w:color w:val="auto"/>
                <w:sz w:val="22"/>
                <w:szCs w:val="22"/>
                <w:highlight w:val="none"/>
              </w:rPr>
              <w:t>投标人同类项目业绩一览表</w:t>
            </w:r>
          </w:p>
        </w:tc>
        <w:tc>
          <w:tcPr>
            <w:tcW w:w="1516" w:type="dxa"/>
            <w:vAlign w:val="center"/>
          </w:tcPr>
          <w:p w14:paraId="0DBF2DF6">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附件七</w:t>
            </w:r>
          </w:p>
        </w:tc>
      </w:tr>
      <w:tr w14:paraId="32AB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AD10BA8">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0"/>
                <w:highlight w:val="none"/>
              </w:rPr>
            </w:pPr>
            <w:r>
              <w:rPr>
                <w:rFonts w:hint="eastAsia" w:ascii="宋体" w:hAnsi="宋体" w:cs="宋体"/>
                <w:color w:val="auto"/>
                <w:sz w:val="22"/>
                <w:szCs w:val="20"/>
                <w:highlight w:val="none"/>
              </w:rPr>
              <w:t>6</w:t>
            </w:r>
          </w:p>
        </w:tc>
        <w:tc>
          <w:tcPr>
            <w:tcW w:w="7350" w:type="dxa"/>
            <w:vAlign w:val="center"/>
          </w:tcPr>
          <w:p w14:paraId="3EE7BB79">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2"/>
                <w:highlight w:val="none"/>
                <w:lang w:val="en-US" w:eastAsia="zh-CN" w:bidi="ar-SA"/>
              </w:rPr>
            </w:pPr>
            <w:r>
              <w:rPr>
                <w:rFonts w:hint="eastAsia" w:ascii="宋体" w:hAnsi="宋体" w:cs="宋体"/>
                <w:color w:val="auto"/>
                <w:sz w:val="22"/>
                <w:szCs w:val="22"/>
                <w:highlight w:val="none"/>
              </w:rPr>
              <w:t>投标人</w:t>
            </w:r>
            <w:r>
              <w:rPr>
                <w:rFonts w:hint="default" w:ascii="宋体" w:hAnsi="宋体" w:cs="Times New Roman"/>
                <w:color w:val="auto"/>
                <w:sz w:val="22"/>
                <w:szCs w:val="22"/>
                <w:highlight w:val="none"/>
              </w:rPr>
              <w:t>所投产品</w:t>
            </w:r>
            <w:r>
              <w:rPr>
                <w:rFonts w:hint="eastAsia" w:ascii="宋体" w:hAnsi="宋体" w:cs="Times New Roman"/>
                <w:color w:val="auto"/>
                <w:sz w:val="22"/>
                <w:szCs w:val="22"/>
                <w:highlight w:val="none"/>
              </w:rPr>
              <w:t>节能环保水平相关证明材料</w:t>
            </w:r>
          </w:p>
        </w:tc>
        <w:tc>
          <w:tcPr>
            <w:tcW w:w="1516" w:type="dxa"/>
            <w:vAlign w:val="top"/>
          </w:tcPr>
          <w:p w14:paraId="70829127">
            <w:pPr>
              <w:autoSpaceDE w:val="0"/>
              <w:autoSpaceDN w:val="0"/>
              <w:adjustRightInd w:val="0"/>
              <w:snapToGrid w:val="0"/>
              <w:spacing w:before="0" w:beforeAutospacing="0" w:after="0" w:afterAutospacing="0" w:line="440" w:lineRule="exact"/>
              <w:ind w:left="0" w:right="0"/>
              <w:jc w:val="center"/>
              <w:rPr>
                <w:rFonts w:hint="eastAsia" w:ascii="宋体" w:hAnsi="宋体" w:eastAsia="宋体" w:cs="宋体"/>
                <w:color w:val="auto"/>
                <w:sz w:val="22"/>
                <w:szCs w:val="22"/>
                <w:highlight w:val="none"/>
                <w:lang w:val="en-US" w:eastAsia="zh-CN" w:bidi="ar-SA"/>
              </w:rPr>
            </w:pPr>
            <w:r>
              <w:rPr>
                <w:rFonts w:hint="eastAsia" w:ascii="宋体" w:hAnsi="宋体" w:cs="宋体"/>
                <w:color w:val="auto"/>
                <w:sz w:val="22"/>
                <w:szCs w:val="22"/>
                <w:highlight w:val="none"/>
              </w:rPr>
              <w:t>附件</w:t>
            </w:r>
            <w:r>
              <w:rPr>
                <w:rFonts w:hint="eastAsia" w:ascii="宋体" w:hAnsi="宋体" w:cs="宋体"/>
                <w:color w:val="auto"/>
                <w:sz w:val="22"/>
                <w:szCs w:val="22"/>
                <w:highlight w:val="none"/>
                <w:lang w:eastAsia="zh-CN"/>
              </w:rPr>
              <w:t>八</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w:t>
            </w:r>
            <w:r>
              <w:rPr>
                <w:rFonts w:hint="default" w:ascii="宋体" w:hAnsi="宋体" w:cs="宋体"/>
                <w:color w:val="auto"/>
                <w:sz w:val="22"/>
                <w:szCs w:val="22"/>
                <w:highlight w:val="none"/>
              </w:rPr>
              <w:t>2</w:t>
            </w:r>
            <w:r>
              <w:rPr>
                <w:rFonts w:hint="eastAsia" w:ascii="宋体" w:hAnsi="宋体" w:cs="宋体"/>
                <w:color w:val="auto"/>
                <w:sz w:val="22"/>
                <w:szCs w:val="22"/>
                <w:highlight w:val="none"/>
                <w:lang w:eastAsia="zh-CN"/>
              </w:rPr>
              <w:t>）</w:t>
            </w:r>
          </w:p>
        </w:tc>
      </w:tr>
      <w:tr w14:paraId="4898E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81226DF">
            <w:pPr>
              <w:autoSpaceDE w:val="0"/>
              <w:autoSpaceDN w:val="0"/>
              <w:adjustRightInd w:val="0"/>
              <w:snapToGrid w:val="0"/>
              <w:spacing w:before="0" w:beforeAutospacing="0" w:after="0" w:afterAutospacing="0" w:line="440" w:lineRule="exact"/>
              <w:ind w:left="0" w:right="0"/>
              <w:jc w:val="center"/>
              <w:rPr>
                <w:rFonts w:hint="default" w:ascii="宋体" w:hAnsi="宋体" w:eastAsia="宋体" w:cs="宋体"/>
                <w:color w:val="auto"/>
                <w:sz w:val="22"/>
                <w:szCs w:val="20"/>
                <w:highlight w:val="none"/>
                <w:lang w:val="en-US" w:eastAsia="zh-CN"/>
              </w:rPr>
            </w:pPr>
            <w:r>
              <w:rPr>
                <w:rFonts w:hint="eastAsia" w:ascii="宋体" w:hAnsi="宋体" w:cs="宋体"/>
                <w:color w:val="auto"/>
                <w:sz w:val="22"/>
                <w:szCs w:val="20"/>
                <w:highlight w:val="none"/>
                <w:lang w:val="en-US" w:eastAsia="zh-CN"/>
              </w:rPr>
              <w:t>7</w:t>
            </w:r>
          </w:p>
        </w:tc>
        <w:tc>
          <w:tcPr>
            <w:tcW w:w="7350" w:type="dxa"/>
            <w:vAlign w:val="center"/>
          </w:tcPr>
          <w:p w14:paraId="12442A16">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2"/>
                <w:highlight w:val="none"/>
                <w:lang w:val="en-US" w:eastAsia="zh-CN" w:bidi="ar-SA"/>
              </w:rPr>
            </w:pPr>
            <w:r>
              <w:rPr>
                <w:rFonts w:hint="eastAsia" w:ascii="宋体" w:hAnsi="Times New Roman" w:cs="Times New Roman"/>
                <w:color w:val="auto"/>
                <w:sz w:val="20"/>
                <w:szCs w:val="20"/>
                <w:highlight w:val="none"/>
              </w:rPr>
              <w:t>根据招标文件中的采购内容与技术要求、评标细则，需要提供的其它文件和资料。</w:t>
            </w:r>
          </w:p>
        </w:tc>
        <w:tc>
          <w:tcPr>
            <w:tcW w:w="1516" w:type="dxa"/>
            <w:vAlign w:val="top"/>
          </w:tcPr>
          <w:p w14:paraId="332268BA">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2"/>
                <w:highlight w:val="none"/>
                <w:lang w:val="en-US" w:eastAsia="zh-CN" w:bidi="ar-SA"/>
              </w:rPr>
            </w:pPr>
          </w:p>
        </w:tc>
      </w:tr>
      <w:tr w14:paraId="3834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9" w:type="dxa"/>
            <w:gridSpan w:val="3"/>
            <w:vAlign w:val="center"/>
          </w:tcPr>
          <w:p w14:paraId="6A5088F7">
            <w:pPr>
              <w:autoSpaceDE w:val="0"/>
              <w:autoSpaceDN w:val="0"/>
              <w:adjustRightInd w:val="0"/>
              <w:snapToGrid w:val="0"/>
              <w:spacing w:before="0" w:beforeAutospacing="0" w:after="0" w:afterAutospacing="0" w:line="430" w:lineRule="atLeast"/>
              <w:ind w:left="0" w:right="0"/>
              <w:rPr>
                <w:rFonts w:hint="eastAsia" w:ascii="宋体" w:hAnsi="宋体" w:cs="宋体"/>
                <w:color w:val="auto"/>
                <w:sz w:val="22"/>
                <w:szCs w:val="20"/>
                <w:highlight w:val="none"/>
              </w:rPr>
            </w:pPr>
            <w:r>
              <w:rPr>
                <w:rFonts w:hint="eastAsia" w:ascii="宋体" w:hAnsi="宋体" w:cs="宋体"/>
                <w:color w:val="auto"/>
                <w:sz w:val="22"/>
                <w:szCs w:val="20"/>
                <w:highlight w:val="none"/>
              </w:rPr>
              <w:t>说明：</w:t>
            </w:r>
            <w:r>
              <w:rPr>
                <w:rFonts w:hint="eastAsia" w:ascii="宋体" w:hAnsi="宋体" w:cs="宋体"/>
                <w:color w:val="auto"/>
                <w:sz w:val="22"/>
                <w:szCs w:val="22"/>
                <w:highlight w:val="none"/>
              </w:rPr>
              <w:t>以上所需的各种检测报告、实物照片、证书、证件、证明、执照若系复印件的，须在复印件上加盖投标人有效的单位公章。</w:t>
            </w:r>
          </w:p>
        </w:tc>
      </w:tr>
    </w:tbl>
    <w:p w14:paraId="6627AFC4">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5.1.3</w:t>
      </w:r>
      <w:r>
        <w:rPr>
          <w:rFonts w:hint="eastAsia" w:ascii="宋体" w:hAnsi="宋体" w:cs="宋体"/>
          <w:b/>
          <w:bCs/>
          <w:color w:val="auto"/>
          <w:sz w:val="22"/>
          <w:szCs w:val="22"/>
          <w:highlight w:val="none"/>
        </w:rPr>
        <w:t>报价响应文件</w:t>
      </w:r>
    </w:p>
    <w:tbl>
      <w:tblPr>
        <w:tblStyle w:val="4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7305"/>
        <w:gridCol w:w="1550"/>
      </w:tblGrid>
      <w:tr w14:paraId="2125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1B0DA87C">
            <w:pPr>
              <w:autoSpaceDE w:val="0"/>
              <w:autoSpaceDN w:val="0"/>
              <w:adjustRightInd w:val="0"/>
              <w:snapToGrid w:val="0"/>
              <w:spacing w:before="0" w:beforeAutospacing="0" w:after="0" w:afterAutospacing="0" w:line="430" w:lineRule="atLeast"/>
              <w:ind w:left="0" w:right="0"/>
              <w:jc w:val="center"/>
              <w:rPr>
                <w:rFonts w:hint="eastAsia" w:ascii="宋体" w:hAnsi="宋体" w:cs="宋体"/>
                <w:b/>
                <w:color w:val="auto"/>
                <w:sz w:val="22"/>
                <w:szCs w:val="20"/>
                <w:highlight w:val="none"/>
                <w:lang w:val="zh-CN"/>
              </w:rPr>
            </w:pPr>
            <w:r>
              <w:rPr>
                <w:rFonts w:hint="eastAsia" w:ascii="宋体" w:hAnsi="宋体" w:cs="宋体"/>
                <w:b/>
                <w:color w:val="auto"/>
                <w:sz w:val="22"/>
                <w:szCs w:val="20"/>
                <w:highlight w:val="none"/>
                <w:lang w:val="zh-CN"/>
              </w:rPr>
              <w:t>序号</w:t>
            </w:r>
          </w:p>
        </w:tc>
        <w:tc>
          <w:tcPr>
            <w:tcW w:w="7305" w:type="dxa"/>
            <w:vAlign w:val="top"/>
          </w:tcPr>
          <w:p w14:paraId="1C497EBE">
            <w:pPr>
              <w:autoSpaceDE w:val="0"/>
              <w:autoSpaceDN w:val="0"/>
              <w:adjustRightInd w:val="0"/>
              <w:snapToGrid w:val="0"/>
              <w:spacing w:before="0" w:beforeAutospacing="0" w:after="0" w:afterAutospacing="0" w:line="430" w:lineRule="atLeast"/>
              <w:ind w:left="0" w:right="0"/>
              <w:jc w:val="center"/>
              <w:rPr>
                <w:rFonts w:hint="eastAsia" w:ascii="宋体" w:hAnsi="宋体" w:cs="宋体"/>
                <w:b/>
                <w:color w:val="auto"/>
                <w:sz w:val="22"/>
                <w:szCs w:val="20"/>
                <w:highlight w:val="none"/>
                <w:lang w:val="zh-CN"/>
              </w:rPr>
            </w:pPr>
            <w:r>
              <w:rPr>
                <w:rFonts w:hint="eastAsia" w:ascii="宋体" w:hAnsi="宋体" w:cs="宋体"/>
                <w:b/>
                <w:color w:val="auto"/>
                <w:sz w:val="22"/>
                <w:szCs w:val="20"/>
                <w:highlight w:val="none"/>
                <w:lang w:val="zh-CN"/>
              </w:rPr>
              <w:t>内容</w:t>
            </w:r>
          </w:p>
        </w:tc>
        <w:tc>
          <w:tcPr>
            <w:tcW w:w="1550" w:type="dxa"/>
            <w:vAlign w:val="top"/>
          </w:tcPr>
          <w:p w14:paraId="5147EFAB">
            <w:pPr>
              <w:autoSpaceDE w:val="0"/>
              <w:autoSpaceDN w:val="0"/>
              <w:adjustRightInd w:val="0"/>
              <w:snapToGrid w:val="0"/>
              <w:spacing w:before="0" w:beforeAutospacing="0" w:after="0" w:afterAutospacing="0" w:line="430" w:lineRule="atLeast"/>
              <w:ind w:left="0" w:right="0"/>
              <w:jc w:val="center"/>
              <w:rPr>
                <w:rFonts w:hint="eastAsia" w:ascii="宋体" w:hAnsi="宋体" w:cs="宋体"/>
                <w:b/>
                <w:color w:val="auto"/>
                <w:sz w:val="22"/>
                <w:szCs w:val="20"/>
                <w:highlight w:val="none"/>
                <w:lang w:val="zh-CN"/>
              </w:rPr>
            </w:pPr>
            <w:r>
              <w:rPr>
                <w:rFonts w:hint="eastAsia" w:ascii="宋体" w:hAnsi="宋体" w:cs="宋体"/>
                <w:b/>
                <w:color w:val="auto"/>
                <w:sz w:val="22"/>
                <w:szCs w:val="20"/>
                <w:highlight w:val="none"/>
                <w:lang w:val="zh-CN"/>
              </w:rPr>
              <w:t>说明</w:t>
            </w:r>
          </w:p>
        </w:tc>
      </w:tr>
      <w:tr w14:paraId="4F0A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A4A2531">
            <w:pPr>
              <w:autoSpaceDE w:val="0"/>
              <w:autoSpaceDN w:val="0"/>
              <w:adjustRightInd w:val="0"/>
              <w:snapToGrid w:val="0"/>
              <w:spacing w:before="0" w:beforeAutospacing="0" w:after="0" w:afterAutospacing="0" w:line="430" w:lineRule="atLeast"/>
              <w:ind w:left="0" w:right="0"/>
              <w:jc w:val="center"/>
              <w:rPr>
                <w:rFonts w:hint="eastAsia" w:ascii="宋体" w:hAnsi="宋体" w:cs="宋体"/>
                <w:bCs/>
                <w:color w:val="auto"/>
                <w:sz w:val="22"/>
                <w:szCs w:val="20"/>
                <w:highlight w:val="none"/>
                <w:lang w:val="zh-CN"/>
              </w:rPr>
            </w:pPr>
            <w:r>
              <w:rPr>
                <w:rFonts w:hint="eastAsia" w:ascii="宋体" w:hAnsi="宋体" w:cs="宋体"/>
                <w:bCs/>
                <w:color w:val="auto"/>
                <w:sz w:val="22"/>
                <w:szCs w:val="20"/>
                <w:highlight w:val="none"/>
                <w:lang w:val="zh-CN"/>
              </w:rPr>
              <w:t>1</w:t>
            </w:r>
          </w:p>
        </w:tc>
        <w:tc>
          <w:tcPr>
            <w:tcW w:w="7305" w:type="dxa"/>
            <w:vAlign w:val="top"/>
          </w:tcPr>
          <w:p w14:paraId="5647DC11">
            <w:pPr>
              <w:autoSpaceDE w:val="0"/>
              <w:autoSpaceDN w:val="0"/>
              <w:adjustRightInd w:val="0"/>
              <w:spacing w:before="0" w:beforeAutospacing="0" w:after="0" w:afterAutospacing="0" w:line="430" w:lineRule="atLeast"/>
              <w:ind w:left="0" w:right="0"/>
              <w:textAlignment w:val="bottom"/>
              <w:rPr>
                <w:rFonts w:hint="eastAsia" w:ascii="宋体" w:hAnsi="宋体" w:cs="宋体"/>
                <w:bCs/>
                <w:color w:val="auto"/>
                <w:sz w:val="22"/>
                <w:szCs w:val="20"/>
                <w:highlight w:val="none"/>
              </w:rPr>
            </w:pPr>
            <w:r>
              <w:rPr>
                <w:rFonts w:hint="eastAsia" w:ascii="宋体" w:hAnsi="宋体" w:cs="宋体"/>
                <w:bCs/>
                <w:color w:val="auto"/>
                <w:sz w:val="22"/>
                <w:szCs w:val="20"/>
                <w:highlight w:val="none"/>
              </w:rPr>
              <w:t>投标报价一览表</w:t>
            </w:r>
          </w:p>
        </w:tc>
        <w:tc>
          <w:tcPr>
            <w:tcW w:w="1550" w:type="dxa"/>
            <w:vAlign w:val="top"/>
          </w:tcPr>
          <w:p w14:paraId="642AA102">
            <w:pPr>
              <w:autoSpaceDE w:val="0"/>
              <w:autoSpaceDN w:val="0"/>
              <w:adjustRightInd w:val="0"/>
              <w:spacing w:before="0" w:beforeAutospacing="0" w:after="0" w:afterAutospacing="0" w:line="430" w:lineRule="atLeast"/>
              <w:ind w:left="0" w:right="0"/>
              <w:jc w:val="center"/>
              <w:textAlignment w:val="bottom"/>
              <w:rPr>
                <w:rFonts w:hint="eastAsia" w:ascii="宋体" w:hAnsi="宋体" w:cs="宋体"/>
                <w:bCs/>
                <w:color w:val="auto"/>
                <w:sz w:val="22"/>
                <w:szCs w:val="20"/>
                <w:highlight w:val="none"/>
              </w:rPr>
            </w:pPr>
            <w:r>
              <w:rPr>
                <w:rFonts w:hint="eastAsia" w:ascii="宋体" w:hAnsi="宋体" w:cs="宋体"/>
                <w:bCs/>
                <w:color w:val="auto"/>
                <w:sz w:val="22"/>
                <w:szCs w:val="20"/>
                <w:highlight w:val="none"/>
              </w:rPr>
              <w:t>附件二</w:t>
            </w:r>
          </w:p>
        </w:tc>
      </w:tr>
      <w:tr w14:paraId="4A3D5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7A59C90">
            <w:pPr>
              <w:autoSpaceDE w:val="0"/>
              <w:autoSpaceDN w:val="0"/>
              <w:adjustRightInd w:val="0"/>
              <w:snapToGrid w:val="0"/>
              <w:spacing w:before="0" w:beforeAutospacing="0" w:after="0" w:afterAutospacing="0" w:line="430" w:lineRule="atLeast"/>
              <w:ind w:left="0" w:right="0"/>
              <w:jc w:val="center"/>
              <w:rPr>
                <w:rFonts w:hint="eastAsia" w:ascii="宋体" w:hAnsi="宋体" w:cs="宋体"/>
                <w:bCs/>
                <w:color w:val="auto"/>
                <w:sz w:val="22"/>
                <w:szCs w:val="20"/>
                <w:highlight w:val="none"/>
                <w:lang w:val="zh-CN"/>
              </w:rPr>
            </w:pPr>
            <w:r>
              <w:rPr>
                <w:rFonts w:hint="eastAsia" w:ascii="宋体" w:hAnsi="宋体" w:cs="宋体"/>
                <w:bCs/>
                <w:color w:val="auto"/>
                <w:sz w:val="22"/>
                <w:szCs w:val="20"/>
                <w:highlight w:val="none"/>
                <w:lang w:val="zh-CN"/>
              </w:rPr>
              <w:t>2</w:t>
            </w:r>
          </w:p>
        </w:tc>
        <w:tc>
          <w:tcPr>
            <w:tcW w:w="7305" w:type="dxa"/>
            <w:vAlign w:val="top"/>
          </w:tcPr>
          <w:p w14:paraId="2B54B74A">
            <w:pPr>
              <w:autoSpaceDE w:val="0"/>
              <w:autoSpaceDN w:val="0"/>
              <w:adjustRightInd w:val="0"/>
              <w:spacing w:before="0" w:beforeAutospacing="0" w:after="0" w:afterAutospacing="0" w:line="430" w:lineRule="atLeast"/>
              <w:ind w:left="0" w:right="0"/>
              <w:textAlignment w:val="bottom"/>
              <w:rPr>
                <w:rFonts w:hint="eastAsia" w:ascii="宋体" w:hAnsi="宋体" w:cs="宋体"/>
                <w:bCs/>
                <w:color w:val="auto"/>
                <w:sz w:val="22"/>
                <w:szCs w:val="20"/>
                <w:highlight w:val="none"/>
              </w:rPr>
            </w:pPr>
            <w:r>
              <w:rPr>
                <w:rFonts w:hint="eastAsia" w:ascii="宋体" w:hAnsi="宋体" w:cs="宋体"/>
                <w:bCs/>
                <w:color w:val="auto"/>
                <w:sz w:val="22"/>
                <w:szCs w:val="20"/>
                <w:highlight w:val="none"/>
              </w:rPr>
              <w:t>投标分项报价表</w:t>
            </w:r>
          </w:p>
        </w:tc>
        <w:tc>
          <w:tcPr>
            <w:tcW w:w="1550" w:type="dxa"/>
            <w:vAlign w:val="top"/>
          </w:tcPr>
          <w:p w14:paraId="4D8D85AF">
            <w:pPr>
              <w:autoSpaceDE w:val="0"/>
              <w:autoSpaceDN w:val="0"/>
              <w:adjustRightInd w:val="0"/>
              <w:spacing w:before="0" w:beforeAutospacing="0" w:after="0" w:afterAutospacing="0" w:line="430" w:lineRule="atLeast"/>
              <w:ind w:left="0" w:right="0"/>
              <w:jc w:val="center"/>
              <w:textAlignment w:val="bottom"/>
              <w:rPr>
                <w:rFonts w:hint="eastAsia" w:ascii="宋体" w:hAnsi="宋体" w:cs="宋体"/>
                <w:bCs/>
                <w:color w:val="auto"/>
                <w:sz w:val="22"/>
                <w:szCs w:val="20"/>
                <w:highlight w:val="none"/>
              </w:rPr>
            </w:pPr>
            <w:r>
              <w:rPr>
                <w:rFonts w:hint="eastAsia" w:ascii="宋体" w:hAnsi="宋体" w:cs="宋体"/>
                <w:bCs/>
                <w:color w:val="auto"/>
                <w:sz w:val="22"/>
                <w:szCs w:val="20"/>
                <w:highlight w:val="none"/>
              </w:rPr>
              <w:t>附件三</w:t>
            </w:r>
          </w:p>
        </w:tc>
      </w:tr>
      <w:tr w14:paraId="7344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ED73F3B">
            <w:pPr>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bCs/>
                <w:color w:val="auto"/>
                <w:sz w:val="22"/>
                <w:szCs w:val="20"/>
                <w:highlight w:val="none"/>
                <w:lang w:val="en-US" w:eastAsia="zh-CN"/>
              </w:rPr>
            </w:pPr>
            <w:r>
              <w:rPr>
                <w:rFonts w:hint="eastAsia" w:ascii="宋体" w:hAnsi="宋体" w:cs="宋体"/>
                <w:bCs/>
                <w:color w:val="auto"/>
                <w:sz w:val="22"/>
                <w:szCs w:val="20"/>
                <w:highlight w:val="none"/>
                <w:lang w:val="en-US" w:eastAsia="zh-CN"/>
              </w:rPr>
              <w:t>3</w:t>
            </w:r>
          </w:p>
        </w:tc>
        <w:tc>
          <w:tcPr>
            <w:tcW w:w="7305" w:type="dxa"/>
            <w:vAlign w:val="top"/>
          </w:tcPr>
          <w:p w14:paraId="7D62CB73">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2"/>
                <w:highlight w:val="none"/>
                <w:lang w:val="en-US" w:eastAsia="zh-CN" w:bidi="ar-SA"/>
              </w:rPr>
            </w:pPr>
            <w:r>
              <w:rPr>
                <w:rFonts w:hint="eastAsia" w:ascii="宋体" w:hAnsi="宋体" w:cs="宋体"/>
                <w:color w:val="auto"/>
                <w:sz w:val="22"/>
                <w:szCs w:val="22"/>
                <w:highlight w:val="none"/>
              </w:rPr>
              <w:t>中小企业声明函</w:t>
            </w:r>
          </w:p>
        </w:tc>
        <w:tc>
          <w:tcPr>
            <w:tcW w:w="1550" w:type="dxa"/>
            <w:vAlign w:val="top"/>
          </w:tcPr>
          <w:p w14:paraId="1A56B4CE">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2"/>
                <w:highlight w:val="none"/>
                <w:lang w:val="en-US" w:eastAsia="zh-CN" w:bidi="ar-SA"/>
              </w:rPr>
            </w:pPr>
            <w:r>
              <w:rPr>
                <w:rFonts w:hint="eastAsia" w:ascii="宋体" w:hAnsi="宋体" w:cs="宋体"/>
                <w:color w:val="auto"/>
                <w:sz w:val="22"/>
                <w:szCs w:val="22"/>
                <w:highlight w:val="none"/>
              </w:rPr>
              <w:t>附件</w:t>
            </w:r>
            <w:r>
              <w:rPr>
                <w:rFonts w:hint="eastAsia" w:ascii="宋体" w:hAnsi="宋体" w:cs="宋体"/>
                <w:color w:val="auto"/>
                <w:sz w:val="22"/>
                <w:szCs w:val="22"/>
                <w:highlight w:val="none"/>
                <w:lang w:eastAsia="zh-CN"/>
              </w:rPr>
              <w:t>八</w:t>
            </w:r>
          </w:p>
        </w:tc>
      </w:tr>
      <w:tr w14:paraId="702C5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7BD550D">
            <w:pPr>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bCs/>
                <w:color w:val="auto"/>
                <w:sz w:val="22"/>
                <w:szCs w:val="20"/>
                <w:highlight w:val="none"/>
                <w:lang w:val="en-US" w:eastAsia="zh-CN"/>
              </w:rPr>
            </w:pPr>
            <w:r>
              <w:rPr>
                <w:rFonts w:hint="eastAsia" w:ascii="宋体" w:hAnsi="宋体" w:cs="宋体"/>
                <w:bCs/>
                <w:color w:val="auto"/>
                <w:sz w:val="22"/>
                <w:szCs w:val="20"/>
                <w:highlight w:val="none"/>
                <w:lang w:val="en-US" w:eastAsia="zh-CN"/>
              </w:rPr>
              <w:t>4</w:t>
            </w:r>
          </w:p>
        </w:tc>
        <w:tc>
          <w:tcPr>
            <w:tcW w:w="7305" w:type="dxa"/>
            <w:vAlign w:val="top"/>
          </w:tcPr>
          <w:p w14:paraId="03CC8349">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2"/>
                <w:highlight w:val="none"/>
                <w:lang w:val="en-US" w:eastAsia="zh-CN" w:bidi="ar-SA"/>
              </w:rPr>
            </w:pPr>
            <w:r>
              <w:rPr>
                <w:rFonts w:hint="eastAsia" w:ascii="宋体" w:hAnsi="宋体" w:cs="宋体"/>
                <w:color w:val="auto"/>
                <w:sz w:val="22"/>
                <w:szCs w:val="22"/>
                <w:highlight w:val="none"/>
              </w:rPr>
              <w:t>残疾人福利性单位声明函（如为残疾人单位的请根据附件内容提供）</w:t>
            </w:r>
          </w:p>
        </w:tc>
        <w:tc>
          <w:tcPr>
            <w:tcW w:w="1550" w:type="dxa"/>
            <w:vAlign w:val="top"/>
          </w:tcPr>
          <w:p w14:paraId="37E76E85">
            <w:pPr>
              <w:autoSpaceDE w:val="0"/>
              <w:autoSpaceDN w:val="0"/>
              <w:adjustRightInd w:val="0"/>
              <w:snapToGrid w:val="0"/>
              <w:spacing w:before="0" w:beforeAutospacing="0" w:after="0" w:afterAutospacing="0" w:line="440" w:lineRule="exact"/>
              <w:ind w:left="0" w:right="0"/>
              <w:jc w:val="center"/>
              <w:rPr>
                <w:rFonts w:hint="eastAsia" w:ascii="宋体" w:hAnsi="宋体" w:eastAsia="宋体" w:cs="宋体"/>
                <w:color w:val="auto"/>
                <w:sz w:val="22"/>
                <w:szCs w:val="22"/>
                <w:highlight w:val="none"/>
                <w:lang w:val="en-US" w:eastAsia="zh-CN" w:bidi="ar-SA"/>
              </w:rPr>
            </w:pPr>
            <w:r>
              <w:rPr>
                <w:rFonts w:hint="eastAsia" w:ascii="宋体" w:hAnsi="宋体" w:cs="宋体"/>
                <w:color w:val="auto"/>
                <w:sz w:val="22"/>
                <w:szCs w:val="22"/>
                <w:highlight w:val="none"/>
              </w:rPr>
              <w:t>附件</w:t>
            </w:r>
            <w:r>
              <w:rPr>
                <w:rFonts w:hint="eastAsia" w:ascii="宋体" w:hAnsi="宋体" w:cs="宋体"/>
                <w:color w:val="auto"/>
                <w:sz w:val="22"/>
                <w:szCs w:val="22"/>
                <w:highlight w:val="none"/>
                <w:lang w:eastAsia="zh-CN"/>
              </w:rPr>
              <w:t>八</w:t>
            </w:r>
          </w:p>
        </w:tc>
      </w:tr>
      <w:tr w14:paraId="47779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31221B2">
            <w:pPr>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bCs/>
                <w:color w:val="auto"/>
                <w:sz w:val="22"/>
                <w:szCs w:val="20"/>
                <w:highlight w:val="none"/>
                <w:lang w:val="en-US" w:eastAsia="zh-CN"/>
              </w:rPr>
            </w:pPr>
            <w:r>
              <w:rPr>
                <w:rFonts w:hint="eastAsia" w:ascii="宋体" w:hAnsi="宋体" w:cs="宋体"/>
                <w:bCs/>
                <w:color w:val="auto"/>
                <w:sz w:val="22"/>
                <w:szCs w:val="20"/>
                <w:highlight w:val="none"/>
                <w:lang w:val="en-US" w:eastAsia="zh-CN"/>
              </w:rPr>
              <w:t>5</w:t>
            </w:r>
          </w:p>
        </w:tc>
        <w:tc>
          <w:tcPr>
            <w:tcW w:w="7305" w:type="dxa"/>
            <w:vAlign w:val="top"/>
          </w:tcPr>
          <w:p w14:paraId="478D2B35">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2"/>
                <w:highlight w:val="none"/>
                <w:lang w:val="en-US" w:eastAsia="zh-CN" w:bidi="ar-SA"/>
              </w:rPr>
            </w:pPr>
            <w:r>
              <w:rPr>
                <w:rFonts w:hint="eastAsia" w:ascii="宋体" w:hAnsi="宋体" w:cs="宋体"/>
                <w:color w:val="auto"/>
                <w:sz w:val="22"/>
                <w:szCs w:val="22"/>
                <w:highlight w:val="none"/>
              </w:rPr>
              <w:t>监狱企业提供的相关证明材料（如为监狱企业的请根据附件内容提供）</w:t>
            </w:r>
          </w:p>
        </w:tc>
        <w:tc>
          <w:tcPr>
            <w:tcW w:w="1550" w:type="dxa"/>
            <w:vAlign w:val="top"/>
          </w:tcPr>
          <w:p w14:paraId="6570B711">
            <w:pPr>
              <w:autoSpaceDE w:val="0"/>
              <w:autoSpaceDN w:val="0"/>
              <w:adjustRightInd w:val="0"/>
              <w:snapToGrid w:val="0"/>
              <w:spacing w:before="0" w:beforeAutospacing="0" w:after="0" w:afterAutospacing="0" w:line="440" w:lineRule="exact"/>
              <w:ind w:left="0" w:right="0"/>
              <w:jc w:val="center"/>
              <w:rPr>
                <w:rFonts w:hint="eastAsia" w:ascii="宋体" w:hAnsi="宋体" w:eastAsia="宋体" w:cs="宋体"/>
                <w:color w:val="auto"/>
                <w:sz w:val="22"/>
                <w:szCs w:val="22"/>
                <w:highlight w:val="none"/>
                <w:lang w:val="en-US" w:eastAsia="zh-CN" w:bidi="ar-SA"/>
              </w:rPr>
            </w:pPr>
            <w:r>
              <w:rPr>
                <w:rFonts w:hint="eastAsia" w:ascii="宋体" w:hAnsi="宋体" w:cs="宋体"/>
                <w:color w:val="auto"/>
                <w:sz w:val="22"/>
                <w:szCs w:val="22"/>
                <w:highlight w:val="none"/>
              </w:rPr>
              <w:t>附件</w:t>
            </w:r>
            <w:r>
              <w:rPr>
                <w:rFonts w:hint="eastAsia" w:ascii="宋体" w:hAnsi="宋体" w:cs="宋体"/>
                <w:color w:val="auto"/>
                <w:sz w:val="22"/>
                <w:szCs w:val="22"/>
                <w:highlight w:val="none"/>
                <w:lang w:eastAsia="zh-CN"/>
              </w:rPr>
              <w:t>八</w:t>
            </w:r>
          </w:p>
        </w:tc>
      </w:tr>
    </w:tbl>
    <w:p w14:paraId="308549D4">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5.2  投标文件格式</w:t>
      </w:r>
    </w:p>
    <w:p w14:paraId="5A355F9D">
      <w:pPr>
        <w:spacing w:line="440" w:lineRule="exact"/>
        <w:ind w:left="525" w:leftChars="250"/>
        <w:rPr>
          <w:rFonts w:ascii="宋体" w:hAnsi="宋体" w:cs="宋体"/>
          <w:color w:val="auto"/>
          <w:sz w:val="22"/>
          <w:szCs w:val="22"/>
          <w:highlight w:val="none"/>
        </w:rPr>
      </w:pPr>
      <w:r>
        <w:rPr>
          <w:rFonts w:hint="eastAsia" w:ascii="宋体" w:hAnsi="宋体" w:cs="宋体"/>
          <w:color w:val="auto"/>
          <w:sz w:val="22"/>
          <w:szCs w:val="22"/>
          <w:highlight w:val="none"/>
        </w:rPr>
        <w:t>投标人应根据招标文件中所提供的格式，内容按顺序填写，编写目录和页码，分别写入资格文件、商务技术文件和</w:t>
      </w:r>
      <w:r>
        <w:rPr>
          <w:rFonts w:hint="eastAsia" w:ascii="宋体" w:hAnsi="宋体"/>
          <w:color w:val="auto"/>
          <w:sz w:val="22"/>
          <w:szCs w:val="22"/>
          <w:highlight w:val="none"/>
        </w:rPr>
        <w:t>报价响应文件中</w:t>
      </w:r>
      <w:r>
        <w:rPr>
          <w:rFonts w:hint="eastAsia" w:ascii="宋体" w:hAnsi="宋体" w:cs="宋体"/>
          <w:color w:val="auto"/>
          <w:sz w:val="22"/>
          <w:szCs w:val="22"/>
          <w:highlight w:val="none"/>
        </w:rPr>
        <w:t>。</w:t>
      </w:r>
    </w:p>
    <w:p w14:paraId="57B1A199">
      <w:pPr>
        <w:tabs>
          <w:tab w:val="left" w:pos="-180"/>
          <w:tab w:val="left" w:pos="180"/>
          <w:tab w:val="left" w:pos="360"/>
        </w:tabs>
        <w:spacing w:line="440" w:lineRule="exact"/>
        <w:rPr>
          <w:rFonts w:hint="eastAsia" w:ascii="宋体" w:hAnsi="宋体" w:cs="宋体"/>
          <w:b/>
          <w:bCs/>
          <w:color w:val="auto"/>
          <w:sz w:val="22"/>
          <w:szCs w:val="22"/>
          <w:highlight w:val="none"/>
          <w:u w:val="single"/>
        </w:rPr>
      </w:pPr>
      <w:r>
        <w:rPr>
          <w:rFonts w:hint="eastAsia" w:ascii="宋体" w:hAnsi="宋体" w:cs="宋体"/>
          <w:bCs/>
          <w:color w:val="auto"/>
          <w:sz w:val="22"/>
          <w:szCs w:val="22"/>
          <w:highlight w:val="none"/>
        </w:rPr>
        <w:t xml:space="preserve">6. </w:t>
      </w:r>
      <w:r>
        <w:rPr>
          <w:rFonts w:hint="eastAsia" w:ascii="宋体" w:hAnsi="宋体" w:cs="宋体"/>
          <w:b/>
          <w:color w:val="auto"/>
          <w:sz w:val="22"/>
          <w:szCs w:val="22"/>
          <w:highlight w:val="none"/>
        </w:rPr>
        <w:t>▲</w:t>
      </w:r>
      <w:r>
        <w:rPr>
          <w:rFonts w:hint="eastAsia" w:ascii="宋体" w:hAnsi="宋体" w:cs="宋体"/>
          <w:b/>
          <w:bCs/>
          <w:color w:val="auto"/>
          <w:sz w:val="22"/>
          <w:szCs w:val="22"/>
          <w:highlight w:val="none"/>
          <w:u w:val="single"/>
        </w:rPr>
        <w:t>投标报价</w:t>
      </w:r>
    </w:p>
    <w:p w14:paraId="0A919C33">
      <w:pPr>
        <w:tabs>
          <w:tab w:val="left" w:pos="-180"/>
          <w:tab w:val="left" w:pos="180"/>
          <w:tab w:val="left" w:pos="360"/>
        </w:tabs>
        <w:spacing w:line="440" w:lineRule="exact"/>
        <w:ind w:left="550" w:hanging="550" w:hangingChars="250"/>
        <w:rPr>
          <w:rFonts w:hint="eastAsia" w:hAnsi="宋体" w:cs="宋体"/>
          <w:color w:val="auto"/>
          <w:sz w:val="22"/>
          <w:szCs w:val="22"/>
          <w:highlight w:val="none"/>
        </w:rPr>
      </w:pPr>
      <w:r>
        <w:rPr>
          <w:rFonts w:hint="eastAsia" w:ascii="宋体" w:hAnsi="宋体" w:cs="宋体"/>
          <w:color w:val="auto"/>
          <w:sz w:val="22"/>
          <w:szCs w:val="22"/>
          <w:highlight w:val="none"/>
        </w:rPr>
        <w:t xml:space="preserve">6.1 </w:t>
      </w:r>
      <w:r>
        <w:rPr>
          <w:rFonts w:ascii="宋体" w:hAnsi="宋体" w:cs="宋体"/>
          <w:color w:val="auto"/>
          <w:sz w:val="22"/>
          <w:szCs w:val="22"/>
          <w:highlight w:val="none"/>
        </w:rPr>
        <w:t xml:space="preserve"> </w:t>
      </w:r>
      <w:r>
        <w:rPr>
          <w:rFonts w:hint="eastAsia" w:ascii="宋体" w:hAnsi="宋体"/>
          <w:b/>
          <w:color w:val="auto"/>
          <w:sz w:val="22"/>
          <w:szCs w:val="22"/>
          <w:highlight w:val="none"/>
        </w:rPr>
        <w:t>投标报价包括：全部货物、专用工具、税金、包装、运输、保险、装卸就位、安装调试</w:t>
      </w:r>
      <w:r>
        <w:rPr>
          <w:rFonts w:hint="eastAsia" w:ascii="宋体" w:hAnsi="宋体"/>
          <w:b/>
          <w:color w:val="auto"/>
          <w:sz w:val="22"/>
          <w:szCs w:val="22"/>
          <w:highlight w:val="none"/>
          <w:lang w:eastAsia="zh-CN"/>
        </w:rPr>
        <w:t>（试车）</w:t>
      </w:r>
      <w:r>
        <w:rPr>
          <w:rFonts w:hint="eastAsia" w:ascii="宋体" w:hAnsi="宋体"/>
          <w:b/>
          <w:color w:val="auto"/>
          <w:sz w:val="22"/>
          <w:szCs w:val="22"/>
          <w:highlight w:val="none"/>
        </w:rPr>
        <w:t>、技术服务、售后服务、材料、质保期</w:t>
      </w:r>
      <w:r>
        <w:rPr>
          <w:rFonts w:hint="eastAsia" w:ascii="宋体" w:hAnsi="宋体"/>
          <w:b/>
          <w:color w:val="auto"/>
          <w:sz w:val="22"/>
          <w:szCs w:val="22"/>
          <w:highlight w:val="none"/>
          <w:lang w:eastAsia="zh-CN"/>
        </w:rPr>
        <w:t>维保</w:t>
      </w:r>
      <w:r>
        <w:rPr>
          <w:rFonts w:hint="eastAsia" w:ascii="宋体" w:hAnsi="宋体"/>
          <w:b/>
          <w:color w:val="auto"/>
          <w:sz w:val="22"/>
          <w:szCs w:val="22"/>
          <w:highlight w:val="none"/>
        </w:rPr>
        <w:t>、采购代理服务费</w:t>
      </w:r>
      <w:r>
        <w:rPr>
          <w:rFonts w:hint="eastAsia" w:ascii="宋体" w:hAnsi="宋体" w:cs="宋体"/>
          <w:b/>
          <w:color w:val="auto"/>
          <w:sz w:val="22"/>
          <w:szCs w:val="22"/>
          <w:highlight w:val="none"/>
        </w:rPr>
        <w:t>等全部费用。</w:t>
      </w:r>
      <w:r>
        <w:rPr>
          <w:rFonts w:hint="eastAsia" w:hAnsi="宋体" w:cs="宋体"/>
          <w:color w:val="auto"/>
          <w:sz w:val="22"/>
          <w:szCs w:val="22"/>
          <w:highlight w:val="none"/>
        </w:rPr>
        <w:t>投标人应根据上述因素自行考虑含入投标总价。</w:t>
      </w:r>
    </w:p>
    <w:p w14:paraId="60B412B7">
      <w:pPr>
        <w:widowControl/>
        <w:tabs>
          <w:tab w:val="left" w:pos="0"/>
          <w:tab w:val="left" w:pos="540"/>
        </w:tabs>
        <w:overflowPunct w:val="0"/>
        <w:autoSpaceDE w:val="0"/>
        <w:autoSpaceDN w:val="0"/>
        <w:adjustRightInd w:val="0"/>
        <w:spacing w:line="440" w:lineRule="exact"/>
        <w:ind w:left="550" w:hanging="550" w:hangingChars="250"/>
        <w:jc w:val="left"/>
        <w:textAlignment w:val="baseline"/>
        <w:rPr>
          <w:rFonts w:hint="eastAsia" w:ascii="宋体" w:hAnsi="宋体" w:cs="宋体"/>
          <w:color w:val="auto"/>
          <w:sz w:val="22"/>
          <w:szCs w:val="22"/>
          <w:highlight w:val="none"/>
        </w:rPr>
      </w:pPr>
      <w:r>
        <w:rPr>
          <w:rFonts w:hint="eastAsia" w:ascii="宋体" w:hAnsi="宋体" w:cs="宋体"/>
          <w:color w:val="auto"/>
          <w:sz w:val="22"/>
          <w:szCs w:val="22"/>
          <w:highlight w:val="none"/>
        </w:rPr>
        <w:t>6.</w:t>
      </w:r>
      <w:r>
        <w:rPr>
          <w:rFonts w:ascii="宋体" w:hAnsi="宋体" w:cs="宋体"/>
          <w:color w:val="auto"/>
          <w:sz w:val="22"/>
          <w:szCs w:val="22"/>
          <w:highlight w:val="none"/>
        </w:rPr>
        <w:t>2</w:t>
      </w:r>
      <w:r>
        <w:rPr>
          <w:rFonts w:hint="eastAsia" w:ascii="宋体" w:hAnsi="宋体" w:cs="宋体"/>
          <w:color w:val="auto"/>
          <w:sz w:val="22"/>
          <w:szCs w:val="22"/>
          <w:highlight w:val="none"/>
        </w:rPr>
        <w:t xml:space="preserve">  投标人必须按附件中的投标报价一览表、投标分项报价表（均统一格式）内容填写单价、合价和总价，并由法定代表人或投标人代表签署。</w:t>
      </w:r>
    </w:p>
    <w:p w14:paraId="19AF9EC3">
      <w:pPr>
        <w:tabs>
          <w:tab w:val="left" w:pos="-180"/>
          <w:tab w:val="left" w:pos="180"/>
          <w:tab w:val="left" w:pos="360"/>
        </w:tabs>
        <w:spacing w:line="440" w:lineRule="exact"/>
        <w:ind w:left="442" w:hanging="442" w:hangingChars="200"/>
        <w:rPr>
          <w:rFonts w:hint="eastAsia" w:ascii="宋体" w:hAnsi="宋体" w:cs="宋体"/>
          <w:color w:val="auto"/>
          <w:sz w:val="22"/>
          <w:szCs w:val="22"/>
          <w:highlight w:val="none"/>
        </w:rPr>
      </w:pPr>
      <w:r>
        <w:rPr>
          <w:rFonts w:hint="eastAsia" w:ascii="宋体" w:hAnsi="宋体" w:cs="宋体"/>
          <w:b/>
          <w:color w:val="auto"/>
          <w:sz w:val="22"/>
          <w:szCs w:val="22"/>
          <w:highlight w:val="none"/>
        </w:rPr>
        <w:t>6.</w:t>
      </w:r>
      <w:r>
        <w:rPr>
          <w:rFonts w:ascii="宋体" w:hAnsi="宋体" w:cs="宋体"/>
          <w:b/>
          <w:color w:val="auto"/>
          <w:sz w:val="22"/>
          <w:szCs w:val="22"/>
          <w:highlight w:val="none"/>
        </w:rPr>
        <w:t>3</w:t>
      </w:r>
      <w:r>
        <w:rPr>
          <w:rFonts w:hint="eastAsia" w:ascii="宋体" w:hAnsi="宋体" w:cs="宋体"/>
          <w:b/>
          <w:color w:val="auto"/>
          <w:sz w:val="22"/>
          <w:szCs w:val="22"/>
          <w:highlight w:val="none"/>
        </w:rPr>
        <w:t>▲</w:t>
      </w:r>
      <w:r>
        <w:rPr>
          <w:rFonts w:hint="eastAsia" w:ascii="宋体" w:hAnsi="宋体" w:cs="宋体"/>
          <w:color w:val="auto"/>
          <w:sz w:val="22"/>
          <w:szCs w:val="22"/>
          <w:highlight w:val="none"/>
          <w:u w:val="single"/>
        </w:rPr>
        <w:t>本次投标均以人民币报价，不接受其他货币的报价，投标人如需外汇购入某些货物，须折合成人民币计入投标报价中</w:t>
      </w:r>
      <w:r>
        <w:rPr>
          <w:rFonts w:hint="eastAsia" w:ascii="宋体" w:hAnsi="宋体" w:cs="宋体"/>
          <w:color w:val="auto"/>
          <w:sz w:val="22"/>
          <w:szCs w:val="22"/>
          <w:highlight w:val="none"/>
        </w:rPr>
        <w:t>。</w:t>
      </w:r>
    </w:p>
    <w:p w14:paraId="66787872">
      <w:pPr>
        <w:tabs>
          <w:tab w:val="left" w:pos="-180"/>
          <w:tab w:val="left" w:pos="180"/>
          <w:tab w:val="left" w:pos="36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6.</w:t>
      </w:r>
      <w:r>
        <w:rPr>
          <w:rFonts w:ascii="宋体" w:hAnsi="宋体" w:cs="宋体"/>
          <w:color w:val="auto"/>
          <w:sz w:val="22"/>
          <w:szCs w:val="22"/>
          <w:highlight w:val="none"/>
        </w:rPr>
        <w:t>4</w:t>
      </w:r>
      <w:r>
        <w:rPr>
          <w:rFonts w:hint="eastAsia" w:ascii="宋体" w:hAnsi="宋体" w:cs="宋体"/>
          <w:b/>
          <w:color w:val="auto"/>
          <w:sz w:val="22"/>
          <w:szCs w:val="22"/>
          <w:highlight w:val="none"/>
        </w:rPr>
        <w:t>▲</w:t>
      </w:r>
      <w:r>
        <w:rPr>
          <w:rFonts w:hint="eastAsia" w:ascii="宋体" w:hAnsi="宋体" w:cs="宋体"/>
          <w:color w:val="auto"/>
          <w:sz w:val="22"/>
          <w:szCs w:val="22"/>
          <w:highlight w:val="none"/>
          <w:u w:val="single"/>
        </w:rPr>
        <w:t>招标采购单位不接受任何选择报价，对任何货物或服务只允许一个报价</w:t>
      </w:r>
      <w:r>
        <w:rPr>
          <w:rFonts w:hint="eastAsia" w:ascii="宋体" w:hAnsi="宋体" w:cs="宋体"/>
          <w:color w:val="auto"/>
          <w:sz w:val="22"/>
          <w:szCs w:val="22"/>
          <w:highlight w:val="none"/>
        </w:rPr>
        <w:t>。</w:t>
      </w:r>
    </w:p>
    <w:p w14:paraId="3430910A">
      <w:pPr>
        <w:tabs>
          <w:tab w:val="left" w:pos="-180"/>
          <w:tab w:val="left" w:pos="180"/>
          <w:tab w:val="left" w:pos="360"/>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6.</w:t>
      </w:r>
      <w:r>
        <w:rPr>
          <w:rFonts w:ascii="宋体" w:hAnsi="宋体" w:cs="宋体"/>
          <w:color w:val="auto"/>
          <w:sz w:val="22"/>
          <w:szCs w:val="22"/>
          <w:highlight w:val="none"/>
        </w:rPr>
        <w:t>5</w:t>
      </w:r>
      <w:r>
        <w:rPr>
          <w:rFonts w:hint="eastAsia" w:ascii="宋体" w:hAnsi="宋体" w:cs="宋体"/>
          <w:color w:val="auto"/>
          <w:sz w:val="22"/>
          <w:szCs w:val="22"/>
          <w:highlight w:val="none"/>
        </w:rPr>
        <w:t xml:space="preserve">  招标采购单位要求分类报价是为了方便评标，但在任何情况下不限制采购人以其认为最合适的条款、条件签订合同的权利。</w:t>
      </w:r>
    </w:p>
    <w:p w14:paraId="68A41DE6">
      <w:pPr>
        <w:tabs>
          <w:tab w:val="left" w:pos="-180"/>
          <w:tab w:val="left" w:pos="180"/>
          <w:tab w:val="left" w:pos="360"/>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6.</w:t>
      </w:r>
      <w:r>
        <w:rPr>
          <w:rFonts w:ascii="宋体" w:hAnsi="宋体" w:cs="宋体"/>
          <w:color w:val="auto"/>
          <w:sz w:val="22"/>
          <w:szCs w:val="22"/>
          <w:highlight w:val="none"/>
        </w:rPr>
        <w:t>6</w:t>
      </w:r>
      <w:r>
        <w:rPr>
          <w:rFonts w:hint="eastAsia" w:ascii="宋体" w:hAnsi="宋体" w:cs="宋体"/>
          <w:b/>
          <w:color w:val="auto"/>
          <w:sz w:val="22"/>
          <w:szCs w:val="22"/>
          <w:highlight w:val="none"/>
        </w:rPr>
        <w:t>▲</w:t>
      </w:r>
      <w:r>
        <w:rPr>
          <w:rFonts w:hint="eastAsia" w:ascii="宋体" w:hAnsi="宋体" w:cs="宋体"/>
          <w:color w:val="auto"/>
          <w:sz w:val="22"/>
          <w:szCs w:val="22"/>
          <w:highlight w:val="none"/>
          <w:u w:val="single"/>
        </w:rPr>
        <w:t>投标报价报出后，投标人不得以任何理由予以变更，任何包含价格调整的要求，将被认为是非实质性响应投标而予以拒绝</w:t>
      </w:r>
      <w:r>
        <w:rPr>
          <w:rFonts w:hint="eastAsia" w:ascii="宋体" w:hAnsi="宋体" w:cs="宋体"/>
          <w:color w:val="auto"/>
          <w:sz w:val="22"/>
          <w:szCs w:val="22"/>
          <w:highlight w:val="none"/>
        </w:rPr>
        <w:t>。</w:t>
      </w:r>
    </w:p>
    <w:p w14:paraId="678BAEE9">
      <w:pPr>
        <w:spacing w:line="440" w:lineRule="exact"/>
        <w:rPr>
          <w:rFonts w:hint="eastAsia" w:ascii="宋体" w:hAnsi="宋体" w:cs="宋体"/>
          <w:color w:val="auto"/>
          <w:sz w:val="22"/>
          <w:szCs w:val="22"/>
          <w:highlight w:val="none"/>
        </w:rPr>
      </w:pPr>
      <w:bookmarkStart w:id="36" w:name="_Toc230773778"/>
      <w:r>
        <w:rPr>
          <w:rFonts w:hint="eastAsia" w:ascii="宋体" w:hAnsi="宋体" w:cs="宋体"/>
          <w:bCs/>
          <w:color w:val="auto"/>
          <w:sz w:val="22"/>
          <w:szCs w:val="22"/>
          <w:highlight w:val="none"/>
        </w:rPr>
        <w:t xml:space="preserve">7.   </w:t>
      </w:r>
      <w:r>
        <w:rPr>
          <w:rFonts w:hint="eastAsia" w:ascii="宋体" w:hAnsi="宋体" w:cs="宋体"/>
          <w:b/>
          <w:bCs/>
          <w:color w:val="auto"/>
          <w:sz w:val="22"/>
          <w:szCs w:val="22"/>
          <w:highlight w:val="none"/>
          <w:u w:val="single"/>
        </w:rPr>
        <w:t>投标有效期</w:t>
      </w:r>
    </w:p>
    <w:p w14:paraId="1915EECD">
      <w:pPr>
        <w:spacing w:line="440" w:lineRule="exact"/>
        <w:rPr>
          <w:rFonts w:hint="eastAsia" w:ascii="宋体" w:hAnsi="宋体" w:cs="宋体"/>
          <w:b/>
          <w:color w:val="auto"/>
          <w:sz w:val="22"/>
          <w:szCs w:val="22"/>
          <w:highlight w:val="none"/>
        </w:rPr>
      </w:pPr>
      <w:r>
        <w:rPr>
          <w:rFonts w:hint="eastAsia" w:ascii="宋体" w:hAnsi="宋体" w:cs="宋体"/>
          <w:color w:val="auto"/>
          <w:sz w:val="22"/>
          <w:szCs w:val="22"/>
          <w:highlight w:val="none"/>
        </w:rPr>
        <w:t>7.1</w:t>
      </w:r>
      <w:r>
        <w:rPr>
          <w:rFonts w:hint="eastAsia" w:ascii="宋体" w:hAnsi="宋体" w:cs="宋体"/>
          <w:b/>
          <w:color w:val="auto"/>
          <w:sz w:val="22"/>
          <w:szCs w:val="22"/>
          <w:highlight w:val="none"/>
        </w:rPr>
        <w:t>▲</w:t>
      </w:r>
      <w:r>
        <w:rPr>
          <w:rFonts w:hint="eastAsia" w:ascii="宋体" w:hAnsi="宋体" w:cs="宋体"/>
          <w:b/>
          <w:color w:val="auto"/>
          <w:sz w:val="22"/>
          <w:szCs w:val="22"/>
          <w:highlight w:val="none"/>
          <w:u w:val="single"/>
        </w:rPr>
        <w:t>自开标之日起</w:t>
      </w:r>
      <w:r>
        <w:rPr>
          <w:rFonts w:hint="eastAsia" w:ascii="宋体" w:hAnsi="宋体" w:cs="宋体"/>
          <w:b/>
          <w:bCs/>
          <w:color w:val="auto"/>
          <w:sz w:val="22"/>
          <w:szCs w:val="22"/>
          <w:highlight w:val="none"/>
          <w:u w:val="single"/>
        </w:rPr>
        <w:t>90</w:t>
      </w:r>
      <w:r>
        <w:rPr>
          <w:rFonts w:hint="eastAsia" w:ascii="宋体" w:hAnsi="宋体" w:cs="宋体"/>
          <w:b/>
          <w:color w:val="auto"/>
          <w:sz w:val="22"/>
          <w:szCs w:val="22"/>
          <w:highlight w:val="none"/>
          <w:u w:val="single"/>
        </w:rPr>
        <w:t>天内投标应保持投标有效</w:t>
      </w:r>
      <w:r>
        <w:rPr>
          <w:rFonts w:hint="eastAsia" w:ascii="宋体" w:hAnsi="宋体" w:cs="宋体"/>
          <w:b/>
          <w:color w:val="auto"/>
          <w:sz w:val="22"/>
          <w:szCs w:val="22"/>
          <w:highlight w:val="none"/>
        </w:rPr>
        <w:t>。</w:t>
      </w:r>
    </w:p>
    <w:p w14:paraId="2B7930F3">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7.2  特殊情况下，在原投标有效期截止前，采购人可与投标人协商延长投标有效期，这种要求和答复均以书面形式进行。投标人可拒绝接受延期要求，也可以接受延期要求。同意延长投标有效期的投标人不得修改投标文件。</w:t>
      </w:r>
    </w:p>
    <w:p w14:paraId="4DAC6FF2">
      <w:pPr>
        <w:spacing w:line="440" w:lineRule="exact"/>
        <w:rPr>
          <w:rFonts w:ascii="宋体" w:hAnsi="宋体"/>
          <w:b/>
          <w:bCs/>
          <w:color w:val="auto"/>
          <w:sz w:val="22"/>
          <w:szCs w:val="22"/>
          <w:highlight w:val="none"/>
        </w:rPr>
      </w:pPr>
      <w:r>
        <w:rPr>
          <w:rFonts w:hint="eastAsia" w:ascii="宋体" w:hAnsi="宋体"/>
          <w:bCs/>
          <w:color w:val="auto"/>
          <w:sz w:val="22"/>
          <w:szCs w:val="22"/>
          <w:highlight w:val="none"/>
        </w:rPr>
        <w:t xml:space="preserve">8.   </w:t>
      </w:r>
      <w:r>
        <w:rPr>
          <w:rFonts w:hint="eastAsia" w:ascii="宋体" w:hAnsi="宋体"/>
          <w:b/>
          <w:bCs/>
          <w:color w:val="auto"/>
          <w:sz w:val="22"/>
          <w:szCs w:val="22"/>
          <w:highlight w:val="none"/>
        </w:rPr>
        <w:t>投标文件的签署和规定</w:t>
      </w:r>
    </w:p>
    <w:p w14:paraId="6739293E">
      <w:pPr>
        <w:spacing w:line="440" w:lineRule="exact"/>
        <w:ind w:left="550" w:hanging="550" w:hangingChars="250"/>
        <w:rPr>
          <w:rFonts w:hint="eastAsia"/>
          <w:color w:val="auto"/>
          <w:highlight w:val="none"/>
        </w:rPr>
      </w:pPr>
      <w:r>
        <w:rPr>
          <w:rFonts w:hint="eastAsia" w:ascii="宋体" w:hAnsi="宋体"/>
          <w:color w:val="auto"/>
          <w:sz w:val="22"/>
          <w:szCs w:val="22"/>
          <w:highlight w:val="none"/>
        </w:rPr>
        <w:t xml:space="preserve">8.1  </w:t>
      </w:r>
      <w:r>
        <w:rPr>
          <w:rFonts w:hint="eastAsia" w:ascii="宋体" w:hAnsi="宋体"/>
          <w:b/>
          <w:color w:val="auto"/>
          <w:sz w:val="22"/>
          <w:szCs w:val="22"/>
          <w:highlight w:val="none"/>
          <w:u w:val="single"/>
        </w:rPr>
        <w:t>投标人应根据招标文件的规定对投标文件进行电子盖章及签署</w:t>
      </w:r>
      <w:r>
        <w:rPr>
          <w:rFonts w:hint="eastAsia" w:ascii="宋体" w:hAnsi="宋体"/>
          <w:color w:val="auto"/>
          <w:sz w:val="22"/>
          <w:szCs w:val="22"/>
          <w:highlight w:val="none"/>
        </w:rPr>
        <w:t>。</w:t>
      </w:r>
    </w:p>
    <w:p w14:paraId="740152D5">
      <w:pPr>
        <w:pStyle w:val="3"/>
        <w:spacing w:line="680" w:lineRule="exact"/>
        <w:jc w:val="center"/>
        <w:rPr>
          <w:rFonts w:hint="eastAsia" w:ascii="宋体" w:hAnsi="宋体" w:eastAsia="宋体" w:cs="宋体"/>
          <w:color w:val="auto"/>
          <w:sz w:val="28"/>
          <w:szCs w:val="28"/>
          <w:highlight w:val="none"/>
        </w:rPr>
      </w:pPr>
      <w:bookmarkStart w:id="37" w:name="_Toc21827"/>
      <w:r>
        <w:rPr>
          <w:rFonts w:hint="eastAsia" w:ascii="宋体" w:hAnsi="宋体" w:eastAsia="宋体" w:cs="宋体"/>
          <w:color w:val="auto"/>
          <w:sz w:val="28"/>
          <w:szCs w:val="28"/>
          <w:highlight w:val="none"/>
        </w:rPr>
        <w:t>四、 投标文件的递交</w:t>
      </w:r>
      <w:bookmarkEnd w:id="36"/>
      <w:bookmarkEnd w:id="37"/>
    </w:p>
    <w:p w14:paraId="08DD47E4">
      <w:pPr>
        <w:spacing w:line="440" w:lineRule="exact"/>
        <w:rPr>
          <w:rFonts w:hint="eastAsia" w:ascii="宋体" w:hAnsi="宋体" w:cs="宋体"/>
          <w:b/>
          <w:bCs/>
          <w:color w:val="auto"/>
          <w:sz w:val="22"/>
          <w:szCs w:val="22"/>
          <w:highlight w:val="none"/>
        </w:rPr>
      </w:pPr>
      <w:bookmarkStart w:id="38" w:name="_Toc230773779"/>
      <w:r>
        <w:rPr>
          <w:rFonts w:hint="eastAsia" w:ascii="宋体" w:hAnsi="宋体" w:cs="宋体"/>
          <w:bCs/>
          <w:color w:val="auto"/>
          <w:sz w:val="22"/>
          <w:szCs w:val="22"/>
          <w:highlight w:val="none"/>
        </w:rPr>
        <w:t xml:space="preserve">1.   </w:t>
      </w:r>
      <w:r>
        <w:rPr>
          <w:rFonts w:hint="eastAsia" w:ascii="宋体" w:hAnsi="宋体" w:cs="宋体"/>
          <w:b/>
          <w:bCs/>
          <w:color w:val="auto"/>
          <w:sz w:val="22"/>
          <w:szCs w:val="22"/>
          <w:highlight w:val="none"/>
        </w:rPr>
        <w:t>投标文件的递交</w:t>
      </w:r>
    </w:p>
    <w:p w14:paraId="6C3A1589">
      <w:pPr>
        <w:spacing w:line="440" w:lineRule="exact"/>
        <w:ind w:left="552" w:hanging="552" w:hangingChars="250"/>
        <w:rPr>
          <w:rFonts w:ascii="宋体" w:hAnsi="宋体" w:cs="宋体"/>
          <w:b/>
          <w:bCs/>
          <w:color w:val="auto"/>
          <w:sz w:val="22"/>
          <w:szCs w:val="22"/>
          <w:highlight w:val="none"/>
          <w:u w:val="single"/>
        </w:rPr>
      </w:pPr>
      <w:r>
        <w:rPr>
          <w:rFonts w:ascii="宋体" w:hAnsi="宋体" w:cs="宋体"/>
          <w:b/>
          <w:bCs/>
          <w:color w:val="auto"/>
          <w:sz w:val="22"/>
          <w:szCs w:val="22"/>
          <w:highlight w:val="none"/>
        </w:rPr>
        <w:t xml:space="preserve">  </w:t>
      </w:r>
      <w:r>
        <w:rPr>
          <w:rFonts w:hint="eastAsia" w:ascii="宋体" w:hAnsi="宋体" w:cs="宋体"/>
          <w:b/>
          <w:bCs/>
          <w:color w:val="auto"/>
          <w:sz w:val="22"/>
          <w:szCs w:val="22"/>
          <w:highlight w:val="none"/>
        </w:rPr>
        <w:t xml:space="preserve"> </w:t>
      </w:r>
      <w:r>
        <w:rPr>
          <w:rFonts w:ascii="宋体" w:hAnsi="宋体" w:cs="宋体"/>
          <w:b/>
          <w:bCs/>
          <w:color w:val="auto"/>
          <w:sz w:val="22"/>
          <w:szCs w:val="22"/>
          <w:highlight w:val="none"/>
        </w:rPr>
        <w:t xml:space="preserve">  </w:t>
      </w:r>
      <w:r>
        <w:rPr>
          <w:rFonts w:hint="eastAsia" w:ascii="宋体" w:hAnsi="宋体" w:cs="宋体"/>
          <w:b/>
          <w:bCs/>
          <w:color w:val="auto"/>
          <w:sz w:val="22"/>
          <w:szCs w:val="22"/>
          <w:highlight w:val="none"/>
          <w:u w:val="single"/>
        </w:rPr>
        <w:t>投标文件必须在招标文件规定的投标文件截止时间前完成电子投标文件的传输递交。投标截止时间前未完成传输的，视为撤回投标文件。投标截止时间后送达的投标文件，将被政采云平台拒收。</w:t>
      </w:r>
    </w:p>
    <w:p w14:paraId="53A08543">
      <w:pPr>
        <w:spacing w:line="440" w:lineRule="exact"/>
        <w:ind w:left="550" w:hanging="550" w:hangingChars="250"/>
        <w:rPr>
          <w:rFonts w:ascii="宋体" w:hAnsi="宋体" w:cs="宋体"/>
          <w:b/>
          <w:bCs/>
          <w:color w:val="auto"/>
          <w:sz w:val="22"/>
          <w:szCs w:val="22"/>
          <w:highlight w:val="none"/>
        </w:rPr>
      </w:pPr>
      <w:r>
        <w:rPr>
          <w:rFonts w:ascii="宋体" w:hAnsi="宋体" w:cs="宋体"/>
          <w:bCs/>
          <w:color w:val="auto"/>
          <w:sz w:val="22"/>
          <w:szCs w:val="22"/>
          <w:highlight w:val="none"/>
        </w:rPr>
        <w:t>2</w:t>
      </w:r>
      <w:r>
        <w:rPr>
          <w:rFonts w:hint="eastAsia" w:ascii="宋体" w:hAnsi="宋体" w:cs="宋体"/>
          <w:bCs/>
          <w:color w:val="auto"/>
          <w:sz w:val="22"/>
          <w:szCs w:val="22"/>
          <w:highlight w:val="none"/>
        </w:rPr>
        <w:t xml:space="preserve">.   </w:t>
      </w:r>
      <w:r>
        <w:rPr>
          <w:rFonts w:hint="eastAsia" w:ascii="宋体" w:hAnsi="宋体" w:cs="宋体"/>
          <w:b/>
          <w:bCs/>
          <w:color w:val="auto"/>
          <w:sz w:val="22"/>
          <w:szCs w:val="22"/>
          <w:highlight w:val="none"/>
        </w:rPr>
        <w:t>投标文件的补充、修改和撤回</w:t>
      </w:r>
    </w:p>
    <w:p w14:paraId="227D3AE6">
      <w:pPr>
        <w:spacing w:line="440" w:lineRule="exact"/>
        <w:ind w:left="550" w:hanging="550" w:hangingChars="250"/>
        <w:rPr>
          <w:rFonts w:hint="eastAsia"/>
          <w:color w:val="auto"/>
          <w:highlight w:val="none"/>
        </w:rPr>
      </w:pPr>
      <w:r>
        <w:rPr>
          <w:rFonts w:hint="eastAsia" w:ascii="宋体" w:hAnsi="宋体" w:cs="宋体"/>
          <w:color w:val="auto"/>
          <w:sz w:val="22"/>
          <w:szCs w:val="22"/>
          <w:highlight w:val="none"/>
        </w:rPr>
        <w:t xml:space="preserve"> </w:t>
      </w:r>
      <w:r>
        <w:rPr>
          <w:rFonts w:ascii="宋体" w:hAnsi="宋体" w:cs="宋体"/>
          <w:b/>
          <w:bCs/>
          <w:color w:val="auto"/>
          <w:sz w:val="22"/>
          <w:szCs w:val="22"/>
          <w:highlight w:val="none"/>
        </w:rPr>
        <w:t xml:space="preserve">    </w:t>
      </w:r>
      <w:r>
        <w:rPr>
          <w:rFonts w:hint="eastAsia" w:ascii="宋体" w:hAnsi="宋体" w:cs="宋体"/>
          <w:b/>
          <w:bCs/>
          <w:color w:val="auto"/>
          <w:sz w:val="22"/>
          <w:szCs w:val="22"/>
          <w:highlight w:val="none"/>
          <w:u w:val="single"/>
        </w:rPr>
        <w:t>投标人在投标截止时间前，可以补充、修改或者撤回电子投标文件。补充或者修改电子投标文件的，应当先行撤回原文件，补充、修改后重新传输递交。</w:t>
      </w:r>
    </w:p>
    <w:p w14:paraId="4CDB43FE">
      <w:pPr>
        <w:pStyle w:val="3"/>
        <w:spacing w:line="680" w:lineRule="exact"/>
        <w:jc w:val="center"/>
        <w:rPr>
          <w:rFonts w:hint="eastAsia" w:ascii="宋体" w:hAnsi="宋体" w:eastAsia="宋体" w:cs="宋体"/>
          <w:color w:val="auto"/>
          <w:sz w:val="28"/>
          <w:szCs w:val="28"/>
          <w:highlight w:val="none"/>
        </w:rPr>
      </w:pPr>
      <w:bookmarkStart w:id="39" w:name="_Toc7405"/>
      <w:r>
        <w:rPr>
          <w:rFonts w:hint="eastAsia" w:ascii="宋体" w:hAnsi="宋体" w:eastAsia="宋体" w:cs="宋体"/>
          <w:color w:val="auto"/>
          <w:sz w:val="28"/>
          <w:szCs w:val="28"/>
          <w:highlight w:val="none"/>
        </w:rPr>
        <w:t>五、 开标和评标</w:t>
      </w:r>
      <w:bookmarkEnd w:id="38"/>
      <w:bookmarkEnd w:id="39"/>
    </w:p>
    <w:p w14:paraId="0B91FB75">
      <w:pPr>
        <w:spacing w:line="440" w:lineRule="exact"/>
        <w:rPr>
          <w:rFonts w:hint="eastAsia" w:ascii="宋体" w:hAnsi="宋体" w:cs="宋体"/>
          <w:b/>
          <w:bCs/>
          <w:color w:val="auto"/>
          <w:sz w:val="22"/>
          <w:szCs w:val="22"/>
          <w:highlight w:val="none"/>
        </w:rPr>
      </w:pPr>
      <w:r>
        <w:rPr>
          <w:rFonts w:hint="eastAsia" w:ascii="宋体" w:hAnsi="宋体" w:cs="宋体"/>
          <w:bCs/>
          <w:color w:val="auto"/>
          <w:sz w:val="22"/>
          <w:szCs w:val="22"/>
          <w:highlight w:val="none"/>
        </w:rPr>
        <w:t xml:space="preserve">1.   </w:t>
      </w:r>
      <w:r>
        <w:rPr>
          <w:rFonts w:hint="eastAsia" w:ascii="宋体" w:hAnsi="宋体" w:cs="宋体"/>
          <w:b/>
          <w:bCs/>
          <w:color w:val="auto"/>
          <w:sz w:val="22"/>
          <w:szCs w:val="22"/>
          <w:highlight w:val="none"/>
        </w:rPr>
        <w:t>评标委员会</w:t>
      </w:r>
    </w:p>
    <w:p w14:paraId="6056628D">
      <w:pPr>
        <w:spacing w:line="440" w:lineRule="exact"/>
        <w:ind w:left="550" w:hanging="550" w:hangingChars="250"/>
        <w:rPr>
          <w:rFonts w:hint="eastAsia" w:ascii="宋体" w:hAnsi="宋体" w:cs="宋体"/>
          <w:bCs/>
          <w:color w:val="auto"/>
          <w:sz w:val="22"/>
          <w:szCs w:val="22"/>
          <w:highlight w:val="none"/>
        </w:rPr>
      </w:pPr>
      <w:r>
        <w:rPr>
          <w:rFonts w:hint="eastAsia" w:ascii="宋体" w:hAnsi="宋体" w:cs="宋体"/>
          <w:bCs/>
          <w:color w:val="auto"/>
          <w:sz w:val="22"/>
          <w:szCs w:val="22"/>
          <w:highlight w:val="none"/>
        </w:rPr>
        <w:t>1.1  采购人和采购代理机构依法组建评标委员会，评标委员会的成员在评标过程中必须严格遵守《</w:t>
      </w:r>
      <w:r>
        <w:rPr>
          <w:rFonts w:hint="eastAsia" w:ascii="宋体" w:hAnsi="宋体" w:cs="宋体"/>
          <w:color w:val="auto"/>
          <w:sz w:val="22"/>
          <w:szCs w:val="22"/>
          <w:highlight w:val="none"/>
        </w:rPr>
        <w:t>中华人民共和国政府采购法</w:t>
      </w:r>
      <w:r>
        <w:rPr>
          <w:rFonts w:hint="eastAsia" w:ascii="宋体" w:hAnsi="宋体" w:cs="宋体"/>
          <w:bCs/>
          <w:color w:val="auto"/>
          <w:sz w:val="22"/>
          <w:szCs w:val="22"/>
          <w:highlight w:val="none"/>
        </w:rPr>
        <w:t>》等有关法律、法规的规定。</w:t>
      </w:r>
    </w:p>
    <w:p w14:paraId="6F8E1156">
      <w:pPr>
        <w:spacing w:line="440" w:lineRule="exact"/>
        <w:ind w:left="550" w:hanging="550" w:hangingChars="250"/>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
          <w:bCs/>
          <w:color w:val="auto"/>
          <w:sz w:val="22"/>
          <w:szCs w:val="22"/>
          <w:highlight w:val="none"/>
        </w:rPr>
        <w:t>评标过程的保密性</w:t>
      </w:r>
    </w:p>
    <w:p w14:paraId="0CBE2E55">
      <w:pPr>
        <w:spacing w:line="440" w:lineRule="exact"/>
        <w:ind w:left="558" w:leftChars="4" w:hanging="550" w:hangingChars="250"/>
        <w:rPr>
          <w:rFonts w:hint="eastAsia" w:ascii="宋体" w:hAnsi="宋体" w:cs="宋体"/>
          <w:b/>
          <w:bCs/>
          <w:color w:val="auto"/>
          <w:sz w:val="22"/>
          <w:szCs w:val="22"/>
          <w:highlight w:val="none"/>
        </w:rPr>
      </w:pPr>
      <w:r>
        <w:rPr>
          <w:rFonts w:hint="eastAsia" w:ascii="宋体" w:hAnsi="宋体" w:cs="宋体"/>
          <w:bCs/>
          <w:color w:val="auto"/>
          <w:sz w:val="22"/>
          <w:szCs w:val="22"/>
          <w:highlight w:val="none"/>
        </w:rPr>
        <w:t>2.1  开标后直至向中标人授予合同时止，凡与评审有关的资料均不得向投标人及与评标无关人员透露，如果投标人在评标过程中试图向采购人或采购代理机构施加影响，其投标将被拒绝。</w:t>
      </w:r>
    </w:p>
    <w:p w14:paraId="1564A2A1">
      <w:pPr>
        <w:spacing w:line="440" w:lineRule="exact"/>
        <w:ind w:left="560" w:leftChars="4" w:hanging="552" w:hangingChars="250"/>
        <w:rPr>
          <w:rFonts w:ascii="宋体" w:hAnsi="宋体" w:cs="宋体"/>
          <w:b/>
          <w:bCs/>
          <w:color w:val="auto"/>
          <w:sz w:val="22"/>
          <w:szCs w:val="22"/>
          <w:highlight w:val="none"/>
        </w:rPr>
      </w:pPr>
      <w:r>
        <w:rPr>
          <w:rFonts w:hint="eastAsia" w:ascii="宋体" w:hAnsi="宋体" w:cs="宋体"/>
          <w:b/>
          <w:bCs/>
          <w:color w:val="auto"/>
          <w:sz w:val="22"/>
          <w:szCs w:val="22"/>
          <w:highlight w:val="none"/>
        </w:rPr>
        <w:t>3.   评标前准备</w:t>
      </w:r>
    </w:p>
    <w:p w14:paraId="5868B738">
      <w:pPr>
        <w:spacing w:line="440" w:lineRule="exact"/>
        <w:ind w:left="558" w:leftChars="4" w:hanging="550" w:hangingChars="250"/>
        <w:rPr>
          <w:rFonts w:ascii="宋体" w:hAnsi="宋体" w:cs="宋体"/>
          <w:bCs/>
          <w:color w:val="auto"/>
          <w:sz w:val="22"/>
          <w:szCs w:val="22"/>
          <w:highlight w:val="none"/>
        </w:rPr>
      </w:pPr>
      <w:r>
        <w:rPr>
          <w:rFonts w:ascii="宋体" w:hAnsi="宋体" w:cs="宋体"/>
          <w:bCs/>
          <w:color w:val="auto"/>
          <w:sz w:val="22"/>
          <w:szCs w:val="22"/>
          <w:highlight w:val="none"/>
        </w:rPr>
        <w:t xml:space="preserve">3.1  </w:t>
      </w:r>
      <w:r>
        <w:rPr>
          <w:rFonts w:hint="eastAsia" w:ascii="宋体" w:hAnsi="宋体" w:cs="宋体"/>
          <w:bCs/>
          <w:color w:val="auto"/>
          <w:sz w:val="22"/>
          <w:szCs w:val="22"/>
          <w:highlight w:val="none"/>
        </w:rPr>
        <w:t>投标文件签收及解密：由采购代理机构开始签收并开始解密投标文件。</w:t>
      </w:r>
    </w:p>
    <w:p w14:paraId="7932A9C1">
      <w:pPr>
        <w:spacing w:line="440" w:lineRule="exact"/>
        <w:ind w:left="558" w:leftChars="4"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3</w:t>
      </w:r>
      <w:r>
        <w:rPr>
          <w:rFonts w:ascii="宋体" w:hAnsi="宋体" w:cs="宋体"/>
          <w:bCs/>
          <w:color w:val="auto"/>
          <w:sz w:val="22"/>
          <w:szCs w:val="22"/>
          <w:highlight w:val="none"/>
        </w:rPr>
        <w:t xml:space="preserve">.2  </w:t>
      </w:r>
      <w:r>
        <w:rPr>
          <w:rFonts w:hint="eastAsia" w:ascii="宋体" w:hAnsi="宋体" w:cs="宋体"/>
          <w:bCs/>
          <w:color w:val="auto"/>
          <w:sz w:val="22"/>
          <w:szCs w:val="22"/>
          <w:highlight w:val="none"/>
        </w:rPr>
        <w:t>投标文件解密：投标文件递交截止时间后，投标人登录政采云平台，用“项目采购-开标评标”功能对电子投标文件进行在线解密。在线解密电子投标文件时间为开标时间起半个小时内。</w:t>
      </w:r>
      <w:r>
        <w:rPr>
          <w:rFonts w:ascii="宋体" w:hAnsi="宋体" w:cs="宋体"/>
          <w:bCs/>
          <w:color w:val="auto"/>
          <w:sz w:val="22"/>
          <w:szCs w:val="22"/>
          <w:highlight w:val="none"/>
        </w:rPr>
        <w:t>投标文件未按时解密，</w:t>
      </w:r>
      <w:r>
        <w:rPr>
          <w:rFonts w:hint="eastAsia" w:ascii="宋体" w:hAnsi="宋体" w:cs="宋体"/>
          <w:bCs/>
          <w:color w:val="auto"/>
          <w:sz w:val="22"/>
          <w:szCs w:val="22"/>
          <w:highlight w:val="none"/>
        </w:rPr>
        <w:t>投标人</w:t>
      </w:r>
      <w:r>
        <w:rPr>
          <w:rFonts w:ascii="宋体" w:hAnsi="宋体" w:cs="宋体"/>
          <w:bCs/>
          <w:color w:val="auto"/>
          <w:sz w:val="22"/>
          <w:szCs w:val="22"/>
          <w:highlight w:val="none"/>
        </w:rPr>
        <w:t>提供了备份投标文件的，以备份投标文件作为依据，否则视为投标文件撤回。投标文件已按时解密的，备份投标文件自动失效。</w:t>
      </w:r>
    </w:p>
    <w:p w14:paraId="7D4140C0">
      <w:pPr>
        <w:spacing w:line="440" w:lineRule="exact"/>
        <w:ind w:left="558" w:leftChars="4" w:hanging="550" w:hangingChars="250"/>
        <w:rPr>
          <w:rFonts w:hint="eastAsia" w:ascii="宋体" w:hAnsi="宋体" w:cs="宋体"/>
          <w:bCs/>
          <w:color w:val="auto"/>
          <w:sz w:val="22"/>
          <w:szCs w:val="22"/>
          <w:highlight w:val="none"/>
        </w:rPr>
      </w:pPr>
      <w:r>
        <w:rPr>
          <w:rFonts w:hint="eastAsia" w:ascii="宋体" w:hAnsi="宋体" w:cs="宋体"/>
          <w:bCs/>
          <w:color w:val="auto"/>
          <w:sz w:val="22"/>
          <w:szCs w:val="22"/>
          <w:highlight w:val="none"/>
        </w:rPr>
        <w:t>3</w:t>
      </w:r>
      <w:r>
        <w:rPr>
          <w:rFonts w:ascii="宋体" w:hAnsi="宋体" w:cs="宋体"/>
          <w:bCs/>
          <w:color w:val="auto"/>
          <w:sz w:val="22"/>
          <w:szCs w:val="22"/>
          <w:highlight w:val="none"/>
        </w:rPr>
        <w:t xml:space="preserve">.3  </w:t>
      </w:r>
      <w:r>
        <w:rPr>
          <w:rFonts w:hint="eastAsia" w:ascii="宋体" w:hAnsi="宋体" w:cs="宋体"/>
          <w:bCs/>
          <w:color w:val="auto"/>
          <w:sz w:val="22"/>
          <w:szCs w:val="22"/>
          <w:highlight w:val="none"/>
        </w:rPr>
        <w:t>投标文件解密结束。投标人在线解密投标文件完毕后，由采购代理机构结束解密投标文件。</w:t>
      </w:r>
    </w:p>
    <w:p w14:paraId="57FD04F6">
      <w:pPr>
        <w:spacing w:line="440" w:lineRule="exact"/>
        <w:ind w:left="560" w:leftChars="4" w:hanging="552" w:hangingChars="250"/>
        <w:rPr>
          <w:rFonts w:ascii="宋体" w:hAnsi="宋体" w:cs="宋体"/>
          <w:b/>
          <w:color w:val="auto"/>
          <w:sz w:val="22"/>
          <w:szCs w:val="22"/>
          <w:highlight w:val="none"/>
        </w:rPr>
      </w:pPr>
      <w:r>
        <w:rPr>
          <w:rFonts w:ascii="宋体" w:hAnsi="宋体" w:cs="宋体"/>
          <w:b/>
          <w:color w:val="auto"/>
          <w:sz w:val="22"/>
          <w:szCs w:val="22"/>
          <w:highlight w:val="none"/>
        </w:rPr>
        <w:t xml:space="preserve">4.   </w:t>
      </w:r>
      <w:r>
        <w:rPr>
          <w:rFonts w:hint="eastAsia" w:ascii="宋体" w:hAnsi="宋体" w:cs="宋体"/>
          <w:b/>
          <w:color w:val="auto"/>
          <w:sz w:val="22"/>
          <w:szCs w:val="22"/>
          <w:highlight w:val="none"/>
        </w:rPr>
        <w:t>开标评标</w:t>
      </w:r>
    </w:p>
    <w:p w14:paraId="75F50D81">
      <w:pPr>
        <w:spacing w:line="440" w:lineRule="exact"/>
        <w:ind w:left="558" w:leftChars="4" w:hanging="550" w:hangingChars="250"/>
        <w:rPr>
          <w:rFonts w:ascii="宋体" w:hAnsi="宋体" w:cs="宋体"/>
          <w:bCs/>
          <w:color w:val="auto"/>
          <w:sz w:val="22"/>
          <w:szCs w:val="22"/>
          <w:highlight w:val="none"/>
        </w:rPr>
      </w:pPr>
      <w:r>
        <w:rPr>
          <w:rFonts w:ascii="宋体" w:hAnsi="宋体" w:cs="宋体"/>
          <w:bCs/>
          <w:color w:val="auto"/>
          <w:sz w:val="22"/>
          <w:szCs w:val="22"/>
          <w:highlight w:val="none"/>
        </w:rPr>
        <w:t>4.1</w:t>
      </w:r>
      <w:r>
        <w:rPr>
          <w:rFonts w:hint="eastAsia" w:ascii="宋体" w:hAnsi="宋体" w:cs="宋体"/>
          <w:bCs/>
          <w:color w:val="auto"/>
          <w:sz w:val="22"/>
          <w:szCs w:val="22"/>
          <w:highlight w:val="none"/>
        </w:rPr>
        <w:t xml:space="preserve">  资格性审查</w:t>
      </w:r>
    </w:p>
    <w:p w14:paraId="1EBBBAAB">
      <w:pPr>
        <w:spacing w:line="440" w:lineRule="exact"/>
        <w:ind w:left="533" w:leftChars="254"/>
        <w:rPr>
          <w:rFonts w:hint="eastAsia" w:ascii="宋体" w:hAnsi="宋体" w:cs="宋体"/>
          <w:bCs/>
          <w:color w:val="auto"/>
          <w:sz w:val="22"/>
          <w:szCs w:val="22"/>
          <w:highlight w:val="none"/>
        </w:rPr>
      </w:pPr>
      <w:r>
        <w:rPr>
          <w:rFonts w:hint="eastAsia" w:ascii="宋体" w:hAnsi="宋体" w:cs="宋体"/>
          <w:bCs/>
          <w:color w:val="auto"/>
          <w:sz w:val="22"/>
          <w:szCs w:val="22"/>
          <w:highlight w:val="none"/>
        </w:rPr>
        <w:t>采购人或采购代理机构依据法律、法规和招标文件的规定，对各投标文件中的资格证明在线进行审查，以确定是否具备投标资格。</w:t>
      </w:r>
      <w:r>
        <w:rPr>
          <w:rFonts w:hint="eastAsia" w:ascii="宋体" w:hAnsi="宋体" w:cs="宋体"/>
          <w:b/>
          <w:color w:val="auto"/>
          <w:sz w:val="22"/>
          <w:szCs w:val="22"/>
          <w:highlight w:val="none"/>
        </w:rPr>
        <w:t>▲</w:t>
      </w:r>
      <w:r>
        <w:rPr>
          <w:rFonts w:hint="eastAsia" w:ascii="宋体" w:hAnsi="宋体" w:cs="宋体"/>
          <w:b/>
          <w:color w:val="auto"/>
          <w:sz w:val="22"/>
          <w:szCs w:val="22"/>
          <w:highlight w:val="none"/>
          <w:u w:val="single"/>
        </w:rPr>
        <w:t>只要有一项审查不合格，则该投标人的资格审查不合格，审查不合格的投标文件将不予评审。</w:t>
      </w:r>
    </w:p>
    <w:p w14:paraId="1161070B">
      <w:pPr>
        <w:spacing w:line="440" w:lineRule="exact"/>
        <w:ind w:left="558" w:leftChars="4" w:hanging="550" w:hangingChars="250"/>
        <w:rPr>
          <w:rFonts w:ascii="宋体" w:hAnsi="宋体" w:cs="宋体"/>
          <w:bCs/>
          <w:color w:val="auto"/>
          <w:sz w:val="22"/>
          <w:szCs w:val="22"/>
          <w:highlight w:val="none"/>
        </w:rPr>
      </w:pPr>
      <w:r>
        <w:rPr>
          <w:rFonts w:ascii="宋体" w:hAnsi="宋体" w:cs="宋体"/>
          <w:bCs/>
          <w:color w:val="auto"/>
          <w:sz w:val="22"/>
          <w:szCs w:val="22"/>
          <w:highlight w:val="none"/>
        </w:rPr>
        <w:t>4.2</w:t>
      </w:r>
      <w:r>
        <w:rPr>
          <w:rFonts w:hint="eastAsia" w:ascii="宋体" w:hAnsi="宋体" w:cs="宋体"/>
          <w:bCs/>
          <w:color w:val="auto"/>
          <w:sz w:val="22"/>
          <w:szCs w:val="22"/>
          <w:highlight w:val="none"/>
        </w:rPr>
        <w:t xml:space="preserve">  符合性审查</w:t>
      </w:r>
    </w:p>
    <w:p w14:paraId="05EC30DF">
      <w:pPr>
        <w:spacing w:line="440" w:lineRule="exact"/>
        <w:ind w:left="525" w:leftChars="250"/>
        <w:rPr>
          <w:rFonts w:hint="eastAsia" w:ascii="宋体" w:hAnsi="宋体" w:cs="宋体"/>
          <w:bCs/>
          <w:color w:val="auto"/>
          <w:sz w:val="22"/>
          <w:szCs w:val="22"/>
          <w:highlight w:val="none"/>
        </w:rPr>
      </w:pPr>
      <w:r>
        <w:rPr>
          <w:rFonts w:hint="eastAsia" w:ascii="宋体" w:hAnsi="宋体" w:cs="宋体"/>
          <w:bCs/>
          <w:color w:val="auto"/>
          <w:sz w:val="22"/>
          <w:szCs w:val="22"/>
          <w:highlight w:val="none"/>
        </w:rPr>
        <w:t>评标委员会依据法律、法规和招标文件的规定，对投标文件的有效性、完整性和对招标文件的响应程度进行审查，以确定是否符合招标文件的商务、技术等实质性要求。</w:t>
      </w:r>
      <w:r>
        <w:rPr>
          <w:rFonts w:hint="eastAsia" w:ascii="宋体" w:hAnsi="宋体" w:cs="宋体"/>
          <w:b/>
          <w:color w:val="auto"/>
          <w:sz w:val="22"/>
          <w:szCs w:val="22"/>
          <w:highlight w:val="none"/>
          <w:u w:val="single"/>
        </w:rPr>
        <w:t>评标委员会决定投标的响应性只根据投标文件本身的内容，而不寻求外部的证据。</w:t>
      </w:r>
    </w:p>
    <w:p w14:paraId="47358F77">
      <w:pPr>
        <w:spacing w:line="440" w:lineRule="exact"/>
        <w:ind w:left="539" w:hanging="539" w:hanging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4</w:t>
      </w:r>
      <w:r>
        <w:rPr>
          <w:rFonts w:ascii="宋体" w:hAnsi="宋体" w:cs="宋体"/>
          <w:bCs/>
          <w:color w:val="auto"/>
          <w:sz w:val="22"/>
          <w:szCs w:val="22"/>
          <w:highlight w:val="none"/>
        </w:rPr>
        <w:t xml:space="preserve">.3  </w:t>
      </w:r>
      <w:r>
        <w:rPr>
          <w:rFonts w:hint="eastAsia" w:ascii="宋体" w:hAnsi="宋体" w:cs="宋体"/>
          <w:bCs/>
          <w:color w:val="auto"/>
          <w:sz w:val="22"/>
          <w:szCs w:val="22"/>
          <w:highlight w:val="none"/>
        </w:rPr>
        <w:t>投标文件评审</w:t>
      </w:r>
    </w:p>
    <w:p w14:paraId="0852A482">
      <w:pPr>
        <w:spacing w:line="440" w:lineRule="exact"/>
        <w:ind w:left="550" w:hanging="550" w:hangingChars="250"/>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     评标委员会根据招标文件中规定的评标方法和标准，对符合性审查合格的投标文件进行商务、技术和价格评估，综合比较与评价，并</w:t>
      </w:r>
      <w:r>
        <w:rPr>
          <w:rFonts w:hint="eastAsia" w:ascii="宋体" w:hAnsi="宋体" w:cs="宋体"/>
          <w:color w:val="auto"/>
          <w:sz w:val="22"/>
          <w:szCs w:val="22"/>
          <w:highlight w:val="none"/>
        </w:rPr>
        <w:t>按照招标文件中制订的评标方法进行综合评定打分，并提交评审报告。</w:t>
      </w:r>
    </w:p>
    <w:p w14:paraId="0F9D338F">
      <w:pPr>
        <w:tabs>
          <w:tab w:val="left" w:pos="1365"/>
        </w:tabs>
        <w:spacing w:line="440" w:lineRule="exact"/>
        <w:ind w:left="552" w:hanging="552" w:hangingChars="250"/>
        <w:rPr>
          <w:rFonts w:hint="eastAsia" w:ascii="宋体" w:hAnsi="宋体" w:cs="宋体"/>
          <w:b/>
          <w:color w:val="auto"/>
          <w:sz w:val="22"/>
          <w:szCs w:val="22"/>
          <w:highlight w:val="none"/>
        </w:rPr>
      </w:pPr>
      <w:r>
        <w:rPr>
          <w:rFonts w:ascii="宋体" w:hAnsi="宋体" w:cs="宋体"/>
          <w:b/>
          <w:color w:val="auto"/>
          <w:sz w:val="22"/>
          <w:szCs w:val="22"/>
          <w:highlight w:val="none"/>
        </w:rPr>
        <w:t>5</w:t>
      </w:r>
      <w:r>
        <w:rPr>
          <w:rFonts w:hint="eastAsia" w:ascii="宋体" w:hAnsi="宋体" w:cs="宋体"/>
          <w:b/>
          <w:color w:val="auto"/>
          <w:sz w:val="22"/>
          <w:szCs w:val="22"/>
          <w:highlight w:val="none"/>
        </w:rPr>
        <w:t>.   投标文件的澄清</w:t>
      </w:r>
    </w:p>
    <w:p w14:paraId="7D4CC17B">
      <w:pPr>
        <w:tabs>
          <w:tab w:val="left" w:pos="1365"/>
        </w:tabs>
        <w:spacing w:line="440" w:lineRule="exact"/>
        <w:ind w:left="550" w:hanging="550" w:hangingChars="250"/>
        <w:rPr>
          <w:rFonts w:hint="eastAsia" w:ascii="宋体" w:hAnsi="宋体" w:cs="宋体"/>
          <w:color w:val="auto"/>
          <w:sz w:val="22"/>
          <w:szCs w:val="22"/>
          <w:highlight w:val="none"/>
        </w:rPr>
      </w:pPr>
      <w:r>
        <w:rPr>
          <w:rFonts w:ascii="宋体" w:hAnsi="宋体" w:cs="宋体"/>
          <w:color w:val="auto"/>
          <w:sz w:val="22"/>
          <w:szCs w:val="22"/>
          <w:highlight w:val="none"/>
        </w:rPr>
        <w:t>5</w:t>
      </w:r>
      <w:r>
        <w:rPr>
          <w:rFonts w:hint="eastAsia" w:ascii="宋体" w:hAnsi="宋体" w:cs="宋体"/>
          <w:color w:val="auto"/>
          <w:sz w:val="22"/>
          <w:szCs w:val="22"/>
          <w:highlight w:val="none"/>
        </w:rPr>
        <w:t>.1  对于投标文件中含义不明确、同类问题表述不一致或者有明显文字和计算错误的内容，评标委员会应当以书面形式要求投标人作出必要的澄清、说明或者补正。</w:t>
      </w:r>
    </w:p>
    <w:p w14:paraId="436DAC68">
      <w:pPr>
        <w:tabs>
          <w:tab w:val="left" w:pos="1365"/>
        </w:tabs>
        <w:spacing w:line="440" w:lineRule="exact"/>
        <w:ind w:left="550" w:hanging="550" w:hangingChars="250"/>
        <w:rPr>
          <w:rFonts w:hint="eastAsia" w:ascii="宋体" w:hAnsi="宋体" w:cs="宋体"/>
          <w:color w:val="auto"/>
          <w:sz w:val="22"/>
          <w:szCs w:val="22"/>
          <w:highlight w:val="none"/>
        </w:rPr>
      </w:pPr>
      <w:r>
        <w:rPr>
          <w:rFonts w:ascii="宋体" w:hAnsi="宋体" w:cs="宋体"/>
          <w:color w:val="auto"/>
          <w:sz w:val="22"/>
          <w:szCs w:val="22"/>
          <w:highlight w:val="none"/>
        </w:rPr>
        <w:t>5</w:t>
      </w:r>
      <w:r>
        <w:rPr>
          <w:rFonts w:hint="eastAsia" w:ascii="宋体" w:hAnsi="宋体" w:cs="宋体"/>
          <w:color w:val="auto"/>
          <w:sz w:val="22"/>
          <w:szCs w:val="22"/>
          <w:highlight w:val="none"/>
        </w:rPr>
        <w:t>.2  投标人的澄清、说明或者补正应当采用电子传输形式。</w:t>
      </w:r>
      <w:r>
        <w:rPr>
          <w:rFonts w:hint="eastAsia" w:ascii="宋体" w:hAnsi="宋体" w:cs="宋体"/>
          <w:b/>
          <w:color w:val="auto"/>
          <w:sz w:val="22"/>
          <w:szCs w:val="22"/>
          <w:highlight w:val="none"/>
          <w:u w:val="single"/>
        </w:rPr>
        <w:t>投标人的澄清、说明或者补正不得超出投标文件的范围或者改变投标文件的实质性内容。</w:t>
      </w:r>
    </w:p>
    <w:p w14:paraId="2207C26F">
      <w:pPr>
        <w:spacing w:line="440" w:lineRule="exact"/>
        <w:ind w:left="552" w:hanging="552" w:hangingChars="25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6.   投标价格修正</w:t>
      </w:r>
    </w:p>
    <w:p w14:paraId="056A3E99">
      <w:pPr>
        <w:spacing w:line="440" w:lineRule="exact"/>
        <w:ind w:left="571" w:leftChars="10" w:hanging="550" w:hangingChars="250"/>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     评标委员会对各投标人的投标报价进行核查，核查时发现投标报价内容不清楚可要求投标人书面澄清，投标文件报价出现前后不一致的，按照下列规定修正：</w:t>
      </w:r>
    </w:p>
    <w:p w14:paraId="79D21FFD">
      <w:pPr>
        <w:spacing w:line="440" w:lineRule="exact"/>
        <w:ind w:left="571" w:leftChars="10" w:hanging="550" w:hangingChars="250"/>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（1）投标文件中投标报价一览表内容与投标分项报价表不一致的，以投标报价一览表为准</w:t>
      </w:r>
      <w:r>
        <w:rPr>
          <w:rFonts w:hint="eastAsia" w:ascii="宋体" w:hAnsi="宋体" w:cs="宋体"/>
          <w:bCs/>
          <w:color w:val="auto"/>
          <w:sz w:val="22"/>
          <w:szCs w:val="22"/>
          <w:highlight w:val="none"/>
          <w:lang w:eastAsia="zh-CN"/>
        </w:rPr>
        <w:t>；</w:t>
      </w:r>
    </w:p>
    <w:p w14:paraId="14E6695F">
      <w:pPr>
        <w:spacing w:line="440" w:lineRule="exact"/>
        <w:ind w:left="567" w:leftChars="8" w:hanging="550" w:hangingChars="250"/>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（2）大写金额与小写金额不一致的，以大写金额为准</w:t>
      </w:r>
      <w:r>
        <w:rPr>
          <w:rFonts w:hint="eastAsia" w:ascii="宋体" w:hAnsi="宋体" w:cs="宋体"/>
          <w:bCs/>
          <w:color w:val="auto"/>
          <w:sz w:val="22"/>
          <w:szCs w:val="22"/>
          <w:highlight w:val="none"/>
          <w:lang w:eastAsia="zh-CN"/>
        </w:rPr>
        <w:t>；</w:t>
      </w:r>
    </w:p>
    <w:p w14:paraId="3E24F7E5">
      <w:pPr>
        <w:spacing w:line="440" w:lineRule="exact"/>
        <w:ind w:left="567" w:leftChars="8" w:hanging="550" w:hangingChars="250"/>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（3）单价金额小数点或者百分比有明显错位的，以投标报价一览表的总价为准，并修改单价</w:t>
      </w:r>
      <w:r>
        <w:rPr>
          <w:rFonts w:hint="eastAsia" w:ascii="宋体" w:hAnsi="宋体" w:cs="宋体"/>
          <w:bCs/>
          <w:color w:val="auto"/>
          <w:sz w:val="22"/>
          <w:szCs w:val="22"/>
          <w:highlight w:val="none"/>
          <w:lang w:eastAsia="zh-CN"/>
        </w:rPr>
        <w:t>；</w:t>
      </w:r>
    </w:p>
    <w:p w14:paraId="48FE0389">
      <w:pPr>
        <w:spacing w:line="440" w:lineRule="exact"/>
        <w:ind w:left="567" w:leftChars="8" w:hanging="550" w:hangingChars="250"/>
        <w:rPr>
          <w:rFonts w:hint="eastAsia" w:ascii="宋体" w:hAnsi="宋体" w:cs="宋体"/>
          <w:bCs/>
          <w:color w:val="auto"/>
          <w:sz w:val="22"/>
          <w:szCs w:val="22"/>
          <w:highlight w:val="none"/>
        </w:rPr>
      </w:pPr>
      <w:r>
        <w:rPr>
          <w:rFonts w:hint="eastAsia" w:ascii="宋体" w:hAnsi="宋体" w:cs="宋体"/>
          <w:bCs/>
          <w:color w:val="auto"/>
          <w:sz w:val="22"/>
          <w:szCs w:val="22"/>
          <w:highlight w:val="none"/>
        </w:rPr>
        <w:t>（4）总价金额与按单价汇总金额不一致的，以单价金额计算结果为准。</w:t>
      </w:r>
    </w:p>
    <w:p w14:paraId="53E9525C">
      <w:pPr>
        <w:spacing w:line="440" w:lineRule="exact"/>
        <w:ind w:left="571" w:leftChars="10" w:hanging="550" w:hangingChars="250"/>
        <w:rPr>
          <w:rFonts w:hint="eastAsia" w:ascii="宋体" w:hAnsi="宋体" w:cs="宋体"/>
          <w:b/>
          <w:bCs/>
          <w:color w:val="auto"/>
          <w:sz w:val="22"/>
          <w:szCs w:val="22"/>
          <w:highlight w:val="none"/>
          <w:u w:val="single"/>
        </w:rPr>
      </w:pPr>
      <w:r>
        <w:rPr>
          <w:rFonts w:hint="eastAsia" w:ascii="宋体" w:hAnsi="宋体" w:cs="宋体"/>
          <w:bCs/>
          <w:color w:val="auto"/>
          <w:sz w:val="22"/>
          <w:szCs w:val="22"/>
          <w:highlight w:val="none"/>
        </w:rPr>
        <w:t>（5）</w:t>
      </w:r>
      <w:r>
        <w:rPr>
          <w:rFonts w:hint="eastAsia" w:ascii="宋体" w:hAnsi="宋体" w:cs="宋体"/>
          <w:b/>
          <w:color w:val="auto"/>
          <w:sz w:val="22"/>
          <w:szCs w:val="22"/>
          <w:highlight w:val="none"/>
        </w:rPr>
        <w:t>▲</w:t>
      </w:r>
      <w:r>
        <w:rPr>
          <w:rFonts w:hint="eastAsia" w:ascii="宋体" w:hAnsi="宋体" w:cs="宋体"/>
          <w:b/>
          <w:bCs/>
          <w:color w:val="auto"/>
          <w:sz w:val="22"/>
          <w:szCs w:val="22"/>
          <w:highlight w:val="none"/>
          <w:u w:val="single"/>
        </w:rPr>
        <w:t>同时出现两种以上不一致的，按照前款规定的顺序修正。修正后的报价按照第</w:t>
      </w:r>
      <w:r>
        <w:rPr>
          <w:rFonts w:ascii="宋体" w:hAnsi="宋体" w:cs="宋体"/>
          <w:b/>
          <w:bCs/>
          <w:color w:val="auto"/>
          <w:sz w:val="22"/>
          <w:szCs w:val="22"/>
          <w:highlight w:val="none"/>
          <w:u w:val="single"/>
        </w:rPr>
        <w:t>5</w:t>
      </w:r>
      <w:r>
        <w:rPr>
          <w:rFonts w:hint="eastAsia" w:ascii="宋体" w:hAnsi="宋体" w:cs="宋体"/>
          <w:b/>
          <w:bCs/>
          <w:color w:val="auto"/>
          <w:sz w:val="22"/>
          <w:szCs w:val="22"/>
          <w:highlight w:val="none"/>
          <w:u w:val="single"/>
        </w:rPr>
        <w:t>点的规定经投标人确认后产生约束力，投标人不确认的，其投标无效</w:t>
      </w:r>
      <w:r>
        <w:rPr>
          <w:rFonts w:hint="eastAsia" w:ascii="宋体" w:hAnsi="宋体" w:cs="宋体"/>
          <w:bCs/>
          <w:color w:val="auto"/>
          <w:sz w:val="22"/>
          <w:szCs w:val="22"/>
          <w:highlight w:val="none"/>
        </w:rPr>
        <w:t>。</w:t>
      </w:r>
    </w:p>
    <w:p w14:paraId="1B48877D">
      <w:pPr>
        <w:spacing w:line="440" w:lineRule="exact"/>
        <w:ind w:left="541" w:hanging="541" w:hangingChars="245"/>
        <w:rPr>
          <w:rFonts w:hint="eastAsia" w:ascii="宋体" w:hAnsi="宋体" w:cs="宋体"/>
          <w:bCs/>
          <w:color w:val="auto"/>
          <w:sz w:val="22"/>
          <w:szCs w:val="22"/>
          <w:highlight w:val="none"/>
        </w:rPr>
      </w:pPr>
      <w:r>
        <w:rPr>
          <w:rFonts w:hint="eastAsia" w:ascii="宋体" w:hAnsi="宋体" w:cs="宋体"/>
          <w:b/>
          <w:color w:val="auto"/>
          <w:sz w:val="22"/>
          <w:szCs w:val="22"/>
          <w:highlight w:val="none"/>
        </w:rPr>
        <w:t>7. ▲</w:t>
      </w:r>
      <w:r>
        <w:rPr>
          <w:rFonts w:hint="eastAsia" w:ascii="宋体" w:hAnsi="宋体" w:cs="宋体"/>
          <w:b/>
          <w:bCs/>
          <w:color w:val="auto"/>
          <w:sz w:val="22"/>
          <w:szCs w:val="22"/>
          <w:highlight w:val="none"/>
          <w:u w:val="single"/>
        </w:rPr>
        <w:t>评标委员会认定投标人存在下列情况之一的，投标无效</w:t>
      </w:r>
      <w:r>
        <w:rPr>
          <w:rFonts w:hint="eastAsia" w:ascii="宋体" w:hAnsi="宋体" w:cs="宋体"/>
          <w:b/>
          <w:bCs/>
          <w:color w:val="auto"/>
          <w:sz w:val="22"/>
          <w:szCs w:val="22"/>
          <w:highlight w:val="none"/>
        </w:rPr>
        <w:t>：</w:t>
      </w:r>
    </w:p>
    <w:p w14:paraId="219FE6C2">
      <w:pPr>
        <w:spacing w:line="440" w:lineRule="exact"/>
        <w:ind w:left="567" w:leftChars="8" w:hanging="550" w:hangingChars="250"/>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w:t>
      </w:r>
      <w:r>
        <w:rPr>
          <w:rFonts w:ascii="宋体" w:hAnsi="宋体" w:cs="宋体"/>
          <w:bCs/>
          <w:color w:val="auto"/>
          <w:sz w:val="22"/>
          <w:szCs w:val="22"/>
          <w:highlight w:val="none"/>
        </w:rPr>
        <w:t>1</w:t>
      </w:r>
      <w:r>
        <w:rPr>
          <w:rFonts w:hint="eastAsia" w:ascii="宋体" w:hAnsi="宋体" w:cs="宋体"/>
          <w:bCs/>
          <w:color w:val="auto"/>
          <w:sz w:val="22"/>
          <w:szCs w:val="22"/>
          <w:highlight w:val="none"/>
        </w:rPr>
        <w:t>）</w:t>
      </w:r>
      <w:r>
        <w:rPr>
          <w:rFonts w:hint="eastAsia" w:ascii="宋体" w:hAnsi="宋体" w:cs="宋体"/>
          <w:bCs/>
          <w:color w:val="auto"/>
          <w:sz w:val="22"/>
          <w:szCs w:val="22"/>
          <w:highlight w:val="none"/>
          <w:u w:val="single"/>
        </w:rPr>
        <w:t>投标文件未按招标文件要求签署、盖章的</w:t>
      </w:r>
      <w:r>
        <w:rPr>
          <w:rFonts w:hint="eastAsia" w:ascii="宋体" w:hAnsi="宋体" w:cs="宋体"/>
          <w:bCs/>
          <w:color w:val="auto"/>
          <w:sz w:val="22"/>
          <w:szCs w:val="22"/>
          <w:highlight w:val="none"/>
          <w:lang w:eastAsia="zh-CN"/>
        </w:rPr>
        <w:t>；</w:t>
      </w:r>
    </w:p>
    <w:p w14:paraId="20CDF0AE">
      <w:pPr>
        <w:spacing w:line="440" w:lineRule="exact"/>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w:t>
      </w:r>
      <w:r>
        <w:rPr>
          <w:rFonts w:ascii="宋体" w:hAnsi="宋体" w:cs="宋体"/>
          <w:bCs/>
          <w:color w:val="auto"/>
          <w:sz w:val="22"/>
          <w:szCs w:val="22"/>
          <w:highlight w:val="none"/>
        </w:rPr>
        <w:t>2</w:t>
      </w:r>
      <w:r>
        <w:rPr>
          <w:rFonts w:hint="eastAsia" w:ascii="宋体" w:hAnsi="宋体" w:cs="宋体"/>
          <w:bCs/>
          <w:color w:val="auto"/>
          <w:sz w:val="22"/>
          <w:szCs w:val="22"/>
          <w:highlight w:val="none"/>
        </w:rPr>
        <w:t>）</w:t>
      </w:r>
      <w:r>
        <w:rPr>
          <w:rFonts w:hint="eastAsia" w:ascii="宋体" w:hAnsi="宋体" w:cs="宋体"/>
          <w:color w:val="auto"/>
          <w:sz w:val="22"/>
          <w:highlight w:val="none"/>
          <w:u w:val="single"/>
        </w:rPr>
        <w:t>明显不符合招标文件规定的技术规格、技术标准要求或不满足主要技术参数的</w:t>
      </w:r>
      <w:r>
        <w:rPr>
          <w:rFonts w:hint="eastAsia" w:ascii="宋体" w:hAnsi="宋体" w:cs="宋体"/>
          <w:color w:val="auto"/>
          <w:sz w:val="22"/>
          <w:highlight w:val="none"/>
          <w:lang w:eastAsia="zh-CN"/>
        </w:rPr>
        <w:t>；</w:t>
      </w:r>
    </w:p>
    <w:p w14:paraId="3FF84F82">
      <w:pPr>
        <w:spacing w:line="440" w:lineRule="exact"/>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w:t>
      </w:r>
      <w:r>
        <w:rPr>
          <w:rFonts w:ascii="宋体" w:hAnsi="宋体" w:cs="宋体"/>
          <w:bCs/>
          <w:color w:val="auto"/>
          <w:sz w:val="22"/>
          <w:szCs w:val="22"/>
          <w:highlight w:val="none"/>
        </w:rPr>
        <w:t>3</w:t>
      </w:r>
      <w:r>
        <w:rPr>
          <w:rFonts w:hint="eastAsia" w:ascii="宋体" w:hAnsi="宋体" w:cs="宋体"/>
          <w:bCs/>
          <w:color w:val="auto"/>
          <w:sz w:val="22"/>
          <w:szCs w:val="22"/>
          <w:highlight w:val="none"/>
        </w:rPr>
        <w:t>）</w:t>
      </w:r>
      <w:r>
        <w:rPr>
          <w:rFonts w:hint="eastAsia" w:ascii="宋体" w:hAnsi="宋体" w:cs="宋体"/>
          <w:color w:val="auto"/>
          <w:sz w:val="22"/>
          <w:highlight w:val="none"/>
          <w:u w:val="single"/>
        </w:rPr>
        <w:t>投标文件含有采购人不能接受的附加条件的</w:t>
      </w:r>
      <w:r>
        <w:rPr>
          <w:rFonts w:hint="eastAsia" w:ascii="宋体" w:hAnsi="宋体" w:cs="宋体"/>
          <w:color w:val="auto"/>
          <w:sz w:val="22"/>
          <w:highlight w:val="none"/>
          <w:lang w:eastAsia="zh-CN"/>
        </w:rPr>
        <w:t>；</w:t>
      </w:r>
    </w:p>
    <w:p w14:paraId="18FE5471">
      <w:pPr>
        <w:spacing w:line="440" w:lineRule="exact"/>
        <w:rPr>
          <w:rFonts w:hint="eastAsia" w:ascii="宋体" w:hAnsi="宋体" w:eastAsia="宋体" w:cs="宋体"/>
          <w:color w:val="auto"/>
          <w:sz w:val="22"/>
          <w:highlight w:val="none"/>
          <w:lang w:eastAsia="zh-CN"/>
        </w:rPr>
      </w:pPr>
      <w:r>
        <w:rPr>
          <w:rFonts w:hint="eastAsia" w:ascii="宋体" w:hAnsi="宋体" w:cs="宋体"/>
          <w:color w:val="auto"/>
          <w:sz w:val="22"/>
          <w:highlight w:val="none"/>
        </w:rPr>
        <w:t>（</w:t>
      </w:r>
      <w:r>
        <w:rPr>
          <w:rFonts w:ascii="宋体" w:hAnsi="宋体" w:cs="宋体"/>
          <w:color w:val="auto"/>
          <w:sz w:val="22"/>
          <w:highlight w:val="none"/>
        </w:rPr>
        <w:t>4</w:t>
      </w:r>
      <w:r>
        <w:rPr>
          <w:rFonts w:hint="eastAsia" w:ascii="宋体" w:hAnsi="宋体" w:cs="宋体"/>
          <w:color w:val="auto"/>
          <w:sz w:val="22"/>
          <w:highlight w:val="none"/>
        </w:rPr>
        <w:t>）</w:t>
      </w:r>
      <w:r>
        <w:rPr>
          <w:rFonts w:hint="eastAsia" w:ascii="宋体" w:hAnsi="宋体" w:cs="宋体"/>
          <w:color w:val="auto"/>
          <w:sz w:val="22"/>
          <w:highlight w:val="none"/>
          <w:u w:val="single"/>
        </w:rPr>
        <w:t>投标报价超过招标文件中规定的预算金额或者最高限价的</w:t>
      </w:r>
      <w:r>
        <w:rPr>
          <w:rFonts w:hint="eastAsia" w:ascii="宋体" w:hAnsi="宋体" w:cs="宋体"/>
          <w:color w:val="auto"/>
          <w:sz w:val="22"/>
          <w:highlight w:val="none"/>
          <w:lang w:eastAsia="zh-CN"/>
        </w:rPr>
        <w:t>；</w:t>
      </w:r>
    </w:p>
    <w:p w14:paraId="1EFBCDF6">
      <w:pPr>
        <w:spacing w:line="440" w:lineRule="exact"/>
        <w:rPr>
          <w:rFonts w:hint="eastAsia" w:ascii="宋体" w:hAnsi="宋体" w:eastAsia="宋体" w:cs="宋体"/>
          <w:bCs/>
          <w:color w:val="auto"/>
          <w:sz w:val="22"/>
          <w:szCs w:val="22"/>
          <w:highlight w:val="none"/>
          <w:lang w:eastAsia="zh-CN"/>
        </w:rPr>
      </w:pPr>
      <w:r>
        <w:rPr>
          <w:rFonts w:hint="eastAsia" w:ascii="宋体" w:hAnsi="宋体" w:cs="宋体"/>
          <w:color w:val="auto"/>
          <w:sz w:val="22"/>
          <w:highlight w:val="none"/>
        </w:rPr>
        <w:t>（</w:t>
      </w:r>
      <w:r>
        <w:rPr>
          <w:rFonts w:ascii="宋体" w:hAnsi="宋体" w:cs="宋体"/>
          <w:color w:val="auto"/>
          <w:sz w:val="22"/>
          <w:highlight w:val="none"/>
        </w:rPr>
        <w:t>5</w:t>
      </w:r>
      <w:r>
        <w:rPr>
          <w:rFonts w:hint="eastAsia" w:ascii="宋体" w:hAnsi="宋体" w:cs="宋体"/>
          <w:color w:val="auto"/>
          <w:sz w:val="22"/>
          <w:highlight w:val="none"/>
        </w:rPr>
        <w:t>）</w:t>
      </w:r>
      <w:r>
        <w:rPr>
          <w:rFonts w:hint="eastAsia" w:ascii="宋体" w:hAnsi="宋体" w:cs="宋体"/>
          <w:color w:val="auto"/>
          <w:sz w:val="22"/>
          <w:highlight w:val="none"/>
          <w:u w:val="single"/>
        </w:rPr>
        <w:t>资格文件或商务技术文件中出现投标报价的</w:t>
      </w:r>
      <w:r>
        <w:rPr>
          <w:rFonts w:hint="eastAsia" w:ascii="宋体" w:hAnsi="宋体" w:cs="宋体"/>
          <w:color w:val="auto"/>
          <w:sz w:val="22"/>
          <w:highlight w:val="none"/>
          <w:lang w:eastAsia="zh-CN"/>
        </w:rPr>
        <w:t>；</w:t>
      </w:r>
    </w:p>
    <w:p w14:paraId="0A2196DB">
      <w:pPr>
        <w:spacing w:line="440" w:lineRule="exact"/>
        <w:rPr>
          <w:rFonts w:hint="eastAsia" w:ascii="宋体" w:hAnsi="宋体" w:eastAsia="宋体" w:cs="宋体"/>
          <w:color w:val="auto"/>
          <w:sz w:val="22"/>
          <w:highlight w:val="none"/>
          <w:lang w:eastAsia="zh-CN"/>
        </w:rPr>
      </w:pPr>
      <w:r>
        <w:rPr>
          <w:rFonts w:hint="eastAsia" w:ascii="宋体" w:hAnsi="宋体" w:cs="宋体"/>
          <w:bCs/>
          <w:color w:val="auto"/>
          <w:sz w:val="22"/>
          <w:szCs w:val="22"/>
          <w:highlight w:val="none"/>
        </w:rPr>
        <w:t>（</w:t>
      </w:r>
      <w:r>
        <w:rPr>
          <w:rFonts w:ascii="宋体" w:hAnsi="宋体" w:cs="宋体"/>
          <w:bCs/>
          <w:color w:val="auto"/>
          <w:sz w:val="22"/>
          <w:szCs w:val="22"/>
          <w:highlight w:val="none"/>
        </w:rPr>
        <w:t>6</w:t>
      </w:r>
      <w:r>
        <w:rPr>
          <w:rFonts w:hint="eastAsia" w:ascii="宋体" w:hAnsi="宋体" w:cs="宋体"/>
          <w:bCs/>
          <w:color w:val="auto"/>
          <w:sz w:val="22"/>
          <w:szCs w:val="22"/>
          <w:highlight w:val="none"/>
        </w:rPr>
        <w:t>）</w:t>
      </w:r>
      <w:r>
        <w:rPr>
          <w:rFonts w:hint="eastAsia" w:ascii="宋体" w:hAnsi="宋体" w:cs="宋体"/>
          <w:bCs/>
          <w:color w:val="auto"/>
          <w:sz w:val="22"/>
          <w:szCs w:val="22"/>
          <w:highlight w:val="none"/>
          <w:u w:val="single"/>
        </w:rPr>
        <w:t>投标文件</w:t>
      </w:r>
      <w:r>
        <w:rPr>
          <w:rFonts w:hint="eastAsia" w:ascii="宋体" w:hAnsi="宋体" w:cs="宋体"/>
          <w:color w:val="auto"/>
          <w:sz w:val="22"/>
          <w:highlight w:val="none"/>
          <w:u w:val="single"/>
        </w:rPr>
        <w:t>内容不全或关键字迹模糊无法辨认或未做好节点关联导致关键内容缺失的</w:t>
      </w:r>
      <w:r>
        <w:rPr>
          <w:rFonts w:hint="eastAsia" w:ascii="宋体" w:hAnsi="宋体" w:cs="宋体"/>
          <w:color w:val="auto"/>
          <w:sz w:val="22"/>
          <w:highlight w:val="none"/>
          <w:lang w:eastAsia="zh-CN"/>
        </w:rPr>
        <w:t>；</w:t>
      </w:r>
    </w:p>
    <w:p w14:paraId="20A17C0D">
      <w:pPr>
        <w:spacing w:line="440" w:lineRule="exact"/>
        <w:rPr>
          <w:rFonts w:hint="eastAsia" w:ascii="宋体" w:hAnsi="宋体" w:eastAsia="宋体" w:cs="宋体"/>
          <w:color w:val="auto"/>
          <w:sz w:val="22"/>
          <w:highlight w:val="none"/>
          <w:u w:val="single"/>
          <w:lang w:eastAsia="zh-CN"/>
        </w:rPr>
      </w:pPr>
      <w:r>
        <w:rPr>
          <w:rFonts w:hint="eastAsia" w:ascii="宋体" w:hAnsi="宋体" w:cs="宋体"/>
          <w:color w:val="auto"/>
          <w:sz w:val="22"/>
          <w:highlight w:val="none"/>
        </w:rPr>
        <w:t>（7）</w:t>
      </w:r>
      <w:r>
        <w:rPr>
          <w:rFonts w:hint="eastAsia" w:ascii="宋体" w:hAnsi="宋体" w:cs="宋体"/>
          <w:color w:val="auto"/>
          <w:sz w:val="22"/>
          <w:highlight w:val="none"/>
          <w:u w:val="single"/>
        </w:rPr>
        <w:t>仅提交备份投标文件的</w:t>
      </w:r>
      <w:r>
        <w:rPr>
          <w:rFonts w:hint="eastAsia" w:ascii="宋体" w:hAnsi="宋体" w:cs="宋体"/>
          <w:color w:val="auto"/>
          <w:sz w:val="22"/>
          <w:highlight w:val="none"/>
          <w:u w:val="single"/>
          <w:lang w:eastAsia="zh-CN"/>
        </w:rPr>
        <w:t>；</w:t>
      </w:r>
    </w:p>
    <w:p w14:paraId="19DF1E0C">
      <w:pPr>
        <w:spacing w:line="440" w:lineRule="exact"/>
        <w:rPr>
          <w:rFonts w:ascii="宋体" w:hAnsi="宋体" w:cs="宋体"/>
          <w:color w:val="auto"/>
          <w:sz w:val="22"/>
          <w:highlight w:val="none"/>
        </w:rPr>
      </w:pPr>
      <w:r>
        <w:rPr>
          <w:rFonts w:hint="eastAsia" w:ascii="宋体" w:hAnsi="宋体" w:cs="宋体"/>
          <w:bCs/>
          <w:color w:val="auto"/>
          <w:sz w:val="22"/>
          <w:szCs w:val="22"/>
          <w:highlight w:val="none"/>
        </w:rPr>
        <w:t>（</w:t>
      </w:r>
      <w:r>
        <w:rPr>
          <w:rFonts w:ascii="宋体" w:hAnsi="宋体" w:cs="宋体"/>
          <w:bCs/>
          <w:color w:val="auto"/>
          <w:sz w:val="22"/>
          <w:szCs w:val="22"/>
          <w:highlight w:val="none"/>
        </w:rPr>
        <w:t>8</w:t>
      </w:r>
      <w:r>
        <w:rPr>
          <w:rFonts w:hint="eastAsia" w:ascii="宋体" w:hAnsi="宋体" w:cs="宋体"/>
          <w:bCs/>
          <w:color w:val="auto"/>
          <w:sz w:val="22"/>
          <w:szCs w:val="22"/>
          <w:highlight w:val="none"/>
        </w:rPr>
        <w:t>）</w:t>
      </w:r>
      <w:r>
        <w:rPr>
          <w:rFonts w:hint="eastAsia" w:ascii="宋体" w:hAnsi="宋体" w:cs="宋体"/>
          <w:color w:val="auto"/>
          <w:sz w:val="22"/>
          <w:highlight w:val="none"/>
          <w:u w:val="single"/>
        </w:rPr>
        <w:t>法律、法规和招标文件中规定的其它无效情形</w:t>
      </w:r>
      <w:r>
        <w:rPr>
          <w:rFonts w:hint="eastAsia" w:ascii="宋体" w:hAnsi="宋体" w:cs="宋体"/>
          <w:color w:val="auto"/>
          <w:sz w:val="22"/>
          <w:highlight w:val="none"/>
        </w:rPr>
        <w:t>。</w:t>
      </w:r>
    </w:p>
    <w:p w14:paraId="19CD3E49">
      <w:pPr>
        <w:tabs>
          <w:tab w:val="left" w:pos="1365"/>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8.   评标过程中遇到特殊情况，由评标委员会遵循公开、公正原则，采取投票方式按照少数服从多数原则决定。</w:t>
      </w:r>
    </w:p>
    <w:p w14:paraId="1ECB183E">
      <w:pPr>
        <w:tabs>
          <w:tab w:val="left" w:pos="1365"/>
        </w:tabs>
        <w:spacing w:line="440" w:lineRule="exact"/>
        <w:ind w:left="440" w:hanging="440" w:hangingChars="200"/>
        <w:rPr>
          <w:rFonts w:hint="eastAsia" w:ascii="宋体" w:hAnsi="宋体" w:cs="宋体"/>
          <w:color w:val="auto"/>
          <w:sz w:val="22"/>
          <w:szCs w:val="22"/>
          <w:highlight w:val="none"/>
        </w:rPr>
      </w:pPr>
      <w:r>
        <w:rPr>
          <w:rFonts w:hint="eastAsia" w:ascii="宋体" w:hAnsi="宋体" w:cs="宋体"/>
          <w:color w:val="auto"/>
          <w:sz w:val="22"/>
          <w:szCs w:val="22"/>
          <w:highlight w:val="none"/>
        </w:rPr>
        <w:t>9．  推荐中标候选人</w:t>
      </w:r>
    </w:p>
    <w:p w14:paraId="55F5173C">
      <w:pPr>
        <w:tabs>
          <w:tab w:val="left" w:pos="1365"/>
        </w:tabs>
        <w:spacing w:line="440" w:lineRule="exact"/>
        <w:ind w:left="440" w:hanging="440" w:hangingChars="200"/>
        <w:rPr>
          <w:rFonts w:hint="eastAsia" w:ascii="宋体" w:hAnsi="宋体" w:cs="宋体"/>
          <w:color w:val="auto"/>
          <w:sz w:val="22"/>
          <w:szCs w:val="22"/>
          <w:highlight w:val="none"/>
        </w:rPr>
      </w:pPr>
      <w:r>
        <w:rPr>
          <w:rFonts w:hint="eastAsia" w:ascii="宋体" w:hAnsi="宋体" w:cs="宋体"/>
          <w:color w:val="auto"/>
          <w:sz w:val="22"/>
          <w:szCs w:val="22"/>
          <w:highlight w:val="none"/>
        </w:rPr>
        <w:t>9.1  本次招标</w:t>
      </w:r>
      <w:r>
        <w:rPr>
          <w:rFonts w:hint="eastAsia" w:ascii="宋体" w:hAnsi="宋体" w:cs="宋体"/>
          <w:color w:val="auto"/>
          <w:sz w:val="22"/>
          <w:szCs w:val="22"/>
          <w:highlight w:val="none"/>
          <w:lang w:val="en-US" w:eastAsia="zh-CN"/>
        </w:rPr>
        <w:t>标项</w:t>
      </w:r>
      <w:r>
        <w:rPr>
          <w:rFonts w:hint="eastAsia" w:ascii="宋体" w:hAnsi="宋体" w:cs="宋体"/>
          <w:color w:val="auto"/>
          <w:sz w:val="22"/>
          <w:szCs w:val="22"/>
          <w:highlight w:val="none"/>
        </w:rPr>
        <w:t>由评标委员会推荐2名中标候选人。</w:t>
      </w:r>
    </w:p>
    <w:p w14:paraId="083691A0">
      <w:pPr>
        <w:tabs>
          <w:tab w:val="left" w:pos="1365"/>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9.2  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得分且投标报价相同的</w:t>
      </w:r>
      <w:r>
        <w:rPr>
          <w:rFonts w:hint="eastAsia" w:ascii="宋体" w:hAnsi="宋体" w:cs="宋体"/>
          <w:color w:val="auto"/>
          <w:sz w:val="22"/>
          <w:szCs w:val="22"/>
          <w:highlight w:val="none"/>
          <w:lang w:eastAsia="zh-CN"/>
        </w:rPr>
        <w:t>抽签确定名次</w:t>
      </w:r>
      <w:r>
        <w:rPr>
          <w:rFonts w:hint="eastAsia" w:ascii="宋体" w:hAnsi="宋体" w:cs="宋体"/>
          <w:color w:val="auto"/>
          <w:sz w:val="22"/>
          <w:szCs w:val="22"/>
          <w:highlight w:val="none"/>
        </w:rPr>
        <w:t>）。</w:t>
      </w:r>
    </w:p>
    <w:p w14:paraId="682E5ED8">
      <w:pPr>
        <w:widowControl/>
        <w:spacing w:line="440" w:lineRule="exact"/>
        <w:ind w:left="440" w:hanging="440" w:hangingChars="200"/>
        <w:jc w:val="left"/>
        <w:rPr>
          <w:rFonts w:hint="eastAsia" w:ascii="宋体" w:hAnsi="宋体" w:cs="宋体"/>
          <w:color w:val="auto"/>
          <w:sz w:val="22"/>
          <w:highlight w:val="none"/>
        </w:rPr>
      </w:pPr>
      <w:r>
        <w:rPr>
          <w:rFonts w:hint="eastAsia" w:ascii="宋体" w:hAnsi="宋体" w:cs="宋体"/>
          <w:color w:val="auto"/>
          <w:sz w:val="22"/>
          <w:szCs w:val="22"/>
          <w:highlight w:val="none"/>
        </w:rPr>
        <w:t xml:space="preserve">9.3 </w:t>
      </w:r>
      <w:r>
        <w:rPr>
          <w:rFonts w:hint="eastAsia" w:ascii="宋体" w:hAnsi="宋体" w:cs="宋体"/>
          <w:color w:val="auto"/>
          <w:sz w:val="22"/>
          <w:highlight w:val="none"/>
        </w:rPr>
        <w:t>排名第一的中标候选人放弃中标</w:t>
      </w:r>
      <w:r>
        <w:rPr>
          <w:rFonts w:hint="eastAsia" w:ascii="宋体" w:hAnsi="宋体" w:cs="宋体"/>
          <w:color w:val="auto"/>
          <w:sz w:val="22"/>
          <w:highlight w:val="none"/>
          <w:lang w:eastAsia="zh-CN"/>
        </w:rPr>
        <w:t>；</w:t>
      </w:r>
      <w:r>
        <w:rPr>
          <w:rFonts w:hint="eastAsia" w:ascii="宋体" w:hAnsi="宋体" w:cs="宋体"/>
          <w:color w:val="auto"/>
          <w:sz w:val="22"/>
          <w:highlight w:val="none"/>
        </w:rPr>
        <w:t>因不可抗力提出不能履行合同</w:t>
      </w:r>
      <w:r>
        <w:rPr>
          <w:rFonts w:hint="eastAsia" w:ascii="宋体" w:hAnsi="宋体" w:cs="宋体"/>
          <w:color w:val="auto"/>
          <w:sz w:val="22"/>
          <w:highlight w:val="none"/>
          <w:lang w:eastAsia="zh-CN"/>
        </w:rPr>
        <w:t>；</w:t>
      </w:r>
      <w:r>
        <w:rPr>
          <w:rFonts w:hint="eastAsia" w:ascii="宋体" w:hAnsi="宋体" w:cs="宋体"/>
          <w:color w:val="auto"/>
          <w:sz w:val="22"/>
          <w:highlight w:val="none"/>
        </w:rPr>
        <w:t>或者招标文件规定应当提交履约保证金而在规定的期限内未能提交的</w:t>
      </w:r>
      <w:r>
        <w:rPr>
          <w:rFonts w:hint="eastAsia" w:ascii="宋体" w:hAnsi="宋体" w:cs="宋体"/>
          <w:color w:val="auto"/>
          <w:sz w:val="22"/>
          <w:highlight w:val="none"/>
          <w:lang w:eastAsia="zh-CN"/>
        </w:rPr>
        <w:t>；</w:t>
      </w:r>
      <w:r>
        <w:rPr>
          <w:rFonts w:hint="eastAsia" w:ascii="宋体" w:hAnsi="宋体" w:cs="宋体"/>
          <w:color w:val="auto"/>
          <w:sz w:val="22"/>
          <w:highlight w:val="none"/>
        </w:rPr>
        <w:t>或未能在规定时间内与采购人签订合同的</w:t>
      </w:r>
      <w:r>
        <w:rPr>
          <w:rFonts w:hint="eastAsia" w:ascii="宋体" w:hAnsi="宋体" w:cs="宋体"/>
          <w:color w:val="auto"/>
          <w:sz w:val="22"/>
          <w:highlight w:val="none"/>
          <w:lang w:eastAsia="zh-CN"/>
        </w:rPr>
        <w:t>；</w:t>
      </w:r>
      <w:r>
        <w:rPr>
          <w:rFonts w:hint="eastAsia" w:ascii="宋体" w:hAnsi="宋体" w:cs="宋体"/>
          <w:color w:val="auto"/>
          <w:sz w:val="22"/>
          <w:highlight w:val="none"/>
        </w:rPr>
        <w:t>或者经质疑，采购人审查后，确因排名第一的候选人在本次采购活动中存在违法违规行为或其他原因使质疑成立的，采购人可以直接确定排名第二的中标候选人为中标人，也可重新组织采购。</w:t>
      </w:r>
    </w:p>
    <w:p w14:paraId="64571ABC">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10.  投标截止时间止及评审期间，如出现</w:t>
      </w:r>
      <w:r>
        <w:rPr>
          <w:rFonts w:hint="eastAsia" w:ascii="宋体" w:hAnsi="宋体" w:cs="宋体"/>
          <w:color w:val="auto"/>
          <w:sz w:val="22"/>
          <w:szCs w:val="22"/>
          <w:highlight w:val="none"/>
          <w:lang w:val="en-US" w:eastAsia="zh-CN"/>
        </w:rPr>
        <w:t>某标项</w:t>
      </w:r>
      <w:r>
        <w:rPr>
          <w:rFonts w:hint="eastAsia" w:ascii="宋体" w:hAnsi="宋体" w:cs="宋体"/>
          <w:color w:val="auto"/>
          <w:sz w:val="22"/>
          <w:szCs w:val="22"/>
          <w:highlight w:val="none"/>
        </w:rPr>
        <w:t>有效投标人＜3家时</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该标项</w:t>
      </w:r>
      <w:r>
        <w:rPr>
          <w:rFonts w:hint="eastAsia" w:ascii="宋体" w:hAnsi="宋体" w:cs="宋体"/>
          <w:color w:val="auto"/>
          <w:sz w:val="22"/>
          <w:szCs w:val="22"/>
          <w:highlight w:val="none"/>
        </w:rPr>
        <w:t>废标，并重新组织招标。</w:t>
      </w:r>
    </w:p>
    <w:p w14:paraId="1BD156BB">
      <w:pPr>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11.  评标细则详见第七部分“评标原则及方法”。</w:t>
      </w:r>
    </w:p>
    <w:p w14:paraId="0965F911">
      <w:pPr>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12.  未尽事宜遵循相关法律法规及规范性文件执行。</w:t>
      </w:r>
    </w:p>
    <w:p w14:paraId="7EEE80A2">
      <w:pPr>
        <w:pStyle w:val="3"/>
        <w:spacing w:line="680" w:lineRule="exact"/>
        <w:jc w:val="center"/>
        <w:rPr>
          <w:rFonts w:hint="eastAsia" w:ascii="宋体" w:hAnsi="宋体" w:eastAsia="宋体" w:cs="宋体"/>
          <w:color w:val="auto"/>
          <w:sz w:val="28"/>
          <w:szCs w:val="28"/>
          <w:highlight w:val="none"/>
        </w:rPr>
      </w:pPr>
      <w:bookmarkStart w:id="40" w:name="_Toc23550"/>
      <w:bookmarkStart w:id="41" w:name="_Toc230773780"/>
      <w:r>
        <w:rPr>
          <w:rFonts w:hint="eastAsia" w:ascii="宋体" w:hAnsi="宋体" w:eastAsia="宋体" w:cs="宋体"/>
          <w:color w:val="auto"/>
          <w:sz w:val="28"/>
          <w:szCs w:val="28"/>
          <w:highlight w:val="none"/>
        </w:rPr>
        <w:t>六、 中标和合同</w:t>
      </w:r>
      <w:bookmarkEnd w:id="40"/>
      <w:bookmarkEnd w:id="41"/>
    </w:p>
    <w:p w14:paraId="1C1EC571">
      <w:pPr>
        <w:tabs>
          <w:tab w:val="left" w:pos="1365"/>
        </w:tabs>
        <w:spacing w:line="440" w:lineRule="exact"/>
        <w:ind w:left="552" w:hanging="552" w:hangingChars="250"/>
        <w:rPr>
          <w:rFonts w:hint="eastAsia" w:ascii="宋体" w:hAnsi="宋体" w:cs="宋体"/>
          <w:b/>
          <w:color w:val="auto"/>
          <w:sz w:val="22"/>
          <w:szCs w:val="22"/>
          <w:highlight w:val="none"/>
        </w:rPr>
      </w:pPr>
      <w:r>
        <w:rPr>
          <w:rFonts w:hint="eastAsia" w:ascii="宋体" w:hAnsi="宋体" w:cs="宋体"/>
          <w:b/>
          <w:color w:val="auto"/>
          <w:sz w:val="22"/>
          <w:szCs w:val="22"/>
          <w:highlight w:val="none"/>
        </w:rPr>
        <w:t>1.   确定中标人</w:t>
      </w:r>
    </w:p>
    <w:p w14:paraId="5C5EC026">
      <w:pPr>
        <w:tabs>
          <w:tab w:val="left" w:pos="1365"/>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1.1  采购代理机构应当在评标结束后2个工作日内将评标报告送采购人。</w:t>
      </w:r>
    </w:p>
    <w:p w14:paraId="4C250FF1">
      <w:pPr>
        <w:tabs>
          <w:tab w:val="left" w:pos="1365"/>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1.2  采购人应当自收到评标报告之日起5个工作日内，在评标报告确定的中标候选人名单中按顺序确定中标人。</w:t>
      </w:r>
    </w:p>
    <w:p w14:paraId="07F2DFAF">
      <w:pPr>
        <w:tabs>
          <w:tab w:val="left" w:pos="1365"/>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1.3  采购人在收到评标报告5个工作日内未按评标报告推荐的中标候选人顺序确定中标人，又不能说明合法理由的，视同按评标报告推荐的顺序确定排名第一的中标候选人为中标人。</w:t>
      </w:r>
    </w:p>
    <w:p w14:paraId="7A0CB96E">
      <w:pPr>
        <w:spacing w:line="440" w:lineRule="exact"/>
        <w:rPr>
          <w:rFonts w:hint="eastAsia" w:ascii="宋体" w:hAnsi="宋体" w:cs="宋体"/>
          <w:b/>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
          <w:bCs/>
          <w:color w:val="auto"/>
          <w:sz w:val="22"/>
          <w:szCs w:val="22"/>
          <w:highlight w:val="none"/>
        </w:rPr>
        <w:t>中标公告</w:t>
      </w:r>
    </w:p>
    <w:p w14:paraId="18ACFFE5">
      <w:pPr>
        <w:spacing w:line="440" w:lineRule="exact"/>
        <w:ind w:left="550" w:hanging="550" w:hangingChars="250"/>
        <w:rPr>
          <w:rFonts w:hint="eastAsia" w:ascii="宋体" w:hAnsi="宋体" w:cs="宋体"/>
          <w:b/>
          <w:bCs/>
          <w:color w:val="auto"/>
          <w:sz w:val="22"/>
          <w:szCs w:val="22"/>
          <w:highlight w:val="none"/>
        </w:rPr>
      </w:pPr>
      <w:r>
        <w:rPr>
          <w:rFonts w:hint="eastAsia" w:ascii="宋体" w:hAnsi="宋体" w:cs="宋体"/>
          <w:bCs/>
          <w:color w:val="auto"/>
          <w:sz w:val="22"/>
          <w:szCs w:val="22"/>
          <w:highlight w:val="none"/>
        </w:rPr>
        <w:t>2.1  采购人或者采购代理机构应当自中标人确定之日起2个工作日内，在省级以上财政部门指定的媒体上公告中标结果，招标文件应当随中标结果同时公告。</w:t>
      </w:r>
    </w:p>
    <w:p w14:paraId="356289A8">
      <w:pPr>
        <w:spacing w:line="440" w:lineRule="exact"/>
        <w:ind w:left="440" w:hanging="440" w:hanging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3.   </w:t>
      </w:r>
      <w:r>
        <w:rPr>
          <w:rFonts w:hint="eastAsia" w:ascii="宋体" w:hAnsi="宋体" w:cs="宋体"/>
          <w:b/>
          <w:bCs/>
          <w:color w:val="auto"/>
          <w:sz w:val="22"/>
          <w:szCs w:val="22"/>
          <w:highlight w:val="none"/>
        </w:rPr>
        <w:t>中标通知书</w:t>
      </w:r>
    </w:p>
    <w:p w14:paraId="41244AC4">
      <w:pPr>
        <w:spacing w:line="440" w:lineRule="exact"/>
        <w:ind w:left="440" w:hanging="440" w:hanging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3.1  在公告中标结果的同时</w:t>
      </w:r>
      <w:r>
        <w:rPr>
          <w:rFonts w:hint="eastAsia" w:ascii="宋体" w:hAnsi="宋体" w:cs="宋体"/>
          <w:color w:val="auto"/>
          <w:sz w:val="22"/>
          <w:szCs w:val="22"/>
          <w:highlight w:val="none"/>
        </w:rPr>
        <w:t>，采购人或采购代理机构向中标人发出中标通知书。</w:t>
      </w:r>
    </w:p>
    <w:p w14:paraId="4490275F">
      <w:pPr>
        <w:spacing w:line="440" w:lineRule="exact"/>
        <w:ind w:left="440" w:hanging="440" w:hanging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3.2  </w:t>
      </w:r>
      <w:r>
        <w:rPr>
          <w:rFonts w:hint="eastAsia" w:ascii="宋体" w:hAnsi="宋体" w:cs="宋体"/>
          <w:color w:val="auto"/>
          <w:sz w:val="22"/>
          <w:szCs w:val="22"/>
          <w:highlight w:val="none"/>
        </w:rPr>
        <w:t>中标通知书是合同的一个组成部分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对采购人和中标人均具有同等法律效力。</w:t>
      </w:r>
    </w:p>
    <w:p w14:paraId="6854BF0B">
      <w:pPr>
        <w:spacing w:line="440" w:lineRule="exact"/>
        <w:ind w:left="440" w:hanging="440" w:hanging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4.   </w:t>
      </w:r>
      <w:r>
        <w:rPr>
          <w:rFonts w:hint="eastAsia" w:ascii="宋体" w:hAnsi="宋体" w:cs="宋体"/>
          <w:b/>
          <w:bCs/>
          <w:color w:val="auto"/>
          <w:sz w:val="22"/>
          <w:szCs w:val="22"/>
          <w:highlight w:val="none"/>
        </w:rPr>
        <w:t>签订合同</w:t>
      </w:r>
    </w:p>
    <w:p w14:paraId="03CF7DC6">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4.1  采购人应当自中标通知书发出之日起30日内，按照招标文件和中标人投标文件的规定，与中标人签订书面合同。所签订的合同不得对招标文件确定的事项和中标人投标文件作实质性修改。</w:t>
      </w:r>
    </w:p>
    <w:p w14:paraId="74FB0262">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4.2  在签订合同前，采购人有权在中标总价不变的前提下要求中标人对商务报价中的不平衡报价和缺漏项进行调整，如果中标人无合理理由拒绝调整，其中标资格将被取消，且将导致其它进一步的赔偿和处罚。</w:t>
      </w:r>
    </w:p>
    <w:p w14:paraId="635D06CA">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4.3  招标文件、中标人的投标文件、投标修改文件、评标过程中有关澄清文件及经投标人和评委双方签字的询标纪要和中标通知书均作为合同附件。</w:t>
      </w:r>
    </w:p>
    <w:p w14:paraId="205A0274">
      <w:pPr>
        <w:spacing w:line="440" w:lineRule="exact"/>
        <w:ind w:left="440" w:hanging="440" w:hanging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4.4  采购人不得向中标人提出任何不合理的要求作为签订合同的条件。</w:t>
      </w:r>
    </w:p>
    <w:p w14:paraId="28DB79CA">
      <w:pPr>
        <w:spacing w:line="440" w:lineRule="exact"/>
        <w:ind w:left="440" w:hanging="440" w:hangingChars="200"/>
        <w:rPr>
          <w:rFonts w:hint="eastAsia" w:ascii="宋体" w:hAnsi="宋体" w:cs="宋体"/>
          <w:bCs/>
          <w:color w:val="auto"/>
          <w:sz w:val="22"/>
          <w:szCs w:val="22"/>
          <w:highlight w:val="none"/>
        </w:rPr>
      </w:pPr>
      <w:r>
        <w:rPr>
          <w:rFonts w:hint="eastAsia" w:ascii="宋体" w:hAnsi="宋体" w:cs="宋体"/>
          <w:color w:val="auto"/>
          <w:sz w:val="22"/>
          <w:szCs w:val="22"/>
          <w:highlight w:val="none"/>
        </w:rPr>
        <w:t>4.5  拒签合同的违约责任</w:t>
      </w:r>
    </w:p>
    <w:p w14:paraId="3BD7A651">
      <w:pPr>
        <w:spacing w:line="440" w:lineRule="exact"/>
        <w:ind w:left="565" w:leftChars="269"/>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中标人接到中标通知书后，在规定时间内借故否认已经承诺的条件而拒签合同的，以违约处理。</w:t>
      </w:r>
    </w:p>
    <w:p w14:paraId="6E9DCF53">
      <w:pPr>
        <w:spacing w:line="440" w:lineRule="exact"/>
        <w:ind w:left="571" w:hanging="571" w:hangingChars="245"/>
        <w:rPr>
          <w:rFonts w:hint="eastAsia" w:ascii="宋体" w:hAnsi="宋体" w:eastAsia="宋体" w:cs="宋体"/>
          <w:b/>
          <w:color w:val="auto"/>
          <w:spacing w:val="6"/>
          <w:sz w:val="22"/>
          <w:szCs w:val="22"/>
          <w:highlight w:val="none"/>
        </w:rPr>
      </w:pPr>
      <w:r>
        <w:rPr>
          <w:rFonts w:hint="eastAsia" w:ascii="宋体" w:hAnsi="宋体" w:cs="宋体"/>
          <w:b/>
          <w:color w:val="auto"/>
          <w:spacing w:val="6"/>
          <w:sz w:val="22"/>
          <w:szCs w:val="22"/>
          <w:highlight w:val="none"/>
        </w:rPr>
        <w:t>4.6 合同一式</w:t>
      </w:r>
      <w:r>
        <w:rPr>
          <w:rFonts w:hint="eastAsia" w:ascii="宋体" w:hAnsi="宋体" w:cs="宋体"/>
          <w:b/>
          <w:color w:val="auto"/>
          <w:spacing w:val="6"/>
          <w:sz w:val="22"/>
          <w:szCs w:val="22"/>
          <w:highlight w:val="none"/>
          <w:lang w:eastAsia="zh-CN"/>
        </w:rPr>
        <w:t>六</w:t>
      </w:r>
      <w:r>
        <w:rPr>
          <w:rFonts w:hint="eastAsia" w:ascii="宋体" w:hAnsi="宋体" w:cs="宋体"/>
          <w:b/>
          <w:color w:val="auto"/>
          <w:spacing w:val="6"/>
          <w:sz w:val="22"/>
          <w:szCs w:val="22"/>
          <w:highlight w:val="none"/>
        </w:rPr>
        <w:t>份，其中采购人</w:t>
      </w:r>
      <w:r>
        <w:rPr>
          <w:rFonts w:hint="eastAsia" w:ascii="宋体" w:hAnsi="宋体" w:cs="宋体"/>
          <w:b/>
          <w:color w:val="auto"/>
          <w:spacing w:val="6"/>
          <w:sz w:val="22"/>
          <w:szCs w:val="22"/>
          <w:highlight w:val="none"/>
          <w:lang w:eastAsia="zh-CN"/>
        </w:rPr>
        <w:t>三</w:t>
      </w:r>
      <w:r>
        <w:rPr>
          <w:rFonts w:hint="eastAsia" w:ascii="宋体" w:hAnsi="宋体" w:cs="宋体"/>
          <w:b/>
          <w:color w:val="auto"/>
          <w:spacing w:val="6"/>
          <w:sz w:val="22"/>
          <w:szCs w:val="22"/>
          <w:highlight w:val="none"/>
        </w:rPr>
        <w:t>份，中标人</w:t>
      </w:r>
      <w:r>
        <w:rPr>
          <w:rFonts w:hint="eastAsia" w:ascii="宋体" w:hAnsi="宋体" w:cs="宋体"/>
          <w:b/>
          <w:color w:val="auto"/>
          <w:spacing w:val="6"/>
          <w:sz w:val="22"/>
          <w:szCs w:val="22"/>
          <w:highlight w:val="none"/>
          <w:lang w:eastAsia="zh-CN"/>
        </w:rPr>
        <w:t>二</w:t>
      </w:r>
      <w:r>
        <w:rPr>
          <w:rFonts w:hint="eastAsia" w:ascii="宋体" w:hAnsi="宋体" w:cs="宋体"/>
          <w:b/>
          <w:color w:val="auto"/>
          <w:spacing w:val="6"/>
          <w:sz w:val="22"/>
          <w:szCs w:val="22"/>
          <w:highlight w:val="none"/>
        </w:rPr>
        <w:t>份，采购代理机构备案一份。中标人在采购合同签订后应及时提交</w:t>
      </w:r>
      <w:r>
        <w:rPr>
          <w:rFonts w:hint="eastAsia" w:ascii="宋体" w:hAnsi="宋体" w:cs="宋体"/>
          <w:b/>
          <w:color w:val="auto"/>
          <w:spacing w:val="6"/>
          <w:sz w:val="22"/>
          <w:szCs w:val="22"/>
          <w:highlight w:val="none"/>
          <w:lang w:eastAsia="zh-CN"/>
        </w:rPr>
        <w:t>一</w:t>
      </w:r>
      <w:r>
        <w:rPr>
          <w:rFonts w:hint="eastAsia" w:ascii="宋体" w:hAnsi="宋体" w:cs="宋体"/>
          <w:b/>
          <w:color w:val="auto"/>
          <w:spacing w:val="6"/>
          <w:sz w:val="22"/>
          <w:szCs w:val="22"/>
          <w:highlight w:val="none"/>
        </w:rPr>
        <w:t>份交采购</w:t>
      </w:r>
      <w:r>
        <w:rPr>
          <w:rFonts w:hint="eastAsia" w:ascii="宋体" w:hAnsi="宋体" w:eastAsia="宋体" w:cs="宋体"/>
          <w:b/>
          <w:color w:val="auto"/>
          <w:spacing w:val="6"/>
          <w:sz w:val="22"/>
          <w:szCs w:val="22"/>
          <w:highlight w:val="none"/>
        </w:rPr>
        <w:t>代理机构备案。同时提交一份投标文件正式版的</w:t>
      </w:r>
      <w:r>
        <w:rPr>
          <w:rFonts w:hint="eastAsia" w:ascii="宋体" w:hAnsi="宋体" w:cs="宋体"/>
          <w:b/>
          <w:color w:val="auto"/>
          <w:spacing w:val="6"/>
          <w:sz w:val="22"/>
          <w:szCs w:val="22"/>
          <w:highlight w:val="none"/>
          <w:lang w:eastAsia="zh-CN"/>
        </w:rPr>
        <w:t>复制件</w:t>
      </w:r>
      <w:r>
        <w:rPr>
          <w:rFonts w:hint="eastAsia" w:ascii="宋体" w:hAnsi="宋体" w:eastAsia="宋体" w:cs="宋体"/>
          <w:b/>
          <w:color w:val="auto"/>
          <w:spacing w:val="6"/>
          <w:sz w:val="22"/>
          <w:szCs w:val="22"/>
          <w:highlight w:val="none"/>
        </w:rPr>
        <w:t>（PDF格式）供采购人备案用。</w:t>
      </w:r>
    </w:p>
    <w:p w14:paraId="557086E6">
      <w:pPr>
        <w:spacing w:line="440" w:lineRule="exact"/>
        <w:rPr>
          <w:rFonts w:hint="eastAsia" w:ascii="宋体" w:hAnsi="宋体" w:cs="宋体"/>
          <w:b/>
          <w:color w:val="auto"/>
          <w:spacing w:val="6"/>
          <w:sz w:val="22"/>
          <w:szCs w:val="22"/>
          <w:highlight w:val="none"/>
        </w:rPr>
      </w:pPr>
      <w:r>
        <w:rPr>
          <w:rFonts w:hint="eastAsia" w:ascii="宋体" w:hAnsi="宋体" w:cs="宋体"/>
          <w:color w:val="auto"/>
          <w:spacing w:val="6"/>
          <w:sz w:val="22"/>
          <w:szCs w:val="22"/>
          <w:highlight w:val="none"/>
        </w:rPr>
        <w:t xml:space="preserve">5.   </w:t>
      </w:r>
      <w:r>
        <w:rPr>
          <w:rFonts w:hint="eastAsia" w:ascii="宋体" w:hAnsi="宋体" w:cs="宋体"/>
          <w:b/>
          <w:color w:val="auto"/>
          <w:spacing w:val="6"/>
          <w:sz w:val="22"/>
          <w:szCs w:val="22"/>
          <w:highlight w:val="none"/>
          <w:u w:val="single"/>
        </w:rPr>
        <w:t>履约保证金</w:t>
      </w:r>
    </w:p>
    <w:p w14:paraId="29A9345E">
      <w:pPr>
        <w:spacing w:line="440" w:lineRule="exact"/>
        <w:ind w:left="580" w:hanging="580" w:hangingChars="25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5.1  </w:t>
      </w:r>
      <w:r>
        <w:rPr>
          <w:rFonts w:hint="eastAsia" w:ascii="宋体" w:hAnsi="宋体" w:cs="宋体"/>
          <w:color w:val="auto"/>
          <w:sz w:val="22"/>
          <w:szCs w:val="22"/>
          <w:highlight w:val="none"/>
        </w:rPr>
        <w:t>中标人在收到中标通知书后，签订合同后</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个工作日内，中标人须向采购人提交履约保证。</w:t>
      </w:r>
    </w:p>
    <w:p w14:paraId="3140064D">
      <w:pPr>
        <w:spacing w:line="440" w:lineRule="exact"/>
        <w:ind w:left="464" w:hanging="464" w:hanging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5.2  履约保证金用于补偿采购人因中标人不能履行其合同义务而蒙受的损失。</w:t>
      </w:r>
    </w:p>
    <w:p w14:paraId="79078FEE">
      <w:pPr>
        <w:spacing w:line="440" w:lineRule="exact"/>
        <w:ind w:left="580" w:hanging="580" w:hangingChars="25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5.3  </w:t>
      </w:r>
      <w:r>
        <w:rPr>
          <w:rFonts w:hint="eastAsia" w:ascii="宋体" w:hAnsi="宋体" w:cs="宋体"/>
          <w:color w:val="auto"/>
          <w:sz w:val="22"/>
          <w:highlight w:val="none"/>
        </w:rPr>
        <w:t>履约保证金自合同签订之日起至项目验收合格之日起有效。项目验收结束后，采购人应及时将履约保证金无息退还给中标人。</w:t>
      </w:r>
    </w:p>
    <w:p w14:paraId="5DAC521C">
      <w:pPr>
        <w:spacing w:line="440" w:lineRule="exact"/>
        <w:ind w:left="442" w:hanging="442" w:hanging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6.   合同履行时更改采购数量的权利</w:t>
      </w:r>
    </w:p>
    <w:p w14:paraId="26A109EF">
      <w:pPr>
        <w:tabs>
          <w:tab w:val="left" w:pos="1365"/>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合同履行中，采购人需追加与合同标的相同的货物、工程或者服务的，在不改变合同其他条款的前提下，可以与中标人协商签订补充合同，但所有补充合同的采购金额不得超过原合同采购金额的百分之十。</w:t>
      </w:r>
      <w:bookmarkStart w:id="42" w:name="_Toc77407760"/>
      <w:bookmarkStart w:id="43" w:name="_Toc77410345"/>
      <w:bookmarkStart w:id="44" w:name="_Toc89248785"/>
      <w:bookmarkStart w:id="45" w:name="_Toc230773781"/>
      <w:bookmarkStart w:id="46" w:name="_Toc208045865"/>
      <w:bookmarkStart w:id="47" w:name="_Toc185326503"/>
    </w:p>
    <w:p w14:paraId="27CD0CB5">
      <w:pPr>
        <w:pStyle w:val="3"/>
        <w:spacing w:line="680" w:lineRule="exact"/>
        <w:jc w:val="center"/>
        <w:rPr>
          <w:rFonts w:hint="eastAsia" w:ascii="宋体" w:hAnsi="宋体" w:eastAsia="宋体" w:cs="宋体"/>
          <w:color w:val="auto"/>
          <w:sz w:val="28"/>
          <w:szCs w:val="28"/>
          <w:highlight w:val="none"/>
        </w:rPr>
      </w:pPr>
      <w:bookmarkStart w:id="48" w:name="_Toc8008"/>
      <w:r>
        <w:rPr>
          <w:rFonts w:hint="eastAsia" w:ascii="宋体" w:hAnsi="宋体" w:eastAsia="宋体" w:cs="宋体"/>
          <w:color w:val="auto"/>
          <w:sz w:val="28"/>
          <w:szCs w:val="28"/>
          <w:highlight w:val="none"/>
        </w:rPr>
        <w:t>七、 可中止电子交易活动的情形</w:t>
      </w:r>
      <w:bookmarkEnd w:id="42"/>
      <w:bookmarkEnd w:id="43"/>
      <w:bookmarkEnd w:id="44"/>
      <w:bookmarkEnd w:id="48"/>
    </w:p>
    <w:p w14:paraId="5BE1E1EA">
      <w:pPr>
        <w:tabs>
          <w:tab w:val="left" w:pos="1365"/>
        </w:tabs>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采购过程中出现以下情形，导致电子交易平台无法正常运行，或者无法保证电子交易的公平、公正和安全时，采购代理机构可中止电子交易活动：</w:t>
      </w:r>
    </w:p>
    <w:p w14:paraId="386348B7">
      <w:pPr>
        <w:tabs>
          <w:tab w:val="left" w:pos="1365"/>
        </w:tabs>
        <w:spacing w:line="440" w:lineRule="exact"/>
        <w:ind w:left="550" w:hanging="550" w:hangingChars="250"/>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1.   </w:t>
      </w:r>
      <w:r>
        <w:rPr>
          <w:rFonts w:hint="eastAsia" w:ascii="宋体" w:hAnsi="宋体" w:cs="宋体"/>
          <w:color w:val="auto"/>
          <w:sz w:val="22"/>
          <w:szCs w:val="22"/>
          <w:highlight w:val="none"/>
        </w:rPr>
        <w:t>电子交易平台发生故障而无法登录访问的</w:t>
      </w:r>
      <w:r>
        <w:rPr>
          <w:rFonts w:hint="eastAsia" w:ascii="宋体" w:hAnsi="宋体" w:cs="宋体"/>
          <w:color w:val="auto"/>
          <w:sz w:val="22"/>
          <w:szCs w:val="22"/>
          <w:highlight w:val="none"/>
          <w:lang w:eastAsia="zh-CN"/>
        </w:rPr>
        <w:t>；</w:t>
      </w:r>
    </w:p>
    <w:p w14:paraId="3A035B70">
      <w:pPr>
        <w:tabs>
          <w:tab w:val="left" w:pos="1365"/>
        </w:tabs>
        <w:spacing w:line="440" w:lineRule="exact"/>
        <w:ind w:left="550" w:hanging="550" w:hangingChars="250"/>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2.   </w:t>
      </w:r>
      <w:r>
        <w:rPr>
          <w:rFonts w:hint="eastAsia" w:ascii="宋体" w:hAnsi="宋体" w:cs="宋体"/>
          <w:color w:val="auto"/>
          <w:sz w:val="22"/>
          <w:szCs w:val="22"/>
          <w:highlight w:val="none"/>
        </w:rPr>
        <w:t>电子交易平台应用或数据库出现错误，不能进行正常操作的</w:t>
      </w:r>
      <w:r>
        <w:rPr>
          <w:rFonts w:hint="eastAsia" w:ascii="宋体" w:hAnsi="宋体" w:cs="宋体"/>
          <w:color w:val="auto"/>
          <w:sz w:val="22"/>
          <w:szCs w:val="22"/>
          <w:highlight w:val="none"/>
          <w:lang w:eastAsia="zh-CN"/>
        </w:rPr>
        <w:t>；</w:t>
      </w:r>
    </w:p>
    <w:p w14:paraId="6690029E">
      <w:pPr>
        <w:tabs>
          <w:tab w:val="left" w:pos="1365"/>
        </w:tabs>
        <w:spacing w:line="440" w:lineRule="exact"/>
        <w:ind w:left="550" w:hanging="550" w:hangingChars="250"/>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3.   </w:t>
      </w:r>
      <w:r>
        <w:rPr>
          <w:rFonts w:hint="eastAsia" w:ascii="宋体" w:hAnsi="宋体" w:cs="宋体"/>
          <w:color w:val="auto"/>
          <w:sz w:val="22"/>
          <w:szCs w:val="22"/>
          <w:highlight w:val="none"/>
        </w:rPr>
        <w:t>电子交易平台发现严重安全漏洞，有潜在泄密危险的</w:t>
      </w:r>
      <w:r>
        <w:rPr>
          <w:rFonts w:hint="eastAsia" w:ascii="宋体" w:hAnsi="宋体" w:cs="宋体"/>
          <w:color w:val="auto"/>
          <w:sz w:val="22"/>
          <w:szCs w:val="22"/>
          <w:highlight w:val="none"/>
          <w:lang w:eastAsia="zh-CN"/>
        </w:rPr>
        <w:t>；</w:t>
      </w:r>
    </w:p>
    <w:p w14:paraId="19AA3D29">
      <w:pPr>
        <w:tabs>
          <w:tab w:val="left" w:pos="1365"/>
        </w:tabs>
        <w:spacing w:line="440" w:lineRule="exact"/>
        <w:ind w:left="550" w:hanging="550" w:hangingChars="250"/>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4.   </w:t>
      </w:r>
      <w:r>
        <w:rPr>
          <w:rFonts w:hint="eastAsia" w:ascii="宋体" w:hAnsi="宋体" w:cs="宋体"/>
          <w:color w:val="auto"/>
          <w:sz w:val="22"/>
          <w:szCs w:val="22"/>
          <w:highlight w:val="none"/>
        </w:rPr>
        <w:t>病毒发作导致不能进行正常操作的</w:t>
      </w:r>
      <w:r>
        <w:rPr>
          <w:rFonts w:hint="eastAsia" w:ascii="宋体" w:hAnsi="宋体" w:cs="宋体"/>
          <w:color w:val="auto"/>
          <w:sz w:val="22"/>
          <w:szCs w:val="22"/>
          <w:highlight w:val="none"/>
          <w:lang w:eastAsia="zh-CN"/>
        </w:rPr>
        <w:t>；</w:t>
      </w:r>
    </w:p>
    <w:p w14:paraId="5557D318">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5.   其他无法保证电子交易的公平、公正和安全的情况。</w:t>
      </w:r>
    </w:p>
    <w:p w14:paraId="36B91BA7">
      <w:pPr>
        <w:spacing w:line="440" w:lineRule="exact"/>
        <w:ind w:left="550"/>
        <w:rPr>
          <w:rFonts w:hint="eastAsia" w:ascii="宋体" w:hAnsi="宋体" w:cs="宋体"/>
          <w:color w:val="auto"/>
          <w:sz w:val="22"/>
          <w:szCs w:val="22"/>
          <w:highlight w:val="none"/>
        </w:rPr>
      </w:pPr>
      <w:r>
        <w:rPr>
          <w:rFonts w:hint="eastAsia" w:ascii="宋体" w:hAnsi="宋体" w:cs="宋体"/>
          <w:color w:val="auto"/>
          <w:sz w:val="22"/>
          <w:szCs w:val="22"/>
          <w:highlight w:val="none"/>
        </w:rPr>
        <w:t>出现前款规定情形，不影响采购公平、公正性的，采购代理机构可以待上述情形消除后继续组织电子交易活动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影响或可能影响采购公平、公正性的，应当重新采购。</w:t>
      </w:r>
    </w:p>
    <w:p w14:paraId="09820971">
      <w:pPr>
        <w:pStyle w:val="3"/>
        <w:numPr>
          <w:ilvl w:val="0"/>
          <w:numId w:val="0"/>
        </w:numPr>
        <w:spacing w:line="680" w:lineRule="exact"/>
        <w:jc w:val="center"/>
        <w:rPr>
          <w:rFonts w:hint="eastAsia" w:ascii="宋体" w:hAnsi="宋体" w:eastAsia="宋体" w:cs="宋体"/>
          <w:color w:val="auto"/>
          <w:sz w:val="28"/>
          <w:szCs w:val="28"/>
          <w:highlight w:val="none"/>
        </w:rPr>
      </w:pPr>
      <w:bookmarkStart w:id="49" w:name="_Toc19427"/>
      <w:bookmarkStart w:id="50" w:name="_Toc20131"/>
      <w:bookmarkStart w:id="51" w:name="_Toc7573"/>
      <w:r>
        <w:rPr>
          <w:rFonts w:hint="eastAsia" w:ascii="宋体" w:hAnsi="宋体" w:eastAsia="宋体" w:cs="宋体"/>
          <w:color w:val="auto"/>
          <w:sz w:val="28"/>
          <w:szCs w:val="28"/>
          <w:highlight w:val="none"/>
          <w:lang w:val="en-US" w:eastAsia="zh-CN"/>
        </w:rPr>
        <w:t xml:space="preserve">八、 </w:t>
      </w:r>
      <w:r>
        <w:rPr>
          <w:rFonts w:hint="eastAsia" w:ascii="宋体" w:hAnsi="宋体" w:eastAsia="宋体" w:cs="宋体"/>
          <w:color w:val="auto"/>
          <w:sz w:val="28"/>
          <w:szCs w:val="28"/>
          <w:highlight w:val="none"/>
        </w:rPr>
        <w:t>验  收</w:t>
      </w:r>
      <w:bookmarkEnd w:id="49"/>
      <w:bookmarkEnd w:id="50"/>
      <w:bookmarkEnd w:id="51"/>
    </w:p>
    <w:p w14:paraId="7038FCA9">
      <w:pPr>
        <w:tabs>
          <w:tab w:val="left" w:pos="1365"/>
        </w:tabs>
        <w:spacing w:line="440" w:lineRule="exact"/>
        <w:ind w:left="550" w:hanging="550" w:hangingChars="250"/>
        <w:rPr>
          <w:rFonts w:hint="eastAsia" w:ascii="宋体" w:hAnsi="宋体" w:cs="宋体"/>
          <w:color w:val="auto"/>
          <w:kern w:val="2"/>
          <w:sz w:val="22"/>
          <w:szCs w:val="22"/>
          <w:highlight w:val="none"/>
        </w:rPr>
      </w:pPr>
      <w:r>
        <w:rPr>
          <w:rFonts w:hint="eastAsia" w:ascii="宋体" w:hAnsi="宋体" w:cs="宋体"/>
          <w:color w:val="auto"/>
          <w:sz w:val="22"/>
          <w:szCs w:val="22"/>
          <w:highlight w:val="none"/>
        </w:rPr>
        <w:t xml:space="preserve">1.   </w:t>
      </w:r>
      <w:r>
        <w:rPr>
          <w:rFonts w:hint="eastAsia" w:ascii="宋体" w:hAnsi="宋体" w:cs="宋体"/>
          <w:color w:val="auto"/>
          <w:kern w:val="2"/>
          <w:sz w:val="22"/>
          <w:szCs w:val="22"/>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24AABDA">
      <w:pPr>
        <w:tabs>
          <w:tab w:val="left" w:pos="1365"/>
        </w:tabs>
        <w:spacing w:line="440" w:lineRule="exact"/>
        <w:ind w:left="550" w:hanging="550" w:hangingChars="250"/>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2.   采购人可以邀请参加本项目的其他供应商或者第三方机构参与验收。参与验收的供应商或者第三方机构的意见作为验收书的参考资料一并存档。</w:t>
      </w:r>
    </w:p>
    <w:p w14:paraId="35AA21E8">
      <w:pPr>
        <w:tabs>
          <w:tab w:val="left" w:pos="1365"/>
        </w:tabs>
        <w:spacing w:line="440" w:lineRule="exact"/>
        <w:ind w:left="550" w:hanging="550" w:hangingChars="250"/>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3.   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4BD55AE">
      <w:pPr>
        <w:tabs>
          <w:tab w:val="left" w:pos="1365"/>
        </w:tabs>
        <w:spacing w:line="440" w:lineRule="exact"/>
        <w:ind w:left="550" w:hanging="550" w:hangingChars="250"/>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4.   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0E9541D">
      <w:pPr>
        <w:tabs>
          <w:tab w:val="left" w:pos="1365"/>
        </w:tabs>
        <w:spacing w:line="440" w:lineRule="exact"/>
        <w:ind w:left="550" w:hanging="550" w:hangingChars="250"/>
        <w:rPr>
          <w:rFonts w:hint="eastAsia" w:ascii="宋体" w:hAnsi="宋体" w:cs="宋体"/>
          <w:color w:val="auto"/>
          <w:kern w:val="2"/>
          <w:sz w:val="22"/>
          <w:szCs w:val="22"/>
          <w:highlight w:val="none"/>
        </w:rPr>
        <w:sectPr>
          <w:footerReference r:id="rId11" w:type="first"/>
          <w:footerReference r:id="rId10"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titlePg/>
          <w:docGrid w:linePitch="312" w:charSpace="0"/>
        </w:sectPr>
      </w:pPr>
    </w:p>
    <w:bookmarkEnd w:id="45"/>
    <w:bookmarkEnd w:id="46"/>
    <w:bookmarkEnd w:id="47"/>
    <w:p w14:paraId="61EE83BE">
      <w:pPr>
        <w:pStyle w:val="2"/>
        <w:tabs>
          <w:tab w:val="clear" w:pos="840"/>
        </w:tabs>
        <w:adjustRightInd/>
        <w:snapToGrid/>
        <w:spacing w:before="340" w:after="330" w:line="600" w:lineRule="exact"/>
        <w:jc w:val="center"/>
        <w:rPr>
          <w:rFonts w:hint="eastAsia" w:ascii="黑体" w:hAnsi="黑体" w:eastAsia="黑体"/>
          <w:bCs/>
          <w:color w:val="auto"/>
          <w:sz w:val="36"/>
          <w:szCs w:val="36"/>
          <w:highlight w:val="none"/>
        </w:rPr>
      </w:pPr>
      <w:bookmarkStart w:id="52" w:name="_Toc8176"/>
      <w:bookmarkStart w:id="53" w:name="_Toc15066"/>
      <w:bookmarkStart w:id="54" w:name="_Toc230773782"/>
      <w:r>
        <w:rPr>
          <w:rFonts w:hint="eastAsia" w:ascii="黑体" w:hAnsi="黑体" w:eastAsia="黑体"/>
          <w:bCs/>
          <w:color w:val="auto"/>
          <w:sz w:val="36"/>
          <w:szCs w:val="36"/>
          <w:highlight w:val="none"/>
        </w:rPr>
        <w:t>第三部分</w:t>
      </w:r>
      <w:r>
        <w:rPr>
          <w:rFonts w:hint="eastAsia" w:hAnsi="宋体" w:cs="宋体"/>
          <w:color w:val="auto"/>
          <w:sz w:val="32"/>
          <w:szCs w:val="32"/>
          <w:highlight w:val="none"/>
        </w:rPr>
        <w:t xml:space="preserve"> </w:t>
      </w:r>
      <w:bookmarkEnd w:id="52"/>
      <w:r>
        <w:rPr>
          <w:rFonts w:hint="eastAsia" w:hAnsi="宋体" w:cs="宋体"/>
          <w:color w:val="auto"/>
          <w:sz w:val="32"/>
          <w:szCs w:val="32"/>
          <w:highlight w:val="none"/>
        </w:rPr>
        <w:t xml:space="preserve"> </w:t>
      </w:r>
      <w:r>
        <w:rPr>
          <w:rFonts w:hint="eastAsia" w:ascii="黑体" w:hAnsi="黑体" w:eastAsia="黑体"/>
          <w:color w:val="auto"/>
          <w:sz w:val="36"/>
          <w:szCs w:val="36"/>
          <w:highlight w:val="none"/>
        </w:rPr>
        <w:t>主要合同条款</w:t>
      </w:r>
      <w:bookmarkEnd w:id="53"/>
    </w:p>
    <w:bookmarkEnd w:id="54"/>
    <w:p w14:paraId="56CD3B4F">
      <w:pPr>
        <w:spacing w:line="1000" w:lineRule="exact"/>
        <w:jc w:val="center"/>
        <w:rPr>
          <w:rFonts w:ascii="新宋体" w:hAnsi="新宋体" w:eastAsia="新宋体" w:cs="Arial"/>
          <w:b/>
          <w:color w:val="auto"/>
          <w:sz w:val="72"/>
          <w:szCs w:val="72"/>
          <w:highlight w:val="none"/>
        </w:rPr>
      </w:pPr>
      <w:bookmarkStart w:id="55" w:name="_Toc7821_WPSOffice_Level2"/>
      <w:bookmarkStart w:id="56" w:name="_Toc2505009"/>
      <w:bookmarkStart w:id="57" w:name="_Toc230773783"/>
    </w:p>
    <w:p w14:paraId="6165F2DC">
      <w:pPr>
        <w:spacing w:line="1000" w:lineRule="exact"/>
        <w:jc w:val="center"/>
        <w:rPr>
          <w:rFonts w:ascii="新宋体" w:hAnsi="新宋体" w:eastAsia="新宋体" w:cs="Arial"/>
          <w:b/>
          <w:color w:val="auto"/>
          <w:sz w:val="72"/>
          <w:szCs w:val="72"/>
          <w:highlight w:val="none"/>
        </w:rPr>
      </w:pPr>
    </w:p>
    <w:p w14:paraId="41E66C78">
      <w:pPr>
        <w:spacing w:line="1000" w:lineRule="exact"/>
        <w:jc w:val="center"/>
        <w:rPr>
          <w:rFonts w:ascii="新宋体" w:hAnsi="新宋体" w:eastAsia="新宋体" w:cs="Arial"/>
          <w:b/>
          <w:color w:val="auto"/>
          <w:sz w:val="72"/>
          <w:szCs w:val="72"/>
          <w:highlight w:val="none"/>
        </w:rPr>
      </w:pPr>
    </w:p>
    <w:p w14:paraId="3C85CF81">
      <w:pPr>
        <w:spacing w:line="1000" w:lineRule="exact"/>
        <w:jc w:val="center"/>
        <w:rPr>
          <w:rFonts w:hint="eastAsia" w:ascii="宋体" w:hAnsi="宋体" w:cs="宋体"/>
          <w:b/>
          <w:color w:val="auto"/>
          <w:sz w:val="22"/>
          <w:szCs w:val="22"/>
          <w:highlight w:val="none"/>
        </w:rPr>
      </w:pPr>
      <w:r>
        <w:rPr>
          <w:rFonts w:ascii="新宋体" w:hAnsi="新宋体" w:eastAsia="新宋体" w:cs="Arial"/>
          <w:b/>
          <w:color w:val="auto"/>
          <w:sz w:val="72"/>
          <w:szCs w:val="72"/>
          <w:highlight w:val="none"/>
        </w:rPr>
        <w:t>政</w:t>
      </w:r>
      <w:r>
        <w:rPr>
          <w:rFonts w:hint="eastAsia" w:ascii="新宋体" w:hAnsi="新宋体" w:eastAsia="新宋体" w:cs="Arial"/>
          <w:b/>
          <w:color w:val="auto"/>
          <w:sz w:val="72"/>
          <w:szCs w:val="72"/>
          <w:highlight w:val="none"/>
        </w:rPr>
        <w:t xml:space="preserve"> </w:t>
      </w:r>
      <w:r>
        <w:rPr>
          <w:rFonts w:ascii="新宋体" w:hAnsi="新宋体" w:eastAsia="新宋体" w:cs="Arial"/>
          <w:b/>
          <w:color w:val="auto"/>
          <w:sz w:val="72"/>
          <w:szCs w:val="72"/>
          <w:highlight w:val="none"/>
        </w:rPr>
        <w:t>府</w:t>
      </w:r>
      <w:r>
        <w:rPr>
          <w:rFonts w:hint="eastAsia" w:ascii="宋体" w:hAnsi="宋体" w:cs="宋体"/>
          <w:b/>
          <w:color w:val="auto"/>
          <w:sz w:val="72"/>
          <w:szCs w:val="72"/>
          <w:highlight w:val="none"/>
        </w:rPr>
        <w:t xml:space="preserve"> 采 购 合 同</w:t>
      </w:r>
      <w:bookmarkEnd w:id="55"/>
    </w:p>
    <w:p w14:paraId="1B720BCC">
      <w:pPr>
        <w:spacing w:line="400" w:lineRule="exact"/>
        <w:rPr>
          <w:rFonts w:hint="eastAsia" w:ascii="宋体" w:hAnsi="宋体" w:cs="宋体"/>
          <w:b/>
          <w:color w:val="auto"/>
          <w:sz w:val="22"/>
          <w:szCs w:val="22"/>
          <w:highlight w:val="none"/>
        </w:rPr>
      </w:pPr>
    </w:p>
    <w:p w14:paraId="61D8280F">
      <w:pPr>
        <w:spacing w:line="400" w:lineRule="exact"/>
        <w:rPr>
          <w:rFonts w:hint="eastAsia" w:ascii="宋体" w:hAnsi="宋体" w:cs="宋体"/>
          <w:b/>
          <w:color w:val="auto"/>
          <w:sz w:val="22"/>
          <w:szCs w:val="22"/>
          <w:highlight w:val="none"/>
        </w:rPr>
      </w:pPr>
    </w:p>
    <w:p w14:paraId="7C0F0D3E">
      <w:pPr>
        <w:spacing w:line="600" w:lineRule="exact"/>
        <w:ind w:firstLine="2413" w:firstLineChars="862"/>
        <w:rPr>
          <w:rFonts w:hint="eastAsia" w:ascii="宋体" w:hAnsi="宋体" w:cs="宋体"/>
          <w:color w:val="auto"/>
          <w:sz w:val="28"/>
          <w:highlight w:val="none"/>
        </w:rPr>
      </w:pPr>
      <w:bookmarkStart w:id="58" w:name="_Toc20798_WPSOffice_Level2"/>
      <w:r>
        <w:rPr>
          <w:rFonts w:hint="eastAsia" w:ascii="宋体" w:hAnsi="宋体" w:cs="宋体"/>
          <w:color w:val="auto"/>
          <w:sz w:val="28"/>
          <w:highlight w:val="none"/>
        </w:rPr>
        <w:t>项 目 名 称：</w:t>
      </w:r>
      <w:bookmarkEnd w:id="58"/>
      <w:r>
        <w:rPr>
          <w:rFonts w:hint="eastAsia" w:ascii="宋体" w:hAnsi="宋体" w:cs="宋体"/>
          <w:color w:val="auto"/>
          <w:sz w:val="28"/>
          <w:highlight w:val="none"/>
          <w:u w:val="single"/>
        </w:rPr>
        <w:t xml:space="preserve">                      </w:t>
      </w:r>
    </w:p>
    <w:p w14:paraId="16A10AEE">
      <w:pPr>
        <w:spacing w:line="600" w:lineRule="exact"/>
        <w:ind w:firstLine="2413" w:firstLineChars="862"/>
        <w:rPr>
          <w:rFonts w:hint="eastAsia" w:ascii="宋体" w:hAnsi="宋体" w:cs="宋体"/>
          <w:color w:val="auto"/>
          <w:sz w:val="28"/>
          <w:highlight w:val="none"/>
        </w:rPr>
      </w:pPr>
      <w:bookmarkStart w:id="59" w:name="_Toc27451_WPSOffice_Level2"/>
      <w:r>
        <w:rPr>
          <w:rFonts w:hint="eastAsia" w:ascii="宋体" w:hAnsi="宋体" w:cs="宋体"/>
          <w:color w:val="auto"/>
          <w:sz w:val="28"/>
          <w:highlight w:val="none"/>
        </w:rPr>
        <w:t>项 目 地 点：</w:t>
      </w:r>
      <w:bookmarkEnd w:id="59"/>
      <w:r>
        <w:rPr>
          <w:rFonts w:hint="eastAsia" w:ascii="宋体" w:hAnsi="宋体" w:cs="宋体"/>
          <w:color w:val="auto"/>
          <w:sz w:val="28"/>
          <w:highlight w:val="none"/>
          <w:u w:val="single"/>
        </w:rPr>
        <w:t xml:space="preserve">                      </w:t>
      </w:r>
    </w:p>
    <w:p w14:paraId="2218A834">
      <w:pPr>
        <w:spacing w:line="600" w:lineRule="exact"/>
        <w:ind w:firstLine="2413" w:firstLineChars="862"/>
        <w:rPr>
          <w:rFonts w:hint="eastAsia" w:ascii="宋体" w:hAnsi="宋体" w:cs="宋体"/>
          <w:color w:val="auto"/>
          <w:sz w:val="28"/>
          <w:highlight w:val="none"/>
          <w:u w:val="single"/>
        </w:rPr>
      </w:pPr>
      <w:bookmarkStart w:id="60" w:name="_Toc22212_WPSOffice_Level2"/>
      <w:r>
        <w:rPr>
          <w:rFonts w:hint="eastAsia" w:ascii="宋体" w:hAnsi="宋体" w:cs="宋体"/>
          <w:color w:val="auto"/>
          <w:sz w:val="28"/>
          <w:highlight w:val="none"/>
        </w:rPr>
        <w:t>合 同 编 号：</w:t>
      </w:r>
      <w:bookmarkEnd w:id="60"/>
      <w:r>
        <w:rPr>
          <w:rFonts w:hint="eastAsia" w:ascii="宋体" w:hAnsi="宋体" w:cs="宋体"/>
          <w:color w:val="auto"/>
          <w:sz w:val="28"/>
          <w:highlight w:val="none"/>
          <w:u w:val="single"/>
        </w:rPr>
        <w:t xml:space="preserve">                      </w:t>
      </w:r>
    </w:p>
    <w:p w14:paraId="34CA2EA2">
      <w:pPr>
        <w:outlineLvl w:val="9"/>
        <w:rPr>
          <w:rFonts w:hint="eastAsia" w:ascii="宋体" w:hAnsi="宋体" w:cs="宋体"/>
          <w:color w:val="auto"/>
          <w:sz w:val="28"/>
          <w:highlight w:val="none"/>
          <w:u w:val="single"/>
        </w:rPr>
      </w:pPr>
    </w:p>
    <w:p w14:paraId="4111445B">
      <w:pPr>
        <w:outlineLvl w:val="9"/>
        <w:rPr>
          <w:rFonts w:hint="eastAsia"/>
          <w:color w:val="auto"/>
          <w:highlight w:val="none"/>
        </w:rPr>
      </w:pPr>
    </w:p>
    <w:p w14:paraId="6755C972">
      <w:pPr>
        <w:spacing w:line="600" w:lineRule="exact"/>
        <w:ind w:firstLine="2413" w:firstLineChars="862"/>
        <w:rPr>
          <w:rFonts w:hint="eastAsia" w:ascii="宋体" w:hAnsi="宋体" w:cs="宋体"/>
          <w:color w:val="auto"/>
          <w:sz w:val="28"/>
          <w:highlight w:val="none"/>
        </w:rPr>
      </w:pPr>
    </w:p>
    <w:p w14:paraId="11A7C4B5">
      <w:pPr>
        <w:spacing w:line="600" w:lineRule="exact"/>
        <w:ind w:firstLine="2413" w:firstLineChars="862"/>
        <w:rPr>
          <w:rFonts w:hint="eastAsia" w:ascii="宋体" w:hAnsi="宋体" w:cs="宋体"/>
          <w:color w:val="auto"/>
          <w:sz w:val="28"/>
          <w:highlight w:val="none"/>
        </w:rPr>
      </w:pPr>
    </w:p>
    <w:p w14:paraId="049F973E">
      <w:pPr>
        <w:spacing w:line="600" w:lineRule="exact"/>
        <w:ind w:firstLine="2413" w:firstLineChars="862"/>
        <w:rPr>
          <w:rFonts w:hint="eastAsia" w:ascii="宋体" w:hAnsi="宋体" w:cs="宋体"/>
          <w:color w:val="auto"/>
          <w:sz w:val="28"/>
          <w:highlight w:val="none"/>
          <w:u w:val="single"/>
        </w:rPr>
      </w:pPr>
      <w:bookmarkStart w:id="61" w:name="_Toc14492_WPSOffice_Level2"/>
      <w:r>
        <w:rPr>
          <w:rFonts w:hint="eastAsia" w:ascii="宋体" w:hAnsi="宋体" w:cs="宋体"/>
          <w:color w:val="auto"/>
          <w:sz w:val="28"/>
          <w:highlight w:val="none"/>
        </w:rPr>
        <w:t>采 购 人：</w:t>
      </w:r>
      <w:bookmarkEnd w:id="61"/>
      <w:r>
        <w:rPr>
          <w:rFonts w:hint="eastAsia" w:ascii="宋体" w:hAnsi="宋体" w:cs="宋体"/>
          <w:color w:val="auto"/>
          <w:sz w:val="28"/>
          <w:highlight w:val="none"/>
          <w:u w:val="single"/>
        </w:rPr>
        <w:t xml:space="preserve">                       </w:t>
      </w:r>
    </w:p>
    <w:p w14:paraId="387AC8CB">
      <w:pPr>
        <w:spacing w:line="600" w:lineRule="exact"/>
        <w:ind w:firstLine="2410" w:firstLineChars="861"/>
        <w:rPr>
          <w:rFonts w:hint="eastAsia" w:ascii="宋体" w:hAnsi="宋体" w:cs="宋体"/>
          <w:color w:val="auto"/>
          <w:sz w:val="28"/>
          <w:highlight w:val="none"/>
        </w:rPr>
      </w:pPr>
      <w:bookmarkStart w:id="62" w:name="_Toc29423_WPSOffice_Level2"/>
      <w:r>
        <w:rPr>
          <w:rFonts w:hint="eastAsia" w:ascii="宋体" w:hAnsi="宋体" w:cs="宋体"/>
          <w:color w:val="auto"/>
          <w:sz w:val="28"/>
          <w:highlight w:val="none"/>
        </w:rPr>
        <w:t>成交供应商：</w:t>
      </w:r>
      <w:bookmarkEnd w:id="62"/>
      <w:r>
        <w:rPr>
          <w:rFonts w:hint="eastAsia" w:ascii="宋体" w:hAnsi="宋体" w:cs="宋体"/>
          <w:color w:val="auto"/>
          <w:sz w:val="28"/>
          <w:highlight w:val="none"/>
          <w:u w:val="single"/>
        </w:rPr>
        <w:t xml:space="preserve">                      </w:t>
      </w:r>
    </w:p>
    <w:p w14:paraId="0D2E2DBC">
      <w:pPr>
        <w:spacing w:line="600" w:lineRule="exact"/>
        <w:ind w:left="701" w:leftChars="334" w:firstLine="1680" w:firstLineChars="600"/>
        <w:rPr>
          <w:rFonts w:hint="eastAsia" w:ascii="宋体" w:hAnsi="宋体" w:cs="宋体"/>
          <w:color w:val="auto"/>
          <w:sz w:val="22"/>
          <w:szCs w:val="22"/>
          <w:highlight w:val="none"/>
        </w:rPr>
      </w:pPr>
      <w:bookmarkStart w:id="63" w:name="_Toc31956_WPSOffice_Level2"/>
      <w:r>
        <w:rPr>
          <w:rFonts w:hint="eastAsia" w:ascii="宋体" w:hAnsi="宋体" w:cs="宋体"/>
          <w:color w:val="auto"/>
          <w:sz w:val="28"/>
          <w:highlight w:val="none"/>
        </w:rPr>
        <w:t>签  订 日 期：</w:t>
      </w:r>
      <w:bookmarkEnd w:id="63"/>
      <w:r>
        <w:rPr>
          <w:rFonts w:hint="eastAsia" w:ascii="宋体" w:hAnsi="宋体" w:cs="宋体"/>
          <w:color w:val="auto"/>
          <w:sz w:val="28"/>
          <w:highlight w:val="none"/>
          <w:u w:val="single"/>
        </w:rPr>
        <w:t xml:space="preserve">                      </w:t>
      </w:r>
    </w:p>
    <w:p w14:paraId="078DF4FF">
      <w:pPr>
        <w:spacing w:line="440" w:lineRule="exact"/>
        <w:ind w:left="550" w:hanging="550" w:hangingChars="250"/>
        <w:rPr>
          <w:rFonts w:hint="eastAsia" w:ascii="宋体" w:hAnsi="宋体" w:cs="宋体"/>
          <w:color w:val="auto"/>
          <w:sz w:val="22"/>
          <w:szCs w:val="22"/>
          <w:highlight w:val="none"/>
        </w:rPr>
      </w:pPr>
    </w:p>
    <w:p w14:paraId="257F293D">
      <w:pPr>
        <w:spacing w:line="400" w:lineRule="exact"/>
        <w:rPr>
          <w:rFonts w:hint="eastAsia" w:ascii="宋体" w:hAnsi="宋体" w:cs="宋体"/>
          <w:b/>
          <w:color w:val="auto"/>
          <w:sz w:val="22"/>
          <w:szCs w:val="22"/>
          <w:highlight w:val="none"/>
        </w:rPr>
      </w:pPr>
    </w:p>
    <w:p w14:paraId="4B381225">
      <w:pPr>
        <w:wordWrap/>
        <w:spacing w:line="440" w:lineRule="exact"/>
        <w:jc w:val="center"/>
        <w:rPr>
          <w:rFonts w:hint="default" w:ascii="宋体" w:hAnsi="宋体" w:eastAsia="宋体" w:cs="宋体"/>
          <w:b/>
          <w:bCs/>
          <w:color w:val="auto"/>
          <w:sz w:val="28"/>
          <w:szCs w:val="28"/>
          <w:highlight w:val="none"/>
          <w:lang w:val="en-US" w:eastAsia="zh-CN"/>
        </w:rPr>
      </w:pPr>
      <w:r>
        <w:rPr>
          <w:rFonts w:hint="eastAsia" w:ascii="宋体" w:hAnsi="宋体" w:cs="宋体"/>
          <w:color w:val="auto"/>
          <w:sz w:val="22"/>
          <w:szCs w:val="22"/>
          <w:highlight w:val="none"/>
        </w:rPr>
        <w:br w:type="page"/>
      </w:r>
    </w:p>
    <w:p w14:paraId="7F6CD32E">
      <w:pPr>
        <w:wordWrap/>
        <w:spacing w:line="440" w:lineRule="exact"/>
        <w:rPr>
          <w:rFonts w:hint="eastAsia" w:ascii="宋体" w:hAnsi="宋体" w:cs="宋体"/>
          <w:color w:val="auto"/>
          <w:sz w:val="22"/>
          <w:szCs w:val="22"/>
          <w:highlight w:val="none"/>
        </w:rPr>
      </w:pPr>
    </w:p>
    <w:p w14:paraId="24E082F3">
      <w:pPr>
        <w:wordWrap/>
        <w:spacing w:line="440" w:lineRule="exact"/>
        <w:rPr>
          <w:rFonts w:ascii="宋体" w:hAnsi="宋体" w:cs="宋体"/>
          <w:color w:val="auto"/>
          <w:sz w:val="22"/>
          <w:szCs w:val="22"/>
          <w:highlight w:val="none"/>
          <w:u w:val="single"/>
        </w:rPr>
      </w:pPr>
      <w:r>
        <w:rPr>
          <w:rFonts w:hint="eastAsia" w:ascii="宋体" w:hAnsi="宋体" w:cs="宋体"/>
          <w:color w:val="auto"/>
          <w:sz w:val="22"/>
          <w:szCs w:val="22"/>
          <w:highlight w:val="none"/>
        </w:rPr>
        <w:t>甲方：</w:t>
      </w:r>
      <w:r>
        <w:rPr>
          <w:rFonts w:hint="eastAsia" w:ascii="宋体" w:hAnsi="宋体" w:cs="宋体"/>
          <w:color w:val="auto"/>
          <w:sz w:val="22"/>
          <w:szCs w:val="22"/>
          <w:highlight w:val="none"/>
          <w:u w:val="single"/>
          <w:lang w:eastAsia="zh-CN"/>
        </w:rPr>
        <w:t>温州市应急管理局</w:t>
      </w:r>
    </w:p>
    <w:p w14:paraId="6B970677">
      <w:pPr>
        <w:wordWrap/>
        <w:spacing w:line="440" w:lineRule="exact"/>
        <w:rPr>
          <w:rFonts w:ascii="宋体" w:hAnsi="宋体" w:cs="宋体"/>
          <w:color w:val="auto"/>
          <w:sz w:val="22"/>
          <w:szCs w:val="22"/>
          <w:highlight w:val="none"/>
          <w:u w:val="single"/>
          <w:shd w:val="clear" w:color="auto" w:fill="FFFFFF"/>
        </w:rPr>
      </w:pPr>
      <w:r>
        <w:rPr>
          <w:rFonts w:hint="eastAsia" w:ascii="宋体" w:hAnsi="宋体" w:cs="宋体"/>
          <w:color w:val="auto"/>
          <w:sz w:val="22"/>
          <w:szCs w:val="22"/>
          <w:highlight w:val="none"/>
        </w:rPr>
        <w:t>乙方：</w:t>
      </w:r>
      <w:r>
        <w:rPr>
          <w:rFonts w:hint="eastAsia" w:ascii="宋体" w:hAnsi="宋体" w:cs="宋体"/>
          <w:color w:val="auto"/>
          <w:sz w:val="22"/>
          <w:szCs w:val="22"/>
          <w:highlight w:val="none"/>
          <w:u w:val="single"/>
          <w:shd w:val="clear" w:color="auto" w:fill="FFFFFF"/>
        </w:rPr>
        <w:t xml:space="preserve">                    </w:t>
      </w:r>
      <w:r>
        <w:rPr>
          <w:rFonts w:hint="eastAsia" w:ascii="宋体" w:hAnsi="宋体" w:cs="宋体"/>
          <w:color w:val="auto"/>
          <w:sz w:val="22"/>
          <w:szCs w:val="22"/>
          <w:highlight w:val="none"/>
          <w:u w:val="single"/>
          <w:shd w:val="clear" w:color="auto" w:fill="FFFFFF"/>
          <w:lang w:val="en-US" w:eastAsia="zh-CN"/>
        </w:rPr>
        <w:t xml:space="preserve">         </w:t>
      </w:r>
      <w:r>
        <w:rPr>
          <w:rFonts w:hint="eastAsia" w:ascii="宋体" w:hAnsi="宋体" w:cs="宋体"/>
          <w:color w:val="auto"/>
          <w:sz w:val="22"/>
          <w:szCs w:val="22"/>
          <w:highlight w:val="none"/>
          <w:u w:val="single"/>
          <w:shd w:val="clear" w:color="auto" w:fill="FFFFFF"/>
        </w:rPr>
        <w:t xml:space="preserve"> </w:t>
      </w:r>
    </w:p>
    <w:p w14:paraId="348398E3">
      <w:pPr>
        <w:wordWrap/>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lang w:eastAsia="zh-CN"/>
        </w:rPr>
        <w:t>温州市应急管理局</w:t>
      </w:r>
      <w:r>
        <w:rPr>
          <w:rFonts w:hint="eastAsia" w:ascii="宋体" w:hAnsi="宋体" w:cs="宋体"/>
          <w:color w:val="auto"/>
          <w:sz w:val="22"/>
          <w:szCs w:val="22"/>
          <w:highlight w:val="none"/>
          <w:u w:val="single"/>
          <w:shd w:val="clear" w:color="auto" w:fill="FFFFFF"/>
        </w:rPr>
        <w:t xml:space="preserve">                   </w:t>
      </w:r>
      <w:r>
        <w:rPr>
          <w:rFonts w:hint="eastAsia" w:ascii="宋体" w:hAnsi="宋体" w:cs="宋体"/>
          <w:color w:val="auto"/>
          <w:sz w:val="22"/>
          <w:szCs w:val="22"/>
          <w:highlight w:val="none"/>
          <w:shd w:val="clear" w:color="auto" w:fill="FFFFFF"/>
          <w:lang w:eastAsia="zh-CN"/>
        </w:rPr>
        <w:t>（项目、编号、标项）在国内</w:t>
      </w:r>
      <w:r>
        <w:rPr>
          <w:rFonts w:hint="eastAsia" w:ascii="宋体" w:hAnsi="宋体" w:cs="宋体"/>
          <w:color w:val="auto"/>
          <w:sz w:val="22"/>
          <w:szCs w:val="22"/>
          <w:highlight w:val="none"/>
          <w:shd w:val="clear" w:color="auto" w:fill="FFFFFF"/>
        </w:rPr>
        <w:t>以</w:t>
      </w:r>
      <w:r>
        <w:rPr>
          <w:rFonts w:hint="eastAsia" w:ascii="宋体" w:hAnsi="宋体" w:cs="宋体"/>
          <w:color w:val="auto"/>
          <w:sz w:val="22"/>
          <w:szCs w:val="22"/>
          <w:highlight w:val="none"/>
          <w:u w:val="none"/>
          <w:shd w:val="clear" w:color="auto" w:fill="FFFFFF"/>
        </w:rPr>
        <w:t>公开招标</w:t>
      </w:r>
      <w:r>
        <w:rPr>
          <w:rFonts w:hint="eastAsia" w:ascii="宋体" w:hAnsi="宋体" w:cs="宋体"/>
          <w:color w:val="auto"/>
          <w:sz w:val="22"/>
          <w:szCs w:val="22"/>
          <w:highlight w:val="none"/>
          <w:shd w:val="clear" w:color="auto" w:fill="FFFFFF"/>
        </w:rPr>
        <w:t>方式进行</w:t>
      </w:r>
      <w:r>
        <w:rPr>
          <w:rFonts w:hint="eastAsia" w:ascii="宋体" w:hAnsi="宋体" w:cs="宋体"/>
          <w:color w:val="auto"/>
          <w:sz w:val="22"/>
          <w:szCs w:val="22"/>
          <w:highlight w:val="none"/>
        </w:rPr>
        <w:t>采购，经评标委员会综合评审，确定</w:t>
      </w:r>
      <w:r>
        <w:rPr>
          <w:rFonts w:hint="eastAsia" w:ascii="宋体" w:hAnsi="宋体" w:cs="宋体"/>
          <w:color w:val="auto"/>
          <w:sz w:val="22"/>
          <w:szCs w:val="22"/>
          <w:highlight w:val="none"/>
          <w:u w:val="single"/>
          <w:shd w:val="clear" w:color="auto" w:fill="FFFFFF"/>
        </w:rPr>
        <w:t xml:space="preserve">                   </w:t>
      </w:r>
      <w:r>
        <w:rPr>
          <w:rFonts w:hint="eastAsia" w:ascii="宋体" w:hAnsi="宋体" w:cs="宋体"/>
          <w:color w:val="auto"/>
          <w:sz w:val="22"/>
          <w:szCs w:val="22"/>
          <w:highlight w:val="none"/>
        </w:rPr>
        <w:t>为中标人，甲乙双方根据《中华人民共和国民法典》等法规和招标文件、投标文件的承诺，经双方协商，同意签订本合同，共同遵守。</w:t>
      </w:r>
    </w:p>
    <w:p w14:paraId="38416E7B">
      <w:pPr>
        <w:wordWrap/>
        <w:adjustRightInd w:val="0"/>
        <w:spacing w:line="440" w:lineRule="exact"/>
        <w:ind w:firstLine="442" w:firstLineChars="200"/>
        <w:rPr>
          <w:rFonts w:ascii="宋体" w:hAnsi="宋体" w:cs="宋体"/>
          <w:b/>
          <w:color w:val="auto"/>
          <w:kern w:val="2"/>
          <w:sz w:val="22"/>
          <w:szCs w:val="22"/>
          <w:highlight w:val="none"/>
        </w:rPr>
      </w:pPr>
      <w:r>
        <w:rPr>
          <w:rFonts w:hint="eastAsia" w:ascii="宋体" w:hAnsi="宋体" w:cs="宋体"/>
          <w:b/>
          <w:snapToGrid w:val="0"/>
          <w:color w:val="auto"/>
          <w:sz w:val="22"/>
          <w:szCs w:val="22"/>
          <w:highlight w:val="none"/>
        </w:rPr>
        <w:t>一、货物内容</w:t>
      </w:r>
      <w:r>
        <w:rPr>
          <w:rFonts w:hint="eastAsia" w:ascii="宋体" w:hAnsi="宋体" w:cs="宋体"/>
          <w:b/>
          <w:color w:val="auto"/>
          <w:kern w:val="2"/>
          <w:sz w:val="22"/>
          <w:szCs w:val="22"/>
          <w:highlight w:val="none"/>
        </w:rPr>
        <w:t>及合同价格</w:t>
      </w:r>
      <w:r>
        <w:rPr>
          <w:rFonts w:hint="eastAsia" w:ascii="宋体" w:hAnsi="宋体" w:cs="宋体"/>
          <w:color w:val="auto"/>
          <w:sz w:val="22"/>
          <w:szCs w:val="22"/>
          <w:highlight w:val="none"/>
        </w:rPr>
        <w:t xml:space="preserve">     </w:t>
      </w:r>
    </w:p>
    <w:p w14:paraId="0035237D">
      <w:pPr>
        <w:wordWrap/>
        <w:adjustRightInd w:val="0"/>
        <w:spacing w:line="440" w:lineRule="exact"/>
        <w:ind w:firstLine="641"/>
        <w:rPr>
          <w:rFonts w:ascii="宋体" w:hAnsi="宋体" w:cs="宋体"/>
          <w:color w:val="auto"/>
          <w:kern w:val="2"/>
          <w:sz w:val="22"/>
          <w:szCs w:val="22"/>
          <w:highlight w:val="none"/>
        </w:rPr>
      </w:pPr>
      <w:r>
        <w:rPr>
          <w:rFonts w:hint="eastAsia" w:ascii="宋体" w:hAnsi="宋体" w:cs="宋体"/>
          <w:b/>
          <w:color w:val="auto"/>
          <w:kern w:val="2"/>
          <w:sz w:val="22"/>
          <w:szCs w:val="22"/>
          <w:highlight w:val="none"/>
        </w:rPr>
        <w:t xml:space="preserve">                              </w:t>
      </w:r>
      <w:r>
        <w:rPr>
          <w:rFonts w:ascii="宋体" w:hAnsi="宋体" w:cs="宋体"/>
          <w:b/>
          <w:color w:val="auto"/>
          <w:kern w:val="2"/>
          <w:sz w:val="22"/>
          <w:szCs w:val="22"/>
          <w:highlight w:val="none"/>
        </w:rPr>
        <w:t xml:space="preserve">                    </w:t>
      </w:r>
      <w:r>
        <w:rPr>
          <w:rFonts w:hint="eastAsia" w:ascii="宋体" w:hAnsi="宋体" w:cs="宋体"/>
          <w:b/>
          <w:color w:val="auto"/>
          <w:kern w:val="2"/>
          <w:sz w:val="22"/>
          <w:szCs w:val="22"/>
          <w:highlight w:val="none"/>
        </w:rPr>
        <w:t xml:space="preserve">        </w:t>
      </w:r>
      <w:r>
        <w:rPr>
          <w:rFonts w:hint="eastAsia" w:ascii="宋体" w:hAnsi="宋体" w:cs="宋体"/>
          <w:color w:val="auto"/>
          <w:kern w:val="2"/>
          <w:sz w:val="22"/>
          <w:szCs w:val="22"/>
          <w:highlight w:val="none"/>
        </w:rPr>
        <w:t xml:space="preserve">金额单位：人民币元 </w:t>
      </w:r>
    </w:p>
    <w:tbl>
      <w:tblPr>
        <w:tblStyle w:val="44"/>
        <w:tblW w:w="95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079"/>
        <w:gridCol w:w="1350"/>
        <w:gridCol w:w="1446"/>
        <w:gridCol w:w="836"/>
        <w:gridCol w:w="1278"/>
        <w:gridCol w:w="1697"/>
      </w:tblGrid>
      <w:tr w14:paraId="5F1A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892" w:type="dxa"/>
            <w:vAlign w:val="center"/>
          </w:tcPr>
          <w:p w14:paraId="180BAFB3">
            <w:pPr>
              <w:tabs>
                <w:tab w:val="left" w:pos="180"/>
              </w:tabs>
              <w:spacing w:before="0" w:beforeAutospacing="0" w:after="0" w:afterAutospacing="0" w:line="360" w:lineRule="exact"/>
              <w:ind w:left="0" w:right="0"/>
              <w:jc w:val="center"/>
              <w:rPr>
                <w:rFonts w:hint="eastAsia" w:ascii="宋体" w:hAnsi="宋体" w:eastAsia="宋体" w:cs="宋体"/>
                <w:color w:val="auto"/>
                <w:kern w:val="2"/>
                <w:sz w:val="22"/>
                <w:szCs w:val="22"/>
                <w:highlight w:val="none"/>
                <w:lang w:eastAsia="zh-CN"/>
              </w:rPr>
            </w:pPr>
            <w:r>
              <w:rPr>
                <w:rFonts w:hint="eastAsia" w:ascii="宋体" w:hAnsi="宋体" w:cs="宋体"/>
                <w:color w:val="auto"/>
                <w:kern w:val="2"/>
                <w:sz w:val="22"/>
                <w:szCs w:val="22"/>
                <w:highlight w:val="none"/>
                <w:lang w:eastAsia="zh-CN"/>
              </w:rPr>
              <w:t>序号</w:t>
            </w:r>
          </w:p>
        </w:tc>
        <w:tc>
          <w:tcPr>
            <w:tcW w:w="2079" w:type="dxa"/>
            <w:vAlign w:val="center"/>
          </w:tcPr>
          <w:p w14:paraId="389B3E05">
            <w:pPr>
              <w:tabs>
                <w:tab w:val="left" w:pos="180"/>
              </w:tabs>
              <w:spacing w:before="0" w:beforeAutospacing="0" w:after="0" w:afterAutospacing="0" w:line="360" w:lineRule="exact"/>
              <w:ind w:left="0" w:right="0"/>
              <w:jc w:val="center"/>
              <w:rPr>
                <w:rFonts w:hint="eastAsia" w:ascii="宋体" w:hAnsi="宋体" w:eastAsia="宋体" w:cs="宋体"/>
                <w:color w:val="auto"/>
                <w:kern w:val="2"/>
                <w:sz w:val="22"/>
                <w:szCs w:val="22"/>
                <w:highlight w:val="none"/>
                <w:lang w:eastAsia="zh-CN"/>
              </w:rPr>
            </w:pPr>
            <w:r>
              <w:rPr>
                <w:rFonts w:hint="eastAsia" w:ascii="宋体" w:hAnsi="宋体" w:cs="宋体"/>
                <w:color w:val="auto"/>
                <w:kern w:val="2"/>
                <w:sz w:val="22"/>
                <w:szCs w:val="22"/>
                <w:highlight w:val="none"/>
                <w:lang w:eastAsia="zh-CN"/>
              </w:rPr>
              <w:t>货物名称</w:t>
            </w:r>
          </w:p>
        </w:tc>
        <w:tc>
          <w:tcPr>
            <w:tcW w:w="1350" w:type="dxa"/>
            <w:vAlign w:val="center"/>
          </w:tcPr>
          <w:p w14:paraId="6B59E28D">
            <w:pPr>
              <w:tabs>
                <w:tab w:val="left" w:pos="180"/>
              </w:tabs>
              <w:spacing w:before="0" w:beforeAutospacing="0" w:after="0" w:afterAutospacing="0" w:line="360" w:lineRule="exact"/>
              <w:ind w:left="0" w:right="0"/>
              <w:jc w:val="center"/>
              <w:rPr>
                <w:rFonts w:hint="eastAsia" w:ascii="宋体" w:hAnsi="宋体" w:eastAsia="宋体" w:cs="宋体"/>
                <w:color w:val="auto"/>
                <w:kern w:val="2"/>
                <w:sz w:val="22"/>
                <w:szCs w:val="22"/>
                <w:highlight w:val="none"/>
                <w:lang w:eastAsia="zh-CN"/>
              </w:rPr>
            </w:pPr>
            <w:r>
              <w:rPr>
                <w:rFonts w:hint="eastAsia" w:ascii="宋体" w:hAnsi="宋体" w:cs="宋体"/>
                <w:color w:val="auto"/>
                <w:kern w:val="2"/>
                <w:sz w:val="22"/>
                <w:szCs w:val="22"/>
                <w:highlight w:val="none"/>
                <w:lang w:eastAsia="zh-CN"/>
              </w:rPr>
              <w:t>底盘型号</w:t>
            </w:r>
          </w:p>
        </w:tc>
        <w:tc>
          <w:tcPr>
            <w:tcW w:w="1446" w:type="dxa"/>
            <w:vAlign w:val="center"/>
          </w:tcPr>
          <w:p w14:paraId="05B00FCF">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lang w:eastAsia="zh-CN"/>
              </w:rPr>
            </w:pPr>
            <w:r>
              <w:rPr>
                <w:rFonts w:hint="eastAsia" w:ascii="宋体" w:hAnsi="宋体" w:cs="宋体"/>
                <w:color w:val="auto"/>
                <w:kern w:val="2"/>
                <w:sz w:val="22"/>
                <w:szCs w:val="22"/>
                <w:highlight w:val="none"/>
                <w:lang w:eastAsia="zh-CN"/>
              </w:rPr>
              <w:t>整车型号</w:t>
            </w:r>
          </w:p>
        </w:tc>
        <w:tc>
          <w:tcPr>
            <w:tcW w:w="836" w:type="dxa"/>
            <w:vAlign w:val="center"/>
          </w:tcPr>
          <w:p w14:paraId="683824F6">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数量</w:t>
            </w:r>
          </w:p>
        </w:tc>
        <w:tc>
          <w:tcPr>
            <w:tcW w:w="1278" w:type="dxa"/>
            <w:vAlign w:val="center"/>
          </w:tcPr>
          <w:p w14:paraId="2B659664">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单价</w:t>
            </w:r>
          </w:p>
        </w:tc>
        <w:tc>
          <w:tcPr>
            <w:tcW w:w="1697" w:type="dxa"/>
            <w:vAlign w:val="center"/>
          </w:tcPr>
          <w:p w14:paraId="633C53B3">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总价</w:t>
            </w:r>
          </w:p>
        </w:tc>
      </w:tr>
      <w:tr w14:paraId="5ECA2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trPr>
        <w:tc>
          <w:tcPr>
            <w:tcW w:w="892" w:type="dxa"/>
            <w:vAlign w:val="center"/>
          </w:tcPr>
          <w:p w14:paraId="3F160883">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c>
          <w:tcPr>
            <w:tcW w:w="2079" w:type="dxa"/>
            <w:vAlign w:val="center"/>
          </w:tcPr>
          <w:p w14:paraId="255D3732">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c>
          <w:tcPr>
            <w:tcW w:w="1350" w:type="dxa"/>
            <w:vAlign w:val="center"/>
          </w:tcPr>
          <w:p w14:paraId="6A18199D">
            <w:pPr>
              <w:tabs>
                <w:tab w:val="left" w:pos="180"/>
              </w:tabs>
              <w:spacing w:before="0" w:beforeAutospacing="0" w:after="0" w:afterAutospacing="0" w:line="360" w:lineRule="exact"/>
              <w:ind w:left="0" w:right="0"/>
              <w:jc w:val="center"/>
              <w:rPr>
                <w:rFonts w:hint="default" w:ascii="宋体" w:hAnsi="宋体" w:cs="宋体"/>
                <w:color w:val="auto"/>
                <w:kern w:val="2"/>
                <w:sz w:val="22"/>
                <w:szCs w:val="22"/>
                <w:highlight w:val="none"/>
              </w:rPr>
            </w:pPr>
          </w:p>
        </w:tc>
        <w:tc>
          <w:tcPr>
            <w:tcW w:w="1446" w:type="dxa"/>
            <w:vAlign w:val="center"/>
          </w:tcPr>
          <w:p w14:paraId="2EDA3A04">
            <w:pPr>
              <w:tabs>
                <w:tab w:val="left" w:pos="180"/>
              </w:tabs>
              <w:spacing w:before="0" w:beforeAutospacing="0" w:after="0" w:afterAutospacing="0" w:line="360" w:lineRule="exact"/>
              <w:ind w:left="0" w:right="0"/>
              <w:jc w:val="center"/>
              <w:rPr>
                <w:rFonts w:hint="default" w:ascii="宋体" w:hAnsi="宋体" w:cs="宋体"/>
                <w:color w:val="auto"/>
                <w:kern w:val="2"/>
                <w:sz w:val="22"/>
                <w:szCs w:val="22"/>
                <w:highlight w:val="none"/>
              </w:rPr>
            </w:pPr>
          </w:p>
        </w:tc>
        <w:tc>
          <w:tcPr>
            <w:tcW w:w="836" w:type="dxa"/>
            <w:vAlign w:val="center"/>
          </w:tcPr>
          <w:p w14:paraId="25B9C88F">
            <w:pPr>
              <w:tabs>
                <w:tab w:val="left" w:pos="180"/>
              </w:tabs>
              <w:spacing w:before="0" w:beforeAutospacing="0" w:after="0" w:afterAutospacing="0" w:line="360" w:lineRule="exact"/>
              <w:ind w:left="0" w:right="0"/>
              <w:jc w:val="center"/>
              <w:rPr>
                <w:rFonts w:hint="default" w:ascii="宋体" w:hAnsi="宋体" w:cs="宋体"/>
                <w:color w:val="auto"/>
                <w:kern w:val="2"/>
                <w:sz w:val="22"/>
                <w:szCs w:val="22"/>
                <w:highlight w:val="none"/>
              </w:rPr>
            </w:pPr>
          </w:p>
        </w:tc>
        <w:tc>
          <w:tcPr>
            <w:tcW w:w="1278" w:type="dxa"/>
            <w:vAlign w:val="center"/>
          </w:tcPr>
          <w:p w14:paraId="3F9FA518">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c>
          <w:tcPr>
            <w:tcW w:w="1697" w:type="dxa"/>
            <w:tcBorders>
              <w:bottom w:val="single" w:color="auto" w:sz="4" w:space="0"/>
            </w:tcBorders>
            <w:vAlign w:val="center"/>
          </w:tcPr>
          <w:p w14:paraId="41476399">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r>
      <w:tr w14:paraId="51873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trPr>
        <w:tc>
          <w:tcPr>
            <w:tcW w:w="892" w:type="dxa"/>
            <w:vAlign w:val="center"/>
          </w:tcPr>
          <w:p w14:paraId="3DDDFADF">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c>
          <w:tcPr>
            <w:tcW w:w="2079" w:type="dxa"/>
            <w:vAlign w:val="center"/>
          </w:tcPr>
          <w:p w14:paraId="3EC8F7DE">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c>
          <w:tcPr>
            <w:tcW w:w="1350" w:type="dxa"/>
            <w:vAlign w:val="center"/>
          </w:tcPr>
          <w:p w14:paraId="32D32209">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c>
          <w:tcPr>
            <w:tcW w:w="1446" w:type="dxa"/>
            <w:vAlign w:val="center"/>
          </w:tcPr>
          <w:p w14:paraId="4C59B3D0">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c>
          <w:tcPr>
            <w:tcW w:w="836" w:type="dxa"/>
            <w:vAlign w:val="center"/>
          </w:tcPr>
          <w:p w14:paraId="19936268">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c>
          <w:tcPr>
            <w:tcW w:w="1278" w:type="dxa"/>
            <w:vAlign w:val="center"/>
          </w:tcPr>
          <w:p w14:paraId="155D718C">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c>
          <w:tcPr>
            <w:tcW w:w="1697" w:type="dxa"/>
            <w:tcBorders>
              <w:bottom w:val="single" w:color="auto" w:sz="4" w:space="0"/>
            </w:tcBorders>
            <w:vAlign w:val="center"/>
          </w:tcPr>
          <w:p w14:paraId="1A4AABBB">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r>
      <w:tr w14:paraId="008A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9578" w:type="dxa"/>
            <w:gridSpan w:val="7"/>
            <w:vAlign w:val="center"/>
          </w:tcPr>
          <w:p w14:paraId="59AFEB24">
            <w:pPr>
              <w:tabs>
                <w:tab w:val="left" w:pos="180"/>
              </w:tabs>
              <w:spacing w:before="0" w:beforeAutospacing="0" w:after="0" w:afterAutospacing="0" w:line="360" w:lineRule="exact"/>
              <w:ind w:left="0" w:right="0"/>
              <w:jc w:val="left"/>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合计（含税）： ¥</w:t>
            </w:r>
          </w:p>
        </w:tc>
      </w:tr>
      <w:tr w14:paraId="5650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9578" w:type="dxa"/>
            <w:gridSpan w:val="7"/>
            <w:vAlign w:val="center"/>
          </w:tcPr>
          <w:p w14:paraId="52F1A04D">
            <w:pPr>
              <w:tabs>
                <w:tab w:val="left" w:pos="180"/>
              </w:tabs>
              <w:spacing w:before="0" w:beforeAutospacing="0" w:after="0" w:afterAutospacing="0" w:line="360" w:lineRule="exact"/>
              <w:ind w:left="0" w:right="0"/>
              <w:rPr>
                <w:rFonts w:hint="default" w:ascii="宋体" w:hAnsi="宋体" w:cs="宋体"/>
                <w:color w:val="auto"/>
                <w:kern w:val="2"/>
                <w:sz w:val="22"/>
                <w:szCs w:val="22"/>
                <w:highlight w:val="none"/>
              </w:rPr>
            </w:pPr>
            <w:r>
              <w:rPr>
                <w:rFonts w:hint="eastAsia" w:ascii="宋体" w:hAnsi="宋体" w:cs="宋体"/>
                <w:color w:val="auto"/>
                <w:kern w:val="2"/>
                <w:sz w:val="22"/>
                <w:szCs w:val="22"/>
                <w:highlight w:val="none"/>
              </w:rPr>
              <w:t>合同总价（大写）：</w:t>
            </w:r>
            <w:r>
              <w:rPr>
                <w:rFonts w:hint="default" w:ascii="宋体" w:hAnsi="宋体" w:cs="宋体"/>
                <w:color w:val="auto"/>
                <w:kern w:val="2"/>
                <w:sz w:val="22"/>
                <w:szCs w:val="22"/>
                <w:highlight w:val="none"/>
              </w:rPr>
              <w:t xml:space="preserve"> </w:t>
            </w:r>
          </w:p>
        </w:tc>
      </w:tr>
    </w:tbl>
    <w:p w14:paraId="79A88718">
      <w:pPr>
        <w:widowControl/>
        <w:wordWrap/>
        <w:overflowPunct w:val="0"/>
        <w:autoSpaceDE w:val="0"/>
        <w:autoSpaceDN w:val="0"/>
        <w:adjustRightInd w:val="0"/>
        <w:snapToGrid w:val="0"/>
        <w:spacing w:before="120" w:after="120" w:line="440" w:lineRule="exact"/>
        <w:jc w:val="left"/>
        <w:textAlignment w:val="baseline"/>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注：</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kern w:val="0"/>
          <w:sz w:val="22"/>
          <w:szCs w:val="22"/>
          <w:highlight w:val="none"/>
        </w:rPr>
        <w:t>商品型号、数量、配置要求及使用单位地址等详见附件清单。</w:t>
      </w:r>
    </w:p>
    <w:p w14:paraId="6030C4E6">
      <w:pPr>
        <w:numPr>
          <w:ilvl w:val="0"/>
          <w:numId w:val="4"/>
        </w:numPr>
        <w:wordWrap/>
        <w:spacing w:line="440" w:lineRule="exact"/>
        <w:ind w:firstLine="468" w:firstLineChars="213"/>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以上合同总价包含产品到达用户并能正常使用所需的一切费用。</w:t>
      </w:r>
    </w:p>
    <w:p w14:paraId="1302F18F">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二、技术资料</w:t>
      </w:r>
    </w:p>
    <w:p w14:paraId="1C19EBFC">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1</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乙方应按招标文件规定的时间向甲方提供使用货物的有关技术资料。</w:t>
      </w:r>
    </w:p>
    <w:p w14:paraId="29932525">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2</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本合同项下交付的货物应符合技术规格所述的标准。如在招标文件中无相应说明，则以国家颁布的最新版本标准或行业（部）标准或相应的国际标准执行，没有国家或行业（部）标准的则按企业标准执行。</w:t>
      </w:r>
    </w:p>
    <w:p w14:paraId="5F9AF9D2">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三、知识产权</w:t>
      </w:r>
    </w:p>
    <w:p w14:paraId="137E8BF6">
      <w:pPr>
        <w:wordWrap/>
        <w:snapToGrid w:val="0"/>
        <w:spacing w:line="440" w:lineRule="exact"/>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乙方应保证甲方在使用、接受本合同货物和服务或其任何一部分时均不会侵犯任何第三方的专利权、版权、商标权和工业设计权等知识产权。一旦出现侵权，由乙方承担可能由此造成的全部责任和费用。</w:t>
      </w:r>
    </w:p>
    <w:p w14:paraId="0D606927">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四、产权担保</w:t>
      </w:r>
    </w:p>
    <w:p w14:paraId="67E2D46A">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乙方保证所交付的货物的所有权完全属于乙方且无任何抵押、查封等产权瑕疵。</w:t>
      </w:r>
    </w:p>
    <w:p w14:paraId="0DB74774">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五、转包或分包</w:t>
      </w:r>
    </w:p>
    <w:p w14:paraId="4A1562B1">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本合同范围的货物，应由乙方直接供应，不得转让或部分转让他人供应，否则，甲方有权解除合同，没收履约保证金并追究乙方的违约责任。</w:t>
      </w:r>
    </w:p>
    <w:p w14:paraId="25B38AA1">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六、储存及质保期</w:t>
      </w:r>
    </w:p>
    <w:p w14:paraId="2F8B7A72">
      <w:pPr>
        <w:tabs>
          <w:tab w:val="left" w:pos="180"/>
        </w:tabs>
        <w:wordWrap/>
        <w:snapToGrid w:val="0"/>
        <w:spacing w:line="440" w:lineRule="exact"/>
        <w:ind w:firstLine="424" w:firstLineChars="200"/>
        <w:rPr>
          <w:rFonts w:hint="eastAsia" w:ascii="宋体" w:hAnsi="宋体" w:eastAsia="宋体" w:cs="宋体"/>
          <w:b w:val="0"/>
          <w:bCs/>
          <w:color w:val="auto"/>
          <w:spacing w:val="-4"/>
          <w:kern w:val="2"/>
          <w:sz w:val="22"/>
          <w:szCs w:val="22"/>
          <w:highlight w:val="none"/>
          <w:lang w:eastAsia="zh-CN"/>
        </w:rPr>
      </w:pPr>
      <w:r>
        <w:rPr>
          <w:rFonts w:hint="eastAsia" w:ascii="宋体" w:hAnsi="宋体" w:eastAsia="宋体" w:cs="宋体"/>
          <w:b w:val="0"/>
          <w:bCs/>
          <w:color w:val="auto"/>
          <w:spacing w:val="-4"/>
          <w:kern w:val="2"/>
          <w:sz w:val="22"/>
          <w:szCs w:val="22"/>
          <w:highlight w:val="none"/>
        </w:rPr>
        <w:t>1</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b w:val="0"/>
          <w:bCs/>
          <w:color w:val="auto"/>
          <w:spacing w:val="-4"/>
          <w:kern w:val="2"/>
          <w:sz w:val="22"/>
          <w:szCs w:val="22"/>
          <w:highlight w:val="none"/>
        </w:rPr>
        <w:t>质保</w:t>
      </w:r>
      <w:r>
        <w:rPr>
          <w:rFonts w:hint="eastAsia" w:ascii="宋体" w:hAnsi="宋体" w:cs="宋体"/>
          <w:b w:val="0"/>
          <w:bCs/>
          <w:color w:val="auto"/>
          <w:spacing w:val="-4"/>
          <w:kern w:val="2"/>
          <w:sz w:val="22"/>
          <w:szCs w:val="22"/>
          <w:highlight w:val="none"/>
          <w:lang w:eastAsia="zh-CN"/>
        </w:rPr>
        <w:t>及储存</w:t>
      </w:r>
      <w:r>
        <w:rPr>
          <w:rFonts w:hint="eastAsia" w:ascii="宋体" w:hAnsi="宋体" w:eastAsia="宋体" w:cs="宋体"/>
          <w:b w:val="0"/>
          <w:bCs/>
          <w:color w:val="auto"/>
          <w:spacing w:val="-4"/>
          <w:kern w:val="2"/>
          <w:sz w:val="22"/>
          <w:szCs w:val="22"/>
          <w:highlight w:val="none"/>
        </w:rPr>
        <w:t>期限内，如产品</w:t>
      </w:r>
      <w:r>
        <w:rPr>
          <w:rFonts w:hint="eastAsia" w:ascii="宋体" w:hAnsi="宋体" w:cs="宋体"/>
          <w:b w:val="0"/>
          <w:bCs/>
          <w:color w:val="auto"/>
          <w:spacing w:val="-4"/>
          <w:kern w:val="2"/>
          <w:sz w:val="22"/>
          <w:szCs w:val="22"/>
          <w:highlight w:val="none"/>
          <w:lang w:eastAsia="zh-CN"/>
        </w:rPr>
        <w:t>（含包装物）</w:t>
      </w:r>
      <w:r>
        <w:rPr>
          <w:rFonts w:hint="eastAsia" w:ascii="宋体" w:hAnsi="宋体" w:eastAsia="宋体" w:cs="宋体"/>
          <w:b w:val="0"/>
          <w:bCs/>
          <w:color w:val="auto"/>
          <w:spacing w:val="-4"/>
          <w:kern w:val="2"/>
          <w:sz w:val="22"/>
          <w:szCs w:val="22"/>
          <w:highlight w:val="none"/>
        </w:rPr>
        <w:t>出现质量问题，由乙方免费进行退换</w:t>
      </w:r>
      <w:r>
        <w:rPr>
          <w:rFonts w:hint="eastAsia" w:ascii="宋体" w:hAnsi="宋体" w:cs="宋体"/>
          <w:b w:val="0"/>
          <w:bCs/>
          <w:color w:val="auto"/>
          <w:spacing w:val="-4"/>
          <w:kern w:val="2"/>
          <w:sz w:val="22"/>
          <w:szCs w:val="22"/>
          <w:highlight w:val="none"/>
          <w:lang w:eastAsia="zh-CN"/>
        </w:rPr>
        <w:t>；</w:t>
      </w:r>
    </w:p>
    <w:p w14:paraId="16DDDC20">
      <w:pPr>
        <w:tabs>
          <w:tab w:val="left" w:pos="180"/>
        </w:tabs>
        <w:snapToGrid w:val="0"/>
        <w:spacing w:line="440" w:lineRule="exact"/>
        <w:ind w:firstLine="424" w:firstLineChars="200"/>
        <w:rPr>
          <w:rFonts w:hint="default" w:eastAsia="宋体"/>
          <w:color w:val="auto"/>
          <w:highlight w:val="none"/>
          <w:lang w:val="en-US" w:eastAsia="zh-CN"/>
        </w:rPr>
      </w:pPr>
      <w:r>
        <w:rPr>
          <w:rFonts w:hint="eastAsia" w:ascii="宋体" w:hAnsi="宋体" w:eastAsia="宋体" w:cs="宋体"/>
          <w:b w:val="0"/>
          <w:bCs/>
          <w:color w:val="auto"/>
          <w:spacing w:val="-4"/>
          <w:kern w:val="2"/>
          <w:sz w:val="22"/>
          <w:szCs w:val="22"/>
          <w:highlight w:val="none"/>
        </w:rPr>
        <w:t>2</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b w:val="0"/>
          <w:bCs/>
          <w:color w:val="auto"/>
          <w:spacing w:val="-4"/>
          <w:kern w:val="2"/>
          <w:sz w:val="22"/>
          <w:szCs w:val="22"/>
          <w:highlight w:val="none"/>
        </w:rPr>
        <w:t>质保期</w:t>
      </w:r>
      <w:r>
        <w:rPr>
          <w:rFonts w:hint="eastAsia" w:ascii="宋体" w:hAnsi="宋体" w:eastAsia="宋体" w:cs="宋体"/>
          <w:b w:val="0"/>
          <w:bCs/>
          <w:color w:val="auto"/>
          <w:spacing w:val="-4"/>
          <w:kern w:val="2"/>
          <w:sz w:val="22"/>
          <w:szCs w:val="22"/>
          <w:highlight w:val="none"/>
          <w:lang w:eastAsia="zh-CN"/>
        </w:rPr>
        <w:t>：</w:t>
      </w:r>
      <w:r>
        <w:rPr>
          <w:rFonts w:hint="eastAsia" w:ascii="宋体" w:hAnsi="宋体" w:cs="宋体"/>
          <w:bCs/>
          <w:color w:val="auto"/>
          <w:spacing w:val="-4"/>
          <w:kern w:val="2"/>
          <w:sz w:val="22"/>
          <w:szCs w:val="22"/>
          <w:highlight w:val="none"/>
        </w:rPr>
        <w:t>本项目免费质量保证期要求不低于</w:t>
      </w:r>
      <w:r>
        <w:rPr>
          <w:rFonts w:hint="eastAsia" w:ascii="宋体" w:hAnsi="宋体" w:cs="宋体"/>
          <w:bCs/>
          <w:color w:val="auto"/>
          <w:spacing w:val="-4"/>
          <w:kern w:val="2"/>
          <w:sz w:val="22"/>
          <w:szCs w:val="22"/>
          <w:highlight w:val="none"/>
          <w:u w:val="none"/>
          <w:lang w:val="en-US" w:eastAsia="zh-CN"/>
        </w:rPr>
        <w:t>2</w:t>
      </w:r>
      <w:r>
        <w:rPr>
          <w:rFonts w:hint="eastAsia" w:ascii="宋体" w:hAnsi="宋体" w:cs="宋体"/>
          <w:bCs/>
          <w:color w:val="auto"/>
          <w:spacing w:val="-4"/>
          <w:kern w:val="2"/>
          <w:sz w:val="22"/>
          <w:szCs w:val="22"/>
          <w:highlight w:val="none"/>
          <w:u w:val="none"/>
        </w:rPr>
        <w:t xml:space="preserve"> </w:t>
      </w:r>
      <w:r>
        <w:rPr>
          <w:rFonts w:hint="eastAsia" w:ascii="宋体" w:hAnsi="宋体" w:cs="宋体"/>
          <w:bCs/>
          <w:color w:val="auto"/>
          <w:spacing w:val="-4"/>
          <w:kern w:val="2"/>
          <w:sz w:val="22"/>
          <w:szCs w:val="22"/>
          <w:highlight w:val="none"/>
        </w:rPr>
        <w:t>年</w:t>
      </w:r>
      <w:r>
        <w:rPr>
          <w:rFonts w:hint="eastAsia" w:ascii="宋体" w:hAnsi="宋体" w:cs="宋体"/>
          <w:bCs/>
          <w:color w:val="auto"/>
          <w:spacing w:val="-4"/>
          <w:kern w:val="2"/>
          <w:sz w:val="22"/>
          <w:szCs w:val="22"/>
          <w:highlight w:val="none"/>
          <w:lang w:eastAsia="zh-CN"/>
        </w:rPr>
        <w:t>，</w:t>
      </w:r>
      <w:r>
        <w:rPr>
          <w:rFonts w:hint="eastAsia" w:ascii="宋体" w:hAnsi="宋体" w:cs="宋体"/>
          <w:bCs/>
          <w:color w:val="auto"/>
          <w:spacing w:val="-4"/>
          <w:kern w:val="2"/>
          <w:sz w:val="22"/>
          <w:szCs w:val="22"/>
          <w:highlight w:val="none"/>
        </w:rPr>
        <w:t>免费质量保证期从货物经甲方验收合格后开始计算。</w:t>
      </w:r>
    </w:p>
    <w:p w14:paraId="7B97C7AB">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七、交货期、交货方式及交货地点</w:t>
      </w:r>
    </w:p>
    <w:p w14:paraId="2E16C6B7">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1</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交货期：</w:t>
      </w:r>
      <w:r>
        <w:rPr>
          <w:rFonts w:hint="eastAsia" w:ascii="宋体" w:hAnsi="宋体" w:cs="宋体"/>
          <w:color w:val="auto"/>
          <w:sz w:val="22"/>
          <w:szCs w:val="22"/>
          <w:highlight w:val="none"/>
          <w:u w:val="single"/>
          <w:lang w:val="en-US" w:eastAsia="zh-CN"/>
        </w:rPr>
        <w:t>合同签订后30日历天内完成供货</w:t>
      </w:r>
      <w:r>
        <w:rPr>
          <w:rFonts w:hint="eastAsia" w:ascii="宋体" w:hAnsi="宋体" w:eastAsia="宋体" w:cs="宋体"/>
          <w:color w:val="auto"/>
          <w:spacing w:val="-4"/>
          <w:kern w:val="2"/>
          <w:sz w:val="22"/>
          <w:szCs w:val="22"/>
          <w:highlight w:val="none"/>
        </w:rPr>
        <w:t>。</w:t>
      </w:r>
    </w:p>
    <w:p w14:paraId="3D372DFA">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2</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交货方式：</w:t>
      </w:r>
    </w:p>
    <w:p w14:paraId="7131D54B">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（1）现场交货：乙方负责办理运输和保险，将货物运抵甲方指定的现场并落地就位。有关运输和保险的一切费用由乙方承担。所有货物运抵现场的日期为交货日期。</w:t>
      </w:r>
    </w:p>
    <w:p w14:paraId="1B3FB966">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（2）在现场交货条件下，乙方在货物发运前 天，将要发运货物的合同号、货物名称、规格、数量、包装箱件数、重量、包装箱尺寸（长×宽×高）和货物的卸车，贮存的特殊要求以及运输工具名称以及启运日期，以传真形式通知甲方。</w:t>
      </w:r>
    </w:p>
    <w:p w14:paraId="3DEEB00C">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（3）如因乙方延误将上述内容用</w:t>
      </w:r>
      <w:r>
        <w:rPr>
          <w:rFonts w:hint="eastAsia" w:ascii="宋体" w:hAnsi="宋体" w:cs="宋体"/>
          <w:color w:val="auto"/>
          <w:spacing w:val="-4"/>
          <w:kern w:val="2"/>
          <w:sz w:val="22"/>
          <w:szCs w:val="22"/>
          <w:highlight w:val="none"/>
          <w:lang w:eastAsia="zh-CN"/>
        </w:rPr>
        <w:t>书面</w:t>
      </w:r>
      <w:r>
        <w:rPr>
          <w:rFonts w:hint="eastAsia" w:ascii="宋体" w:hAnsi="宋体" w:eastAsia="宋体" w:cs="宋体"/>
          <w:color w:val="auto"/>
          <w:spacing w:val="-4"/>
          <w:kern w:val="2"/>
          <w:sz w:val="22"/>
          <w:szCs w:val="22"/>
          <w:highlight w:val="none"/>
        </w:rPr>
        <w:t>形式通知甲方，由此引起的一切损失应由乙方承担。</w:t>
      </w:r>
    </w:p>
    <w:p w14:paraId="22CA8C70">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lang w:eastAsia="zh-CN"/>
        </w:rPr>
      </w:pPr>
      <w:r>
        <w:rPr>
          <w:rFonts w:hint="eastAsia" w:ascii="宋体" w:hAnsi="宋体" w:eastAsia="宋体" w:cs="宋体"/>
          <w:color w:val="auto"/>
          <w:spacing w:val="-4"/>
          <w:kern w:val="2"/>
          <w:sz w:val="22"/>
          <w:szCs w:val="22"/>
          <w:highlight w:val="none"/>
        </w:rPr>
        <w:t>3</w:t>
      </w:r>
      <w:r>
        <w:rPr>
          <w:rFonts w:hint="eastAsia" w:ascii="宋体" w:hAnsi="宋体" w:eastAsia="宋体" w:cs="宋体"/>
          <w:b/>
          <w:color w:val="auto"/>
          <w:spacing w:val="-4"/>
          <w:kern w:val="2"/>
          <w:sz w:val="22"/>
          <w:szCs w:val="22"/>
          <w:highlight w:val="none"/>
          <w:lang w:val="en-US" w:eastAsia="zh-CN"/>
        </w:rPr>
        <w:t>.</w:t>
      </w:r>
      <w:r>
        <w:rPr>
          <w:rFonts w:hint="eastAsia" w:ascii="宋体" w:hAnsi="宋体" w:eastAsia="宋体" w:cs="宋体"/>
          <w:color w:val="auto"/>
          <w:spacing w:val="-4"/>
          <w:kern w:val="2"/>
          <w:sz w:val="22"/>
          <w:szCs w:val="22"/>
          <w:highlight w:val="none"/>
        </w:rPr>
        <w:t xml:space="preserve"> 交货地点：甲方指定地点</w:t>
      </w:r>
      <w:r>
        <w:rPr>
          <w:rFonts w:hint="eastAsia" w:ascii="宋体" w:hAnsi="宋体" w:eastAsia="宋体" w:cs="宋体"/>
          <w:color w:val="auto"/>
          <w:spacing w:val="-4"/>
          <w:kern w:val="2"/>
          <w:sz w:val="22"/>
          <w:szCs w:val="22"/>
          <w:highlight w:val="none"/>
          <w:lang w:eastAsia="zh-CN"/>
        </w:rPr>
        <w:t>。</w:t>
      </w:r>
    </w:p>
    <w:p w14:paraId="0EB1E17C">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八、</w:t>
      </w:r>
      <w:r>
        <w:rPr>
          <w:rFonts w:hint="eastAsia" w:ascii="宋体" w:hAnsi="宋体" w:eastAsia="宋体" w:cs="宋体"/>
          <w:b/>
          <w:color w:val="auto"/>
          <w:spacing w:val="-4"/>
          <w:kern w:val="2"/>
          <w:sz w:val="22"/>
          <w:szCs w:val="22"/>
          <w:highlight w:val="none"/>
          <w:lang w:val="en-US" w:eastAsia="zh-CN"/>
        </w:rPr>
        <w:t>履约保证金及</w:t>
      </w:r>
      <w:r>
        <w:rPr>
          <w:rFonts w:hint="eastAsia" w:ascii="宋体" w:hAnsi="宋体" w:eastAsia="宋体" w:cs="宋体"/>
          <w:b/>
          <w:color w:val="auto"/>
          <w:spacing w:val="-4"/>
          <w:kern w:val="2"/>
          <w:sz w:val="22"/>
          <w:szCs w:val="22"/>
          <w:highlight w:val="none"/>
        </w:rPr>
        <w:t>货款支付</w:t>
      </w:r>
    </w:p>
    <w:p w14:paraId="0131CB5A">
      <w:pPr>
        <w:tabs>
          <w:tab w:val="left" w:pos="180"/>
        </w:tabs>
        <w:wordWrap/>
        <w:snapToGrid w:val="0"/>
        <w:spacing w:line="440" w:lineRule="exact"/>
        <w:ind w:firstLine="424" w:firstLineChars="200"/>
        <w:rPr>
          <w:rFonts w:hint="eastAsia" w:ascii="宋体" w:hAnsi="宋体" w:eastAsia="宋体" w:cs="宋体"/>
          <w:b w:val="0"/>
          <w:bCs/>
          <w:color w:val="auto"/>
          <w:spacing w:val="-4"/>
          <w:kern w:val="2"/>
          <w:sz w:val="22"/>
          <w:szCs w:val="22"/>
          <w:highlight w:val="none"/>
          <w:lang w:eastAsia="zh-CN"/>
        </w:rPr>
      </w:pPr>
      <w:r>
        <w:rPr>
          <w:rFonts w:hint="eastAsia" w:ascii="宋体" w:hAnsi="宋体" w:eastAsia="宋体" w:cs="宋体"/>
          <w:b w:val="0"/>
          <w:bCs/>
          <w:color w:val="auto"/>
          <w:spacing w:val="-4"/>
          <w:kern w:val="2"/>
          <w:sz w:val="22"/>
          <w:szCs w:val="22"/>
          <w:highlight w:val="none"/>
          <w:lang w:val="en-US" w:eastAsia="zh-CN"/>
        </w:rPr>
        <w:t>1</w:t>
      </w:r>
      <w:r>
        <w:rPr>
          <w:rFonts w:hint="eastAsia" w:ascii="宋体" w:hAnsi="宋体" w:eastAsia="宋体" w:cs="宋体"/>
          <w:b/>
          <w:color w:val="auto"/>
          <w:spacing w:val="-4"/>
          <w:kern w:val="2"/>
          <w:sz w:val="22"/>
          <w:szCs w:val="22"/>
          <w:highlight w:val="none"/>
          <w:lang w:val="en-US" w:eastAsia="zh-CN"/>
        </w:rPr>
        <w:t>.</w:t>
      </w:r>
      <w:r>
        <w:rPr>
          <w:rFonts w:hint="eastAsia" w:ascii="宋体" w:hAnsi="宋体" w:eastAsia="宋体" w:cs="宋体"/>
          <w:b w:val="0"/>
          <w:bCs/>
          <w:color w:val="auto"/>
          <w:spacing w:val="-4"/>
          <w:kern w:val="2"/>
          <w:sz w:val="22"/>
          <w:szCs w:val="22"/>
          <w:highlight w:val="none"/>
          <w:lang w:eastAsia="zh-CN"/>
        </w:rPr>
        <w:t xml:space="preserve"> 乙方在合同签订后7个工作日内，</w:t>
      </w:r>
      <w:r>
        <w:rPr>
          <w:rFonts w:hint="eastAsia" w:ascii="宋体" w:hAnsi="宋体" w:eastAsia="宋体" w:cs="宋体"/>
          <w:b w:val="0"/>
          <w:bCs/>
          <w:color w:val="auto"/>
          <w:spacing w:val="-4"/>
          <w:kern w:val="2"/>
          <w:sz w:val="22"/>
          <w:szCs w:val="22"/>
          <w:highlight w:val="none"/>
          <w:lang w:val="en-US" w:eastAsia="zh-CN"/>
        </w:rPr>
        <w:t>向</w:t>
      </w:r>
      <w:r>
        <w:rPr>
          <w:rFonts w:hint="eastAsia" w:ascii="宋体" w:hAnsi="宋体" w:eastAsia="宋体" w:cs="宋体"/>
          <w:b w:val="0"/>
          <w:bCs/>
          <w:color w:val="auto"/>
          <w:spacing w:val="-4"/>
          <w:kern w:val="2"/>
          <w:sz w:val="22"/>
          <w:szCs w:val="22"/>
          <w:highlight w:val="none"/>
          <w:lang w:eastAsia="zh-CN"/>
        </w:rPr>
        <w:t>甲方</w:t>
      </w:r>
      <w:r>
        <w:rPr>
          <w:rFonts w:hint="eastAsia" w:ascii="宋体" w:hAnsi="宋体" w:eastAsia="宋体" w:cs="宋体"/>
          <w:b w:val="0"/>
          <w:bCs/>
          <w:color w:val="auto"/>
          <w:spacing w:val="-4"/>
          <w:kern w:val="2"/>
          <w:sz w:val="22"/>
          <w:szCs w:val="22"/>
          <w:highlight w:val="none"/>
          <w:lang w:val="en-US" w:eastAsia="zh-CN"/>
        </w:rPr>
        <w:t>缴纳</w:t>
      </w:r>
      <w:r>
        <w:rPr>
          <w:rFonts w:hint="eastAsia" w:ascii="宋体" w:hAnsi="宋体" w:eastAsia="宋体" w:cs="宋体"/>
          <w:b w:val="0"/>
          <w:bCs/>
          <w:color w:val="auto"/>
          <w:spacing w:val="-4"/>
          <w:kern w:val="2"/>
          <w:sz w:val="22"/>
          <w:szCs w:val="22"/>
          <w:highlight w:val="none"/>
          <w:lang w:eastAsia="zh-CN"/>
        </w:rPr>
        <w:t>合同金额1%（¥</w:t>
      </w:r>
      <w:r>
        <w:rPr>
          <w:rFonts w:hint="eastAsia" w:ascii="宋体" w:hAnsi="宋体" w:eastAsia="宋体" w:cs="宋体"/>
          <w:b w:val="0"/>
          <w:bCs/>
          <w:color w:val="auto"/>
          <w:spacing w:val="-4"/>
          <w:kern w:val="2"/>
          <w:sz w:val="22"/>
          <w:szCs w:val="22"/>
          <w:highlight w:val="none"/>
          <w:u w:val="single"/>
          <w:lang w:val="en-US" w:eastAsia="zh-CN"/>
        </w:rPr>
        <w:t xml:space="preserve">     </w:t>
      </w:r>
      <w:r>
        <w:rPr>
          <w:rFonts w:hint="eastAsia" w:ascii="宋体" w:hAnsi="宋体" w:eastAsia="宋体" w:cs="宋体"/>
          <w:b w:val="0"/>
          <w:bCs/>
          <w:color w:val="auto"/>
          <w:spacing w:val="-4"/>
          <w:kern w:val="2"/>
          <w:sz w:val="22"/>
          <w:szCs w:val="22"/>
          <w:highlight w:val="none"/>
          <w:lang w:val="en-US" w:eastAsia="zh-CN"/>
        </w:rPr>
        <w:t>元</w:t>
      </w:r>
      <w:r>
        <w:rPr>
          <w:rFonts w:hint="eastAsia" w:ascii="宋体" w:hAnsi="宋体" w:eastAsia="宋体" w:cs="宋体"/>
          <w:b w:val="0"/>
          <w:bCs/>
          <w:color w:val="auto"/>
          <w:spacing w:val="-4"/>
          <w:kern w:val="2"/>
          <w:sz w:val="22"/>
          <w:szCs w:val="22"/>
          <w:highlight w:val="none"/>
          <w:lang w:eastAsia="zh-CN"/>
        </w:rPr>
        <w:t>）</w:t>
      </w:r>
      <w:r>
        <w:rPr>
          <w:rFonts w:hint="eastAsia" w:ascii="宋体" w:hAnsi="宋体" w:cs="宋体"/>
          <w:b w:val="0"/>
          <w:bCs/>
          <w:color w:val="auto"/>
          <w:spacing w:val="-4"/>
          <w:kern w:val="2"/>
          <w:sz w:val="22"/>
          <w:szCs w:val="22"/>
          <w:highlight w:val="none"/>
          <w:lang w:val="en-US" w:eastAsia="zh-CN"/>
        </w:rPr>
        <w:t>(取整数)</w:t>
      </w:r>
      <w:r>
        <w:rPr>
          <w:rFonts w:hint="eastAsia" w:ascii="宋体" w:hAnsi="宋体" w:eastAsia="宋体" w:cs="宋体"/>
          <w:b w:val="0"/>
          <w:bCs/>
          <w:color w:val="auto"/>
          <w:spacing w:val="-4"/>
          <w:kern w:val="2"/>
          <w:sz w:val="22"/>
          <w:szCs w:val="22"/>
          <w:highlight w:val="none"/>
          <w:lang w:eastAsia="zh-CN"/>
        </w:rPr>
        <w:t>作为履约保证金（接受支票、汇票、本票、履约保函等多种非现金形式），合同期满履约验收通过后或合同解除后扣除乙方应承担的违约赔偿责任外，剩余部分7个工作日内返还乙方</w:t>
      </w:r>
      <w:r>
        <w:rPr>
          <w:rFonts w:hint="eastAsia" w:ascii="宋体" w:hAnsi="宋体" w:cs="宋体"/>
          <w:b w:val="0"/>
          <w:bCs/>
          <w:color w:val="auto"/>
          <w:spacing w:val="-4"/>
          <w:kern w:val="2"/>
          <w:sz w:val="22"/>
          <w:szCs w:val="22"/>
          <w:highlight w:val="none"/>
          <w:lang w:eastAsia="zh-CN"/>
        </w:rPr>
        <w:t>；</w:t>
      </w:r>
    </w:p>
    <w:p w14:paraId="0A4DA8DC">
      <w:pPr>
        <w:tabs>
          <w:tab w:val="left" w:pos="180"/>
        </w:tabs>
        <w:wordWrap/>
        <w:snapToGrid w:val="0"/>
        <w:spacing w:line="440" w:lineRule="exact"/>
        <w:ind w:firstLine="424" w:firstLineChars="200"/>
        <w:rPr>
          <w:rFonts w:hint="eastAsia" w:ascii="宋体" w:hAnsi="宋体" w:eastAsia="宋体" w:cs="宋体"/>
          <w:b/>
          <w:bCs w:val="0"/>
          <w:color w:val="auto"/>
          <w:spacing w:val="-4"/>
          <w:kern w:val="2"/>
          <w:sz w:val="22"/>
          <w:szCs w:val="22"/>
          <w:highlight w:val="none"/>
        </w:rPr>
      </w:pPr>
      <w:r>
        <w:rPr>
          <w:rFonts w:hint="eastAsia" w:ascii="宋体" w:hAnsi="宋体" w:eastAsia="宋体" w:cs="宋体"/>
          <w:b w:val="0"/>
          <w:bCs/>
          <w:color w:val="auto"/>
          <w:spacing w:val="-4"/>
          <w:kern w:val="2"/>
          <w:sz w:val="22"/>
          <w:szCs w:val="22"/>
          <w:highlight w:val="none"/>
          <w:lang w:val="en-US" w:eastAsia="zh-CN"/>
        </w:rPr>
        <w:t>2</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b w:val="0"/>
          <w:bCs/>
          <w:color w:val="auto"/>
          <w:spacing w:val="-4"/>
          <w:kern w:val="2"/>
          <w:sz w:val="22"/>
          <w:szCs w:val="22"/>
          <w:highlight w:val="none"/>
          <w:lang w:val="en-US" w:eastAsia="zh-CN"/>
        </w:rPr>
        <w:t>合同签订后，待财政资金下达后7个工作日内，甲方向乙方支付合同总额的40%</w:t>
      </w:r>
      <w:r>
        <w:rPr>
          <w:rFonts w:hint="eastAsia" w:ascii="宋体" w:hAnsi="宋体" w:cs="宋体"/>
          <w:b w:val="0"/>
          <w:bCs/>
          <w:color w:val="auto"/>
          <w:spacing w:val="-4"/>
          <w:kern w:val="2"/>
          <w:sz w:val="22"/>
          <w:szCs w:val="22"/>
          <w:highlight w:val="none"/>
          <w:lang w:val="en-US" w:eastAsia="zh-CN"/>
        </w:rPr>
        <w:t>~69%</w:t>
      </w:r>
      <w:r>
        <w:rPr>
          <w:rFonts w:hint="eastAsia" w:ascii="宋体" w:hAnsi="宋体" w:eastAsia="宋体" w:cs="宋体"/>
          <w:b w:val="0"/>
          <w:bCs/>
          <w:color w:val="auto"/>
          <w:spacing w:val="-4"/>
          <w:kern w:val="2"/>
          <w:sz w:val="22"/>
          <w:szCs w:val="22"/>
          <w:highlight w:val="none"/>
          <w:lang w:val="en-US" w:eastAsia="zh-CN"/>
        </w:rPr>
        <w:t>合同款作为预付款</w:t>
      </w:r>
      <w:r>
        <w:rPr>
          <w:rFonts w:hint="eastAsia" w:ascii="宋体" w:hAnsi="宋体" w:cs="宋体"/>
          <w:b w:val="0"/>
          <w:bCs/>
          <w:color w:val="auto"/>
          <w:spacing w:val="-4"/>
          <w:kern w:val="2"/>
          <w:sz w:val="22"/>
          <w:szCs w:val="22"/>
          <w:highlight w:val="none"/>
          <w:lang w:val="en-US" w:eastAsia="zh-CN"/>
        </w:rPr>
        <w:t>；</w:t>
      </w:r>
      <w:r>
        <w:rPr>
          <w:rFonts w:hint="eastAsia" w:ascii="宋体" w:hAnsi="宋体" w:eastAsia="宋体" w:cs="宋体"/>
          <w:b w:val="0"/>
          <w:bCs/>
          <w:color w:val="auto"/>
          <w:spacing w:val="-4"/>
          <w:kern w:val="2"/>
          <w:sz w:val="22"/>
          <w:szCs w:val="22"/>
          <w:highlight w:val="none"/>
          <w:lang w:val="en-US" w:eastAsia="zh-CN"/>
        </w:rPr>
        <w:t>合同签订后</w:t>
      </w:r>
      <w:r>
        <w:rPr>
          <w:rFonts w:hint="eastAsia" w:ascii="宋体" w:hAnsi="宋体" w:cs="宋体"/>
          <w:b w:val="0"/>
          <w:bCs/>
          <w:color w:val="auto"/>
          <w:spacing w:val="-4"/>
          <w:kern w:val="2"/>
          <w:sz w:val="22"/>
          <w:szCs w:val="22"/>
          <w:highlight w:val="none"/>
          <w:lang w:val="en-US" w:eastAsia="zh-CN"/>
        </w:rPr>
        <w:t>30日历天内完成供货</w:t>
      </w:r>
      <w:r>
        <w:rPr>
          <w:rFonts w:hint="eastAsia" w:ascii="宋体" w:hAnsi="宋体" w:eastAsia="宋体" w:cs="宋体"/>
          <w:b w:val="0"/>
          <w:bCs/>
          <w:color w:val="auto"/>
          <w:spacing w:val="-4"/>
          <w:kern w:val="2"/>
          <w:sz w:val="22"/>
          <w:szCs w:val="22"/>
          <w:highlight w:val="none"/>
        </w:rPr>
        <w:t>，经</w:t>
      </w:r>
      <w:r>
        <w:rPr>
          <w:rFonts w:hint="eastAsia" w:ascii="宋体" w:hAnsi="宋体" w:cs="宋体"/>
          <w:b w:val="0"/>
          <w:bCs/>
          <w:color w:val="auto"/>
          <w:spacing w:val="-4"/>
          <w:kern w:val="2"/>
          <w:sz w:val="22"/>
          <w:szCs w:val="22"/>
          <w:highlight w:val="none"/>
          <w:lang w:eastAsia="zh-CN"/>
        </w:rPr>
        <w:t>监理单位</w:t>
      </w:r>
      <w:r>
        <w:rPr>
          <w:rFonts w:hint="eastAsia" w:ascii="宋体" w:hAnsi="宋体" w:eastAsia="宋体" w:cs="宋体"/>
          <w:b w:val="0"/>
          <w:bCs/>
          <w:color w:val="auto"/>
          <w:spacing w:val="-4"/>
          <w:kern w:val="2"/>
          <w:sz w:val="22"/>
          <w:szCs w:val="22"/>
          <w:highlight w:val="none"/>
        </w:rPr>
        <w:t>验收合格并出具验收报告</w:t>
      </w:r>
      <w:r>
        <w:rPr>
          <w:rFonts w:hint="eastAsia" w:ascii="宋体" w:hAnsi="宋体" w:cs="宋体"/>
          <w:b w:val="0"/>
          <w:bCs/>
          <w:color w:val="auto"/>
          <w:spacing w:val="-4"/>
          <w:kern w:val="2"/>
          <w:sz w:val="22"/>
          <w:szCs w:val="22"/>
          <w:highlight w:val="none"/>
          <w:lang w:val="en-US" w:eastAsia="zh-CN"/>
        </w:rPr>
        <w:t>(且</w:t>
      </w:r>
      <w:r>
        <w:rPr>
          <w:rFonts w:hint="eastAsia" w:ascii="宋体" w:hAnsi="宋体" w:cs="宋体"/>
          <w:bCs/>
          <w:color w:val="auto"/>
          <w:szCs w:val="21"/>
        </w:rPr>
        <w:t>完成上牌后</w:t>
      </w:r>
      <w:r>
        <w:rPr>
          <w:rFonts w:hint="eastAsia" w:ascii="宋体" w:hAnsi="宋体" w:cs="宋体"/>
          <w:b w:val="0"/>
          <w:bCs/>
          <w:color w:val="auto"/>
          <w:spacing w:val="-4"/>
          <w:kern w:val="2"/>
          <w:sz w:val="22"/>
          <w:szCs w:val="22"/>
          <w:highlight w:val="none"/>
          <w:lang w:val="en-US" w:eastAsia="zh-CN"/>
        </w:rPr>
        <w:t>)</w:t>
      </w:r>
      <w:r>
        <w:rPr>
          <w:rFonts w:hint="eastAsia" w:ascii="宋体" w:hAnsi="宋体" w:eastAsia="宋体" w:cs="宋体"/>
          <w:b w:val="0"/>
          <w:bCs/>
          <w:color w:val="auto"/>
          <w:spacing w:val="-4"/>
          <w:kern w:val="2"/>
          <w:sz w:val="22"/>
          <w:szCs w:val="22"/>
          <w:highlight w:val="none"/>
        </w:rPr>
        <w:t>后</w:t>
      </w:r>
      <w:r>
        <w:rPr>
          <w:rFonts w:hint="eastAsia" w:ascii="宋体" w:hAnsi="宋体" w:eastAsia="宋体" w:cs="宋体"/>
          <w:b w:val="0"/>
          <w:bCs/>
          <w:color w:val="auto"/>
          <w:spacing w:val="-4"/>
          <w:kern w:val="2"/>
          <w:sz w:val="22"/>
          <w:szCs w:val="22"/>
          <w:highlight w:val="none"/>
          <w:lang w:val="en-US" w:eastAsia="zh-CN"/>
        </w:rPr>
        <w:t>7个工作日内</w:t>
      </w:r>
      <w:r>
        <w:rPr>
          <w:rFonts w:hint="eastAsia" w:ascii="宋体" w:hAnsi="宋体" w:eastAsia="宋体" w:cs="宋体"/>
          <w:b w:val="0"/>
          <w:bCs/>
          <w:color w:val="auto"/>
          <w:spacing w:val="-4"/>
          <w:kern w:val="2"/>
          <w:sz w:val="22"/>
          <w:szCs w:val="22"/>
          <w:highlight w:val="none"/>
        </w:rPr>
        <w:t>，</w:t>
      </w:r>
      <w:r>
        <w:rPr>
          <w:rFonts w:hint="eastAsia" w:ascii="宋体" w:hAnsi="宋体" w:eastAsia="宋体" w:cs="宋体"/>
          <w:b w:val="0"/>
          <w:bCs/>
          <w:color w:val="auto"/>
          <w:spacing w:val="-4"/>
          <w:kern w:val="2"/>
          <w:sz w:val="22"/>
          <w:szCs w:val="22"/>
          <w:highlight w:val="none"/>
          <w:lang w:eastAsia="zh-CN"/>
        </w:rPr>
        <w:t>甲方</w:t>
      </w:r>
      <w:r>
        <w:rPr>
          <w:rFonts w:hint="eastAsia" w:ascii="宋体" w:hAnsi="宋体" w:eastAsia="宋体" w:cs="宋体"/>
          <w:b w:val="0"/>
          <w:bCs/>
          <w:color w:val="auto"/>
          <w:spacing w:val="-4"/>
          <w:kern w:val="2"/>
          <w:sz w:val="22"/>
          <w:szCs w:val="22"/>
          <w:highlight w:val="none"/>
        </w:rPr>
        <w:t>向</w:t>
      </w:r>
      <w:r>
        <w:rPr>
          <w:rFonts w:hint="eastAsia" w:ascii="宋体" w:hAnsi="宋体" w:eastAsia="宋体" w:cs="宋体"/>
          <w:b w:val="0"/>
          <w:bCs/>
          <w:color w:val="auto"/>
          <w:spacing w:val="-4"/>
          <w:kern w:val="2"/>
          <w:sz w:val="22"/>
          <w:szCs w:val="22"/>
          <w:highlight w:val="none"/>
          <w:lang w:eastAsia="zh-CN"/>
        </w:rPr>
        <w:t>乙方</w:t>
      </w:r>
      <w:r>
        <w:rPr>
          <w:rFonts w:hint="eastAsia" w:ascii="宋体" w:hAnsi="宋体" w:eastAsia="宋体" w:cs="宋体"/>
          <w:b w:val="0"/>
          <w:bCs/>
          <w:color w:val="auto"/>
          <w:spacing w:val="-4"/>
          <w:kern w:val="2"/>
          <w:sz w:val="22"/>
          <w:szCs w:val="22"/>
          <w:highlight w:val="none"/>
        </w:rPr>
        <w:t>支付</w:t>
      </w:r>
      <w:r>
        <w:rPr>
          <w:rFonts w:hint="eastAsia" w:ascii="宋体" w:hAnsi="宋体" w:cs="宋体"/>
          <w:b w:val="0"/>
          <w:bCs/>
          <w:color w:val="auto"/>
          <w:spacing w:val="-4"/>
          <w:kern w:val="2"/>
          <w:sz w:val="22"/>
          <w:szCs w:val="22"/>
          <w:highlight w:val="none"/>
          <w:lang w:val="en-US" w:eastAsia="zh-CN"/>
        </w:rPr>
        <w:t>59</w:t>
      </w:r>
      <w:r>
        <w:rPr>
          <w:rFonts w:hint="eastAsia" w:ascii="宋体" w:hAnsi="宋体" w:eastAsia="宋体" w:cs="宋体"/>
          <w:b w:val="0"/>
          <w:bCs/>
          <w:color w:val="auto"/>
          <w:spacing w:val="-4"/>
          <w:kern w:val="2"/>
          <w:sz w:val="22"/>
          <w:szCs w:val="22"/>
          <w:highlight w:val="none"/>
          <w:lang w:val="en-US" w:eastAsia="zh-CN"/>
        </w:rPr>
        <w:t>%</w:t>
      </w:r>
      <w:r>
        <w:rPr>
          <w:rFonts w:hint="eastAsia" w:ascii="宋体" w:hAnsi="宋体" w:cs="宋体"/>
          <w:b w:val="0"/>
          <w:bCs/>
          <w:color w:val="auto"/>
          <w:spacing w:val="-4"/>
          <w:kern w:val="2"/>
          <w:sz w:val="22"/>
          <w:szCs w:val="22"/>
          <w:highlight w:val="none"/>
          <w:lang w:val="en-US" w:eastAsia="zh-CN"/>
        </w:rPr>
        <w:t>~30%</w:t>
      </w:r>
      <w:r>
        <w:rPr>
          <w:rFonts w:hint="eastAsia" w:ascii="宋体" w:hAnsi="宋体" w:eastAsia="宋体" w:cs="宋体"/>
          <w:b w:val="0"/>
          <w:bCs/>
          <w:color w:val="auto"/>
          <w:spacing w:val="-4"/>
          <w:kern w:val="2"/>
          <w:sz w:val="22"/>
          <w:szCs w:val="22"/>
          <w:highlight w:val="none"/>
          <w:lang w:val="en-US" w:eastAsia="zh-CN"/>
        </w:rPr>
        <w:t>合同款</w:t>
      </w:r>
      <w:r>
        <w:rPr>
          <w:rFonts w:hint="eastAsia" w:ascii="宋体" w:hAnsi="宋体" w:cs="宋体"/>
          <w:b w:val="0"/>
          <w:bCs/>
          <w:color w:val="auto"/>
          <w:spacing w:val="-4"/>
          <w:kern w:val="2"/>
          <w:sz w:val="22"/>
          <w:szCs w:val="22"/>
          <w:highlight w:val="none"/>
          <w:lang w:val="en-US" w:eastAsia="zh-CN"/>
        </w:rPr>
        <w:t>（具体比例签订合同时根据投标产品价格确定），</w:t>
      </w:r>
      <w:r>
        <w:rPr>
          <w:rFonts w:hint="eastAsia" w:ascii="宋体" w:hAnsi="宋体" w:eastAsia="宋体" w:cs="宋体"/>
          <w:b/>
          <w:bCs w:val="0"/>
          <w:color w:val="auto"/>
          <w:spacing w:val="-4"/>
          <w:kern w:val="2"/>
          <w:sz w:val="22"/>
          <w:szCs w:val="22"/>
          <w:highlight w:val="none"/>
          <w:lang w:val="en-US" w:eastAsia="zh-CN"/>
        </w:rPr>
        <w:t>自验收合格之日起免费质量保证期到期后的 15个工作日内支付合同金额1%</w:t>
      </w:r>
      <w:r>
        <w:rPr>
          <w:rFonts w:hint="eastAsia" w:ascii="宋体" w:hAnsi="宋体" w:eastAsia="宋体" w:cs="宋体"/>
          <w:b/>
          <w:bCs w:val="0"/>
          <w:color w:val="auto"/>
          <w:spacing w:val="-4"/>
          <w:kern w:val="2"/>
          <w:sz w:val="22"/>
          <w:szCs w:val="22"/>
          <w:highlight w:val="none"/>
        </w:rPr>
        <w:t>。</w:t>
      </w:r>
    </w:p>
    <w:p w14:paraId="6391D3A9">
      <w:pPr>
        <w:tabs>
          <w:tab w:val="left" w:pos="180"/>
        </w:tabs>
        <w:wordWrap/>
        <w:snapToGrid w:val="0"/>
        <w:spacing w:line="440" w:lineRule="exact"/>
        <w:ind w:firstLine="424" w:firstLineChars="200"/>
        <w:rPr>
          <w:rFonts w:hint="default" w:ascii="宋体" w:hAnsi="宋体" w:eastAsia="宋体" w:cs="宋体"/>
          <w:b w:val="0"/>
          <w:bCs/>
          <w:color w:val="auto"/>
          <w:spacing w:val="-4"/>
          <w:kern w:val="2"/>
          <w:sz w:val="22"/>
          <w:szCs w:val="22"/>
          <w:highlight w:val="none"/>
          <w:lang w:val="en-US" w:eastAsia="zh-CN"/>
        </w:rPr>
      </w:pPr>
      <w:r>
        <w:rPr>
          <w:rFonts w:hint="eastAsia" w:ascii="宋体" w:hAnsi="宋体" w:cs="宋体"/>
          <w:b w:val="0"/>
          <w:bCs/>
          <w:color w:val="auto"/>
          <w:spacing w:val="-4"/>
          <w:kern w:val="2"/>
          <w:sz w:val="22"/>
          <w:szCs w:val="22"/>
          <w:highlight w:val="none"/>
          <w:lang w:val="en-US" w:eastAsia="zh-CN"/>
        </w:rPr>
        <w:t>备注：付款时间从财政资金下达并收到乙方开具的正式发票后开始计算。</w:t>
      </w:r>
    </w:p>
    <w:p w14:paraId="5B6AB7D8">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九、税费</w:t>
      </w:r>
    </w:p>
    <w:p w14:paraId="27E593B4">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本合同执行中相关的一切税费均由乙方负担。</w:t>
      </w:r>
    </w:p>
    <w:p w14:paraId="52F2BA3D">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十、质量保证及售后服务</w:t>
      </w:r>
    </w:p>
    <w:p w14:paraId="0D346DB9">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1</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乙方保证本合同中所供应的商品是最新生产的符合国家技术规格和质量标准的出厂原装合格产品。如发生所供商品与合同不符，甲方有权拒收或退货，由此产生的一切责任和后果由乙方承担。</w:t>
      </w:r>
    </w:p>
    <w:p w14:paraId="1DB3B4DF">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2</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乙方提供的货物在质保期内因货物本身的质量问题发生故障，乙方应负责免费更换。对达不到技术要求者，根据实际情况，甲方可选择以下方式处理：</w:t>
      </w:r>
    </w:p>
    <w:p w14:paraId="5AA05B03">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lang w:eastAsia="zh-CN"/>
        </w:rPr>
        <w:t>（</w:t>
      </w:r>
      <w:r>
        <w:rPr>
          <w:rFonts w:hint="eastAsia" w:ascii="宋体" w:hAnsi="宋体" w:eastAsia="宋体" w:cs="宋体"/>
          <w:color w:val="auto"/>
          <w:spacing w:val="-4"/>
          <w:kern w:val="2"/>
          <w:sz w:val="22"/>
          <w:szCs w:val="22"/>
          <w:highlight w:val="none"/>
          <w:lang w:val="en-US" w:eastAsia="zh-CN"/>
        </w:rPr>
        <w:t>1）</w:t>
      </w:r>
      <w:r>
        <w:rPr>
          <w:rFonts w:hint="eastAsia" w:ascii="宋体" w:hAnsi="宋体" w:eastAsia="宋体" w:cs="宋体"/>
          <w:color w:val="auto"/>
          <w:spacing w:val="-4"/>
          <w:kern w:val="2"/>
          <w:sz w:val="22"/>
          <w:szCs w:val="22"/>
          <w:highlight w:val="none"/>
        </w:rPr>
        <w:t>更换：由乙方承担所发生的全部费用。</w:t>
      </w:r>
    </w:p>
    <w:p w14:paraId="536BB29A">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lang w:eastAsia="zh-CN"/>
        </w:rPr>
        <w:t>（</w:t>
      </w:r>
      <w:r>
        <w:rPr>
          <w:rFonts w:hint="eastAsia" w:ascii="宋体" w:hAnsi="宋体" w:eastAsia="宋体" w:cs="宋体"/>
          <w:color w:val="auto"/>
          <w:spacing w:val="-4"/>
          <w:kern w:val="2"/>
          <w:sz w:val="22"/>
          <w:szCs w:val="22"/>
          <w:highlight w:val="none"/>
          <w:lang w:val="en-US" w:eastAsia="zh-CN"/>
        </w:rPr>
        <w:t>2）</w:t>
      </w:r>
      <w:r>
        <w:rPr>
          <w:rFonts w:hint="eastAsia" w:ascii="宋体" w:hAnsi="宋体" w:eastAsia="宋体" w:cs="宋体"/>
          <w:color w:val="auto"/>
          <w:spacing w:val="-4"/>
          <w:kern w:val="2"/>
          <w:sz w:val="22"/>
          <w:szCs w:val="22"/>
          <w:highlight w:val="none"/>
        </w:rPr>
        <w:t>贬值处理：由甲乙双方合议定价</w:t>
      </w:r>
      <w:r>
        <w:rPr>
          <w:rFonts w:hint="eastAsia" w:ascii="宋体" w:hAnsi="宋体" w:cs="宋体"/>
          <w:color w:val="auto"/>
          <w:spacing w:val="-4"/>
          <w:kern w:val="2"/>
          <w:sz w:val="22"/>
          <w:szCs w:val="22"/>
          <w:highlight w:val="none"/>
          <w:lang w:eastAsia="zh-CN"/>
        </w:rPr>
        <w:t>或第三方评估</w:t>
      </w:r>
      <w:r>
        <w:rPr>
          <w:rFonts w:hint="eastAsia" w:ascii="宋体" w:hAnsi="宋体" w:eastAsia="宋体" w:cs="宋体"/>
          <w:color w:val="auto"/>
          <w:spacing w:val="-4"/>
          <w:kern w:val="2"/>
          <w:sz w:val="22"/>
          <w:szCs w:val="22"/>
          <w:highlight w:val="none"/>
        </w:rPr>
        <w:t>。</w:t>
      </w:r>
    </w:p>
    <w:p w14:paraId="47B0FA42">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lang w:eastAsia="zh-CN"/>
        </w:rPr>
        <w:t>（</w:t>
      </w:r>
      <w:r>
        <w:rPr>
          <w:rFonts w:hint="eastAsia" w:ascii="宋体" w:hAnsi="宋体" w:eastAsia="宋体" w:cs="宋体"/>
          <w:color w:val="auto"/>
          <w:spacing w:val="-4"/>
          <w:kern w:val="2"/>
          <w:sz w:val="22"/>
          <w:szCs w:val="22"/>
          <w:highlight w:val="none"/>
          <w:lang w:val="en-US" w:eastAsia="zh-CN"/>
        </w:rPr>
        <w:t>3）</w:t>
      </w:r>
      <w:r>
        <w:rPr>
          <w:rFonts w:hint="eastAsia" w:ascii="宋体" w:hAnsi="宋体" w:eastAsia="宋体" w:cs="宋体"/>
          <w:color w:val="auto"/>
          <w:spacing w:val="-4"/>
          <w:kern w:val="2"/>
          <w:sz w:val="22"/>
          <w:szCs w:val="22"/>
          <w:highlight w:val="none"/>
        </w:rPr>
        <w:t>退货处理：乙方应退还甲方支付的合同款，同时应承担处理该货物的全部费用（运输、保险、检验、货款利息及银行手续费等）。</w:t>
      </w:r>
    </w:p>
    <w:p w14:paraId="16568C5D">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3</w:t>
      </w:r>
      <w:r>
        <w:rPr>
          <w:rFonts w:hint="eastAsia" w:ascii="宋体" w:hAnsi="宋体" w:eastAsia="宋体" w:cs="宋体"/>
          <w:b/>
          <w:color w:val="auto"/>
          <w:spacing w:val="-4"/>
          <w:kern w:val="2"/>
          <w:sz w:val="22"/>
          <w:szCs w:val="22"/>
          <w:highlight w:val="none"/>
          <w:lang w:val="en-US" w:eastAsia="zh-CN"/>
        </w:rPr>
        <w:t>.</w:t>
      </w:r>
      <w:r>
        <w:rPr>
          <w:rFonts w:hint="eastAsia" w:ascii="宋体" w:hAnsi="宋体" w:eastAsia="宋体" w:cs="宋体"/>
          <w:color w:val="auto"/>
          <w:spacing w:val="-4"/>
          <w:kern w:val="2"/>
          <w:sz w:val="22"/>
          <w:szCs w:val="22"/>
          <w:highlight w:val="none"/>
        </w:rPr>
        <w:t>在质保期内，乙方应对货物出现的质量及安全问题负责处理解决并承担一切费用。</w:t>
      </w:r>
    </w:p>
    <w:p w14:paraId="26F62B1F">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4</w:t>
      </w:r>
      <w:r>
        <w:rPr>
          <w:rFonts w:hint="eastAsia" w:ascii="宋体" w:hAnsi="宋体" w:eastAsia="宋体" w:cs="宋体"/>
          <w:b/>
          <w:color w:val="auto"/>
          <w:spacing w:val="-4"/>
          <w:kern w:val="2"/>
          <w:sz w:val="22"/>
          <w:szCs w:val="22"/>
          <w:highlight w:val="none"/>
          <w:lang w:val="en-US" w:eastAsia="zh-CN"/>
        </w:rPr>
        <w:t>.</w:t>
      </w:r>
      <w:r>
        <w:rPr>
          <w:rFonts w:hint="eastAsia" w:ascii="宋体" w:hAnsi="宋体" w:eastAsia="宋体" w:cs="宋体"/>
          <w:color w:val="auto"/>
          <w:spacing w:val="-4"/>
          <w:kern w:val="2"/>
          <w:sz w:val="22"/>
          <w:szCs w:val="22"/>
          <w:highlight w:val="none"/>
        </w:rPr>
        <w:t>上述的货物在质保期内免费保修，因甲方过错导致的故障不在免费保修范围内。超过</w:t>
      </w:r>
      <w:r>
        <w:rPr>
          <w:rFonts w:hint="eastAsia" w:ascii="宋体" w:hAnsi="宋体" w:eastAsia="宋体" w:cs="宋体"/>
          <w:color w:val="auto"/>
          <w:kern w:val="2"/>
          <w:sz w:val="22"/>
          <w:szCs w:val="22"/>
          <w:highlight w:val="none"/>
        </w:rPr>
        <w:t>质保</w:t>
      </w:r>
      <w:r>
        <w:rPr>
          <w:rFonts w:hint="eastAsia" w:ascii="宋体" w:hAnsi="宋体" w:eastAsia="宋体" w:cs="宋体"/>
          <w:color w:val="auto"/>
          <w:spacing w:val="-4"/>
          <w:kern w:val="2"/>
          <w:sz w:val="22"/>
          <w:szCs w:val="22"/>
          <w:highlight w:val="none"/>
        </w:rPr>
        <w:t>期的货物，终身维修，维修时只收部件成本费。</w:t>
      </w:r>
    </w:p>
    <w:p w14:paraId="0C9E9F73">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十一、调试和验收</w:t>
      </w:r>
    </w:p>
    <w:p w14:paraId="7AE78F83">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1</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甲方对乙方提交的货物依据招标文件上的技术规格要求和国家有关质量标准进行现场验收。货到后，甲方</w:t>
      </w:r>
      <w:r>
        <w:rPr>
          <w:rFonts w:hint="eastAsia" w:ascii="宋体" w:hAnsi="宋体" w:cs="宋体"/>
          <w:color w:val="auto"/>
          <w:spacing w:val="-4"/>
          <w:kern w:val="2"/>
          <w:sz w:val="22"/>
          <w:szCs w:val="22"/>
          <w:highlight w:val="none"/>
          <w:lang w:eastAsia="zh-CN"/>
        </w:rPr>
        <w:t>可</w:t>
      </w:r>
      <w:r>
        <w:rPr>
          <w:rFonts w:hint="eastAsia" w:ascii="宋体" w:hAnsi="宋体" w:eastAsia="宋体" w:cs="宋体"/>
          <w:color w:val="auto"/>
          <w:spacing w:val="-4"/>
          <w:kern w:val="2"/>
          <w:sz w:val="22"/>
          <w:szCs w:val="22"/>
          <w:highlight w:val="none"/>
          <w:lang w:eastAsia="zh-CN"/>
        </w:rPr>
        <w:t>委托第三方检验机构对货物进行检验</w:t>
      </w:r>
      <w:r>
        <w:rPr>
          <w:rFonts w:hint="eastAsia" w:ascii="宋体" w:hAnsi="宋体" w:cs="宋体"/>
          <w:color w:val="auto"/>
          <w:spacing w:val="-4"/>
          <w:kern w:val="2"/>
          <w:sz w:val="22"/>
          <w:szCs w:val="22"/>
          <w:highlight w:val="none"/>
          <w:lang w:eastAsia="zh-CN"/>
        </w:rPr>
        <w:t>或者</w:t>
      </w:r>
      <w:r>
        <w:rPr>
          <w:rFonts w:hint="eastAsia" w:ascii="宋体" w:hAnsi="宋体" w:eastAsia="宋体" w:cs="宋体"/>
          <w:color w:val="auto"/>
          <w:spacing w:val="-4"/>
          <w:kern w:val="2"/>
          <w:sz w:val="22"/>
          <w:szCs w:val="22"/>
          <w:highlight w:val="none"/>
          <w:lang w:eastAsia="zh-CN"/>
        </w:rPr>
        <w:t>委托第三方单位组织专家验收。</w:t>
      </w:r>
    </w:p>
    <w:p w14:paraId="65DE8ED8">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2</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乙方交货前应对产品作出全面检查和对验收文件进行整理，并列出清单，作为甲方收货验收和使用的技术条件依据，检验的结果应随货物交甲方。</w:t>
      </w:r>
    </w:p>
    <w:p w14:paraId="6C2498DF">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3</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甲方对乙方提供的货物在使用前进行调试时，乙方需负责安装并培训甲方的使用操作人员，并协助甲方一起调试，直到符合技术要求，甲方才做最终验收。</w:t>
      </w:r>
    </w:p>
    <w:p w14:paraId="55DB7337">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4</w:t>
      </w:r>
      <w:r>
        <w:rPr>
          <w:rFonts w:hint="eastAsia" w:ascii="宋体" w:hAnsi="宋体" w:eastAsia="宋体" w:cs="宋体"/>
          <w:b/>
          <w:color w:val="auto"/>
          <w:spacing w:val="-4"/>
          <w:kern w:val="2"/>
          <w:sz w:val="22"/>
          <w:szCs w:val="22"/>
          <w:highlight w:val="none"/>
          <w:lang w:val="en-US" w:eastAsia="zh-CN"/>
        </w:rPr>
        <w:t>.</w:t>
      </w:r>
      <w:r>
        <w:rPr>
          <w:rFonts w:hint="eastAsia" w:ascii="宋体" w:hAnsi="宋体" w:eastAsia="宋体" w:cs="宋体"/>
          <w:color w:val="auto"/>
          <w:spacing w:val="-4"/>
          <w:kern w:val="2"/>
          <w:sz w:val="22"/>
          <w:szCs w:val="22"/>
          <w:highlight w:val="none"/>
        </w:rPr>
        <w:t>对技术复杂的货物，甲方应请国家认可的专业检测机构参与验收，并由其出具质量检测报告。</w:t>
      </w:r>
    </w:p>
    <w:p w14:paraId="4F439DD5">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lang w:eastAsia="zh-CN"/>
        </w:rPr>
      </w:pPr>
      <w:r>
        <w:rPr>
          <w:rFonts w:hint="eastAsia" w:ascii="宋体" w:hAnsi="宋体" w:eastAsia="宋体" w:cs="宋体"/>
          <w:color w:val="auto"/>
          <w:spacing w:val="-4"/>
          <w:kern w:val="2"/>
          <w:sz w:val="22"/>
          <w:szCs w:val="22"/>
          <w:highlight w:val="none"/>
        </w:rPr>
        <w:t>5</w:t>
      </w:r>
      <w:r>
        <w:rPr>
          <w:rFonts w:hint="eastAsia" w:ascii="宋体" w:hAnsi="宋体" w:eastAsia="宋体" w:cs="宋体"/>
          <w:b/>
          <w:color w:val="auto"/>
          <w:spacing w:val="-4"/>
          <w:kern w:val="2"/>
          <w:sz w:val="22"/>
          <w:szCs w:val="22"/>
          <w:highlight w:val="none"/>
          <w:lang w:val="en-US" w:eastAsia="zh-CN"/>
        </w:rPr>
        <w:t>.</w:t>
      </w:r>
      <w:r>
        <w:rPr>
          <w:rFonts w:hint="eastAsia" w:ascii="宋体" w:hAnsi="宋体" w:eastAsia="宋体" w:cs="宋体"/>
          <w:color w:val="auto"/>
          <w:spacing w:val="-4"/>
          <w:kern w:val="2"/>
          <w:sz w:val="22"/>
          <w:szCs w:val="22"/>
          <w:highlight w:val="none"/>
        </w:rPr>
        <w:t xml:space="preserve"> </w:t>
      </w:r>
      <w:r>
        <w:rPr>
          <w:rFonts w:hint="eastAsia" w:ascii="宋体" w:hAnsi="宋体" w:eastAsia="宋体" w:cs="宋体"/>
          <w:color w:val="auto"/>
          <w:spacing w:val="-4"/>
          <w:kern w:val="2"/>
          <w:sz w:val="22"/>
          <w:szCs w:val="22"/>
          <w:highlight w:val="none"/>
          <w:lang w:eastAsia="zh-CN"/>
        </w:rPr>
        <w:t>第三方检验</w:t>
      </w:r>
      <w:r>
        <w:rPr>
          <w:rFonts w:hint="eastAsia" w:ascii="宋体" w:hAnsi="宋体" w:eastAsia="宋体" w:cs="宋体"/>
          <w:color w:val="auto"/>
          <w:spacing w:val="-4"/>
          <w:kern w:val="2"/>
          <w:sz w:val="22"/>
          <w:szCs w:val="22"/>
          <w:highlight w:val="none"/>
        </w:rPr>
        <w:t>费用由</w:t>
      </w:r>
      <w:r>
        <w:rPr>
          <w:rFonts w:hint="eastAsia" w:ascii="宋体" w:hAnsi="宋体" w:eastAsia="宋体" w:cs="宋体"/>
          <w:color w:val="auto"/>
          <w:spacing w:val="-4"/>
          <w:kern w:val="2"/>
          <w:sz w:val="22"/>
          <w:szCs w:val="22"/>
          <w:highlight w:val="none"/>
          <w:lang w:eastAsia="zh-CN"/>
        </w:rPr>
        <w:t>甲方</w:t>
      </w:r>
      <w:r>
        <w:rPr>
          <w:rFonts w:hint="eastAsia" w:ascii="宋体" w:hAnsi="宋体" w:eastAsia="宋体" w:cs="宋体"/>
          <w:color w:val="auto"/>
          <w:spacing w:val="-4"/>
          <w:kern w:val="2"/>
          <w:sz w:val="22"/>
          <w:szCs w:val="22"/>
          <w:highlight w:val="none"/>
        </w:rPr>
        <w:t>负责</w:t>
      </w:r>
      <w:r>
        <w:rPr>
          <w:rFonts w:hint="eastAsia" w:ascii="宋体" w:hAnsi="宋体" w:eastAsia="宋体" w:cs="宋体"/>
          <w:color w:val="auto"/>
          <w:spacing w:val="-4"/>
          <w:kern w:val="2"/>
          <w:sz w:val="22"/>
          <w:szCs w:val="22"/>
          <w:highlight w:val="none"/>
          <w:lang w:eastAsia="zh-CN"/>
        </w:rPr>
        <w:t>，</w:t>
      </w:r>
      <w:r>
        <w:rPr>
          <w:rFonts w:hint="eastAsia" w:ascii="宋体" w:hAnsi="宋体" w:eastAsia="宋体" w:cs="宋体"/>
          <w:color w:val="auto"/>
          <w:spacing w:val="-4"/>
          <w:kern w:val="2"/>
          <w:sz w:val="22"/>
          <w:szCs w:val="22"/>
          <w:highlight w:val="none"/>
        </w:rPr>
        <w:t>若因乙方因质量问题等导致验收不合格，乙方应及时予以处理，直至验收合格，</w:t>
      </w:r>
      <w:r>
        <w:rPr>
          <w:rFonts w:hint="eastAsia" w:ascii="宋体" w:hAnsi="宋体" w:eastAsia="宋体" w:cs="宋体"/>
          <w:color w:val="auto"/>
          <w:spacing w:val="-4"/>
          <w:kern w:val="2"/>
          <w:sz w:val="22"/>
          <w:szCs w:val="22"/>
          <w:highlight w:val="none"/>
          <w:lang w:eastAsia="zh-CN"/>
        </w:rPr>
        <w:t>再次验收</w:t>
      </w:r>
      <w:r>
        <w:rPr>
          <w:rFonts w:hint="eastAsia" w:ascii="宋体" w:hAnsi="宋体" w:eastAsia="宋体" w:cs="宋体"/>
          <w:color w:val="auto"/>
          <w:spacing w:val="-4"/>
          <w:kern w:val="2"/>
          <w:sz w:val="22"/>
          <w:szCs w:val="22"/>
          <w:highlight w:val="none"/>
        </w:rPr>
        <w:t>发生的一切费用由乙方承担，甲方保留向乙方索赔的权利</w:t>
      </w:r>
      <w:r>
        <w:rPr>
          <w:rFonts w:hint="eastAsia" w:ascii="宋体" w:hAnsi="宋体" w:eastAsia="宋体" w:cs="宋体"/>
          <w:color w:val="auto"/>
          <w:spacing w:val="-4"/>
          <w:kern w:val="2"/>
          <w:sz w:val="22"/>
          <w:szCs w:val="22"/>
          <w:highlight w:val="none"/>
          <w:lang w:eastAsia="zh-CN"/>
        </w:rPr>
        <w:t>。</w:t>
      </w:r>
    </w:p>
    <w:p w14:paraId="78ECA41E">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十二、货物包装、发运及运输</w:t>
      </w:r>
    </w:p>
    <w:p w14:paraId="07C086D0">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1</w:t>
      </w:r>
      <w:r>
        <w:rPr>
          <w:rFonts w:hint="eastAsia" w:ascii="宋体" w:hAnsi="宋体" w:eastAsia="宋体" w:cs="宋体"/>
          <w:b/>
          <w:color w:val="auto"/>
          <w:spacing w:val="-4"/>
          <w:kern w:val="2"/>
          <w:sz w:val="22"/>
          <w:szCs w:val="22"/>
          <w:highlight w:val="none"/>
          <w:lang w:val="en-US" w:eastAsia="zh-CN"/>
        </w:rPr>
        <w:t>.</w:t>
      </w:r>
      <w:r>
        <w:rPr>
          <w:rFonts w:hint="eastAsia" w:ascii="宋体" w:hAnsi="宋体" w:eastAsia="宋体" w:cs="宋体"/>
          <w:color w:val="auto"/>
          <w:spacing w:val="-4"/>
          <w:kern w:val="2"/>
          <w:sz w:val="22"/>
          <w:szCs w:val="22"/>
          <w:highlight w:val="none"/>
        </w:rPr>
        <w:t>乙</w:t>
      </w:r>
      <w:r>
        <w:rPr>
          <w:rFonts w:hint="eastAsia" w:ascii="宋体" w:hAnsi="宋体" w:cs="宋体"/>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方应在货物发运前对其进行满足运输距离、防潮、防震、防锈和防破损装卸、货物外部应有纸箱/气泡膜/珍珠棉等厚实材料包装，以保证货物安全运达甲方指定地点，运输过程中到交付地点须无磕碰。</w:t>
      </w:r>
    </w:p>
    <w:p w14:paraId="22110933">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2</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使用说明书、质量检验证明书、随配附件和工具以及清单一并附于货物内。</w:t>
      </w:r>
    </w:p>
    <w:p w14:paraId="153C168B">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3</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乙方在货物发运手续办理完毕后24小时内或货到甲方48小时前通知甲方，以准备接货。</w:t>
      </w:r>
    </w:p>
    <w:p w14:paraId="0F76D9DF">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4</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货物在甲方验收合格前发生的风险均由乙方负责。</w:t>
      </w:r>
    </w:p>
    <w:p w14:paraId="74AA5595">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5</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货物在规定的交付期限内由乙方送达甲方指定的地点视为交付，乙方同时需通知甲方货物已送达。</w:t>
      </w:r>
    </w:p>
    <w:p w14:paraId="7FAE85D5">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十三、违约责任</w:t>
      </w:r>
    </w:p>
    <w:p w14:paraId="7F0FD127">
      <w:pPr>
        <w:tabs>
          <w:tab w:val="left" w:pos="180"/>
        </w:tabs>
        <w:snapToGrid w:val="0"/>
        <w:spacing w:line="440" w:lineRule="exact"/>
        <w:ind w:firstLine="424" w:firstLineChars="200"/>
        <w:rPr>
          <w:rFonts w:hint="eastAsia" w:ascii="宋体" w:hAnsi="宋体" w:cs="宋体"/>
          <w:color w:val="auto"/>
          <w:spacing w:val="-4"/>
          <w:kern w:val="2"/>
          <w:sz w:val="22"/>
          <w:szCs w:val="22"/>
          <w:highlight w:val="none"/>
        </w:rPr>
      </w:pPr>
      <w:r>
        <w:rPr>
          <w:rFonts w:hint="eastAsia" w:ascii="宋体" w:hAnsi="宋体" w:cs="宋体"/>
          <w:color w:val="auto"/>
          <w:spacing w:val="-4"/>
          <w:kern w:val="2"/>
          <w:sz w:val="22"/>
          <w:szCs w:val="22"/>
          <w:highlight w:val="none"/>
        </w:rPr>
        <w:t>1.</w:t>
      </w:r>
      <w:r>
        <w:rPr>
          <w:rFonts w:hint="eastAsia" w:ascii="宋体" w:hAnsi="宋体" w:cs="宋体"/>
          <w:color w:val="auto"/>
          <w:spacing w:val="-4"/>
          <w:kern w:val="2"/>
          <w:sz w:val="22"/>
          <w:szCs w:val="22"/>
          <w:highlight w:val="none"/>
          <w:lang w:val="en-US" w:eastAsia="zh-CN"/>
        </w:rPr>
        <w:t xml:space="preserve"> </w:t>
      </w:r>
      <w:r>
        <w:rPr>
          <w:rFonts w:hint="eastAsia" w:ascii="宋体" w:hAnsi="宋体" w:cs="宋体"/>
          <w:color w:val="auto"/>
          <w:spacing w:val="-4"/>
          <w:kern w:val="2"/>
          <w:sz w:val="22"/>
          <w:szCs w:val="22"/>
          <w:highlight w:val="none"/>
          <w:lang w:eastAsia="zh-CN"/>
        </w:rPr>
        <w:t>乙方</w:t>
      </w:r>
      <w:r>
        <w:rPr>
          <w:rFonts w:hint="eastAsia" w:ascii="宋体" w:hAnsi="宋体" w:cs="宋体"/>
          <w:color w:val="auto"/>
          <w:spacing w:val="-4"/>
          <w:kern w:val="2"/>
          <w:sz w:val="22"/>
          <w:szCs w:val="22"/>
          <w:highlight w:val="none"/>
        </w:rPr>
        <w:t>拒不签订合同或拒不履行合同或部分不履行合同，</w:t>
      </w:r>
      <w:r>
        <w:rPr>
          <w:rFonts w:hint="eastAsia" w:ascii="宋体" w:hAnsi="宋体" w:cs="宋体"/>
          <w:color w:val="auto"/>
          <w:spacing w:val="-4"/>
          <w:kern w:val="2"/>
          <w:sz w:val="22"/>
          <w:szCs w:val="22"/>
          <w:highlight w:val="none"/>
          <w:lang w:eastAsia="zh-CN"/>
        </w:rPr>
        <w:t>甲方</w:t>
      </w:r>
      <w:r>
        <w:rPr>
          <w:rFonts w:hint="eastAsia" w:ascii="宋体" w:hAnsi="宋体" w:cs="宋体"/>
          <w:color w:val="auto"/>
          <w:spacing w:val="-4"/>
          <w:kern w:val="2"/>
          <w:sz w:val="22"/>
          <w:szCs w:val="22"/>
          <w:highlight w:val="none"/>
        </w:rPr>
        <w:t>有权解除合同并要求</w:t>
      </w:r>
      <w:r>
        <w:rPr>
          <w:rFonts w:hint="eastAsia" w:ascii="宋体" w:hAnsi="宋体" w:cs="宋体"/>
          <w:color w:val="auto"/>
          <w:spacing w:val="-4"/>
          <w:kern w:val="2"/>
          <w:sz w:val="22"/>
          <w:szCs w:val="22"/>
          <w:highlight w:val="none"/>
          <w:lang w:eastAsia="zh-CN"/>
        </w:rPr>
        <w:t>乙方</w:t>
      </w:r>
      <w:r>
        <w:rPr>
          <w:rFonts w:hint="eastAsia" w:ascii="宋体" w:hAnsi="宋体" w:cs="宋体"/>
          <w:color w:val="auto"/>
          <w:spacing w:val="-4"/>
          <w:kern w:val="2"/>
          <w:sz w:val="22"/>
          <w:szCs w:val="22"/>
          <w:highlight w:val="none"/>
        </w:rPr>
        <w:t>返还已收取的全部费用，未支付合同金额不再支付，同时</w:t>
      </w:r>
      <w:r>
        <w:rPr>
          <w:rFonts w:hint="eastAsia" w:ascii="宋体" w:hAnsi="宋体" w:cs="宋体"/>
          <w:color w:val="auto"/>
          <w:spacing w:val="-4"/>
          <w:kern w:val="2"/>
          <w:sz w:val="22"/>
          <w:szCs w:val="22"/>
          <w:highlight w:val="none"/>
          <w:lang w:eastAsia="zh-CN"/>
        </w:rPr>
        <w:t>乙方</w:t>
      </w:r>
      <w:r>
        <w:rPr>
          <w:rFonts w:hint="eastAsia" w:ascii="宋体" w:hAnsi="宋体" w:cs="宋体"/>
          <w:color w:val="auto"/>
          <w:spacing w:val="-4"/>
          <w:kern w:val="2"/>
          <w:sz w:val="22"/>
          <w:szCs w:val="22"/>
          <w:highlight w:val="none"/>
        </w:rPr>
        <w:t>向</w:t>
      </w:r>
      <w:r>
        <w:rPr>
          <w:rFonts w:hint="eastAsia" w:ascii="宋体" w:hAnsi="宋体" w:cs="宋体"/>
          <w:color w:val="auto"/>
          <w:spacing w:val="-4"/>
          <w:kern w:val="2"/>
          <w:sz w:val="22"/>
          <w:szCs w:val="22"/>
          <w:highlight w:val="none"/>
          <w:lang w:eastAsia="zh-CN"/>
        </w:rPr>
        <w:t>甲方</w:t>
      </w:r>
      <w:r>
        <w:rPr>
          <w:rFonts w:hint="eastAsia" w:ascii="宋体" w:hAnsi="宋体" w:cs="宋体"/>
          <w:color w:val="auto"/>
          <w:spacing w:val="-4"/>
          <w:kern w:val="2"/>
          <w:sz w:val="22"/>
          <w:szCs w:val="22"/>
          <w:highlight w:val="none"/>
        </w:rPr>
        <w:t>支付合同总额</w:t>
      </w:r>
      <w:r>
        <w:rPr>
          <w:rFonts w:hint="eastAsia" w:ascii="宋体" w:hAnsi="宋体" w:cs="宋体"/>
          <w:color w:val="auto"/>
          <w:spacing w:val="-4"/>
          <w:kern w:val="2"/>
          <w:sz w:val="22"/>
          <w:szCs w:val="22"/>
          <w:highlight w:val="none"/>
          <w:lang w:val="en-US" w:eastAsia="zh-CN"/>
        </w:rPr>
        <w:t>2</w:t>
      </w:r>
      <w:r>
        <w:rPr>
          <w:rFonts w:hint="eastAsia" w:ascii="宋体" w:hAnsi="宋体" w:cs="宋体"/>
          <w:color w:val="auto"/>
          <w:spacing w:val="-4"/>
          <w:kern w:val="2"/>
          <w:sz w:val="22"/>
          <w:szCs w:val="22"/>
          <w:highlight w:val="none"/>
        </w:rPr>
        <w:t>0%的违约金。</w:t>
      </w:r>
    </w:p>
    <w:p w14:paraId="69578F56">
      <w:pPr>
        <w:tabs>
          <w:tab w:val="left" w:pos="180"/>
        </w:tabs>
        <w:snapToGrid w:val="0"/>
        <w:spacing w:line="440" w:lineRule="exact"/>
        <w:ind w:firstLine="424" w:firstLineChars="200"/>
        <w:rPr>
          <w:rFonts w:hint="eastAsia" w:ascii="宋体" w:hAnsi="宋体" w:cs="宋体"/>
          <w:color w:val="auto"/>
          <w:spacing w:val="-4"/>
          <w:kern w:val="2"/>
          <w:sz w:val="22"/>
          <w:szCs w:val="22"/>
          <w:highlight w:val="none"/>
        </w:rPr>
      </w:pPr>
      <w:r>
        <w:rPr>
          <w:rFonts w:hint="eastAsia" w:ascii="宋体" w:hAnsi="宋体" w:cs="宋体"/>
          <w:color w:val="auto"/>
          <w:spacing w:val="-4"/>
          <w:kern w:val="2"/>
          <w:sz w:val="22"/>
          <w:szCs w:val="22"/>
          <w:highlight w:val="none"/>
          <w:lang w:val="en-US" w:eastAsia="zh-CN"/>
        </w:rPr>
        <w:t>2</w:t>
      </w:r>
      <w:r>
        <w:rPr>
          <w:rFonts w:hint="eastAsia" w:ascii="宋体" w:hAnsi="宋体" w:cs="宋体"/>
          <w:color w:val="auto"/>
          <w:spacing w:val="-4"/>
          <w:kern w:val="2"/>
          <w:sz w:val="22"/>
          <w:szCs w:val="22"/>
          <w:highlight w:val="none"/>
        </w:rPr>
        <w:t>.</w:t>
      </w:r>
      <w:r>
        <w:rPr>
          <w:rFonts w:hint="eastAsia" w:ascii="宋体" w:hAnsi="宋体" w:cs="宋体"/>
          <w:color w:val="auto"/>
          <w:spacing w:val="-4"/>
          <w:kern w:val="2"/>
          <w:sz w:val="22"/>
          <w:szCs w:val="22"/>
          <w:highlight w:val="none"/>
          <w:lang w:val="en-US" w:eastAsia="zh-CN"/>
        </w:rPr>
        <w:t xml:space="preserve"> </w:t>
      </w:r>
      <w:r>
        <w:rPr>
          <w:rFonts w:hint="eastAsia" w:ascii="宋体" w:hAnsi="宋体" w:cs="宋体"/>
          <w:color w:val="auto"/>
          <w:spacing w:val="-4"/>
          <w:kern w:val="2"/>
          <w:sz w:val="22"/>
          <w:szCs w:val="22"/>
          <w:highlight w:val="none"/>
        </w:rPr>
        <w:t>乙方逾期交付货物的，每逾期一日，乙方应按逾期交货总额1‰向甲方支付违约金，由甲方从待付货款中扣除，违约金最高为合同总额的5%。逾期超过约定日期50日不能交货或所交付的货物存在严重质量缺陷的，甲方可解除本合同</w:t>
      </w:r>
      <w:r>
        <w:rPr>
          <w:rFonts w:hint="eastAsia" w:ascii="宋体" w:hAnsi="宋体" w:cs="宋体"/>
          <w:color w:val="auto"/>
          <w:spacing w:val="-4"/>
          <w:kern w:val="2"/>
          <w:sz w:val="22"/>
          <w:szCs w:val="22"/>
          <w:highlight w:val="none"/>
          <w:lang w:eastAsia="zh-CN"/>
        </w:rPr>
        <w:t>；</w:t>
      </w:r>
      <w:r>
        <w:rPr>
          <w:rFonts w:hint="eastAsia" w:ascii="宋体" w:hAnsi="宋体" w:cs="宋体"/>
          <w:color w:val="auto"/>
          <w:spacing w:val="-4"/>
          <w:kern w:val="2"/>
          <w:sz w:val="22"/>
          <w:szCs w:val="22"/>
          <w:highlight w:val="none"/>
        </w:rPr>
        <w:t>乙方因逾期交货或因其他违约行为导致甲方解除合同的，乙方应向甲方支付合同总额</w:t>
      </w:r>
      <w:r>
        <w:rPr>
          <w:rFonts w:hint="eastAsia" w:ascii="宋体" w:hAnsi="宋体" w:cs="宋体"/>
          <w:color w:val="auto"/>
          <w:spacing w:val="-4"/>
          <w:kern w:val="2"/>
          <w:sz w:val="22"/>
          <w:szCs w:val="22"/>
          <w:highlight w:val="none"/>
          <w:lang w:val="en-US" w:eastAsia="zh-CN"/>
        </w:rPr>
        <w:t>20</w:t>
      </w:r>
      <w:r>
        <w:rPr>
          <w:rFonts w:hint="eastAsia" w:ascii="宋体" w:hAnsi="宋体" w:cs="宋体"/>
          <w:color w:val="auto"/>
          <w:spacing w:val="-4"/>
          <w:kern w:val="2"/>
          <w:sz w:val="22"/>
          <w:szCs w:val="22"/>
          <w:highlight w:val="none"/>
        </w:rPr>
        <w:t>%的违约金。</w:t>
      </w:r>
    </w:p>
    <w:p w14:paraId="22BF1D3F">
      <w:pPr>
        <w:tabs>
          <w:tab w:val="left" w:pos="180"/>
        </w:tabs>
        <w:snapToGrid w:val="0"/>
        <w:spacing w:line="440" w:lineRule="exact"/>
        <w:ind w:firstLine="424" w:firstLineChars="200"/>
        <w:rPr>
          <w:rFonts w:hint="eastAsia" w:ascii="宋体" w:hAnsi="宋体" w:cs="宋体"/>
          <w:color w:val="auto"/>
          <w:spacing w:val="-4"/>
          <w:kern w:val="2"/>
          <w:sz w:val="22"/>
          <w:szCs w:val="22"/>
          <w:highlight w:val="none"/>
        </w:rPr>
      </w:pPr>
      <w:r>
        <w:rPr>
          <w:rFonts w:hint="eastAsia" w:ascii="宋体" w:hAnsi="宋体" w:cs="宋体"/>
          <w:color w:val="auto"/>
          <w:spacing w:val="-4"/>
          <w:kern w:val="2"/>
          <w:sz w:val="22"/>
          <w:szCs w:val="22"/>
          <w:highlight w:val="none"/>
          <w:lang w:val="en-US" w:eastAsia="zh-CN"/>
        </w:rPr>
        <w:t>3</w:t>
      </w:r>
      <w:r>
        <w:rPr>
          <w:rFonts w:hint="eastAsia" w:ascii="宋体" w:hAnsi="宋体" w:cs="宋体"/>
          <w:color w:val="auto"/>
          <w:spacing w:val="-4"/>
          <w:kern w:val="2"/>
          <w:sz w:val="22"/>
          <w:szCs w:val="22"/>
          <w:highlight w:val="none"/>
        </w:rPr>
        <w:t>.</w:t>
      </w:r>
      <w:r>
        <w:rPr>
          <w:rFonts w:hint="eastAsia" w:ascii="宋体" w:hAnsi="宋体" w:cs="宋体"/>
          <w:color w:val="auto"/>
          <w:spacing w:val="-4"/>
          <w:kern w:val="2"/>
          <w:sz w:val="22"/>
          <w:szCs w:val="22"/>
          <w:highlight w:val="none"/>
          <w:lang w:val="en-US" w:eastAsia="zh-CN"/>
        </w:rPr>
        <w:t xml:space="preserve"> </w:t>
      </w:r>
      <w:r>
        <w:rPr>
          <w:rFonts w:hint="eastAsia" w:ascii="宋体" w:hAnsi="宋体" w:cs="宋体"/>
          <w:color w:val="auto"/>
          <w:spacing w:val="-4"/>
          <w:kern w:val="2"/>
          <w:sz w:val="22"/>
          <w:szCs w:val="22"/>
          <w:highlight w:val="none"/>
        </w:rPr>
        <w:t>乙方所交的货物品种、型号、规格、技术参数、质量不符合合同约定及招标文件规定标准的，甲方有权拒收该货物，乙方愿意更换货物但逾期交货的，按乙方逾期交货处理。乙方拒绝更换货物的，甲方可单方面解除合同，并没收履约保证金</w:t>
      </w:r>
      <w:r>
        <w:rPr>
          <w:rFonts w:hint="eastAsia" w:ascii="宋体" w:hAnsi="宋体" w:cs="宋体"/>
          <w:color w:val="auto"/>
          <w:spacing w:val="-4"/>
          <w:kern w:val="2"/>
          <w:sz w:val="22"/>
          <w:szCs w:val="22"/>
          <w:highlight w:val="none"/>
          <w:lang w:eastAsia="zh-CN"/>
        </w:rPr>
        <w:t>，同时</w:t>
      </w:r>
      <w:r>
        <w:rPr>
          <w:rFonts w:hint="eastAsia" w:ascii="宋体" w:hAnsi="宋体" w:cs="宋体"/>
          <w:color w:val="auto"/>
          <w:spacing w:val="-4"/>
          <w:kern w:val="2"/>
          <w:sz w:val="22"/>
          <w:szCs w:val="22"/>
          <w:highlight w:val="none"/>
        </w:rPr>
        <w:t>乙方应向甲方支付合同总额</w:t>
      </w:r>
      <w:r>
        <w:rPr>
          <w:rFonts w:hint="eastAsia" w:ascii="宋体" w:hAnsi="宋体" w:cs="宋体"/>
          <w:color w:val="auto"/>
          <w:spacing w:val="-4"/>
          <w:kern w:val="2"/>
          <w:sz w:val="22"/>
          <w:szCs w:val="22"/>
          <w:highlight w:val="none"/>
          <w:lang w:val="en-US" w:eastAsia="zh-CN"/>
        </w:rPr>
        <w:t>20</w:t>
      </w:r>
      <w:r>
        <w:rPr>
          <w:rFonts w:hint="eastAsia" w:ascii="宋体" w:hAnsi="宋体" w:cs="宋体"/>
          <w:color w:val="auto"/>
          <w:spacing w:val="-4"/>
          <w:kern w:val="2"/>
          <w:sz w:val="22"/>
          <w:szCs w:val="22"/>
          <w:highlight w:val="none"/>
        </w:rPr>
        <w:t>%的违约金。</w:t>
      </w:r>
    </w:p>
    <w:p w14:paraId="1739AC56">
      <w:pPr>
        <w:tabs>
          <w:tab w:val="left" w:pos="180"/>
        </w:tabs>
        <w:snapToGrid w:val="0"/>
        <w:spacing w:line="440" w:lineRule="exact"/>
        <w:ind w:firstLine="424" w:firstLineChars="200"/>
        <w:rPr>
          <w:rFonts w:ascii="宋体" w:hAnsi="宋体" w:cs="宋体"/>
          <w:color w:val="auto"/>
          <w:spacing w:val="-4"/>
          <w:kern w:val="2"/>
          <w:sz w:val="22"/>
          <w:szCs w:val="22"/>
          <w:highlight w:val="none"/>
        </w:rPr>
      </w:pPr>
      <w:r>
        <w:rPr>
          <w:rFonts w:hint="eastAsia" w:ascii="宋体" w:hAnsi="宋体" w:cs="宋体"/>
          <w:color w:val="auto"/>
          <w:spacing w:val="-4"/>
          <w:kern w:val="2"/>
          <w:sz w:val="22"/>
          <w:szCs w:val="22"/>
          <w:highlight w:val="none"/>
          <w:lang w:val="en-US" w:eastAsia="zh-CN"/>
        </w:rPr>
        <w:t>4</w:t>
      </w:r>
      <w:r>
        <w:rPr>
          <w:rFonts w:hint="eastAsia" w:ascii="宋体" w:hAnsi="宋体" w:cs="宋体"/>
          <w:color w:val="auto"/>
          <w:spacing w:val="-4"/>
          <w:kern w:val="2"/>
          <w:sz w:val="22"/>
          <w:szCs w:val="22"/>
          <w:highlight w:val="none"/>
        </w:rPr>
        <w:t>.</w:t>
      </w:r>
      <w:r>
        <w:rPr>
          <w:rFonts w:hint="eastAsia" w:ascii="宋体" w:hAnsi="宋体" w:cs="宋体"/>
          <w:color w:val="auto"/>
          <w:spacing w:val="-4"/>
          <w:kern w:val="2"/>
          <w:sz w:val="22"/>
          <w:szCs w:val="22"/>
          <w:highlight w:val="none"/>
          <w:lang w:val="en-US" w:eastAsia="zh-CN"/>
        </w:rPr>
        <w:t xml:space="preserve"> </w:t>
      </w:r>
      <w:r>
        <w:rPr>
          <w:rFonts w:hint="eastAsia" w:ascii="宋体" w:hAnsi="宋体" w:cs="宋体"/>
          <w:color w:val="auto"/>
          <w:spacing w:val="-4"/>
          <w:kern w:val="2"/>
          <w:sz w:val="22"/>
          <w:szCs w:val="22"/>
          <w:highlight w:val="none"/>
        </w:rPr>
        <w:t>乙方未能按照合同约定提供售后服务的，甲方有权向第三方购买同类服务，因此支出的费用有权向乙方追索。</w:t>
      </w:r>
    </w:p>
    <w:p w14:paraId="03E00711">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lang w:val="en-US" w:eastAsia="zh-CN"/>
        </w:rPr>
      </w:pPr>
      <w:r>
        <w:rPr>
          <w:rFonts w:hint="eastAsia" w:ascii="宋体" w:hAnsi="宋体" w:eastAsia="宋体" w:cs="宋体"/>
          <w:b/>
          <w:color w:val="auto"/>
          <w:spacing w:val="-4"/>
          <w:kern w:val="2"/>
          <w:sz w:val="22"/>
          <w:szCs w:val="22"/>
          <w:highlight w:val="none"/>
          <w:lang w:val="en-US" w:eastAsia="zh-CN"/>
        </w:rPr>
        <w:t>5.</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b/>
          <w:color w:val="auto"/>
          <w:spacing w:val="-4"/>
          <w:kern w:val="2"/>
          <w:sz w:val="22"/>
          <w:szCs w:val="22"/>
          <w:highlight w:val="none"/>
        </w:rPr>
        <w:t>退货处理</w:t>
      </w:r>
      <w:r>
        <w:rPr>
          <w:rFonts w:hint="eastAsia" w:ascii="宋体" w:hAnsi="宋体" w:eastAsia="宋体" w:cs="宋体"/>
          <w:b/>
          <w:color w:val="auto"/>
          <w:spacing w:val="-4"/>
          <w:kern w:val="2"/>
          <w:sz w:val="22"/>
          <w:szCs w:val="22"/>
          <w:highlight w:val="none"/>
          <w:lang w:eastAsia="zh-CN"/>
        </w:rPr>
        <w:t>发生时，乙方应退还甲方支付的合同款，同时乙方应向甲方支付合同</w:t>
      </w:r>
      <w:r>
        <w:rPr>
          <w:rFonts w:hint="eastAsia" w:ascii="宋体" w:hAnsi="宋体" w:eastAsia="宋体" w:cs="宋体"/>
          <w:b/>
          <w:color w:val="auto"/>
          <w:spacing w:val="-4"/>
          <w:kern w:val="2"/>
          <w:sz w:val="22"/>
          <w:szCs w:val="22"/>
          <w:highlight w:val="none"/>
        </w:rPr>
        <w:t>退货</w:t>
      </w:r>
      <w:r>
        <w:rPr>
          <w:rFonts w:hint="eastAsia" w:ascii="宋体" w:hAnsi="宋体" w:eastAsia="宋体" w:cs="宋体"/>
          <w:b/>
          <w:color w:val="auto"/>
          <w:spacing w:val="-4"/>
          <w:kern w:val="2"/>
          <w:sz w:val="22"/>
          <w:szCs w:val="22"/>
          <w:highlight w:val="none"/>
          <w:lang w:eastAsia="zh-CN"/>
        </w:rPr>
        <w:t>产品总额</w:t>
      </w:r>
      <w:r>
        <w:rPr>
          <w:rFonts w:hint="eastAsia" w:ascii="宋体" w:hAnsi="宋体" w:eastAsia="宋体" w:cs="宋体"/>
          <w:b/>
          <w:color w:val="auto"/>
          <w:spacing w:val="-4"/>
          <w:kern w:val="2"/>
          <w:sz w:val="22"/>
          <w:szCs w:val="22"/>
          <w:highlight w:val="none"/>
          <w:lang w:val="en-US" w:eastAsia="zh-CN"/>
        </w:rPr>
        <w:t>20</w:t>
      </w:r>
      <w:r>
        <w:rPr>
          <w:rFonts w:hint="eastAsia" w:ascii="宋体" w:hAnsi="宋体" w:eastAsia="宋体" w:cs="宋体"/>
          <w:b/>
          <w:color w:val="auto"/>
          <w:spacing w:val="-4"/>
          <w:kern w:val="2"/>
          <w:sz w:val="22"/>
          <w:szCs w:val="22"/>
          <w:highlight w:val="none"/>
          <w:lang w:eastAsia="zh-CN"/>
        </w:rPr>
        <w:t>%的违约金。</w:t>
      </w:r>
    </w:p>
    <w:p w14:paraId="2DB45C21">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cs="宋体"/>
          <w:b/>
          <w:color w:val="auto"/>
          <w:spacing w:val="-4"/>
          <w:kern w:val="2"/>
          <w:sz w:val="22"/>
          <w:szCs w:val="22"/>
          <w:highlight w:val="none"/>
          <w:lang w:val="en-US" w:eastAsia="zh-CN"/>
        </w:rPr>
        <w:t xml:space="preserve">6. </w:t>
      </w:r>
      <w:r>
        <w:rPr>
          <w:rFonts w:hint="eastAsia" w:ascii="宋体" w:hAnsi="宋体" w:cs="宋体"/>
          <w:b/>
          <w:color w:val="auto"/>
          <w:spacing w:val="-4"/>
          <w:kern w:val="2"/>
          <w:sz w:val="22"/>
          <w:szCs w:val="22"/>
          <w:highlight w:val="none"/>
          <w:lang w:eastAsia="zh-CN"/>
        </w:rPr>
        <w:t>乙方</w:t>
      </w:r>
      <w:r>
        <w:rPr>
          <w:rFonts w:hint="eastAsia" w:ascii="宋体" w:hAnsi="宋体" w:eastAsia="宋体" w:cs="宋体"/>
          <w:b/>
          <w:color w:val="auto"/>
          <w:spacing w:val="-4"/>
          <w:kern w:val="2"/>
          <w:sz w:val="22"/>
          <w:szCs w:val="22"/>
          <w:highlight w:val="none"/>
        </w:rPr>
        <w:t>实施项目过程中的任何行为必须符合法律法规，不得损害国家利益和社会公共利益、不违背社会公德，一旦出现上述情况，</w:t>
      </w:r>
      <w:r>
        <w:rPr>
          <w:rFonts w:hint="eastAsia" w:ascii="宋体" w:hAnsi="宋体" w:cs="宋体"/>
          <w:b/>
          <w:color w:val="auto"/>
          <w:spacing w:val="-4"/>
          <w:kern w:val="2"/>
          <w:sz w:val="22"/>
          <w:szCs w:val="22"/>
          <w:highlight w:val="none"/>
          <w:lang w:eastAsia="zh-CN"/>
        </w:rPr>
        <w:t>甲方</w:t>
      </w:r>
      <w:r>
        <w:rPr>
          <w:rFonts w:hint="eastAsia" w:ascii="宋体" w:hAnsi="宋体" w:eastAsia="宋体" w:cs="宋体"/>
          <w:b/>
          <w:color w:val="auto"/>
          <w:spacing w:val="-4"/>
          <w:kern w:val="2"/>
          <w:sz w:val="22"/>
          <w:szCs w:val="22"/>
          <w:highlight w:val="none"/>
        </w:rPr>
        <w:t>可以单方面解除合同，同时要求</w:t>
      </w:r>
      <w:r>
        <w:rPr>
          <w:rFonts w:hint="eastAsia" w:ascii="宋体" w:hAnsi="宋体" w:cs="宋体"/>
          <w:b/>
          <w:color w:val="auto"/>
          <w:spacing w:val="-4"/>
          <w:kern w:val="2"/>
          <w:sz w:val="22"/>
          <w:szCs w:val="22"/>
          <w:highlight w:val="none"/>
          <w:lang w:eastAsia="zh-CN"/>
        </w:rPr>
        <w:t>乙方</w:t>
      </w:r>
      <w:r>
        <w:rPr>
          <w:rFonts w:hint="eastAsia" w:ascii="宋体" w:hAnsi="宋体" w:eastAsia="宋体" w:cs="宋体"/>
          <w:b/>
          <w:color w:val="auto"/>
          <w:spacing w:val="-4"/>
          <w:kern w:val="2"/>
          <w:sz w:val="22"/>
          <w:szCs w:val="22"/>
          <w:highlight w:val="none"/>
        </w:rPr>
        <w:t>赔偿由此给</w:t>
      </w:r>
      <w:r>
        <w:rPr>
          <w:rFonts w:hint="eastAsia" w:ascii="宋体" w:hAnsi="宋体" w:cs="宋体"/>
          <w:b/>
          <w:color w:val="auto"/>
          <w:spacing w:val="-4"/>
          <w:kern w:val="2"/>
          <w:sz w:val="22"/>
          <w:szCs w:val="22"/>
          <w:highlight w:val="none"/>
          <w:lang w:eastAsia="zh-CN"/>
        </w:rPr>
        <w:t>甲方</w:t>
      </w:r>
      <w:r>
        <w:rPr>
          <w:rFonts w:hint="eastAsia" w:ascii="宋体" w:hAnsi="宋体" w:eastAsia="宋体" w:cs="宋体"/>
          <w:b/>
          <w:color w:val="auto"/>
          <w:spacing w:val="-4"/>
          <w:kern w:val="2"/>
          <w:sz w:val="22"/>
          <w:szCs w:val="22"/>
          <w:highlight w:val="none"/>
        </w:rPr>
        <w:t>造成的直接经济损失，直接经济损失难以计算的，按本合同总额的30%计算。</w:t>
      </w:r>
    </w:p>
    <w:p w14:paraId="3525BB5D">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lang w:eastAsia="zh-CN"/>
        </w:rPr>
      </w:pPr>
      <w:r>
        <w:rPr>
          <w:rFonts w:hint="eastAsia" w:ascii="宋体" w:hAnsi="宋体" w:eastAsia="宋体" w:cs="宋体"/>
          <w:b/>
          <w:color w:val="auto"/>
          <w:spacing w:val="-4"/>
          <w:kern w:val="2"/>
          <w:sz w:val="22"/>
          <w:szCs w:val="22"/>
          <w:highlight w:val="none"/>
          <w:lang w:val="en-US" w:eastAsia="zh-CN"/>
        </w:rPr>
        <w:t>7.</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b/>
          <w:color w:val="auto"/>
          <w:spacing w:val="-4"/>
          <w:kern w:val="2"/>
          <w:sz w:val="22"/>
          <w:szCs w:val="22"/>
          <w:highlight w:val="none"/>
        </w:rPr>
        <w:t>如造成甲方损失超过违约金的，超出部分由乙方继续承担赔偿责任</w:t>
      </w:r>
      <w:r>
        <w:rPr>
          <w:rFonts w:hint="eastAsia" w:ascii="宋体" w:hAnsi="宋体" w:eastAsia="宋体" w:cs="宋体"/>
          <w:b/>
          <w:color w:val="auto"/>
          <w:spacing w:val="-4"/>
          <w:kern w:val="2"/>
          <w:sz w:val="22"/>
          <w:szCs w:val="22"/>
          <w:highlight w:val="none"/>
          <w:lang w:eastAsia="zh-CN"/>
        </w:rPr>
        <w:t>，</w:t>
      </w:r>
      <w:r>
        <w:rPr>
          <w:rFonts w:hint="eastAsia" w:ascii="宋体" w:hAnsi="宋体" w:eastAsia="宋体" w:cs="宋体"/>
          <w:b/>
          <w:color w:val="auto"/>
          <w:spacing w:val="-4"/>
          <w:kern w:val="2"/>
          <w:sz w:val="22"/>
          <w:szCs w:val="22"/>
          <w:highlight w:val="none"/>
        </w:rPr>
        <w:t>此外，</w:t>
      </w:r>
      <w:r>
        <w:rPr>
          <w:rFonts w:hint="eastAsia" w:ascii="宋体" w:hAnsi="宋体" w:eastAsia="宋体" w:cs="宋体"/>
          <w:b/>
          <w:color w:val="auto"/>
          <w:spacing w:val="-4"/>
          <w:kern w:val="2"/>
          <w:sz w:val="22"/>
          <w:szCs w:val="22"/>
          <w:highlight w:val="none"/>
          <w:lang w:eastAsia="zh-CN"/>
        </w:rPr>
        <w:t>乙方</w:t>
      </w:r>
      <w:r>
        <w:rPr>
          <w:rFonts w:hint="eastAsia" w:ascii="宋体" w:hAnsi="宋体" w:eastAsia="宋体" w:cs="宋体"/>
          <w:b/>
          <w:color w:val="auto"/>
          <w:spacing w:val="-4"/>
          <w:kern w:val="2"/>
          <w:sz w:val="22"/>
          <w:szCs w:val="22"/>
          <w:highlight w:val="none"/>
        </w:rPr>
        <w:t>应为自身行为承担全部法律责任</w:t>
      </w:r>
      <w:r>
        <w:rPr>
          <w:rFonts w:hint="eastAsia" w:ascii="宋体" w:hAnsi="宋体" w:eastAsia="宋体" w:cs="宋体"/>
          <w:b/>
          <w:color w:val="auto"/>
          <w:spacing w:val="-4"/>
          <w:kern w:val="2"/>
          <w:sz w:val="22"/>
          <w:szCs w:val="22"/>
          <w:highlight w:val="none"/>
          <w:lang w:eastAsia="zh-CN"/>
        </w:rPr>
        <w:t>。</w:t>
      </w:r>
    </w:p>
    <w:p w14:paraId="36D107B9">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十四、不可抗力事件处理</w:t>
      </w:r>
    </w:p>
    <w:p w14:paraId="42E362D4">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1</w:t>
      </w:r>
      <w:r>
        <w:rPr>
          <w:rFonts w:hint="eastAsia" w:ascii="宋体" w:hAnsi="宋体" w:cs="宋体"/>
          <w:color w:val="auto"/>
          <w:spacing w:val="-4"/>
          <w:kern w:val="2"/>
          <w:sz w:val="22"/>
          <w:szCs w:val="22"/>
          <w:highlight w:val="none"/>
        </w:rPr>
        <w:t>.</w:t>
      </w:r>
      <w:r>
        <w:rPr>
          <w:rFonts w:hint="eastAsia" w:ascii="宋体" w:hAnsi="宋体" w:cs="宋体"/>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在合同有效期内，任何一方因不可抗力事件导致不能履行合同，则合同履行期可延长，其延长期与不可抗力影响期相同。</w:t>
      </w:r>
    </w:p>
    <w:p w14:paraId="606E63DC">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2</w:t>
      </w:r>
      <w:r>
        <w:rPr>
          <w:rFonts w:hint="eastAsia" w:ascii="宋体" w:hAnsi="宋体" w:cs="宋体"/>
          <w:color w:val="auto"/>
          <w:spacing w:val="-4"/>
          <w:kern w:val="2"/>
          <w:sz w:val="22"/>
          <w:szCs w:val="22"/>
          <w:highlight w:val="none"/>
        </w:rPr>
        <w:t>.</w:t>
      </w:r>
      <w:r>
        <w:rPr>
          <w:rFonts w:hint="eastAsia" w:ascii="宋体" w:hAnsi="宋体" w:cs="宋体"/>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不可抗力事件发生后，应立即通知对方，并寄送有关权威机构出具的证明。</w:t>
      </w:r>
    </w:p>
    <w:p w14:paraId="55F9FBD5">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3</w:t>
      </w:r>
      <w:r>
        <w:rPr>
          <w:rFonts w:hint="eastAsia" w:ascii="宋体" w:hAnsi="宋体" w:cs="宋体"/>
          <w:color w:val="auto"/>
          <w:spacing w:val="-4"/>
          <w:kern w:val="2"/>
          <w:sz w:val="22"/>
          <w:szCs w:val="22"/>
          <w:highlight w:val="none"/>
        </w:rPr>
        <w:t>.</w:t>
      </w:r>
      <w:r>
        <w:rPr>
          <w:rFonts w:hint="eastAsia" w:ascii="宋体" w:hAnsi="宋体" w:cs="宋体"/>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不可抗力事件延续90日以上，双方应通过友好协商，确定是否继续履行合同。</w:t>
      </w:r>
    </w:p>
    <w:p w14:paraId="0E1B1F7F">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十五、诉讼</w:t>
      </w:r>
    </w:p>
    <w:p w14:paraId="009C8FEC">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双方在执行合同中所发生的一切争议，应通过协商解决。如协商不成，可向甲方所在地法院起诉。</w:t>
      </w:r>
    </w:p>
    <w:p w14:paraId="52C59932">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十六、合同生效及其他</w:t>
      </w:r>
    </w:p>
    <w:p w14:paraId="7E6D4A5C">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1</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招标文件、投标文件与本合同具有同等法律效力，如有冲突之处，以本合同内容为准。</w:t>
      </w:r>
    </w:p>
    <w:p w14:paraId="4B0D8437">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2</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本合同未尽事宜，遵照《中华人民共和国民法典》有关条文执行。</w:t>
      </w:r>
    </w:p>
    <w:p w14:paraId="3B29CA06">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3</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合同经甲、乙双方签名（或签章）并加盖单位公章（或单位合同专用章）后生效。</w:t>
      </w:r>
    </w:p>
    <w:p w14:paraId="3DD3B2F9">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4</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本合同一式</w:t>
      </w:r>
      <w:r>
        <w:rPr>
          <w:rFonts w:hint="eastAsia" w:ascii="宋体" w:hAnsi="宋体" w:eastAsia="宋体" w:cs="宋体"/>
          <w:color w:val="auto"/>
          <w:spacing w:val="-4"/>
          <w:kern w:val="2"/>
          <w:sz w:val="22"/>
          <w:szCs w:val="22"/>
          <w:highlight w:val="none"/>
          <w:lang w:eastAsia="zh-CN"/>
        </w:rPr>
        <w:t>伍</w:t>
      </w:r>
      <w:r>
        <w:rPr>
          <w:rFonts w:hint="eastAsia" w:ascii="宋体" w:hAnsi="宋体" w:eastAsia="宋体" w:cs="宋体"/>
          <w:color w:val="auto"/>
          <w:spacing w:val="-4"/>
          <w:kern w:val="2"/>
          <w:sz w:val="22"/>
          <w:szCs w:val="22"/>
          <w:highlight w:val="none"/>
        </w:rPr>
        <w:t>份，具有同等法律效力，甲方执</w:t>
      </w:r>
      <w:r>
        <w:rPr>
          <w:rFonts w:hint="eastAsia" w:ascii="宋体" w:hAnsi="宋体" w:cs="宋体"/>
          <w:color w:val="auto"/>
          <w:spacing w:val="-4"/>
          <w:kern w:val="2"/>
          <w:sz w:val="22"/>
          <w:szCs w:val="22"/>
          <w:highlight w:val="none"/>
          <w:lang w:eastAsia="zh-CN"/>
        </w:rPr>
        <w:t>贰</w:t>
      </w:r>
      <w:r>
        <w:rPr>
          <w:rFonts w:hint="eastAsia" w:ascii="宋体" w:hAnsi="宋体" w:eastAsia="宋体" w:cs="宋体"/>
          <w:color w:val="auto"/>
          <w:spacing w:val="-4"/>
          <w:kern w:val="2"/>
          <w:sz w:val="22"/>
          <w:szCs w:val="22"/>
          <w:highlight w:val="none"/>
        </w:rPr>
        <w:t>份、乙方执</w:t>
      </w:r>
      <w:r>
        <w:rPr>
          <w:rFonts w:hint="eastAsia" w:ascii="宋体" w:hAnsi="宋体" w:cs="宋体"/>
          <w:color w:val="auto"/>
          <w:spacing w:val="-4"/>
          <w:kern w:val="2"/>
          <w:sz w:val="22"/>
          <w:szCs w:val="22"/>
          <w:highlight w:val="none"/>
          <w:lang w:eastAsia="zh-CN"/>
        </w:rPr>
        <w:t>贰</w:t>
      </w:r>
      <w:r>
        <w:rPr>
          <w:rFonts w:hint="eastAsia" w:ascii="宋体" w:hAnsi="宋体" w:eastAsia="宋体" w:cs="宋体"/>
          <w:color w:val="auto"/>
          <w:spacing w:val="-4"/>
          <w:kern w:val="2"/>
          <w:sz w:val="22"/>
          <w:szCs w:val="22"/>
          <w:highlight w:val="none"/>
        </w:rPr>
        <w:t>份、代理机构执壹份。</w:t>
      </w:r>
    </w:p>
    <w:p w14:paraId="4E8AB25C">
      <w:pPr>
        <w:spacing w:line="440" w:lineRule="exact"/>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甲方（盖章）：                                      乙方（盖章）：</w:t>
      </w:r>
    </w:p>
    <w:p w14:paraId="17B6334C">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法人代表：                                          法人代表：</w:t>
      </w:r>
    </w:p>
    <w:p w14:paraId="50D65A72">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委托代理人（签字）：                                委托代理人（签字）： </w:t>
      </w:r>
    </w:p>
    <w:p w14:paraId="4C63EFD1">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联系电话：                                          联系电话：           </w:t>
      </w:r>
    </w:p>
    <w:p w14:paraId="37467C54">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传    真：                                          传    真：</w:t>
      </w:r>
    </w:p>
    <w:p w14:paraId="62320BEC">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地    址：                                          地    址：            </w:t>
      </w:r>
    </w:p>
    <w:p w14:paraId="6D5B9424">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开户银行：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 xml:space="preserve">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开户银行：</w:t>
      </w:r>
    </w:p>
    <w:p w14:paraId="2FA9C1FB">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开户名称：                                          开户名称：</w:t>
      </w:r>
    </w:p>
    <w:p w14:paraId="7B3136CF">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账号：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 xml:space="preserve">                               账号：</w:t>
      </w:r>
    </w:p>
    <w:p w14:paraId="4391424F">
      <w:pPr>
        <w:pStyle w:val="29"/>
        <w:ind w:firstLine="6160" w:firstLineChars="2800"/>
        <w:rPr>
          <w:rFonts w:hint="eastAsia"/>
          <w:color w:val="auto"/>
          <w:highlight w:val="none"/>
        </w:rPr>
      </w:pPr>
      <w:r>
        <w:rPr>
          <w:rFonts w:hint="eastAsia" w:ascii="宋体" w:hAnsi="宋体" w:cs="宋体"/>
          <w:color w:val="auto"/>
          <w:sz w:val="22"/>
          <w:szCs w:val="22"/>
          <w:highlight w:val="none"/>
        </w:rPr>
        <w:t>签订时间：</w:t>
      </w:r>
      <w:r>
        <w:rPr>
          <w:rFonts w:ascii="黑体" w:hAnsi="黑体" w:eastAsia="黑体"/>
          <w:b/>
          <w:bCs/>
          <w:color w:val="auto"/>
          <w:sz w:val="28"/>
          <w:szCs w:val="28"/>
          <w:highlight w:val="none"/>
        </w:rPr>
        <w:br w:type="page"/>
      </w:r>
      <w:bookmarkEnd w:id="56"/>
    </w:p>
    <w:p w14:paraId="4819BCD0">
      <w:pPr>
        <w:spacing w:line="430" w:lineRule="exact"/>
        <w:jc w:val="center"/>
        <w:outlineLvl w:val="0"/>
        <w:rPr>
          <w:rFonts w:hint="eastAsia" w:ascii="黑体" w:hAnsi="黑体" w:eastAsia="黑体"/>
          <w:bCs/>
          <w:color w:val="auto"/>
          <w:sz w:val="36"/>
          <w:szCs w:val="36"/>
          <w:highlight w:val="none"/>
        </w:rPr>
      </w:pPr>
      <w:bookmarkStart w:id="64" w:name="_Toc18193"/>
      <w:r>
        <w:rPr>
          <w:rFonts w:hint="eastAsia" w:ascii="黑体" w:hAnsi="黑体" w:eastAsia="黑体"/>
          <w:b/>
          <w:bCs/>
          <w:color w:val="auto"/>
          <w:kern w:val="44"/>
          <w:sz w:val="36"/>
          <w:szCs w:val="36"/>
          <w:highlight w:val="none"/>
        </w:rPr>
        <w:t>第</w:t>
      </w:r>
      <w:r>
        <w:rPr>
          <w:rFonts w:hint="eastAsia" w:ascii="黑体" w:hAnsi="黑体" w:eastAsia="黑体"/>
          <w:b/>
          <w:bCs/>
          <w:color w:val="auto"/>
          <w:kern w:val="44"/>
          <w:sz w:val="36"/>
          <w:szCs w:val="36"/>
          <w:highlight w:val="none"/>
          <w:lang w:eastAsia="zh-CN"/>
        </w:rPr>
        <w:t>四</w:t>
      </w:r>
      <w:r>
        <w:rPr>
          <w:rFonts w:hint="eastAsia" w:ascii="黑体" w:hAnsi="黑体" w:eastAsia="黑体"/>
          <w:b/>
          <w:bCs/>
          <w:color w:val="auto"/>
          <w:kern w:val="44"/>
          <w:sz w:val="36"/>
          <w:szCs w:val="36"/>
          <w:highlight w:val="none"/>
        </w:rPr>
        <w:t>部分  附   件</w:t>
      </w:r>
      <w:bookmarkEnd w:id="57"/>
      <w:bookmarkEnd w:id="64"/>
    </w:p>
    <w:p w14:paraId="7ABD3A35">
      <w:pPr>
        <w:pStyle w:val="3"/>
        <w:spacing w:line="240" w:lineRule="auto"/>
        <w:rPr>
          <w:rFonts w:hint="eastAsia" w:ascii="宋体" w:hAnsi="宋体" w:eastAsia="宋体" w:cs="宋体"/>
          <w:color w:val="auto"/>
          <w:sz w:val="24"/>
          <w:szCs w:val="24"/>
          <w:highlight w:val="none"/>
        </w:rPr>
      </w:pPr>
      <w:bookmarkStart w:id="65" w:name="_Toc12490"/>
      <w:bookmarkStart w:id="66" w:name="_Toc230773784"/>
      <w:r>
        <w:rPr>
          <w:rFonts w:hint="eastAsia" w:ascii="宋体" w:hAnsi="宋体" w:eastAsia="宋体" w:cs="宋体"/>
          <w:color w:val="auto"/>
          <w:sz w:val="24"/>
          <w:szCs w:val="24"/>
          <w:highlight w:val="none"/>
        </w:rPr>
        <w:t>附件一 投标函</w:t>
      </w:r>
      <w:bookmarkEnd w:id="65"/>
      <w:bookmarkEnd w:id="66"/>
    </w:p>
    <w:p w14:paraId="1B8D2FEF">
      <w:pPr>
        <w:spacing w:line="46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投 标 函</w:t>
      </w:r>
    </w:p>
    <w:p w14:paraId="5B5A098F">
      <w:pPr>
        <w:spacing w:line="440" w:lineRule="exact"/>
        <w:rPr>
          <w:rFonts w:hint="eastAsia" w:ascii="宋体" w:hAnsi="宋体" w:eastAsia="宋体" w:cs="宋体"/>
          <w:b/>
          <w:color w:val="auto"/>
          <w:sz w:val="24"/>
          <w:highlight w:val="none"/>
          <w:u w:val="single"/>
          <w:lang w:eastAsia="zh-CN"/>
        </w:rPr>
      </w:pPr>
      <w:r>
        <w:rPr>
          <w:rFonts w:hint="eastAsia" w:ascii="宋体" w:hAnsi="宋体" w:cs="宋体"/>
          <w:b/>
          <w:color w:val="auto"/>
          <w:sz w:val="24"/>
          <w:highlight w:val="none"/>
        </w:rPr>
        <w:t>致：</w:t>
      </w:r>
      <w:r>
        <w:rPr>
          <w:rFonts w:hint="eastAsia" w:ascii="宋体" w:hAnsi="宋体" w:cs="宋体"/>
          <w:b/>
          <w:color w:val="auto"/>
          <w:sz w:val="24"/>
          <w:highlight w:val="none"/>
          <w:u w:val="single"/>
          <w:lang w:eastAsia="zh-CN"/>
        </w:rPr>
        <w:t>温州市应急管理局</w:t>
      </w:r>
    </w:p>
    <w:p w14:paraId="3ACFA38B">
      <w:pPr>
        <w:spacing w:line="440" w:lineRule="exact"/>
        <w:ind w:firstLine="550" w:firstLineChars="250"/>
        <w:rPr>
          <w:rFonts w:hint="eastAsia" w:ascii="宋体" w:hAnsi="宋体" w:cs="宋体"/>
          <w:color w:val="auto"/>
          <w:sz w:val="22"/>
          <w:szCs w:val="22"/>
          <w:highlight w:val="none"/>
        </w:rPr>
      </w:pPr>
      <w:r>
        <w:rPr>
          <w:rFonts w:hint="eastAsia" w:ascii="宋体" w:hAnsi="宋体" w:cs="宋体"/>
          <w:color w:val="auto"/>
          <w:sz w:val="22"/>
          <w:szCs w:val="22"/>
          <w:highlight w:val="none"/>
        </w:rPr>
        <w:t>根据贵方为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项目（项目编号：</w:t>
      </w:r>
      <w:r>
        <w:rPr>
          <w:rFonts w:hint="eastAsia" w:ascii="宋体" w:hAnsi="宋体" w:cs="宋体"/>
          <w:b/>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b/>
          <w:bCs/>
          <w:color w:val="auto"/>
          <w:sz w:val="22"/>
          <w:szCs w:val="22"/>
          <w:highlight w:val="none"/>
          <w:lang w:val="en-US" w:eastAsia="zh-CN"/>
        </w:rPr>
        <w:t>标项号：</w:t>
      </w:r>
      <w:r>
        <w:rPr>
          <w:rFonts w:hint="eastAsia" w:ascii="宋体" w:hAnsi="宋体" w:cs="宋体"/>
          <w:b/>
          <w:bCs/>
          <w:color w:val="auto"/>
          <w:sz w:val="22"/>
          <w:szCs w:val="22"/>
          <w:highlight w:val="none"/>
          <w:u w:val="single"/>
          <w:lang w:val="en-US" w:eastAsia="zh-CN"/>
        </w:rPr>
        <w:t xml:space="preserve">   </w:t>
      </w:r>
      <w:r>
        <w:rPr>
          <w:rFonts w:hint="eastAsia" w:ascii="宋体" w:hAnsi="宋体" w:cs="宋体"/>
          <w:b/>
          <w:bCs/>
          <w:color w:val="auto"/>
          <w:sz w:val="22"/>
          <w:szCs w:val="22"/>
          <w:highlight w:val="none"/>
          <w:u w:val="none"/>
          <w:lang w:val="en-US" w:eastAsia="zh-CN"/>
        </w:rPr>
        <w:t xml:space="preserve"> </w:t>
      </w:r>
      <w:r>
        <w:rPr>
          <w:rFonts w:hint="eastAsia" w:ascii="宋体" w:hAnsi="宋体" w:cs="宋体"/>
          <w:color w:val="auto"/>
          <w:sz w:val="22"/>
          <w:szCs w:val="22"/>
          <w:highlight w:val="none"/>
        </w:rPr>
        <w:t>的投标邀请，我方</w:t>
      </w:r>
      <w:r>
        <w:rPr>
          <w:rFonts w:hint="eastAsia" w:ascii="宋体" w:hAnsi="宋体" w:cs="宋体"/>
          <w:color w:val="auto"/>
          <w:sz w:val="22"/>
          <w:szCs w:val="22"/>
          <w:highlight w:val="none"/>
          <w:u w:val="single"/>
        </w:rPr>
        <w:t xml:space="preserve">           　　　      （投标人名称）</w:t>
      </w:r>
      <w:r>
        <w:rPr>
          <w:rFonts w:hint="eastAsia" w:ascii="宋体" w:hAnsi="宋体" w:cs="宋体"/>
          <w:color w:val="auto"/>
          <w:sz w:val="22"/>
          <w:szCs w:val="22"/>
          <w:highlight w:val="none"/>
        </w:rPr>
        <w:t>作为投标人正式授权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（授权代表全名，职务）代表我方处理有关本投标的一切事宜。</w:t>
      </w:r>
    </w:p>
    <w:p w14:paraId="40A15387">
      <w:pPr>
        <w:pStyle w:val="12"/>
        <w:spacing w:line="440" w:lineRule="exact"/>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在此提交的投标文件中，包括如下内容，并已分别加密上传：</w:t>
      </w:r>
    </w:p>
    <w:p w14:paraId="4A07B852">
      <w:pPr>
        <w:pStyle w:val="12"/>
        <w:spacing w:line="440" w:lineRule="exact"/>
        <w:ind w:firstLine="44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（一）按“投标人须知”要求编制投标文件的“资格文件”</w:t>
      </w:r>
      <w:r>
        <w:rPr>
          <w:rFonts w:hint="eastAsia" w:ascii="宋体" w:hAnsi="宋体" w:cs="宋体"/>
          <w:color w:val="auto"/>
          <w:sz w:val="22"/>
          <w:szCs w:val="22"/>
          <w:highlight w:val="none"/>
          <w:lang w:eastAsia="zh-CN"/>
        </w:rPr>
        <w:t>；</w:t>
      </w:r>
    </w:p>
    <w:p w14:paraId="78361BEC">
      <w:pPr>
        <w:pStyle w:val="12"/>
        <w:spacing w:line="440" w:lineRule="exact"/>
        <w:ind w:firstLine="44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（二）按“投标人须知”要求编制投标文件的“商务技术文件”</w:t>
      </w:r>
      <w:r>
        <w:rPr>
          <w:rFonts w:hint="eastAsia" w:ascii="宋体" w:hAnsi="宋体" w:cs="宋体"/>
          <w:color w:val="auto"/>
          <w:sz w:val="22"/>
          <w:szCs w:val="22"/>
          <w:highlight w:val="none"/>
          <w:lang w:eastAsia="zh-CN"/>
        </w:rPr>
        <w:t>；</w:t>
      </w:r>
    </w:p>
    <w:p w14:paraId="0846B14F">
      <w:pPr>
        <w:pStyle w:val="12"/>
        <w:spacing w:line="440" w:lineRule="exact"/>
        <w:ind w:firstLine="44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（三）按“投标人须知”要求编制投标文件的“报价文件”</w:t>
      </w:r>
      <w:r>
        <w:rPr>
          <w:rFonts w:hint="eastAsia" w:ascii="宋体" w:hAnsi="宋体" w:cs="宋体"/>
          <w:color w:val="auto"/>
          <w:sz w:val="22"/>
          <w:szCs w:val="22"/>
          <w:highlight w:val="none"/>
          <w:lang w:eastAsia="zh-CN"/>
        </w:rPr>
        <w:t>；</w:t>
      </w:r>
    </w:p>
    <w:p w14:paraId="3F84FFEE">
      <w:pPr>
        <w:pStyle w:val="12"/>
        <w:spacing w:line="440" w:lineRule="exact"/>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我方己完全明白招标文件的所有条款要求，并重申以下几点：</w:t>
      </w:r>
    </w:p>
    <w:p w14:paraId="6B856C79">
      <w:pPr>
        <w:spacing w:line="440" w:lineRule="exact"/>
        <w:ind w:left="1019" w:leftChars="171" w:hanging="660" w:hangingChars="3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（一）本投标文件的有效期自投标截止日起</w:t>
      </w:r>
      <w:r>
        <w:rPr>
          <w:rFonts w:hint="eastAsia" w:ascii="宋体" w:hAnsi="宋体" w:cs="宋体"/>
          <w:b/>
          <w:color w:val="auto"/>
          <w:sz w:val="22"/>
          <w:szCs w:val="22"/>
          <w:highlight w:val="none"/>
          <w:u w:val="single"/>
        </w:rPr>
        <w:t>90</w:t>
      </w:r>
      <w:r>
        <w:rPr>
          <w:rFonts w:hint="eastAsia" w:ascii="宋体" w:hAnsi="宋体" w:cs="宋体"/>
          <w:color w:val="auto"/>
          <w:sz w:val="22"/>
          <w:szCs w:val="22"/>
          <w:highlight w:val="none"/>
        </w:rPr>
        <w:t>天内有效，如中标，有效期将延至合同终止日为止</w:t>
      </w:r>
      <w:r>
        <w:rPr>
          <w:rFonts w:hint="eastAsia" w:ascii="宋体" w:hAnsi="宋体" w:cs="宋体"/>
          <w:color w:val="auto"/>
          <w:sz w:val="22"/>
          <w:szCs w:val="22"/>
          <w:highlight w:val="none"/>
          <w:lang w:eastAsia="zh-CN"/>
        </w:rPr>
        <w:t>；</w:t>
      </w:r>
    </w:p>
    <w:p w14:paraId="769E4912">
      <w:pPr>
        <w:spacing w:line="440" w:lineRule="exact"/>
        <w:ind w:left="1019" w:leftChars="171" w:hanging="660" w:hangingChars="3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（二）我方已详细研究了招标文件的所有内容包括修改书（如有）和所有已提供的参考资料以及有关附件，我方完全理解并同意放弃在此方面提出含糊意见或误解的一切权利</w:t>
      </w:r>
      <w:r>
        <w:rPr>
          <w:rFonts w:hint="eastAsia" w:ascii="宋体" w:hAnsi="宋体" w:cs="宋体"/>
          <w:color w:val="auto"/>
          <w:sz w:val="22"/>
          <w:szCs w:val="22"/>
          <w:highlight w:val="none"/>
          <w:lang w:eastAsia="zh-CN"/>
        </w:rPr>
        <w:t>；</w:t>
      </w:r>
    </w:p>
    <w:p w14:paraId="52456809">
      <w:pPr>
        <w:spacing w:line="440" w:lineRule="exact"/>
        <w:ind w:left="359" w:leftChars="171"/>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（三）我方同意提供按照贵方可能要求的与投标有关的一切数据或资料</w:t>
      </w:r>
      <w:r>
        <w:rPr>
          <w:rFonts w:hint="eastAsia" w:ascii="宋体" w:hAnsi="宋体" w:cs="宋体"/>
          <w:color w:val="auto"/>
          <w:sz w:val="22"/>
          <w:szCs w:val="22"/>
          <w:highlight w:val="none"/>
          <w:lang w:eastAsia="zh-CN"/>
        </w:rPr>
        <w:t>；</w:t>
      </w:r>
    </w:p>
    <w:p w14:paraId="2D1A7B08">
      <w:pPr>
        <w:spacing w:line="440" w:lineRule="exact"/>
        <w:ind w:left="359" w:leftChars="171"/>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（四）我方理解贵方不一定接受最低报价</w:t>
      </w:r>
      <w:r>
        <w:rPr>
          <w:rFonts w:hint="eastAsia" w:ascii="宋体" w:hAnsi="宋体" w:cs="宋体"/>
          <w:color w:val="auto"/>
          <w:sz w:val="22"/>
          <w:szCs w:val="22"/>
          <w:highlight w:val="none"/>
          <w:lang w:eastAsia="zh-CN"/>
        </w:rPr>
        <w:t>；</w:t>
      </w:r>
    </w:p>
    <w:p w14:paraId="330814E9">
      <w:pPr>
        <w:spacing w:line="440" w:lineRule="exact"/>
        <w:ind w:left="1019" w:leftChars="171" w:hanging="660" w:hangingChars="300"/>
        <w:rPr>
          <w:rFonts w:hint="eastAsia" w:ascii="宋体" w:hAnsi="宋体" w:cs="宋体"/>
          <w:color w:val="auto"/>
          <w:sz w:val="22"/>
          <w:szCs w:val="22"/>
          <w:highlight w:val="none"/>
        </w:rPr>
      </w:pPr>
      <w:r>
        <w:rPr>
          <w:rFonts w:hint="eastAsia" w:ascii="宋体" w:hAnsi="宋体" w:cs="宋体"/>
          <w:color w:val="auto"/>
          <w:sz w:val="22"/>
          <w:szCs w:val="22"/>
          <w:highlight w:val="none"/>
        </w:rPr>
        <w:t>（五）我方如果中标，将保证履行招标文件以及招标文件修改书（如有）中的全部责任和义务，按质、按量、按期完成《合同书》中的全部任务。</w:t>
      </w:r>
    </w:p>
    <w:p w14:paraId="2316DD15">
      <w:pPr>
        <w:spacing w:line="440" w:lineRule="exact"/>
        <w:ind w:left="315"/>
        <w:rPr>
          <w:rFonts w:hint="eastAsia" w:ascii="宋体" w:hAnsi="宋体" w:cs="宋体"/>
          <w:color w:val="auto"/>
          <w:sz w:val="22"/>
          <w:szCs w:val="22"/>
          <w:highlight w:val="none"/>
        </w:rPr>
      </w:pPr>
      <w:r>
        <w:rPr>
          <w:rFonts w:hint="eastAsia" w:ascii="宋体" w:hAnsi="宋体" w:cs="宋体"/>
          <w:color w:val="auto"/>
          <w:sz w:val="22"/>
          <w:szCs w:val="22"/>
          <w:highlight w:val="none"/>
        </w:rPr>
        <w:t>（六）所有与本投标有关的函件请发往下列地址：</w:t>
      </w:r>
    </w:p>
    <w:p w14:paraId="3800DD40">
      <w:pPr>
        <w:spacing w:line="440" w:lineRule="exact"/>
        <w:ind w:firstLine="43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地址</w:t>
      </w:r>
      <w:r>
        <w:rPr>
          <w:rFonts w:hint="eastAsia" w:ascii="宋体" w:hAnsi="宋体" w:cs="宋体"/>
          <w:color w:val="auto"/>
          <w:sz w:val="22"/>
          <w:szCs w:val="22"/>
          <w:highlight w:val="none"/>
          <w:u w:val="single"/>
        </w:rPr>
        <w:t xml:space="preserve">                           </w:t>
      </w:r>
    </w:p>
    <w:p w14:paraId="7072EA63">
      <w:pPr>
        <w:spacing w:line="440" w:lineRule="exact"/>
        <w:ind w:firstLine="43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电话</w:t>
      </w:r>
      <w:r>
        <w:rPr>
          <w:rFonts w:hint="eastAsia" w:ascii="宋体" w:hAnsi="宋体" w:cs="宋体"/>
          <w:color w:val="auto"/>
          <w:sz w:val="22"/>
          <w:szCs w:val="22"/>
          <w:highlight w:val="none"/>
          <w:u w:val="single"/>
        </w:rPr>
        <w:t xml:space="preserve">                           </w:t>
      </w:r>
    </w:p>
    <w:p w14:paraId="763A2635">
      <w:pPr>
        <w:spacing w:line="440" w:lineRule="exact"/>
        <w:ind w:firstLine="435"/>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 xml:space="preserve">   传真</w:t>
      </w:r>
      <w:r>
        <w:rPr>
          <w:rFonts w:hint="eastAsia" w:ascii="宋体" w:hAnsi="宋体" w:cs="宋体"/>
          <w:color w:val="auto"/>
          <w:sz w:val="22"/>
          <w:szCs w:val="22"/>
          <w:highlight w:val="none"/>
          <w:u w:val="single"/>
        </w:rPr>
        <w:t xml:space="preserve">                           </w:t>
      </w:r>
    </w:p>
    <w:p w14:paraId="3D429EE0">
      <w:pPr>
        <w:spacing w:line="440" w:lineRule="exact"/>
        <w:ind w:firstLine="770" w:firstLineChars="35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电子邮件</w:t>
      </w:r>
      <w:r>
        <w:rPr>
          <w:rFonts w:hint="eastAsia" w:ascii="宋体" w:hAnsi="宋体" w:cs="宋体"/>
          <w:color w:val="auto"/>
          <w:sz w:val="22"/>
          <w:szCs w:val="22"/>
          <w:highlight w:val="none"/>
          <w:u w:val="single"/>
        </w:rPr>
        <w:t xml:space="preserve">                       </w:t>
      </w:r>
    </w:p>
    <w:p w14:paraId="75A16DCE">
      <w:pPr>
        <w:spacing w:line="440" w:lineRule="exact"/>
        <w:ind w:firstLine="435"/>
        <w:rPr>
          <w:rFonts w:hint="eastAsia" w:ascii="宋体" w:hAnsi="宋体" w:cs="宋体"/>
          <w:color w:val="auto"/>
          <w:sz w:val="22"/>
          <w:szCs w:val="22"/>
          <w:highlight w:val="none"/>
        </w:rPr>
      </w:pPr>
    </w:p>
    <w:p w14:paraId="5EDB5B0C">
      <w:pPr>
        <w:spacing w:line="440" w:lineRule="exact"/>
        <w:ind w:firstLine="43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bookmarkStart w:id="67" w:name="_Toc218392089"/>
      <w:bookmarkStart w:id="68" w:name="_Toc195336280"/>
      <w:bookmarkStart w:id="69" w:name="_Toc230773785"/>
      <w:r>
        <w:rPr>
          <w:rFonts w:hint="eastAsia" w:ascii="宋体" w:hAnsi="宋体" w:cs="宋体"/>
          <w:color w:val="auto"/>
          <w:sz w:val="22"/>
          <w:szCs w:val="22"/>
          <w:highlight w:val="none"/>
        </w:rPr>
        <w:t>投标人名称</w:t>
      </w:r>
      <w:r>
        <w:rPr>
          <w:rFonts w:hint="eastAsia" w:ascii="宋体" w:hAnsi="宋体" w:cs="宋体"/>
          <w:color w:val="auto"/>
          <w:sz w:val="22"/>
          <w:szCs w:val="22"/>
          <w:highlight w:val="none"/>
          <w:u w:val="single"/>
        </w:rPr>
        <w:t xml:space="preserve">           </w:t>
      </w:r>
      <w:r>
        <w:rPr>
          <w:rFonts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rPr>
        <w:t xml:space="preserve">               </w:t>
      </w:r>
    </w:p>
    <w:p w14:paraId="65352025">
      <w:pPr>
        <w:spacing w:line="440" w:lineRule="exact"/>
        <w:ind w:firstLine="43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公章</w:t>
      </w:r>
      <w:r>
        <w:rPr>
          <w:rFonts w:hint="eastAsia" w:ascii="宋体" w:hAnsi="宋体" w:cs="宋体"/>
          <w:color w:val="auto"/>
          <w:sz w:val="22"/>
          <w:szCs w:val="22"/>
          <w:highlight w:val="none"/>
          <w:u w:val="single"/>
        </w:rPr>
        <w:t xml:space="preserve">（电子签名/公章）                   </w:t>
      </w:r>
    </w:p>
    <w:p w14:paraId="6E5E0830">
      <w:pPr>
        <w:spacing w:line="440" w:lineRule="exact"/>
        <w:ind w:firstLine="435"/>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日期</w:t>
      </w:r>
      <w:r>
        <w:rPr>
          <w:rFonts w:hint="eastAsia" w:ascii="宋体" w:hAnsi="宋体" w:cs="宋体"/>
          <w:color w:val="auto"/>
          <w:sz w:val="22"/>
          <w:szCs w:val="22"/>
          <w:highlight w:val="none"/>
          <w:u w:val="single"/>
        </w:rPr>
        <w:t xml:space="preserve">                                     </w:t>
      </w:r>
    </w:p>
    <w:p w14:paraId="20E79A0C">
      <w:pPr>
        <w:spacing w:line="440" w:lineRule="exact"/>
        <w:ind w:firstLine="435"/>
        <w:rPr>
          <w:rFonts w:ascii="宋体" w:hAnsi="宋体" w:cs="宋体"/>
          <w:color w:val="auto"/>
          <w:sz w:val="22"/>
          <w:szCs w:val="22"/>
          <w:highlight w:val="none"/>
          <w:u w:val="single"/>
        </w:rPr>
      </w:pPr>
    </w:p>
    <w:p w14:paraId="47D951AD">
      <w:pPr>
        <w:spacing w:line="440" w:lineRule="exact"/>
        <w:ind w:firstLine="435"/>
        <w:rPr>
          <w:rFonts w:ascii="宋体" w:hAnsi="宋体" w:cs="宋体"/>
          <w:color w:val="auto"/>
          <w:sz w:val="22"/>
          <w:szCs w:val="22"/>
          <w:highlight w:val="none"/>
          <w:u w:val="single"/>
        </w:rPr>
      </w:pPr>
    </w:p>
    <w:p w14:paraId="385C8F9C">
      <w:pPr>
        <w:spacing w:line="440" w:lineRule="exact"/>
        <w:ind w:firstLine="435"/>
        <w:rPr>
          <w:rFonts w:ascii="宋体" w:hAnsi="宋体" w:cs="宋体"/>
          <w:color w:val="auto"/>
          <w:sz w:val="22"/>
          <w:szCs w:val="22"/>
          <w:highlight w:val="none"/>
          <w:u w:val="single"/>
        </w:rPr>
      </w:pPr>
    </w:p>
    <w:p w14:paraId="0794291D">
      <w:pPr>
        <w:pStyle w:val="3"/>
        <w:spacing w:line="240" w:lineRule="auto"/>
        <w:rPr>
          <w:rFonts w:hint="eastAsia" w:ascii="宋体" w:hAnsi="宋体" w:eastAsia="宋体" w:cs="宋体"/>
          <w:color w:val="auto"/>
          <w:sz w:val="24"/>
          <w:szCs w:val="24"/>
          <w:highlight w:val="none"/>
        </w:rPr>
      </w:pPr>
      <w:bookmarkStart w:id="70" w:name="_Toc15216"/>
      <w:r>
        <w:rPr>
          <w:rFonts w:hint="eastAsia" w:ascii="宋体" w:hAnsi="宋体" w:eastAsia="宋体" w:cs="宋体"/>
          <w:color w:val="auto"/>
          <w:sz w:val="24"/>
          <w:szCs w:val="24"/>
          <w:highlight w:val="none"/>
        </w:rPr>
        <w:t>附件二</w:t>
      </w:r>
      <w:bookmarkEnd w:id="67"/>
      <w:bookmarkEnd w:id="68"/>
      <w:r>
        <w:rPr>
          <w:rFonts w:hint="eastAsia" w:ascii="宋体" w:hAnsi="宋体" w:eastAsia="宋体" w:cs="宋体"/>
          <w:color w:val="auto"/>
          <w:sz w:val="24"/>
          <w:szCs w:val="24"/>
          <w:highlight w:val="none"/>
        </w:rPr>
        <w:t xml:space="preserve"> 投标报价一览表</w:t>
      </w:r>
      <w:bookmarkEnd w:id="69"/>
      <w:bookmarkEnd w:id="70"/>
    </w:p>
    <w:p w14:paraId="412936F2">
      <w:pPr>
        <w:pStyle w:val="18"/>
        <w:rPr>
          <w:rFonts w:hint="eastAsia"/>
          <w:color w:val="auto"/>
          <w:highlight w:val="none"/>
        </w:rPr>
      </w:pPr>
    </w:p>
    <w:p w14:paraId="059F8BDA">
      <w:pPr>
        <w:spacing w:line="400" w:lineRule="exact"/>
        <w:jc w:val="center"/>
        <w:rPr>
          <w:rFonts w:hint="eastAsia" w:ascii="宋体" w:hAnsi="宋体" w:cs="宋体"/>
          <w:b/>
          <w:bCs/>
          <w:color w:val="auto"/>
          <w:sz w:val="28"/>
          <w:szCs w:val="28"/>
          <w:highlight w:val="none"/>
        </w:rPr>
      </w:pPr>
      <w:bookmarkStart w:id="71" w:name="_Toc195336281"/>
      <w:bookmarkStart w:id="72" w:name="_Toc230773786"/>
      <w:bookmarkStart w:id="73" w:name="_Toc218392090"/>
      <w:bookmarkStart w:id="74" w:name="_Toc345161250"/>
      <w:bookmarkStart w:id="75" w:name="_Toc230773789"/>
      <w:r>
        <w:rPr>
          <w:rFonts w:hint="eastAsia" w:ascii="宋体" w:hAnsi="宋体" w:cs="宋体"/>
          <w:b/>
          <w:bCs/>
          <w:color w:val="auto"/>
          <w:sz w:val="28"/>
          <w:szCs w:val="28"/>
          <w:highlight w:val="none"/>
        </w:rPr>
        <w:t>投标报价一览表</w:t>
      </w:r>
    </w:p>
    <w:p w14:paraId="2A1B8E3F">
      <w:pPr>
        <w:spacing w:line="380" w:lineRule="exact"/>
        <w:jc w:val="center"/>
        <w:rPr>
          <w:rFonts w:hint="eastAsia" w:ascii="宋体" w:hAnsi="宋体" w:cs="宋体"/>
          <w:b/>
          <w:bCs/>
          <w:color w:val="auto"/>
          <w:sz w:val="28"/>
          <w:highlight w:val="none"/>
        </w:rPr>
      </w:pPr>
    </w:p>
    <w:p w14:paraId="3175631E">
      <w:pPr>
        <w:spacing w:line="38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项目名称：</w:t>
      </w:r>
      <w:r>
        <w:rPr>
          <w:rFonts w:hint="eastAsia" w:ascii="新宋体" w:hAnsi="新宋体" w:eastAsia="新宋体"/>
          <w:b/>
          <w:bCs/>
          <w:color w:val="auto"/>
          <w:sz w:val="22"/>
          <w:szCs w:val="22"/>
          <w:lang w:eastAsia="zh-CN"/>
        </w:rPr>
        <w:t>浙江省温州市自然灾害应急能力提升工程基层防灾项目（第二批-车辆及装备2）</w:t>
      </w:r>
      <w:r>
        <w:rPr>
          <w:rFonts w:hint="eastAsia" w:ascii="宋体" w:hAnsi="宋体" w:cs="宋体"/>
          <w:b/>
          <w:bCs/>
          <w:color w:val="auto"/>
          <w:sz w:val="22"/>
          <w:szCs w:val="22"/>
          <w:highlight w:val="none"/>
        </w:rPr>
        <w:t xml:space="preserve">  </w:t>
      </w:r>
    </w:p>
    <w:p w14:paraId="4B3D08B1">
      <w:pPr>
        <w:spacing w:line="380" w:lineRule="exact"/>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rPr>
        <w:t>项目编号：</w:t>
      </w:r>
      <w:r>
        <w:rPr>
          <w:rFonts w:hint="eastAsia" w:ascii="宋体" w:hAnsi="宋体" w:cs="宋体"/>
          <w:b/>
          <w:bCs/>
          <w:color w:val="auto"/>
          <w:sz w:val="22"/>
          <w:szCs w:val="22"/>
          <w:highlight w:val="none"/>
          <w:lang w:val="en-US" w:eastAsia="zh-CN"/>
        </w:rPr>
        <w:t xml:space="preserve">                                                     标项号：</w:t>
      </w:r>
    </w:p>
    <w:tbl>
      <w:tblPr>
        <w:tblStyle w:val="44"/>
        <w:tblW w:w="9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80"/>
        <w:gridCol w:w="5713"/>
        <w:gridCol w:w="1080"/>
      </w:tblGrid>
      <w:tr w14:paraId="107F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28" w:type="dxa"/>
            <w:vAlign w:val="center"/>
          </w:tcPr>
          <w:p w14:paraId="501E5FA5">
            <w:pPr>
              <w:spacing w:before="0" w:beforeAutospacing="0" w:after="0" w:afterAutospacing="0" w:line="380" w:lineRule="exact"/>
              <w:ind w:left="0" w:right="0"/>
              <w:jc w:val="center"/>
              <w:rPr>
                <w:rFonts w:hint="eastAsia" w:ascii="宋体" w:hAnsi="宋体" w:eastAsia="宋体" w:cs="Times New Roman"/>
                <w:b/>
                <w:bCs/>
                <w:color w:val="auto"/>
                <w:sz w:val="22"/>
                <w:szCs w:val="22"/>
                <w:highlight w:val="none"/>
                <w:lang w:eastAsia="zh-CN"/>
              </w:rPr>
            </w:pPr>
            <w:r>
              <w:rPr>
                <w:rFonts w:hint="eastAsia" w:ascii="宋体" w:hAnsi="宋体" w:cs="Times New Roman"/>
                <w:b/>
                <w:bCs/>
                <w:color w:val="auto"/>
                <w:sz w:val="22"/>
                <w:szCs w:val="22"/>
                <w:highlight w:val="none"/>
                <w:lang w:eastAsia="zh-CN"/>
              </w:rPr>
              <w:t>标项</w:t>
            </w:r>
          </w:p>
        </w:tc>
        <w:tc>
          <w:tcPr>
            <w:tcW w:w="1980" w:type="dxa"/>
            <w:vAlign w:val="center"/>
          </w:tcPr>
          <w:p w14:paraId="6C0754D4">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lang w:eastAsia="zh-CN"/>
              </w:rPr>
              <w:t>标项</w:t>
            </w:r>
            <w:r>
              <w:rPr>
                <w:rFonts w:hint="eastAsia" w:ascii="宋体" w:hAnsi="宋体" w:cs="Times New Roman"/>
                <w:b/>
                <w:bCs/>
                <w:color w:val="auto"/>
                <w:sz w:val="22"/>
                <w:szCs w:val="22"/>
                <w:highlight w:val="none"/>
              </w:rPr>
              <w:t>名称</w:t>
            </w:r>
          </w:p>
        </w:tc>
        <w:tc>
          <w:tcPr>
            <w:tcW w:w="5713" w:type="dxa"/>
            <w:vAlign w:val="center"/>
          </w:tcPr>
          <w:p w14:paraId="0F810AED">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投标报价</w:t>
            </w:r>
          </w:p>
        </w:tc>
        <w:tc>
          <w:tcPr>
            <w:tcW w:w="1080" w:type="dxa"/>
            <w:vAlign w:val="center"/>
          </w:tcPr>
          <w:p w14:paraId="0FBBB64B">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备注</w:t>
            </w:r>
          </w:p>
        </w:tc>
      </w:tr>
      <w:tr w14:paraId="5EA16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828" w:type="dxa"/>
            <w:vMerge w:val="restart"/>
            <w:vAlign w:val="center"/>
          </w:tcPr>
          <w:p w14:paraId="68FF731E">
            <w:pPr>
              <w:spacing w:before="0" w:beforeAutospacing="0" w:after="0" w:afterAutospacing="0" w:line="380" w:lineRule="exact"/>
              <w:ind w:left="0" w:right="0"/>
              <w:jc w:val="center"/>
              <w:rPr>
                <w:rFonts w:hint="eastAsia" w:ascii="宋体" w:hAnsi="宋体" w:eastAsia="宋体" w:cs="Times New Roman"/>
                <w:bCs/>
                <w:color w:val="auto"/>
                <w:sz w:val="22"/>
                <w:szCs w:val="22"/>
                <w:highlight w:val="none"/>
                <w:lang w:val="en-US" w:eastAsia="zh-CN"/>
              </w:rPr>
            </w:pPr>
            <w:r>
              <w:rPr>
                <w:rFonts w:hint="eastAsia" w:ascii="宋体" w:hAnsi="宋体" w:cs="Times New Roman"/>
                <w:bCs/>
                <w:color w:val="auto"/>
                <w:sz w:val="22"/>
                <w:szCs w:val="22"/>
                <w:highlight w:val="none"/>
                <w:lang w:val="en-US" w:eastAsia="zh-CN"/>
              </w:rPr>
              <w:t>1</w:t>
            </w:r>
          </w:p>
        </w:tc>
        <w:tc>
          <w:tcPr>
            <w:tcW w:w="1980" w:type="dxa"/>
            <w:vMerge w:val="restart"/>
            <w:vAlign w:val="center"/>
          </w:tcPr>
          <w:p w14:paraId="134843EA">
            <w:pPr>
              <w:spacing w:before="0" w:beforeAutospacing="0" w:after="0" w:afterAutospacing="0" w:line="380" w:lineRule="exact"/>
              <w:ind w:left="0" w:right="0"/>
              <w:rPr>
                <w:rFonts w:hint="eastAsia" w:ascii="Times New Roman" w:hAnsi="Times New Roman" w:eastAsia="宋体" w:cs="Times New Roman"/>
                <w:color w:val="auto"/>
                <w:sz w:val="20"/>
                <w:szCs w:val="20"/>
                <w:highlight w:val="none"/>
                <w:lang w:eastAsia="zh-CN"/>
              </w:rPr>
            </w:pPr>
          </w:p>
        </w:tc>
        <w:tc>
          <w:tcPr>
            <w:tcW w:w="5713" w:type="dxa"/>
            <w:vAlign w:val="center"/>
          </w:tcPr>
          <w:p w14:paraId="6F8600C3">
            <w:pPr>
              <w:spacing w:before="0" w:beforeAutospacing="0" w:after="0" w:afterAutospacing="0" w:line="380" w:lineRule="exact"/>
              <w:ind w:left="0" w:right="0"/>
              <w:rPr>
                <w:rFonts w:hint="eastAsia" w:ascii="宋体" w:hAnsi="宋体" w:cs="Times New Roman"/>
                <w:bCs/>
                <w:color w:val="auto"/>
                <w:sz w:val="22"/>
                <w:szCs w:val="22"/>
                <w:highlight w:val="none"/>
              </w:rPr>
            </w:pPr>
            <w:r>
              <w:rPr>
                <w:rFonts w:hint="eastAsia" w:ascii="宋体" w:hAnsi="宋体" w:cs="Times New Roman"/>
                <w:bCs/>
                <w:color w:val="auto"/>
                <w:sz w:val="22"/>
                <w:szCs w:val="22"/>
                <w:highlight w:val="none"/>
              </w:rPr>
              <w:t>小写：¥</w:t>
            </w:r>
          </w:p>
        </w:tc>
        <w:tc>
          <w:tcPr>
            <w:tcW w:w="1080" w:type="dxa"/>
            <w:vMerge w:val="restart"/>
            <w:vAlign w:val="center"/>
          </w:tcPr>
          <w:p w14:paraId="33AB1E3D">
            <w:pPr>
              <w:spacing w:before="0" w:beforeAutospacing="0" w:after="0" w:afterAutospacing="0" w:line="380" w:lineRule="exact"/>
              <w:ind w:left="0" w:right="0"/>
              <w:jc w:val="center"/>
              <w:rPr>
                <w:rFonts w:hint="eastAsia" w:ascii="宋体" w:hAnsi="宋体" w:cs="Times New Roman"/>
                <w:bCs/>
                <w:color w:val="auto"/>
                <w:sz w:val="22"/>
                <w:szCs w:val="22"/>
                <w:highlight w:val="none"/>
              </w:rPr>
            </w:pPr>
          </w:p>
        </w:tc>
      </w:tr>
      <w:tr w14:paraId="6F70E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28" w:type="dxa"/>
            <w:vMerge w:val="continue"/>
            <w:vAlign w:val="center"/>
          </w:tcPr>
          <w:p w14:paraId="429BC806">
            <w:pPr>
              <w:spacing w:before="0" w:beforeAutospacing="0" w:after="0" w:afterAutospacing="0" w:line="380" w:lineRule="exact"/>
              <w:ind w:left="0" w:right="0"/>
              <w:jc w:val="center"/>
              <w:rPr>
                <w:rFonts w:hint="eastAsia" w:ascii="宋体" w:hAnsi="宋体" w:cs="宋体"/>
                <w:color w:val="auto"/>
                <w:sz w:val="22"/>
                <w:szCs w:val="22"/>
                <w:highlight w:val="none"/>
              </w:rPr>
            </w:pPr>
          </w:p>
        </w:tc>
        <w:tc>
          <w:tcPr>
            <w:tcW w:w="1980" w:type="dxa"/>
            <w:vMerge w:val="continue"/>
            <w:vAlign w:val="center"/>
          </w:tcPr>
          <w:p w14:paraId="7EF9C989">
            <w:pPr>
              <w:spacing w:before="0" w:beforeAutospacing="0" w:after="0" w:afterAutospacing="0" w:line="380" w:lineRule="exact"/>
              <w:ind w:left="0" w:right="0"/>
              <w:jc w:val="center"/>
              <w:rPr>
                <w:rFonts w:hint="eastAsia" w:ascii="宋体" w:hAnsi="宋体" w:cs="宋体"/>
                <w:color w:val="auto"/>
                <w:sz w:val="22"/>
                <w:szCs w:val="22"/>
                <w:highlight w:val="none"/>
              </w:rPr>
            </w:pPr>
          </w:p>
        </w:tc>
        <w:tc>
          <w:tcPr>
            <w:tcW w:w="5713" w:type="dxa"/>
            <w:vAlign w:val="center"/>
          </w:tcPr>
          <w:p w14:paraId="5FFFA60E">
            <w:pPr>
              <w:spacing w:before="0" w:beforeAutospacing="0" w:after="0" w:afterAutospacing="0" w:line="380" w:lineRule="exact"/>
              <w:ind w:left="0" w:right="0"/>
              <w:rPr>
                <w:rFonts w:hint="eastAsia" w:ascii="宋体" w:hAnsi="宋体" w:cs="Times New Roman"/>
                <w:bCs/>
                <w:color w:val="auto"/>
                <w:sz w:val="22"/>
                <w:szCs w:val="22"/>
                <w:highlight w:val="none"/>
              </w:rPr>
            </w:pPr>
            <w:r>
              <w:rPr>
                <w:rFonts w:hint="eastAsia" w:ascii="宋体" w:hAnsi="宋体" w:cs="Times New Roman"/>
                <w:bCs/>
                <w:color w:val="auto"/>
                <w:sz w:val="22"/>
                <w:szCs w:val="22"/>
                <w:highlight w:val="none"/>
              </w:rPr>
              <w:t>大写：人民币</w:t>
            </w:r>
          </w:p>
        </w:tc>
        <w:tc>
          <w:tcPr>
            <w:tcW w:w="1080" w:type="dxa"/>
            <w:vMerge w:val="continue"/>
            <w:vAlign w:val="center"/>
          </w:tcPr>
          <w:p w14:paraId="40182123">
            <w:pPr>
              <w:spacing w:before="0" w:beforeAutospacing="0" w:after="0" w:afterAutospacing="0" w:line="380" w:lineRule="exact"/>
              <w:ind w:left="0" w:right="0"/>
              <w:jc w:val="center"/>
              <w:rPr>
                <w:rFonts w:hint="eastAsia" w:ascii="宋体" w:hAnsi="宋体" w:cs="Times New Roman"/>
                <w:bCs/>
                <w:color w:val="auto"/>
                <w:sz w:val="22"/>
                <w:szCs w:val="22"/>
                <w:highlight w:val="none"/>
              </w:rPr>
            </w:pPr>
          </w:p>
        </w:tc>
      </w:tr>
    </w:tbl>
    <w:p w14:paraId="4E19A055">
      <w:pPr>
        <w:spacing w:line="440" w:lineRule="exact"/>
        <w:ind w:left="528" w:leftChars="38" w:hanging="448" w:hangingChars="203"/>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说明：</w:t>
      </w:r>
    </w:p>
    <w:p w14:paraId="26B56B62">
      <w:pPr>
        <w:spacing w:line="440" w:lineRule="exact"/>
        <w:ind w:left="521" w:leftChars="248" w:firstLine="216" w:firstLineChars="98"/>
        <w:rPr>
          <w:rFonts w:hint="eastAsia" w:ascii="宋体" w:hAnsi="宋体" w:eastAsia="宋体"/>
          <w:b/>
          <w:bCs/>
          <w:color w:val="auto"/>
          <w:sz w:val="22"/>
          <w:szCs w:val="22"/>
          <w:highlight w:val="none"/>
          <w:lang w:eastAsia="zh-CN"/>
        </w:rPr>
      </w:pPr>
      <w:r>
        <w:rPr>
          <w:rFonts w:hint="eastAsia" w:ascii="宋体" w:hAnsi="宋体"/>
          <w:b/>
          <w:bCs/>
          <w:color w:val="auto"/>
          <w:sz w:val="22"/>
          <w:szCs w:val="22"/>
          <w:highlight w:val="none"/>
        </w:rPr>
        <w:t>1.此栏内投标报价应与附件三“投标分项报价表”中总计</w:t>
      </w:r>
      <w:r>
        <w:rPr>
          <w:rFonts w:hint="eastAsia" w:ascii="宋体" w:hAnsi="宋体"/>
          <w:b/>
          <w:bCs/>
          <w:color w:val="auto"/>
          <w:sz w:val="22"/>
          <w:szCs w:val="22"/>
          <w:highlight w:val="none"/>
          <w:lang w:eastAsia="zh-CN"/>
        </w:rPr>
        <w:t>价的数值</w:t>
      </w:r>
      <w:r>
        <w:rPr>
          <w:rFonts w:hint="eastAsia" w:ascii="宋体" w:hAnsi="宋体"/>
          <w:b/>
          <w:bCs/>
          <w:color w:val="auto"/>
          <w:sz w:val="22"/>
          <w:szCs w:val="22"/>
          <w:highlight w:val="none"/>
        </w:rPr>
        <w:t>一致</w:t>
      </w:r>
      <w:r>
        <w:rPr>
          <w:rFonts w:hint="eastAsia" w:ascii="宋体" w:hAnsi="宋体"/>
          <w:b/>
          <w:bCs/>
          <w:color w:val="auto"/>
          <w:sz w:val="22"/>
          <w:szCs w:val="22"/>
          <w:highlight w:val="none"/>
          <w:lang w:eastAsia="zh-CN"/>
        </w:rPr>
        <w:t>；</w:t>
      </w:r>
    </w:p>
    <w:p w14:paraId="6CEF4A8A">
      <w:pPr>
        <w:spacing w:line="440" w:lineRule="exact"/>
        <w:ind w:left="535" w:leftChars="-171" w:hanging="894" w:hangingChars="405"/>
        <w:rPr>
          <w:rFonts w:hint="eastAsia" w:ascii="宋体" w:hAnsi="宋体"/>
          <w:b/>
          <w:bCs/>
          <w:color w:val="auto"/>
          <w:sz w:val="22"/>
          <w:szCs w:val="22"/>
          <w:highlight w:val="none"/>
        </w:rPr>
      </w:pPr>
      <w:r>
        <w:rPr>
          <w:rFonts w:hint="eastAsia" w:ascii="宋体" w:hAnsi="宋体"/>
          <w:b/>
          <w:bCs/>
          <w:color w:val="auto"/>
          <w:sz w:val="22"/>
          <w:szCs w:val="22"/>
          <w:highlight w:val="none"/>
        </w:rPr>
        <w:t xml:space="preserve">          2.</w:t>
      </w:r>
      <w:r>
        <w:rPr>
          <w:rFonts w:hint="eastAsia" w:ascii="宋体" w:hAnsi="宋体" w:cs="宋体"/>
          <w:b/>
          <w:bCs/>
          <w:color w:val="auto"/>
          <w:sz w:val="22"/>
          <w:szCs w:val="22"/>
        </w:rPr>
        <w:t>报价均为含税价</w:t>
      </w:r>
      <w:r>
        <w:rPr>
          <w:rFonts w:hint="eastAsia" w:ascii="宋体" w:hAnsi="宋体" w:cs="宋体"/>
          <w:b/>
          <w:bCs/>
          <w:color w:val="auto"/>
          <w:sz w:val="22"/>
          <w:szCs w:val="22"/>
          <w:lang w:eastAsia="zh-CN"/>
        </w:rPr>
        <w:t>；</w:t>
      </w:r>
      <w:r>
        <w:rPr>
          <w:rFonts w:hint="eastAsia" w:ascii="宋体" w:hAnsi="宋体"/>
          <w:b/>
          <w:bCs/>
          <w:color w:val="auto"/>
          <w:sz w:val="22"/>
          <w:szCs w:val="22"/>
          <w:highlight w:val="none"/>
        </w:rPr>
        <w:t>总报价应包括采购代理服务费。</w:t>
      </w:r>
    </w:p>
    <w:p w14:paraId="66DEB203">
      <w:pPr>
        <w:spacing w:line="440" w:lineRule="exact"/>
        <w:ind w:left="535" w:leftChars="-171" w:hanging="894" w:hangingChars="405"/>
        <w:rPr>
          <w:rFonts w:ascii="宋体" w:hAnsi="宋体"/>
          <w:b/>
          <w:bCs/>
          <w:color w:val="auto"/>
          <w:sz w:val="22"/>
          <w:szCs w:val="22"/>
          <w:highlight w:val="none"/>
        </w:rPr>
      </w:pPr>
      <w:r>
        <w:rPr>
          <w:rFonts w:hint="eastAsia" w:ascii="宋体" w:hAnsi="宋体"/>
          <w:b/>
          <w:bCs/>
          <w:color w:val="auto"/>
          <w:sz w:val="22"/>
          <w:szCs w:val="22"/>
          <w:highlight w:val="none"/>
        </w:rPr>
        <w:t xml:space="preserve">          3.未按规定提供投标报价一览表的按无效标处理。</w:t>
      </w:r>
    </w:p>
    <w:p w14:paraId="267780E9">
      <w:pPr>
        <w:spacing w:line="440" w:lineRule="exact"/>
        <w:ind w:firstLine="9460" w:firstLineChars="4300"/>
        <w:rPr>
          <w:rFonts w:hint="eastAsia" w:ascii="宋体" w:hAnsi="宋体" w:cs="宋体"/>
          <w:color w:val="auto"/>
          <w:sz w:val="22"/>
          <w:szCs w:val="22"/>
          <w:highlight w:val="none"/>
        </w:rPr>
      </w:pPr>
    </w:p>
    <w:p w14:paraId="626668E2">
      <w:pPr>
        <w:spacing w:line="440" w:lineRule="exact"/>
        <w:ind w:firstLine="9460" w:firstLineChars="4300"/>
        <w:rPr>
          <w:rFonts w:hint="eastAsia" w:ascii="宋体" w:hAnsi="宋体" w:cs="宋体"/>
          <w:color w:val="auto"/>
          <w:sz w:val="22"/>
          <w:szCs w:val="22"/>
          <w:highlight w:val="none"/>
        </w:rPr>
      </w:pPr>
    </w:p>
    <w:p w14:paraId="76473546">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投标人全称（电子签名/公章）：</w:t>
      </w:r>
    </w:p>
    <w:p w14:paraId="52CCE90E">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1A71C9AA">
      <w:pPr>
        <w:spacing w:line="440" w:lineRule="exact"/>
        <w:rPr>
          <w:rFonts w:ascii="宋体" w:hAnsi="宋体" w:cs="宋体"/>
          <w:color w:val="auto"/>
          <w:sz w:val="22"/>
          <w:szCs w:val="22"/>
          <w:highlight w:val="none"/>
        </w:rPr>
      </w:pPr>
    </w:p>
    <w:p w14:paraId="1BF0EC68">
      <w:pPr>
        <w:pStyle w:val="3"/>
        <w:spacing w:line="240" w:lineRule="auto"/>
        <w:rPr>
          <w:rFonts w:hint="eastAsia" w:ascii="宋体" w:hAnsi="宋体" w:eastAsia="宋体"/>
          <w:color w:val="auto"/>
          <w:sz w:val="24"/>
          <w:szCs w:val="24"/>
          <w:highlight w:val="none"/>
        </w:rPr>
      </w:pPr>
      <w:bookmarkStart w:id="76" w:name="_Toc340922814"/>
      <w:r>
        <w:rPr>
          <w:rFonts w:ascii="宋体" w:hAnsi="宋体" w:eastAsia="宋体"/>
          <w:color w:val="auto"/>
          <w:sz w:val="24"/>
          <w:szCs w:val="24"/>
          <w:highlight w:val="none"/>
        </w:rPr>
        <w:br w:type="page"/>
      </w:r>
      <w:bookmarkStart w:id="77" w:name="_Toc11070"/>
      <w:r>
        <w:rPr>
          <w:rFonts w:hint="eastAsia" w:ascii="宋体" w:hAnsi="宋体" w:eastAsia="宋体"/>
          <w:color w:val="auto"/>
          <w:sz w:val="24"/>
          <w:szCs w:val="24"/>
          <w:highlight w:val="none"/>
        </w:rPr>
        <w:t>附件三 投标分项报价表</w:t>
      </w:r>
      <w:bookmarkEnd w:id="76"/>
      <w:bookmarkEnd w:id="77"/>
    </w:p>
    <w:p w14:paraId="40A6A13C">
      <w:pPr>
        <w:spacing w:line="440" w:lineRule="exact"/>
        <w:jc w:val="center"/>
        <w:rPr>
          <w:rFonts w:hint="default" w:ascii="宋体" w:hAnsi="宋体" w:eastAsia="宋体"/>
          <w:bCs/>
          <w:color w:val="auto"/>
          <w:sz w:val="28"/>
          <w:szCs w:val="28"/>
          <w:highlight w:val="none"/>
          <w:lang w:val="en-US" w:eastAsia="zh-CN"/>
        </w:rPr>
      </w:pPr>
      <w:r>
        <w:rPr>
          <w:rFonts w:hint="eastAsia" w:ascii="宋体" w:hAnsi="宋体"/>
          <w:b/>
          <w:bCs/>
          <w:color w:val="auto"/>
          <w:sz w:val="28"/>
          <w:szCs w:val="28"/>
          <w:highlight w:val="none"/>
        </w:rPr>
        <w:t>投标分项报价表</w:t>
      </w:r>
    </w:p>
    <w:p w14:paraId="6AFCB8F4">
      <w:pPr>
        <w:spacing w:line="380" w:lineRule="exact"/>
        <w:rPr>
          <w:rFonts w:hint="eastAsia" w:ascii="新宋体" w:hAnsi="新宋体" w:eastAsia="新宋体"/>
          <w:b/>
          <w:bCs/>
          <w:color w:val="auto"/>
          <w:sz w:val="22"/>
          <w:szCs w:val="22"/>
          <w:lang w:eastAsia="zh-CN"/>
        </w:rPr>
      </w:pPr>
      <w:r>
        <w:rPr>
          <w:rFonts w:hint="eastAsia" w:ascii="新宋体" w:hAnsi="新宋体" w:eastAsia="新宋体"/>
          <w:b/>
          <w:bCs/>
          <w:color w:val="auto"/>
          <w:sz w:val="22"/>
          <w:szCs w:val="22"/>
        </w:rPr>
        <w:t>项目名称：</w:t>
      </w:r>
      <w:r>
        <w:rPr>
          <w:rFonts w:hint="eastAsia" w:ascii="新宋体" w:hAnsi="新宋体" w:eastAsia="新宋体"/>
          <w:b/>
          <w:bCs/>
          <w:color w:val="auto"/>
          <w:sz w:val="22"/>
          <w:szCs w:val="22"/>
          <w:lang w:eastAsia="zh-CN"/>
        </w:rPr>
        <w:t>浙江省温州市自然灾害应急能力提升工程基层防灾项目（第二批-车辆及装备2）</w:t>
      </w:r>
    </w:p>
    <w:p w14:paraId="4388F7F2">
      <w:pPr>
        <w:spacing w:line="380" w:lineRule="exact"/>
        <w:rPr>
          <w:rFonts w:ascii="宋体" w:hAnsi="宋体"/>
          <w:b/>
          <w:bCs/>
          <w:color w:val="auto"/>
          <w:sz w:val="22"/>
          <w:szCs w:val="22"/>
          <w:highlight w:val="none"/>
        </w:rPr>
      </w:pPr>
      <w:r>
        <w:rPr>
          <w:rFonts w:hint="eastAsia" w:ascii="宋体" w:hAnsi="宋体"/>
          <w:b/>
          <w:bCs/>
          <w:color w:val="auto"/>
          <w:sz w:val="22"/>
          <w:szCs w:val="22"/>
          <w:highlight w:val="none"/>
        </w:rPr>
        <w:t>项目编号：</w:t>
      </w:r>
      <w:r>
        <w:rPr>
          <w:rFonts w:hint="eastAsia" w:ascii="宋体" w:hAnsi="宋体" w:cs="宋体"/>
          <w:b/>
          <w:bCs/>
          <w:color w:val="auto"/>
          <w:sz w:val="22"/>
          <w:szCs w:val="22"/>
          <w:highlight w:val="none"/>
          <w:lang w:val="en-US" w:eastAsia="zh-CN"/>
        </w:rPr>
        <w:t xml:space="preserve">                                                   标项号：</w:t>
      </w:r>
    </w:p>
    <w:tbl>
      <w:tblPr>
        <w:tblStyle w:val="44"/>
        <w:tblW w:w="9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095"/>
        <w:gridCol w:w="1150"/>
        <w:gridCol w:w="900"/>
        <w:gridCol w:w="960"/>
        <w:gridCol w:w="980"/>
        <w:gridCol w:w="1050"/>
        <w:gridCol w:w="810"/>
        <w:gridCol w:w="1230"/>
      </w:tblGrid>
      <w:tr w14:paraId="7CD9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trPr>
        <w:tc>
          <w:tcPr>
            <w:tcW w:w="567" w:type="dxa"/>
            <w:tcBorders>
              <w:top w:val="single" w:color="auto" w:sz="12" w:space="0"/>
              <w:left w:val="single" w:color="auto" w:sz="12" w:space="0"/>
              <w:bottom w:val="single" w:color="auto" w:sz="12" w:space="0"/>
            </w:tcBorders>
            <w:vAlign w:val="center"/>
          </w:tcPr>
          <w:p w14:paraId="1909D301">
            <w:pPr>
              <w:spacing w:before="0" w:beforeAutospacing="0" w:after="0" w:afterAutospacing="0"/>
              <w:ind w:left="0" w:right="-11"/>
              <w:jc w:val="center"/>
              <w:rPr>
                <w:rFonts w:hint="eastAsia" w:ascii="Arial" w:hAnsi="Arial" w:eastAsia="宋体" w:cs="Arial"/>
                <w:b/>
                <w:bCs/>
                <w:color w:val="auto"/>
                <w:sz w:val="18"/>
                <w:szCs w:val="18"/>
                <w:lang w:val="en-US" w:eastAsia="zh-CN"/>
              </w:rPr>
            </w:pPr>
            <w:r>
              <w:rPr>
                <w:rFonts w:hint="eastAsia" w:ascii="Arial" w:hAnsi="Arial" w:cs="Arial"/>
                <w:b/>
                <w:bCs/>
                <w:color w:val="auto"/>
                <w:sz w:val="18"/>
                <w:szCs w:val="18"/>
                <w:lang w:val="en-US" w:eastAsia="zh-CN"/>
              </w:rPr>
              <w:t>编号</w:t>
            </w:r>
          </w:p>
        </w:tc>
        <w:tc>
          <w:tcPr>
            <w:tcW w:w="2095" w:type="dxa"/>
            <w:tcBorders>
              <w:top w:val="single" w:color="auto" w:sz="12" w:space="0"/>
              <w:left w:val="single" w:color="auto" w:sz="4" w:space="0"/>
              <w:bottom w:val="single" w:color="auto" w:sz="12" w:space="0"/>
            </w:tcBorders>
            <w:vAlign w:val="center"/>
          </w:tcPr>
          <w:p w14:paraId="00DB75BD">
            <w:pPr>
              <w:spacing w:before="0" w:beforeAutospacing="0" w:after="0" w:afterAutospacing="0"/>
              <w:ind w:left="0" w:right="-11"/>
              <w:jc w:val="center"/>
              <w:rPr>
                <w:rFonts w:hint="eastAsia" w:ascii="Arial" w:hAnsi="Arial" w:eastAsia="宋体" w:cs="Arial"/>
                <w:b/>
                <w:bCs/>
                <w:color w:val="auto"/>
                <w:sz w:val="18"/>
                <w:szCs w:val="18"/>
                <w:lang w:eastAsia="zh-CN"/>
              </w:rPr>
            </w:pPr>
            <w:r>
              <w:rPr>
                <w:rFonts w:hint="eastAsia" w:ascii="Arial" w:hAnsi="Arial" w:cs="Arial"/>
                <w:b/>
                <w:bCs/>
                <w:color w:val="auto"/>
                <w:sz w:val="18"/>
                <w:szCs w:val="18"/>
                <w:lang w:eastAsia="zh-CN"/>
              </w:rPr>
              <w:t>车辆名称</w:t>
            </w:r>
            <w:r>
              <w:rPr>
                <w:rFonts w:hint="eastAsia" w:ascii="新宋体" w:hAnsi="新宋体" w:eastAsia="新宋体" w:cs="Times New Roman"/>
                <w:b/>
                <w:color w:val="auto"/>
                <w:sz w:val="18"/>
                <w:szCs w:val="18"/>
                <w:u w:val="none"/>
              </w:rPr>
              <w:t>（</w:t>
            </w:r>
            <w:r>
              <w:rPr>
                <w:rFonts w:hint="eastAsia" w:ascii="新宋体" w:hAnsi="新宋体" w:eastAsia="新宋体" w:cs="Times New Roman"/>
                <w:b/>
                <w:bCs/>
                <w:color w:val="auto"/>
                <w:sz w:val="18"/>
                <w:szCs w:val="18"/>
                <w:u w:val="none"/>
              </w:rPr>
              <w:t>按采购清单逐项列出</w:t>
            </w:r>
            <w:r>
              <w:rPr>
                <w:rFonts w:hint="eastAsia" w:ascii="新宋体" w:hAnsi="新宋体" w:eastAsia="新宋体" w:cs="Times New Roman"/>
                <w:b/>
                <w:color w:val="auto"/>
                <w:sz w:val="18"/>
                <w:szCs w:val="18"/>
                <w:u w:val="none"/>
              </w:rPr>
              <w:t>）</w:t>
            </w:r>
          </w:p>
        </w:tc>
        <w:tc>
          <w:tcPr>
            <w:tcW w:w="1150" w:type="dxa"/>
            <w:tcBorders>
              <w:top w:val="single" w:color="auto" w:sz="12" w:space="0"/>
              <w:bottom w:val="single" w:color="auto" w:sz="12" w:space="0"/>
            </w:tcBorders>
            <w:vAlign w:val="center"/>
          </w:tcPr>
          <w:p w14:paraId="4EA8636B">
            <w:pPr>
              <w:spacing w:before="0" w:beforeAutospacing="0" w:after="0" w:afterAutospacing="0"/>
              <w:ind w:left="0" w:right="-11"/>
              <w:jc w:val="center"/>
              <w:rPr>
                <w:rFonts w:hint="eastAsia" w:ascii="Arial" w:hAnsi="Arial" w:eastAsia="宋体" w:cs="Arial"/>
                <w:b/>
                <w:bCs/>
                <w:color w:val="auto"/>
                <w:sz w:val="18"/>
                <w:szCs w:val="18"/>
                <w:lang w:eastAsia="zh-CN"/>
              </w:rPr>
            </w:pPr>
            <w:r>
              <w:rPr>
                <w:rFonts w:hint="eastAsia" w:ascii="新宋体" w:hAnsi="新宋体" w:eastAsia="新宋体" w:cs="Times New Roman"/>
                <w:b/>
                <w:bCs/>
                <w:color w:val="auto"/>
                <w:sz w:val="18"/>
                <w:szCs w:val="18"/>
                <w:lang w:eastAsia="zh-CN"/>
              </w:rPr>
              <w:t>区域</w:t>
            </w:r>
          </w:p>
        </w:tc>
        <w:tc>
          <w:tcPr>
            <w:tcW w:w="900" w:type="dxa"/>
            <w:tcBorders>
              <w:top w:val="single" w:color="auto" w:sz="12" w:space="0"/>
              <w:bottom w:val="single" w:color="auto" w:sz="12" w:space="0"/>
            </w:tcBorders>
            <w:vAlign w:val="center"/>
          </w:tcPr>
          <w:p w14:paraId="52672822">
            <w:pPr>
              <w:spacing w:before="0" w:beforeAutospacing="0" w:after="0" w:afterAutospacing="0"/>
              <w:ind w:left="0" w:right="-11"/>
              <w:jc w:val="center"/>
              <w:rPr>
                <w:rFonts w:hint="eastAsia" w:ascii="Arial" w:hAnsi="Arial" w:cs="Arial"/>
                <w:b/>
                <w:bCs/>
                <w:color w:val="auto"/>
                <w:sz w:val="18"/>
                <w:szCs w:val="18"/>
              </w:rPr>
            </w:pPr>
            <w:r>
              <w:rPr>
                <w:rFonts w:hint="eastAsia" w:ascii="新宋体" w:hAnsi="新宋体" w:eastAsia="新宋体" w:cs="Times New Roman"/>
                <w:b/>
                <w:bCs/>
                <w:color w:val="auto"/>
                <w:sz w:val="18"/>
                <w:szCs w:val="18"/>
                <w:lang w:eastAsia="zh-CN"/>
              </w:rPr>
              <w:t>底盘</w:t>
            </w:r>
            <w:r>
              <w:rPr>
                <w:rFonts w:hint="eastAsia" w:ascii="Arial" w:hAnsi="Arial" w:cs="Arial"/>
                <w:b/>
                <w:bCs/>
                <w:color w:val="auto"/>
                <w:sz w:val="18"/>
                <w:szCs w:val="18"/>
              </w:rPr>
              <w:t>型号</w:t>
            </w:r>
          </w:p>
        </w:tc>
        <w:tc>
          <w:tcPr>
            <w:tcW w:w="960" w:type="dxa"/>
            <w:tcBorders>
              <w:top w:val="single" w:color="auto" w:sz="12" w:space="0"/>
              <w:bottom w:val="single" w:color="auto" w:sz="12" w:space="0"/>
            </w:tcBorders>
            <w:vAlign w:val="center"/>
          </w:tcPr>
          <w:p w14:paraId="1037E8EC">
            <w:pPr>
              <w:spacing w:before="0" w:beforeAutospacing="0" w:after="0" w:afterAutospacing="0" w:line="380" w:lineRule="exact"/>
              <w:ind w:left="0" w:right="0"/>
              <w:jc w:val="center"/>
              <w:rPr>
                <w:rFonts w:hint="eastAsia" w:ascii="新宋体" w:hAnsi="新宋体" w:eastAsia="新宋体" w:cs="Times New Roman"/>
                <w:b/>
                <w:bCs/>
                <w:color w:val="auto"/>
                <w:sz w:val="18"/>
                <w:szCs w:val="18"/>
                <w:lang w:eastAsia="zh-CN"/>
              </w:rPr>
            </w:pPr>
            <w:r>
              <w:rPr>
                <w:rFonts w:hint="eastAsia" w:ascii="Arial" w:hAnsi="Arial" w:cs="Arial"/>
                <w:b/>
                <w:bCs/>
                <w:color w:val="auto"/>
                <w:sz w:val="18"/>
                <w:szCs w:val="18"/>
                <w:lang w:eastAsia="zh-CN"/>
              </w:rPr>
              <w:t>整车</w:t>
            </w:r>
            <w:r>
              <w:rPr>
                <w:rFonts w:hint="eastAsia" w:ascii="Arial" w:hAnsi="Arial" w:cs="Arial"/>
                <w:b/>
                <w:bCs/>
                <w:color w:val="auto"/>
                <w:sz w:val="18"/>
                <w:szCs w:val="18"/>
              </w:rPr>
              <w:t>型号</w:t>
            </w:r>
          </w:p>
        </w:tc>
        <w:tc>
          <w:tcPr>
            <w:tcW w:w="980" w:type="dxa"/>
            <w:tcBorders>
              <w:top w:val="single" w:color="auto" w:sz="12" w:space="0"/>
              <w:bottom w:val="single" w:color="auto" w:sz="12" w:space="0"/>
            </w:tcBorders>
            <w:vAlign w:val="center"/>
          </w:tcPr>
          <w:p w14:paraId="027E964A">
            <w:pPr>
              <w:spacing w:before="0" w:beforeAutospacing="0" w:after="0" w:afterAutospacing="0" w:line="380" w:lineRule="exact"/>
              <w:ind w:left="0" w:right="0"/>
              <w:jc w:val="center"/>
              <w:rPr>
                <w:rFonts w:hint="eastAsia" w:ascii="新宋体" w:hAnsi="新宋体" w:eastAsia="新宋体" w:cs="Times New Roman"/>
                <w:b/>
                <w:bCs/>
                <w:color w:val="auto"/>
                <w:sz w:val="18"/>
                <w:szCs w:val="18"/>
                <w:lang w:eastAsia="zh-CN"/>
              </w:rPr>
            </w:pPr>
            <w:r>
              <w:rPr>
                <w:rFonts w:hint="eastAsia" w:ascii="新宋体" w:hAnsi="新宋体" w:eastAsia="新宋体" w:cs="Times New Roman"/>
                <w:b/>
                <w:bCs/>
                <w:color w:val="auto"/>
                <w:sz w:val="18"/>
                <w:szCs w:val="18"/>
                <w:lang w:eastAsia="zh-CN"/>
              </w:rPr>
              <w:t>生产厂家</w:t>
            </w:r>
          </w:p>
        </w:tc>
        <w:tc>
          <w:tcPr>
            <w:tcW w:w="1050" w:type="dxa"/>
            <w:tcBorders>
              <w:top w:val="single" w:color="auto" w:sz="12" w:space="0"/>
              <w:bottom w:val="single" w:color="auto" w:sz="12" w:space="0"/>
            </w:tcBorders>
            <w:vAlign w:val="center"/>
          </w:tcPr>
          <w:p w14:paraId="7B5CB0AC">
            <w:pPr>
              <w:spacing w:before="0" w:beforeAutospacing="0" w:after="0" w:afterAutospacing="0" w:line="380" w:lineRule="exact"/>
              <w:ind w:left="0" w:leftChars="0" w:right="0"/>
              <w:jc w:val="center"/>
              <w:rPr>
                <w:rFonts w:hint="eastAsia" w:ascii="新宋体" w:hAnsi="新宋体" w:eastAsia="新宋体" w:cs="Times New Roman"/>
                <w:b/>
                <w:bCs/>
                <w:color w:val="auto"/>
                <w:sz w:val="18"/>
                <w:szCs w:val="18"/>
                <w:lang w:val="en-US" w:eastAsia="zh-CN" w:bidi="ar-SA"/>
              </w:rPr>
            </w:pPr>
            <w:r>
              <w:rPr>
                <w:rFonts w:hint="eastAsia" w:ascii="新宋体" w:hAnsi="新宋体" w:eastAsia="新宋体" w:cs="Times New Roman"/>
                <w:b/>
                <w:bCs/>
                <w:color w:val="auto"/>
                <w:sz w:val="18"/>
                <w:szCs w:val="18"/>
              </w:rPr>
              <w:t>数量</w:t>
            </w:r>
            <w:r>
              <w:rPr>
                <w:rFonts w:hint="eastAsia" w:ascii="新宋体" w:hAnsi="新宋体" w:eastAsia="新宋体" w:cs="Times New Roman"/>
                <w:b/>
                <w:bCs/>
                <w:color w:val="auto"/>
                <w:sz w:val="18"/>
                <w:szCs w:val="18"/>
                <w:lang w:eastAsia="zh-CN"/>
              </w:rPr>
              <w:t>（辆）</w:t>
            </w:r>
          </w:p>
        </w:tc>
        <w:tc>
          <w:tcPr>
            <w:tcW w:w="810" w:type="dxa"/>
            <w:tcBorders>
              <w:top w:val="single" w:color="auto" w:sz="12" w:space="0"/>
              <w:bottom w:val="single" w:color="auto" w:sz="12" w:space="0"/>
            </w:tcBorders>
            <w:vAlign w:val="center"/>
          </w:tcPr>
          <w:p w14:paraId="54BAAAFA">
            <w:pPr>
              <w:spacing w:before="0" w:beforeAutospacing="0" w:after="0" w:afterAutospacing="0" w:line="380" w:lineRule="exact"/>
              <w:ind w:left="0" w:right="0"/>
              <w:jc w:val="center"/>
              <w:rPr>
                <w:rFonts w:hint="eastAsia" w:ascii="新宋体" w:hAnsi="新宋体" w:eastAsia="新宋体" w:cs="Times New Roman"/>
                <w:b/>
                <w:bCs/>
                <w:color w:val="auto"/>
                <w:sz w:val="18"/>
                <w:szCs w:val="18"/>
              </w:rPr>
            </w:pPr>
            <w:r>
              <w:rPr>
                <w:rFonts w:hint="eastAsia" w:ascii="新宋体" w:hAnsi="新宋体" w:eastAsia="新宋体" w:cs="Times New Roman"/>
                <w:b/>
                <w:bCs/>
                <w:color w:val="auto"/>
                <w:sz w:val="18"/>
                <w:szCs w:val="18"/>
              </w:rPr>
              <w:t>单价</w:t>
            </w:r>
          </w:p>
        </w:tc>
        <w:tc>
          <w:tcPr>
            <w:tcW w:w="1230" w:type="dxa"/>
            <w:tcBorders>
              <w:top w:val="single" w:color="auto" w:sz="12" w:space="0"/>
              <w:bottom w:val="single" w:color="auto" w:sz="12" w:space="0"/>
              <w:right w:val="single" w:color="auto" w:sz="12" w:space="0"/>
            </w:tcBorders>
            <w:vAlign w:val="center"/>
          </w:tcPr>
          <w:p w14:paraId="4129CAFC">
            <w:pPr>
              <w:spacing w:before="0" w:beforeAutospacing="0" w:after="0" w:afterAutospacing="0" w:line="380" w:lineRule="exact"/>
              <w:ind w:left="0" w:right="0"/>
              <w:jc w:val="center"/>
              <w:rPr>
                <w:rFonts w:hint="default" w:ascii="新宋体" w:hAnsi="新宋体" w:eastAsia="新宋体" w:cs="Times New Roman"/>
                <w:b/>
                <w:bCs/>
                <w:color w:val="auto"/>
                <w:sz w:val="18"/>
                <w:szCs w:val="18"/>
              </w:rPr>
            </w:pPr>
            <w:r>
              <w:rPr>
                <w:rFonts w:hint="eastAsia" w:ascii="新宋体" w:hAnsi="新宋体" w:eastAsia="新宋体" w:cs="Times New Roman"/>
                <w:b/>
                <w:bCs/>
                <w:color w:val="auto"/>
                <w:sz w:val="18"/>
                <w:szCs w:val="18"/>
              </w:rPr>
              <w:t>合价（万元）</w:t>
            </w:r>
          </w:p>
        </w:tc>
      </w:tr>
      <w:tr w14:paraId="41F5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7" w:type="dxa"/>
            <w:tcBorders>
              <w:left w:val="single" w:color="auto" w:sz="12" w:space="0"/>
            </w:tcBorders>
            <w:vAlign w:val="center"/>
          </w:tcPr>
          <w:p w14:paraId="3F5AC757">
            <w:pPr>
              <w:widowControl/>
              <w:spacing w:before="0" w:beforeAutospacing="0" w:after="0" w:afterAutospacing="0"/>
              <w:ind w:left="0" w:right="0"/>
              <w:jc w:val="center"/>
              <w:textAlignment w:val="center"/>
              <w:rPr>
                <w:rFonts w:hint="default" w:ascii="宋体" w:hAnsi="宋体" w:eastAsia="宋体" w:cs="宋体"/>
                <w:color w:val="auto"/>
                <w:sz w:val="22"/>
                <w:szCs w:val="22"/>
                <w:lang w:val="en-US" w:eastAsia="zh-CN"/>
              </w:rPr>
            </w:pPr>
          </w:p>
        </w:tc>
        <w:tc>
          <w:tcPr>
            <w:tcW w:w="2095" w:type="dxa"/>
            <w:tcBorders>
              <w:left w:val="single" w:color="auto" w:sz="4" w:space="0"/>
            </w:tcBorders>
            <w:vAlign w:val="center"/>
          </w:tcPr>
          <w:p w14:paraId="6BC9D59C">
            <w:pPr>
              <w:widowControl/>
              <w:spacing w:before="0" w:beforeAutospacing="0" w:after="0" w:afterAutospacing="0"/>
              <w:ind w:left="0" w:right="0"/>
              <w:jc w:val="center"/>
              <w:textAlignment w:val="center"/>
              <w:rPr>
                <w:rFonts w:hint="default" w:ascii="宋体" w:hAnsi="宋体" w:eastAsia="宋体" w:cs="宋体"/>
                <w:color w:val="auto"/>
                <w:sz w:val="22"/>
                <w:szCs w:val="22"/>
                <w:lang w:val="en-US" w:eastAsia="zh-CN"/>
              </w:rPr>
            </w:pPr>
          </w:p>
        </w:tc>
        <w:tc>
          <w:tcPr>
            <w:tcW w:w="1150" w:type="dxa"/>
            <w:vAlign w:val="center"/>
          </w:tcPr>
          <w:p w14:paraId="0D353468">
            <w:pPr>
              <w:widowControl w:val="0"/>
              <w:spacing w:before="0" w:beforeAutospacing="0" w:after="0" w:afterAutospacing="0"/>
              <w:ind w:left="0" w:leftChars="0" w:right="0"/>
              <w:jc w:val="center"/>
              <w:rPr>
                <w:rFonts w:hint="default" w:ascii="宋体" w:hAnsi="宋体" w:eastAsia="宋体" w:cs="仿宋_GB2312"/>
                <w:color w:val="auto"/>
                <w:kern w:val="2"/>
                <w:sz w:val="22"/>
                <w:szCs w:val="22"/>
                <w:highlight w:val="none"/>
                <w:lang w:val="en-US" w:eastAsia="zh-CN" w:bidi="ar-SA"/>
              </w:rPr>
            </w:pPr>
          </w:p>
        </w:tc>
        <w:tc>
          <w:tcPr>
            <w:tcW w:w="900" w:type="dxa"/>
            <w:vAlign w:val="center"/>
          </w:tcPr>
          <w:p w14:paraId="6BC66203">
            <w:pPr>
              <w:widowControl w:val="0"/>
              <w:spacing w:before="0" w:beforeAutospacing="0" w:after="0" w:afterAutospacing="0"/>
              <w:ind w:left="0" w:leftChars="0" w:right="0"/>
              <w:jc w:val="center"/>
              <w:rPr>
                <w:rFonts w:hint="eastAsia" w:ascii="宋体" w:hAnsi="宋体" w:eastAsia="宋体" w:cs="仿宋_GB2312"/>
                <w:color w:val="auto"/>
                <w:kern w:val="2"/>
                <w:sz w:val="22"/>
                <w:szCs w:val="22"/>
                <w:highlight w:val="none"/>
                <w:lang w:val="en-US" w:eastAsia="zh-CN" w:bidi="ar-SA"/>
              </w:rPr>
            </w:pPr>
          </w:p>
        </w:tc>
        <w:tc>
          <w:tcPr>
            <w:tcW w:w="960" w:type="dxa"/>
            <w:vAlign w:val="center"/>
          </w:tcPr>
          <w:p w14:paraId="70DD7C1E">
            <w:pPr>
              <w:spacing w:before="0" w:beforeAutospacing="0" w:after="0" w:afterAutospacing="0"/>
              <w:ind w:left="0" w:leftChars="0" w:right="0"/>
              <w:jc w:val="center"/>
              <w:rPr>
                <w:rFonts w:hint="eastAsia" w:ascii="宋体" w:hAnsi="宋体" w:eastAsia="宋体" w:cs="宋体"/>
                <w:color w:val="auto"/>
                <w:sz w:val="22"/>
                <w:szCs w:val="22"/>
                <w:lang w:val="en-US" w:eastAsia="zh-CN" w:bidi="ar-SA"/>
              </w:rPr>
            </w:pPr>
          </w:p>
        </w:tc>
        <w:tc>
          <w:tcPr>
            <w:tcW w:w="980" w:type="dxa"/>
            <w:vAlign w:val="center"/>
          </w:tcPr>
          <w:p w14:paraId="12A3F410">
            <w:pPr>
              <w:spacing w:before="0" w:beforeAutospacing="0" w:after="0" w:afterAutospacing="0"/>
              <w:ind w:left="0" w:leftChars="0" w:right="0"/>
              <w:rPr>
                <w:rFonts w:hint="default" w:ascii="Arial" w:hAnsi="Arial" w:eastAsia="宋体" w:cs="Arial"/>
                <w:color w:val="auto"/>
                <w:sz w:val="22"/>
                <w:szCs w:val="22"/>
                <w:lang w:val="en-US" w:eastAsia="zh-CN" w:bidi="ar-SA"/>
              </w:rPr>
            </w:pPr>
          </w:p>
        </w:tc>
        <w:tc>
          <w:tcPr>
            <w:tcW w:w="1050" w:type="dxa"/>
            <w:vAlign w:val="center"/>
          </w:tcPr>
          <w:p w14:paraId="5A4A2099">
            <w:pPr>
              <w:spacing w:before="0" w:beforeAutospacing="0" w:after="0" w:afterAutospacing="0"/>
              <w:ind w:left="0" w:leftChars="0" w:right="0"/>
              <w:jc w:val="center"/>
              <w:rPr>
                <w:rFonts w:hint="eastAsia" w:ascii="宋体" w:hAnsi="宋体" w:eastAsia="宋体" w:cs="宋体"/>
                <w:color w:val="auto"/>
                <w:sz w:val="22"/>
                <w:szCs w:val="22"/>
                <w:lang w:val="en-US" w:eastAsia="zh-CN" w:bidi="ar-SA"/>
              </w:rPr>
            </w:pPr>
          </w:p>
        </w:tc>
        <w:tc>
          <w:tcPr>
            <w:tcW w:w="810" w:type="dxa"/>
            <w:vAlign w:val="center"/>
          </w:tcPr>
          <w:p w14:paraId="64F2AA84">
            <w:pPr>
              <w:spacing w:before="0" w:beforeAutospacing="0" w:after="0" w:afterAutospacing="0"/>
              <w:ind w:left="0" w:leftChars="0" w:right="-11"/>
              <w:jc w:val="center"/>
              <w:rPr>
                <w:rFonts w:hint="eastAsia" w:ascii="Arial" w:hAnsi="Arial" w:eastAsia="宋体" w:cs="Arial"/>
                <w:color w:val="auto"/>
                <w:sz w:val="22"/>
                <w:szCs w:val="22"/>
                <w:lang w:val="en-US" w:eastAsia="zh-CN" w:bidi="ar-SA"/>
              </w:rPr>
            </w:pPr>
          </w:p>
        </w:tc>
        <w:tc>
          <w:tcPr>
            <w:tcW w:w="1230" w:type="dxa"/>
            <w:tcBorders>
              <w:right w:val="single" w:color="auto" w:sz="12" w:space="0"/>
            </w:tcBorders>
            <w:vAlign w:val="center"/>
          </w:tcPr>
          <w:p w14:paraId="3531A8C6">
            <w:pPr>
              <w:widowControl w:val="0"/>
              <w:spacing w:before="0" w:beforeAutospacing="0" w:after="0" w:afterAutospacing="0"/>
              <w:ind w:left="0" w:leftChars="0" w:right="0"/>
              <w:jc w:val="center"/>
              <w:rPr>
                <w:rFonts w:hint="default" w:ascii="宋体" w:hAnsi="宋体" w:eastAsia="宋体" w:cs="仿宋_GB2312"/>
                <w:b/>
                <w:bCs/>
                <w:color w:val="auto"/>
                <w:kern w:val="2"/>
                <w:sz w:val="22"/>
                <w:szCs w:val="22"/>
                <w:highlight w:val="none"/>
                <w:lang w:val="en-US" w:eastAsia="zh-CN" w:bidi="ar-SA"/>
              </w:rPr>
            </w:pPr>
          </w:p>
        </w:tc>
      </w:tr>
      <w:tr w14:paraId="276F8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567" w:type="dxa"/>
            <w:tcBorders>
              <w:left w:val="single" w:color="auto" w:sz="12" w:space="0"/>
            </w:tcBorders>
            <w:vAlign w:val="center"/>
          </w:tcPr>
          <w:p w14:paraId="1958ED34">
            <w:pPr>
              <w:widowControl/>
              <w:spacing w:before="0" w:beforeAutospacing="0" w:after="0" w:afterAutospacing="0"/>
              <w:ind w:left="0" w:leftChars="0" w:right="0"/>
              <w:jc w:val="center"/>
              <w:textAlignment w:val="center"/>
              <w:rPr>
                <w:rFonts w:hint="eastAsia" w:ascii="宋体" w:hAnsi="宋体" w:eastAsia="宋体" w:cs="宋体"/>
                <w:color w:val="auto"/>
                <w:sz w:val="22"/>
                <w:szCs w:val="22"/>
                <w:lang w:val="en-US" w:eastAsia="zh-CN" w:bidi="ar-SA"/>
              </w:rPr>
            </w:pPr>
          </w:p>
        </w:tc>
        <w:tc>
          <w:tcPr>
            <w:tcW w:w="2095" w:type="dxa"/>
            <w:tcBorders>
              <w:left w:val="single" w:color="auto" w:sz="4" w:space="0"/>
            </w:tcBorders>
            <w:vAlign w:val="center"/>
          </w:tcPr>
          <w:p w14:paraId="2E55DCC4">
            <w:pPr>
              <w:widowControl/>
              <w:spacing w:before="0" w:beforeAutospacing="0" w:after="0" w:afterAutospacing="0"/>
              <w:ind w:left="0" w:leftChars="0" w:right="0"/>
              <w:jc w:val="center"/>
              <w:textAlignment w:val="center"/>
              <w:rPr>
                <w:rFonts w:hint="eastAsia" w:ascii="宋体" w:hAnsi="宋体" w:eastAsia="宋体" w:cs="宋体"/>
                <w:color w:val="auto"/>
                <w:sz w:val="22"/>
                <w:szCs w:val="22"/>
                <w:lang w:val="en-US" w:eastAsia="zh-CN" w:bidi="ar-SA"/>
              </w:rPr>
            </w:pPr>
          </w:p>
        </w:tc>
        <w:tc>
          <w:tcPr>
            <w:tcW w:w="1150" w:type="dxa"/>
            <w:vAlign w:val="center"/>
          </w:tcPr>
          <w:p w14:paraId="56D4AEB3">
            <w:pPr>
              <w:widowControl w:val="0"/>
              <w:spacing w:before="0" w:beforeAutospacing="0" w:after="0" w:afterAutospacing="0"/>
              <w:ind w:left="0" w:leftChars="0" w:right="0"/>
              <w:jc w:val="center"/>
              <w:rPr>
                <w:rFonts w:hint="eastAsia" w:ascii="宋体" w:hAnsi="宋体" w:eastAsia="宋体" w:cs="仿宋_GB2312"/>
                <w:color w:val="auto"/>
                <w:kern w:val="2"/>
                <w:sz w:val="22"/>
                <w:szCs w:val="22"/>
                <w:highlight w:val="none"/>
                <w:lang w:val="en-US" w:eastAsia="zh-CN" w:bidi="ar-SA"/>
              </w:rPr>
            </w:pPr>
          </w:p>
        </w:tc>
        <w:tc>
          <w:tcPr>
            <w:tcW w:w="900" w:type="dxa"/>
            <w:vAlign w:val="center"/>
          </w:tcPr>
          <w:p w14:paraId="2CAE7914">
            <w:pPr>
              <w:widowControl w:val="0"/>
              <w:spacing w:before="0" w:beforeAutospacing="0" w:after="0" w:afterAutospacing="0"/>
              <w:ind w:left="0" w:leftChars="0" w:right="0"/>
              <w:jc w:val="center"/>
              <w:rPr>
                <w:rFonts w:hint="default" w:ascii="宋体" w:hAnsi="宋体" w:eastAsia="宋体" w:cs="仿宋_GB2312"/>
                <w:color w:val="auto"/>
                <w:kern w:val="2"/>
                <w:sz w:val="22"/>
                <w:szCs w:val="22"/>
                <w:highlight w:val="none"/>
                <w:lang w:val="en-US" w:eastAsia="zh-CN" w:bidi="ar-SA"/>
              </w:rPr>
            </w:pPr>
          </w:p>
        </w:tc>
        <w:tc>
          <w:tcPr>
            <w:tcW w:w="960" w:type="dxa"/>
            <w:vAlign w:val="center"/>
          </w:tcPr>
          <w:p w14:paraId="27B0B036">
            <w:pPr>
              <w:spacing w:before="0" w:beforeAutospacing="0" w:after="0" w:afterAutospacing="0"/>
              <w:ind w:left="0" w:leftChars="0" w:right="0"/>
              <w:jc w:val="center"/>
              <w:rPr>
                <w:rFonts w:hint="eastAsia" w:ascii="宋体" w:hAnsi="宋体" w:eastAsia="宋体" w:cs="宋体"/>
                <w:color w:val="auto"/>
                <w:sz w:val="22"/>
                <w:szCs w:val="22"/>
                <w:lang w:val="en-US" w:eastAsia="zh-CN" w:bidi="ar-SA"/>
              </w:rPr>
            </w:pPr>
          </w:p>
        </w:tc>
        <w:tc>
          <w:tcPr>
            <w:tcW w:w="980" w:type="dxa"/>
            <w:vAlign w:val="center"/>
          </w:tcPr>
          <w:p w14:paraId="48D0C508">
            <w:pPr>
              <w:spacing w:before="0" w:beforeAutospacing="0" w:after="0" w:afterAutospacing="0"/>
              <w:ind w:left="0" w:leftChars="0" w:right="0"/>
              <w:rPr>
                <w:rFonts w:hint="default" w:ascii="Arial" w:hAnsi="Arial" w:eastAsia="宋体" w:cs="Arial"/>
                <w:color w:val="auto"/>
                <w:sz w:val="22"/>
                <w:szCs w:val="22"/>
                <w:lang w:val="en-US" w:eastAsia="zh-CN" w:bidi="ar-SA"/>
              </w:rPr>
            </w:pPr>
          </w:p>
        </w:tc>
        <w:tc>
          <w:tcPr>
            <w:tcW w:w="1050" w:type="dxa"/>
            <w:vAlign w:val="center"/>
          </w:tcPr>
          <w:p w14:paraId="2C19B083">
            <w:pPr>
              <w:spacing w:before="0" w:beforeAutospacing="0" w:after="0" w:afterAutospacing="0"/>
              <w:ind w:left="0" w:leftChars="0" w:right="0"/>
              <w:jc w:val="center"/>
              <w:rPr>
                <w:rFonts w:hint="eastAsia" w:ascii="宋体" w:hAnsi="宋体" w:eastAsia="宋体" w:cs="宋体"/>
                <w:color w:val="auto"/>
                <w:sz w:val="22"/>
                <w:szCs w:val="22"/>
                <w:lang w:val="en-US" w:eastAsia="zh-CN" w:bidi="ar-SA"/>
              </w:rPr>
            </w:pPr>
          </w:p>
        </w:tc>
        <w:tc>
          <w:tcPr>
            <w:tcW w:w="810" w:type="dxa"/>
            <w:vAlign w:val="center"/>
          </w:tcPr>
          <w:p w14:paraId="7D4991AC">
            <w:pPr>
              <w:spacing w:before="0" w:beforeAutospacing="0" w:after="0" w:afterAutospacing="0"/>
              <w:ind w:left="0" w:leftChars="0" w:right="-11"/>
              <w:jc w:val="center"/>
              <w:rPr>
                <w:rFonts w:hint="eastAsia" w:ascii="Arial" w:hAnsi="Arial" w:eastAsia="宋体" w:cs="Arial"/>
                <w:color w:val="auto"/>
                <w:sz w:val="22"/>
                <w:szCs w:val="22"/>
                <w:lang w:val="en-US" w:eastAsia="zh-CN" w:bidi="ar-SA"/>
              </w:rPr>
            </w:pPr>
          </w:p>
        </w:tc>
        <w:tc>
          <w:tcPr>
            <w:tcW w:w="1230" w:type="dxa"/>
            <w:tcBorders>
              <w:right w:val="single" w:color="auto" w:sz="12" w:space="0"/>
            </w:tcBorders>
            <w:vAlign w:val="center"/>
          </w:tcPr>
          <w:p w14:paraId="0A2ABC11">
            <w:pPr>
              <w:widowControl w:val="0"/>
              <w:spacing w:before="0" w:beforeAutospacing="0" w:after="0" w:afterAutospacing="0"/>
              <w:ind w:left="0" w:leftChars="0" w:right="0"/>
              <w:jc w:val="center"/>
              <w:rPr>
                <w:rFonts w:hint="default" w:ascii="宋体" w:hAnsi="宋体" w:eastAsia="宋体" w:cs="仿宋_GB2312"/>
                <w:b/>
                <w:bCs/>
                <w:color w:val="auto"/>
                <w:kern w:val="2"/>
                <w:sz w:val="22"/>
                <w:szCs w:val="22"/>
                <w:highlight w:val="none"/>
                <w:lang w:val="en-US" w:eastAsia="zh-CN" w:bidi="ar-SA"/>
              </w:rPr>
            </w:pPr>
          </w:p>
        </w:tc>
      </w:tr>
      <w:tr w14:paraId="3EFE4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trPr>
        <w:tc>
          <w:tcPr>
            <w:tcW w:w="567" w:type="dxa"/>
            <w:tcBorders>
              <w:left w:val="single" w:color="auto" w:sz="12" w:space="0"/>
            </w:tcBorders>
            <w:vAlign w:val="center"/>
          </w:tcPr>
          <w:p w14:paraId="5302A216">
            <w:pPr>
              <w:widowControl/>
              <w:spacing w:before="0" w:beforeAutospacing="0" w:after="0" w:afterAutospacing="0"/>
              <w:ind w:left="0" w:leftChars="0" w:right="0"/>
              <w:jc w:val="center"/>
              <w:textAlignment w:val="center"/>
              <w:rPr>
                <w:rFonts w:hint="default" w:ascii="宋体" w:hAnsi="宋体" w:eastAsia="宋体" w:cs="宋体"/>
                <w:color w:val="auto"/>
                <w:sz w:val="22"/>
                <w:szCs w:val="22"/>
                <w:lang w:val="en-US" w:eastAsia="zh-CN" w:bidi="ar-SA"/>
              </w:rPr>
            </w:pPr>
          </w:p>
        </w:tc>
        <w:tc>
          <w:tcPr>
            <w:tcW w:w="2095" w:type="dxa"/>
            <w:tcBorders>
              <w:left w:val="single" w:color="auto" w:sz="4" w:space="0"/>
            </w:tcBorders>
            <w:vAlign w:val="center"/>
          </w:tcPr>
          <w:p w14:paraId="3D453FDC">
            <w:pPr>
              <w:widowControl/>
              <w:spacing w:before="0" w:beforeAutospacing="0" w:after="0" w:afterAutospacing="0"/>
              <w:ind w:left="0" w:leftChars="0" w:right="0"/>
              <w:jc w:val="center"/>
              <w:textAlignment w:val="center"/>
              <w:rPr>
                <w:rFonts w:hint="default" w:ascii="宋体" w:hAnsi="宋体" w:eastAsia="宋体" w:cs="宋体"/>
                <w:color w:val="auto"/>
                <w:sz w:val="22"/>
                <w:szCs w:val="22"/>
                <w:lang w:val="en-US" w:eastAsia="zh-CN" w:bidi="ar-SA"/>
              </w:rPr>
            </w:pPr>
          </w:p>
        </w:tc>
        <w:tc>
          <w:tcPr>
            <w:tcW w:w="1150" w:type="dxa"/>
            <w:vAlign w:val="center"/>
          </w:tcPr>
          <w:p w14:paraId="0DF492D2">
            <w:pPr>
              <w:widowControl w:val="0"/>
              <w:spacing w:before="0" w:beforeAutospacing="0" w:after="0" w:afterAutospacing="0"/>
              <w:ind w:left="0" w:leftChars="0" w:right="0"/>
              <w:jc w:val="center"/>
              <w:rPr>
                <w:rFonts w:hint="default" w:ascii="宋体" w:hAnsi="宋体" w:eastAsia="宋体" w:cs="仿宋_GB2312"/>
                <w:color w:val="auto"/>
                <w:kern w:val="2"/>
                <w:sz w:val="22"/>
                <w:szCs w:val="22"/>
                <w:highlight w:val="none"/>
                <w:lang w:val="en-US" w:eastAsia="zh-CN" w:bidi="ar-SA"/>
              </w:rPr>
            </w:pPr>
          </w:p>
        </w:tc>
        <w:tc>
          <w:tcPr>
            <w:tcW w:w="900" w:type="dxa"/>
            <w:vAlign w:val="center"/>
          </w:tcPr>
          <w:p w14:paraId="2A32D26D">
            <w:pPr>
              <w:widowControl w:val="0"/>
              <w:spacing w:before="0" w:beforeAutospacing="0" w:after="0" w:afterAutospacing="0"/>
              <w:ind w:left="0" w:leftChars="0" w:right="0"/>
              <w:jc w:val="center"/>
              <w:rPr>
                <w:rFonts w:hint="default" w:ascii="宋体" w:hAnsi="宋体" w:eastAsia="宋体" w:cs="仿宋_GB2312"/>
                <w:color w:val="auto"/>
                <w:kern w:val="2"/>
                <w:sz w:val="22"/>
                <w:szCs w:val="22"/>
                <w:highlight w:val="none"/>
                <w:lang w:val="en-US" w:eastAsia="zh-CN" w:bidi="ar-SA"/>
              </w:rPr>
            </w:pPr>
          </w:p>
        </w:tc>
        <w:tc>
          <w:tcPr>
            <w:tcW w:w="960" w:type="dxa"/>
            <w:vAlign w:val="center"/>
          </w:tcPr>
          <w:p w14:paraId="71D32139">
            <w:pPr>
              <w:spacing w:before="0" w:beforeAutospacing="0" w:after="0" w:afterAutospacing="0"/>
              <w:ind w:left="0" w:leftChars="0" w:right="0"/>
              <w:jc w:val="center"/>
              <w:rPr>
                <w:rFonts w:hint="eastAsia" w:ascii="宋体" w:hAnsi="宋体" w:eastAsia="宋体" w:cs="宋体"/>
                <w:color w:val="auto"/>
                <w:sz w:val="22"/>
                <w:szCs w:val="22"/>
                <w:lang w:val="en-US" w:eastAsia="zh-CN" w:bidi="ar-SA"/>
              </w:rPr>
            </w:pPr>
          </w:p>
        </w:tc>
        <w:tc>
          <w:tcPr>
            <w:tcW w:w="980" w:type="dxa"/>
            <w:vAlign w:val="center"/>
          </w:tcPr>
          <w:p w14:paraId="195674A2">
            <w:pPr>
              <w:spacing w:before="0" w:beforeAutospacing="0" w:after="0" w:afterAutospacing="0"/>
              <w:ind w:left="0" w:leftChars="0" w:right="0"/>
              <w:rPr>
                <w:rFonts w:hint="default" w:ascii="Arial" w:hAnsi="Arial" w:eastAsia="宋体" w:cs="Arial"/>
                <w:color w:val="auto"/>
                <w:sz w:val="22"/>
                <w:szCs w:val="22"/>
                <w:lang w:val="en-US" w:eastAsia="zh-CN" w:bidi="ar-SA"/>
              </w:rPr>
            </w:pPr>
          </w:p>
        </w:tc>
        <w:tc>
          <w:tcPr>
            <w:tcW w:w="1050" w:type="dxa"/>
            <w:vAlign w:val="center"/>
          </w:tcPr>
          <w:p w14:paraId="327C7E34">
            <w:pPr>
              <w:spacing w:before="0" w:beforeAutospacing="0" w:after="0" w:afterAutospacing="0"/>
              <w:ind w:left="0" w:leftChars="0" w:right="0"/>
              <w:jc w:val="center"/>
              <w:rPr>
                <w:rFonts w:hint="default" w:ascii="宋体" w:hAnsi="宋体" w:eastAsia="宋体" w:cs="宋体"/>
                <w:color w:val="auto"/>
                <w:sz w:val="22"/>
                <w:szCs w:val="22"/>
                <w:lang w:val="en-US" w:eastAsia="zh-CN" w:bidi="ar-SA"/>
              </w:rPr>
            </w:pPr>
          </w:p>
        </w:tc>
        <w:tc>
          <w:tcPr>
            <w:tcW w:w="810" w:type="dxa"/>
            <w:vAlign w:val="center"/>
          </w:tcPr>
          <w:p w14:paraId="72D78524">
            <w:pPr>
              <w:spacing w:before="0" w:beforeAutospacing="0" w:after="0" w:afterAutospacing="0"/>
              <w:ind w:left="0" w:leftChars="0" w:right="-11"/>
              <w:jc w:val="center"/>
              <w:rPr>
                <w:rFonts w:hint="eastAsia" w:ascii="Arial" w:hAnsi="Arial" w:eastAsia="宋体" w:cs="Arial"/>
                <w:color w:val="auto"/>
                <w:sz w:val="22"/>
                <w:szCs w:val="22"/>
                <w:lang w:val="en-US" w:eastAsia="zh-CN" w:bidi="ar-SA"/>
              </w:rPr>
            </w:pPr>
          </w:p>
        </w:tc>
        <w:tc>
          <w:tcPr>
            <w:tcW w:w="1230" w:type="dxa"/>
            <w:tcBorders>
              <w:right w:val="single" w:color="auto" w:sz="12" w:space="0"/>
            </w:tcBorders>
            <w:vAlign w:val="center"/>
          </w:tcPr>
          <w:p w14:paraId="5E03F601">
            <w:pPr>
              <w:widowControl w:val="0"/>
              <w:spacing w:before="0" w:beforeAutospacing="0" w:after="0" w:afterAutospacing="0"/>
              <w:ind w:left="0" w:leftChars="0" w:right="0"/>
              <w:jc w:val="center"/>
              <w:rPr>
                <w:rFonts w:hint="default" w:ascii="宋体" w:hAnsi="宋体" w:eastAsia="宋体" w:cs="仿宋_GB2312"/>
                <w:b/>
                <w:bCs/>
                <w:color w:val="auto"/>
                <w:kern w:val="2"/>
                <w:sz w:val="22"/>
                <w:szCs w:val="22"/>
                <w:highlight w:val="none"/>
                <w:lang w:val="en-US" w:eastAsia="zh-CN" w:bidi="ar-SA"/>
              </w:rPr>
            </w:pPr>
          </w:p>
        </w:tc>
      </w:tr>
      <w:tr w14:paraId="02477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567" w:type="dxa"/>
            <w:tcBorders>
              <w:left w:val="single" w:color="auto" w:sz="12" w:space="0"/>
            </w:tcBorders>
            <w:vAlign w:val="center"/>
          </w:tcPr>
          <w:p w14:paraId="67A5A736">
            <w:pPr>
              <w:widowControl/>
              <w:spacing w:before="0" w:beforeAutospacing="0" w:after="0" w:afterAutospacing="0"/>
              <w:ind w:left="0" w:right="0"/>
              <w:jc w:val="center"/>
              <w:textAlignment w:val="center"/>
              <w:rPr>
                <w:rFonts w:hint="default" w:ascii="宋体" w:hAnsi="宋体" w:eastAsia="宋体" w:cs="宋体"/>
                <w:color w:val="auto"/>
                <w:sz w:val="22"/>
                <w:szCs w:val="22"/>
                <w:lang w:val="en-US" w:eastAsia="zh-CN"/>
              </w:rPr>
            </w:pPr>
          </w:p>
        </w:tc>
        <w:tc>
          <w:tcPr>
            <w:tcW w:w="2095" w:type="dxa"/>
            <w:tcBorders>
              <w:left w:val="single" w:color="auto" w:sz="4" w:space="0"/>
            </w:tcBorders>
            <w:vAlign w:val="center"/>
          </w:tcPr>
          <w:p w14:paraId="1BEBAE39">
            <w:pPr>
              <w:widowControl/>
              <w:spacing w:before="0" w:beforeAutospacing="0" w:after="0" w:afterAutospacing="0"/>
              <w:ind w:left="0" w:right="0"/>
              <w:jc w:val="center"/>
              <w:textAlignment w:val="center"/>
              <w:rPr>
                <w:rFonts w:hint="default" w:ascii="宋体" w:hAnsi="宋体" w:eastAsia="宋体" w:cs="宋体"/>
                <w:color w:val="auto"/>
                <w:sz w:val="22"/>
                <w:szCs w:val="22"/>
                <w:lang w:val="en-US" w:eastAsia="zh-CN"/>
              </w:rPr>
            </w:pPr>
          </w:p>
        </w:tc>
        <w:tc>
          <w:tcPr>
            <w:tcW w:w="1150" w:type="dxa"/>
            <w:vAlign w:val="center"/>
          </w:tcPr>
          <w:p w14:paraId="5664E12F">
            <w:pPr>
              <w:widowControl w:val="0"/>
              <w:spacing w:before="0" w:beforeAutospacing="0" w:after="0" w:afterAutospacing="0"/>
              <w:ind w:left="0" w:leftChars="0" w:right="0"/>
              <w:jc w:val="center"/>
              <w:rPr>
                <w:rFonts w:hint="eastAsia" w:ascii="宋体" w:hAnsi="宋体" w:eastAsia="宋体" w:cs="仿宋_GB2312"/>
                <w:color w:val="auto"/>
                <w:kern w:val="2"/>
                <w:sz w:val="22"/>
                <w:szCs w:val="22"/>
                <w:highlight w:val="none"/>
                <w:lang w:val="en-US" w:eastAsia="zh-CN"/>
              </w:rPr>
            </w:pPr>
          </w:p>
        </w:tc>
        <w:tc>
          <w:tcPr>
            <w:tcW w:w="900" w:type="dxa"/>
            <w:vAlign w:val="center"/>
          </w:tcPr>
          <w:p w14:paraId="5039017D">
            <w:pPr>
              <w:widowControl w:val="0"/>
              <w:spacing w:before="0" w:beforeAutospacing="0" w:after="0" w:afterAutospacing="0"/>
              <w:ind w:left="0" w:leftChars="0" w:right="0"/>
              <w:jc w:val="center"/>
              <w:rPr>
                <w:rFonts w:hint="default" w:ascii="宋体" w:hAnsi="宋体" w:eastAsia="宋体" w:cs="仿宋_GB2312"/>
                <w:color w:val="auto"/>
                <w:kern w:val="2"/>
                <w:sz w:val="22"/>
                <w:szCs w:val="22"/>
                <w:highlight w:val="none"/>
                <w:lang w:val="en-US" w:eastAsia="zh-CN"/>
              </w:rPr>
            </w:pPr>
          </w:p>
        </w:tc>
        <w:tc>
          <w:tcPr>
            <w:tcW w:w="960" w:type="dxa"/>
            <w:vAlign w:val="center"/>
          </w:tcPr>
          <w:p w14:paraId="4FED3F84">
            <w:pPr>
              <w:spacing w:before="0" w:beforeAutospacing="0" w:after="0" w:afterAutospacing="0"/>
              <w:ind w:left="0" w:right="0"/>
              <w:jc w:val="center"/>
              <w:rPr>
                <w:rFonts w:hint="eastAsia" w:ascii="宋体" w:hAnsi="宋体" w:eastAsia="宋体" w:cs="宋体"/>
                <w:color w:val="auto"/>
                <w:sz w:val="22"/>
                <w:szCs w:val="22"/>
                <w:lang w:val="en-US" w:eastAsia="zh-CN" w:bidi="ar-SA"/>
              </w:rPr>
            </w:pPr>
          </w:p>
        </w:tc>
        <w:tc>
          <w:tcPr>
            <w:tcW w:w="980" w:type="dxa"/>
            <w:vAlign w:val="center"/>
          </w:tcPr>
          <w:p w14:paraId="796807CE">
            <w:pPr>
              <w:spacing w:before="0" w:beforeAutospacing="0" w:after="0" w:afterAutospacing="0"/>
              <w:ind w:left="0" w:right="0"/>
              <w:rPr>
                <w:rFonts w:hint="default" w:ascii="Arial" w:hAnsi="Arial" w:eastAsia="宋体" w:cs="Arial"/>
                <w:color w:val="auto"/>
                <w:sz w:val="22"/>
                <w:szCs w:val="22"/>
                <w:lang w:val="en-US" w:eastAsia="zh-CN" w:bidi="ar-SA"/>
              </w:rPr>
            </w:pPr>
          </w:p>
        </w:tc>
        <w:tc>
          <w:tcPr>
            <w:tcW w:w="1050" w:type="dxa"/>
            <w:vAlign w:val="center"/>
          </w:tcPr>
          <w:p w14:paraId="0C556678">
            <w:pPr>
              <w:spacing w:before="0" w:beforeAutospacing="0" w:after="0" w:afterAutospacing="0"/>
              <w:ind w:left="0" w:leftChars="0" w:right="0"/>
              <w:jc w:val="center"/>
              <w:rPr>
                <w:rFonts w:hint="default" w:ascii="宋体" w:hAnsi="宋体" w:eastAsia="宋体" w:cs="宋体"/>
                <w:color w:val="auto"/>
                <w:sz w:val="22"/>
                <w:szCs w:val="22"/>
                <w:lang w:val="en-US" w:eastAsia="zh-CN" w:bidi="ar-SA"/>
              </w:rPr>
            </w:pPr>
          </w:p>
        </w:tc>
        <w:tc>
          <w:tcPr>
            <w:tcW w:w="810" w:type="dxa"/>
            <w:vAlign w:val="center"/>
          </w:tcPr>
          <w:p w14:paraId="74F1F036">
            <w:pPr>
              <w:spacing w:before="0" w:beforeAutospacing="0" w:after="0" w:afterAutospacing="0"/>
              <w:ind w:left="0" w:right="-11"/>
              <w:jc w:val="center"/>
              <w:rPr>
                <w:rFonts w:hint="eastAsia" w:ascii="Arial" w:hAnsi="Arial" w:cs="Arial"/>
                <w:color w:val="auto"/>
                <w:sz w:val="22"/>
                <w:szCs w:val="22"/>
              </w:rPr>
            </w:pPr>
          </w:p>
        </w:tc>
        <w:tc>
          <w:tcPr>
            <w:tcW w:w="1230" w:type="dxa"/>
            <w:tcBorders>
              <w:right w:val="single" w:color="auto" w:sz="12" w:space="0"/>
            </w:tcBorders>
            <w:vAlign w:val="center"/>
          </w:tcPr>
          <w:p w14:paraId="29C9761C">
            <w:pPr>
              <w:widowControl w:val="0"/>
              <w:spacing w:before="0" w:beforeAutospacing="0" w:after="0" w:afterAutospacing="0"/>
              <w:ind w:left="0" w:leftChars="0" w:right="0"/>
              <w:jc w:val="center"/>
              <w:rPr>
                <w:rFonts w:hint="default" w:ascii="宋体" w:hAnsi="宋体" w:eastAsia="宋体" w:cs="仿宋_GB2312"/>
                <w:b/>
                <w:bCs/>
                <w:color w:val="auto"/>
                <w:kern w:val="2"/>
                <w:sz w:val="22"/>
                <w:szCs w:val="22"/>
                <w:highlight w:val="none"/>
                <w:lang w:val="en-US" w:eastAsia="zh-CN"/>
              </w:rPr>
            </w:pPr>
          </w:p>
        </w:tc>
      </w:tr>
      <w:tr w14:paraId="39AE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567" w:type="dxa"/>
            <w:tcBorders>
              <w:left w:val="single" w:color="auto" w:sz="12" w:space="0"/>
            </w:tcBorders>
            <w:vAlign w:val="center"/>
          </w:tcPr>
          <w:p w14:paraId="2226EA0A">
            <w:pPr>
              <w:widowControl/>
              <w:spacing w:before="0" w:beforeAutospacing="0" w:after="0" w:afterAutospacing="0"/>
              <w:ind w:left="0" w:leftChars="0" w:right="0"/>
              <w:jc w:val="center"/>
              <w:textAlignment w:val="center"/>
              <w:rPr>
                <w:rFonts w:hint="default" w:ascii="宋体" w:hAnsi="宋体" w:eastAsia="宋体" w:cs="宋体"/>
                <w:color w:val="auto"/>
                <w:sz w:val="22"/>
                <w:szCs w:val="22"/>
                <w:lang w:val="en-US" w:eastAsia="zh-CN" w:bidi="ar-SA"/>
              </w:rPr>
            </w:pPr>
          </w:p>
        </w:tc>
        <w:tc>
          <w:tcPr>
            <w:tcW w:w="2095" w:type="dxa"/>
            <w:tcBorders>
              <w:left w:val="single" w:color="auto" w:sz="4" w:space="0"/>
            </w:tcBorders>
            <w:vAlign w:val="center"/>
          </w:tcPr>
          <w:p w14:paraId="5D15B4DD">
            <w:pPr>
              <w:widowControl/>
              <w:spacing w:before="0" w:beforeAutospacing="0" w:after="0" w:afterAutospacing="0"/>
              <w:ind w:left="0" w:leftChars="0" w:right="0"/>
              <w:jc w:val="center"/>
              <w:textAlignment w:val="center"/>
              <w:rPr>
                <w:rFonts w:hint="default" w:ascii="宋体" w:hAnsi="宋体" w:eastAsia="宋体" w:cs="宋体"/>
                <w:color w:val="auto"/>
                <w:sz w:val="22"/>
                <w:szCs w:val="22"/>
                <w:lang w:val="en-US" w:eastAsia="zh-CN" w:bidi="ar-SA"/>
              </w:rPr>
            </w:pPr>
          </w:p>
        </w:tc>
        <w:tc>
          <w:tcPr>
            <w:tcW w:w="1150" w:type="dxa"/>
            <w:vAlign w:val="center"/>
          </w:tcPr>
          <w:p w14:paraId="3E21B70E">
            <w:pPr>
              <w:widowControl w:val="0"/>
              <w:spacing w:before="0" w:beforeAutospacing="0" w:after="0" w:afterAutospacing="0"/>
              <w:ind w:left="0" w:leftChars="0" w:right="0"/>
              <w:jc w:val="center"/>
              <w:rPr>
                <w:rFonts w:hint="default" w:ascii="宋体" w:hAnsi="宋体" w:eastAsia="宋体" w:cs="仿宋_GB2312"/>
                <w:color w:val="auto"/>
                <w:kern w:val="2"/>
                <w:sz w:val="22"/>
                <w:szCs w:val="22"/>
                <w:highlight w:val="none"/>
                <w:lang w:val="en-US" w:eastAsia="zh-CN" w:bidi="ar-SA"/>
              </w:rPr>
            </w:pPr>
          </w:p>
        </w:tc>
        <w:tc>
          <w:tcPr>
            <w:tcW w:w="900" w:type="dxa"/>
            <w:vAlign w:val="center"/>
          </w:tcPr>
          <w:p w14:paraId="57394209">
            <w:pPr>
              <w:widowControl w:val="0"/>
              <w:spacing w:before="0" w:beforeAutospacing="0" w:after="0" w:afterAutospacing="0"/>
              <w:ind w:left="0" w:leftChars="0" w:right="0"/>
              <w:jc w:val="center"/>
              <w:rPr>
                <w:rFonts w:hint="eastAsia" w:ascii="宋体" w:hAnsi="宋体" w:eastAsia="宋体" w:cs="仿宋_GB2312"/>
                <w:color w:val="auto"/>
                <w:kern w:val="2"/>
                <w:sz w:val="22"/>
                <w:szCs w:val="22"/>
                <w:highlight w:val="none"/>
                <w:lang w:val="en-US" w:eastAsia="zh-CN" w:bidi="ar-SA"/>
              </w:rPr>
            </w:pPr>
          </w:p>
        </w:tc>
        <w:tc>
          <w:tcPr>
            <w:tcW w:w="960" w:type="dxa"/>
            <w:vAlign w:val="center"/>
          </w:tcPr>
          <w:p w14:paraId="2F74D18C">
            <w:pPr>
              <w:spacing w:before="0" w:beforeAutospacing="0" w:after="0" w:afterAutospacing="0"/>
              <w:ind w:left="0" w:leftChars="0" w:right="0"/>
              <w:jc w:val="center"/>
              <w:rPr>
                <w:rFonts w:hint="eastAsia" w:ascii="宋体" w:hAnsi="宋体" w:eastAsia="宋体" w:cs="宋体"/>
                <w:color w:val="auto"/>
                <w:sz w:val="22"/>
                <w:szCs w:val="22"/>
                <w:lang w:val="en-US" w:eastAsia="zh-CN" w:bidi="ar-SA"/>
              </w:rPr>
            </w:pPr>
          </w:p>
        </w:tc>
        <w:tc>
          <w:tcPr>
            <w:tcW w:w="980" w:type="dxa"/>
            <w:vAlign w:val="center"/>
          </w:tcPr>
          <w:p w14:paraId="129E5E59">
            <w:pPr>
              <w:spacing w:before="0" w:beforeAutospacing="0" w:after="0" w:afterAutospacing="0"/>
              <w:ind w:left="0" w:leftChars="0" w:right="0"/>
              <w:jc w:val="center"/>
              <w:rPr>
                <w:rFonts w:hint="default" w:ascii="Arial" w:hAnsi="Arial" w:eastAsia="宋体" w:cs="Arial"/>
                <w:color w:val="auto"/>
                <w:sz w:val="22"/>
                <w:szCs w:val="22"/>
                <w:lang w:val="en-US" w:eastAsia="zh-CN" w:bidi="ar-SA"/>
              </w:rPr>
            </w:pPr>
          </w:p>
        </w:tc>
        <w:tc>
          <w:tcPr>
            <w:tcW w:w="1050" w:type="dxa"/>
            <w:vAlign w:val="center"/>
          </w:tcPr>
          <w:p w14:paraId="7139B30C">
            <w:pPr>
              <w:spacing w:before="0" w:beforeAutospacing="0" w:after="0" w:afterAutospacing="0"/>
              <w:ind w:left="0" w:leftChars="0" w:right="0"/>
              <w:jc w:val="center"/>
              <w:rPr>
                <w:rFonts w:hint="eastAsia" w:ascii="宋体" w:hAnsi="宋体" w:eastAsia="宋体" w:cs="宋体"/>
                <w:color w:val="auto"/>
                <w:sz w:val="22"/>
                <w:szCs w:val="22"/>
                <w:lang w:val="en-US" w:eastAsia="zh-CN" w:bidi="ar-SA"/>
              </w:rPr>
            </w:pPr>
          </w:p>
        </w:tc>
        <w:tc>
          <w:tcPr>
            <w:tcW w:w="810" w:type="dxa"/>
            <w:vAlign w:val="center"/>
          </w:tcPr>
          <w:p w14:paraId="1C34E5AE">
            <w:pPr>
              <w:spacing w:before="0" w:beforeAutospacing="0" w:after="0" w:afterAutospacing="0"/>
              <w:ind w:left="0" w:leftChars="0" w:right="-11"/>
              <w:jc w:val="center"/>
              <w:rPr>
                <w:rFonts w:hint="eastAsia" w:ascii="Arial" w:hAnsi="Arial" w:eastAsia="宋体" w:cs="Arial"/>
                <w:color w:val="auto"/>
                <w:sz w:val="22"/>
                <w:szCs w:val="22"/>
                <w:lang w:val="en-US" w:eastAsia="zh-CN" w:bidi="ar-SA"/>
              </w:rPr>
            </w:pPr>
          </w:p>
        </w:tc>
        <w:tc>
          <w:tcPr>
            <w:tcW w:w="1230" w:type="dxa"/>
            <w:tcBorders>
              <w:right w:val="single" w:color="auto" w:sz="12" w:space="0"/>
            </w:tcBorders>
            <w:vAlign w:val="center"/>
          </w:tcPr>
          <w:p w14:paraId="25BEF3C6">
            <w:pPr>
              <w:widowControl w:val="0"/>
              <w:spacing w:before="0" w:beforeAutospacing="0" w:after="0" w:afterAutospacing="0"/>
              <w:ind w:left="0" w:leftChars="0" w:right="0"/>
              <w:jc w:val="center"/>
              <w:rPr>
                <w:rFonts w:hint="default" w:ascii="宋体" w:hAnsi="宋体" w:eastAsia="宋体" w:cs="仿宋_GB2312"/>
                <w:b/>
                <w:bCs/>
                <w:color w:val="auto"/>
                <w:kern w:val="2"/>
                <w:sz w:val="22"/>
                <w:szCs w:val="22"/>
                <w:highlight w:val="none"/>
                <w:lang w:val="en-US" w:eastAsia="zh-CN" w:bidi="ar-SA"/>
              </w:rPr>
            </w:pPr>
          </w:p>
        </w:tc>
      </w:tr>
      <w:tr w14:paraId="5E7D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trPr>
        <w:tc>
          <w:tcPr>
            <w:tcW w:w="567" w:type="dxa"/>
            <w:tcBorders>
              <w:left w:val="single" w:color="auto" w:sz="12" w:space="0"/>
            </w:tcBorders>
            <w:vAlign w:val="center"/>
          </w:tcPr>
          <w:p w14:paraId="62897EB8">
            <w:pPr>
              <w:widowControl/>
              <w:spacing w:before="0" w:beforeAutospacing="0" w:after="0" w:afterAutospacing="0"/>
              <w:ind w:left="0" w:leftChars="0" w:right="0"/>
              <w:jc w:val="center"/>
              <w:textAlignment w:val="center"/>
              <w:rPr>
                <w:rFonts w:hint="default" w:ascii="宋体" w:hAnsi="宋体" w:eastAsia="宋体" w:cs="宋体"/>
                <w:color w:val="auto"/>
                <w:sz w:val="22"/>
                <w:szCs w:val="22"/>
                <w:lang w:val="en-US" w:eastAsia="zh-CN" w:bidi="ar-SA"/>
              </w:rPr>
            </w:pPr>
          </w:p>
        </w:tc>
        <w:tc>
          <w:tcPr>
            <w:tcW w:w="2095" w:type="dxa"/>
            <w:tcBorders>
              <w:left w:val="single" w:color="auto" w:sz="4" w:space="0"/>
            </w:tcBorders>
            <w:vAlign w:val="center"/>
          </w:tcPr>
          <w:p w14:paraId="7B43D041">
            <w:pPr>
              <w:widowControl/>
              <w:spacing w:before="0" w:beforeAutospacing="0" w:after="0" w:afterAutospacing="0"/>
              <w:ind w:left="0" w:leftChars="0" w:right="0"/>
              <w:jc w:val="center"/>
              <w:textAlignment w:val="center"/>
              <w:rPr>
                <w:rFonts w:hint="default" w:ascii="宋体" w:hAnsi="宋体" w:eastAsia="宋体" w:cs="宋体"/>
                <w:color w:val="auto"/>
                <w:sz w:val="22"/>
                <w:szCs w:val="22"/>
                <w:lang w:val="en-US" w:eastAsia="zh-CN" w:bidi="ar-SA"/>
              </w:rPr>
            </w:pPr>
          </w:p>
        </w:tc>
        <w:tc>
          <w:tcPr>
            <w:tcW w:w="1150" w:type="dxa"/>
            <w:vAlign w:val="center"/>
          </w:tcPr>
          <w:p w14:paraId="00B33C8F">
            <w:pPr>
              <w:widowControl w:val="0"/>
              <w:spacing w:before="0" w:beforeAutospacing="0" w:after="0" w:afterAutospacing="0"/>
              <w:ind w:left="0" w:leftChars="0" w:right="0"/>
              <w:jc w:val="center"/>
              <w:rPr>
                <w:rFonts w:hint="eastAsia" w:ascii="宋体" w:hAnsi="宋体" w:eastAsia="宋体" w:cs="仿宋_GB2312"/>
                <w:color w:val="auto"/>
                <w:kern w:val="2"/>
                <w:sz w:val="22"/>
                <w:szCs w:val="22"/>
                <w:highlight w:val="none"/>
                <w:lang w:val="en-US" w:eastAsia="zh-CN" w:bidi="ar-SA"/>
              </w:rPr>
            </w:pPr>
          </w:p>
        </w:tc>
        <w:tc>
          <w:tcPr>
            <w:tcW w:w="900" w:type="dxa"/>
            <w:vAlign w:val="center"/>
          </w:tcPr>
          <w:p w14:paraId="1CC85CB0">
            <w:pPr>
              <w:widowControl w:val="0"/>
              <w:spacing w:before="0" w:beforeAutospacing="0" w:after="0" w:afterAutospacing="0"/>
              <w:ind w:left="0" w:leftChars="0" w:right="0"/>
              <w:jc w:val="center"/>
              <w:rPr>
                <w:rFonts w:hint="eastAsia" w:ascii="宋体" w:hAnsi="宋体" w:eastAsia="宋体" w:cs="仿宋_GB2312"/>
                <w:color w:val="auto"/>
                <w:kern w:val="2"/>
                <w:sz w:val="22"/>
                <w:szCs w:val="22"/>
                <w:highlight w:val="none"/>
                <w:lang w:val="en-US" w:eastAsia="zh-CN" w:bidi="ar-SA"/>
              </w:rPr>
            </w:pPr>
          </w:p>
        </w:tc>
        <w:tc>
          <w:tcPr>
            <w:tcW w:w="960" w:type="dxa"/>
            <w:vAlign w:val="center"/>
          </w:tcPr>
          <w:p w14:paraId="1F434EDF">
            <w:pPr>
              <w:spacing w:before="0" w:beforeAutospacing="0" w:after="0" w:afterAutospacing="0"/>
              <w:ind w:left="0" w:leftChars="0" w:right="0"/>
              <w:jc w:val="center"/>
              <w:rPr>
                <w:rFonts w:hint="eastAsia" w:ascii="宋体" w:hAnsi="宋体" w:eastAsia="宋体" w:cs="宋体"/>
                <w:color w:val="auto"/>
                <w:sz w:val="22"/>
                <w:szCs w:val="22"/>
                <w:lang w:val="en-US" w:eastAsia="zh-CN" w:bidi="ar-SA"/>
              </w:rPr>
            </w:pPr>
          </w:p>
        </w:tc>
        <w:tc>
          <w:tcPr>
            <w:tcW w:w="980" w:type="dxa"/>
            <w:vAlign w:val="center"/>
          </w:tcPr>
          <w:p w14:paraId="5C7459C4">
            <w:pPr>
              <w:spacing w:before="0" w:beforeAutospacing="0" w:after="0" w:afterAutospacing="0"/>
              <w:ind w:left="0" w:leftChars="0" w:right="0"/>
              <w:rPr>
                <w:rFonts w:hint="default" w:ascii="Arial" w:hAnsi="Arial" w:eastAsia="宋体" w:cs="Arial"/>
                <w:color w:val="auto"/>
                <w:sz w:val="22"/>
                <w:szCs w:val="22"/>
                <w:lang w:val="en-US" w:eastAsia="zh-CN" w:bidi="ar-SA"/>
              </w:rPr>
            </w:pPr>
          </w:p>
        </w:tc>
        <w:tc>
          <w:tcPr>
            <w:tcW w:w="1050" w:type="dxa"/>
            <w:vAlign w:val="center"/>
          </w:tcPr>
          <w:p w14:paraId="2FF7B19F">
            <w:pPr>
              <w:spacing w:before="0" w:beforeAutospacing="0" w:after="0" w:afterAutospacing="0"/>
              <w:ind w:left="0" w:leftChars="0" w:right="0"/>
              <w:jc w:val="center"/>
              <w:rPr>
                <w:rFonts w:hint="eastAsia" w:ascii="宋体" w:hAnsi="宋体" w:eastAsia="宋体" w:cs="宋体"/>
                <w:color w:val="auto"/>
                <w:sz w:val="22"/>
                <w:szCs w:val="22"/>
                <w:lang w:val="en-US" w:eastAsia="zh-CN" w:bidi="ar-SA"/>
              </w:rPr>
            </w:pPr>
          </w:p>
        </w:tc>
        <w:tc>
          <w:tcPr>
            <w:tcW w:w="810" w:type="dxa"/>
            <w:vAlign w:val="center"/>
          </w:tcPr>
          <w:p w14:paraId="170378DA">
            <w:pPr>
              <w:spacing w:before="0" w:beforeAutospacing="0" w:after="0" w:afterAutospacing="0"/>
              <w:ind w:left="0" w:leftChars="0" w:right="-11"/>
              <w:jc w:val="center"/>
              <w:rPr>
                <w:rFonts w:hint="eastAsia" w:ascii="Arial" w:hAnsi="Arial" w:eastAsia="宋体" w:cs="Arial"/>
                <w:color w:val="auto"/>
                <w:sz w:val="22"/>
                <w:szCs w:val="22"/>
                <w:lang w:val="en-US" w:eastAsia="zh-CN" w:bidi="ar-SA"/>
              </w:rPr>
            </w:pPr>
          </w:p>
        </w:tc>
        <w:tc>
          <w:tcPr>
            <w:tcW w:w="1230" w:type="dxa"/>
            <w:tcBorders>
              <w:right w:val="single" w:color="auto" w:sz="12" w:space="0"/>
            </w:tcBorders>
            <w:vAlign w:val="center"/>
          </w:tcPr>
          <w:p w14:paraId="3C696D1D">
            <w:pPr>
              <w:widowControl w:val="0"/>
              <w:spacing w:before="0" w:beforeAutospacing="0" w:after="0" w:afterAutospacing="0"/>
              <w:ind w:left="0" w:leftChars="0" w:right="0"/>
              <w:jc w:val="center"/>
              <w:rPr>
                <w:rFonts w:hint="eastAsia" w:ascii="宋体" w:hAnsi="宋体" w:eastAsia="宋体" w:cs="仿宋_GB2312"/>
                <w:b/>
                <w:bCs/>
                <w:color w:val="auto"/>
                <w:kern w:val="2"/>
                <w:sz w:val="22"/>
                <w:szCs w:val="22"/>
                <w:highlight w:val="none"/>
                <w:lang w:val="en-US" w:eastAsia="zh-CN" w:bidi="ar-SA"/>
              </w:rPr>
            </w:pPr>
          </w:p>
        </w:tc>
      </w:tr>
      <w:tr w14:paraId="12AD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7" w:type="dxa"/>
            <w:tcBorders>
              <w:left w:val="single" w:color="auto" w:sz="12" w:space="0"/>
            </w:tcBorders>
            <w:vAlign w:val="center"/>
          </w:tcPr>
          <w:p w14:paraId="7BB514E2">
            <w:pPr>
              <w:widowControl/>
              <w:spacing w:before="0" w:beforeAutospacing="0" w:after="0" w:afterAutospacing="0"/>
              <w:ind w:left="0" w:right="0"/>
              <w:jc w:val="center"/>
              <w:textAlignment w:val="center"/>
              <w:rPr>
                <w:rFonts w:hint="default" w:ascii="宋体" w:hAnsi="宋体" w:eastAsia="宋体" w:cs="宋体"/>
                <w:color w:val="auto"/>
                <w:sz w:val="18"/>
                <w:szCs w:val="18"/>
                <w:lang w:val="en-US" w:eastAsia="zh-CN"/>
              </w:rPr>
            </w:pPr>
          </w:p>
        </w:tc>
        <w:tc>
          <w:tcPr>
            <w:tcW w:w="2095" w:type="dxa"/>
            <w:tcBorders>
              <w:left w:val="single" w:color="auto" w:sz="4" w:space="0"/>
            </w:tcBorders>
            <w:vAlign w:val="center"/>
          </w:tcPr>
          <w:p w14:paraId="30735A30">
            <w:pPr>
              <w:widowControl/>
              <w:spacing w:before="0" w:beforeAutospacing="0" w:after="0" w:afterAutospacing="0"/>
              <w:ind w:left="0" w:right="0"/>
              <w:jc w:val="center"/>
              <w:textAlignment w:val="center"/>
              <w:rPr>
                <w:rFonts w:hint="default" w:ascii="宋体" w:hAnsi="宋体" w:eastAsia="宋体" w:cs="宋体"/>
                <w:color w:val="auto"/>
                <w:sz w:val="18"/>
                <w:szCs w:val="18"/>
                <w:lang w:val="en-US" w:eastAsia="zh-CN"/>
              </w:rPr>
            </w:pPr>
          </w:p>
        </w:tc>
        <w:tc>
          <w:tcPr>
            <w:tcW w:w="1150" w:type="dxa"/>
            <w:vAlign w:val="center"/>
          </w:tcPr>
          <w:p w14:paraId="1AEF1C12">
            <w:pPr>
              <w:widowControl w:val="0"/>
              <w:spacing w:before="0" w:beforeAutospacing="0" w:after="0" w:afterAutospacing="0"/>
              <w:ind w:left="0" w:leftChars="0" w:right="0"/>
              <w:jc w:val="center"/>
              <w:rPr>
                <w:rFonts w:hint="eastAsia" w:ascii="宋体" w:hAnsi="宋体" w:eastAsia="宋体" w:cs="仿宋_GB2312"/>
                <w:color w:val="auto"/>
                <w:kern w:val="2"/>
                <w:sz w:val="18"/>
                <w:szCs w:val="18"/>
                <w:highlight w:val="none"/>
                <w:lang w:val="en-US" w:eastAsia="zh-CN"/>
              </w:rPr>
            </w:pPr>
          </w:p>
        </w:tc>
        <w:tc>
          <w:tcPr>
            <w:tcW w:w="900" w:type="dxa"/>
            <w:vAlign w:val="center"/>
          </w:tcPr>
          <w:p w14:paraId="485FC648">
            <w:pPr>
              <w:widowControl w:val="0"/>
              <w:spacing w:before="0" w:beforeAutospacing="0" w:after="0" w:afterAutospacing="0"/>
              <w:ind w:left="0" w:leftChars="0" w:right="0"/>
              <w:jc w:val="center"/>
              <w:rPr>
                <w:rFonts w:hint="eastAsia" w:ascii="宋体" w:hAnsi="宋体" w:eastAsia="宋体" w:cs="仿宋_GB2312"/>
                <w:color w:val="auto"/>
                <w:kern w:val="2"/>
                <w:sz w:val="18"/>
                <w:szCs w:val="18"/>
                <w:highlight w:val="none"/>
                <w:lang w:val="en-US" w:eastAsia="zh-CN"/>
              </w:rPr>
            </w:pPr>
          </w:p>
        </w:tc>
        <w:tc>
          <w:tcPr>
            <w:tcW w:w="960" w:type="dxa"/>
            <w:vAlign w:val="center"/>
          </w:tcPr>
          <w:p w14:paraId="0493506E">
            <w:pPr>
              <w:spacing w:before="0" w:beforeAutospacing="0" w:after="0" w:afterAutospacing="0"/>
              <w:ind w:left="0" w:right="0"/>
              <w:jc w:val="center"/>
              <w:rPr>
                <w:rFonts w:hint="eastAsia" w:ascii="宋体" w:hAnsi="宋体" w:eastAsia="宋体" w:cs="宋体"/>
                <w:color w:val="auto"/>
                <w:sz w:val="18"/>
                <w:szCs w:val="18"/>
                <w:lang w:val="en-US" w:eastAsia="zh-CN" w:bidi="ar-SA"/>
              </w:rPr>
            </w:pPr>
          </w:p>
        </w:tc>
        <w:tc>
          <w:tcPr>
            <w:tcW w:w="980" w:type="dxa"/>
            <w:vAlign w:val="center"/>
          </w:tcPr>
          <w:p w14:paraId="1EDBB2CC">
            <w:pPr>
              <w:spacing w:before="0" w:beforeAutospacing="0" w:after="0" w:afterAutospacing="0"/>
              <w:ind w:left="0" w:right="0"/>
              <w:rPr>
                <w:rFonts w:hint="default" w:ascii="Arial" w:hAnsi="Arial" w:eastAsia="宋体" w:cs="Arial"/>
                <w:color w:val="auto"/>
                <w:sz w:val="18"/>
                <w:szCs w:val="18"/>
                <w:lang w:val="en-US" w:eastAsia="zh-CN" w:bidi="ar-SA"/>
              </w:rPr>
            </w:pPr>
          </w:p>
        </w:tc>
        <w:tc>
          <w:tcPr>
            <w:tcW w:w="1050" w:type="dxa"/>
            <w:vAlign w:val="center"/>
          </w:tcPr>
          <w:p w14:paraId="7E2009C2">
            <w:pPr>
              <w:spacing w:before="0" w:beforeAutospacing="0" w:after="0" w:afterAutospacing="0"/>
              <w:ind w:left="0" w:leftChars="0" w:right="0"/>
              <w:jc w:val="center"/>
              <w:rPr>
                <w:rFonts w:hint="eastAsia" w:ascii="宋体" w:hAnsi="宋体" w:eastAsia="宋体" w:cs="宋体"/>
                <w:color w:val="auto"/>
                <w:sz w:val="18"/>
                <w:szCs w:val="18"/>
                <w:lang w:val="en-US" w:eastAsia="zh-CN" w:bidi="ar-SA"/>
              </w:rPr>
            </w:pPr>
          </w:p>
        </w:tc>
        <w:tc>
          <w:tcPr>
            <w:tcW w:w="810" w:type="dxa"/>
            <w:vAlign w:val="center"/>
          </w:tcPr>
          <w:p w14:paraId="16536CDE">
            <w:pPr>
              <w:spacing w:before="0" w:beforeAutospacing="0" w:after="0" w:afterAutospacing="0"/>
              <w:ind w:left="0" w:right="-11"/>
              <w:jc w:val="center"/>
              <w:rPr>
                <w:rFonts w:hint="eastAsia" w:ascii="Arial" w:hAnsi="Arial" w:cs="Arial"/>
                <w:color w:val="auto"/>
                <w:sz w:val="18"/>
                <w:szCs w:val="18"/>
              </w:rPr>
            </w:pPr>
          </w:p>
        </w:tc>
        <w:tc>
          <w:tcPr>
            <w:tcW w:w="1230" w:type="dxa"/>
            <w:tcBorders>
              <w:right w:val="single" w:color="auto" w:sz="12" w:space="0"/>
            </w:tcBorders>
            <w:vAlign w:val="center"/>
          </w:tcPr>
          <w:p w14:paraId="4AD5E856">
            <w:pPr>
              <w:widowControl w:val="0"/>
              <w:spacing w:before="0" w:beforeAutospacing="0" w:after="0" w:afterAutospacing="0"/>
              <w:ind w:left="0" w:leftChars="0" w:right="0"/>
              <w:jc w:val="center"/>
              <w:rPr>
                <w:rFonts w:hint="default" w:ascii="宋体" w:hAnsi="宋体" w:eastAsia="宋体" w:cs="仿宋_GB2312"/>
                <w:b/>
                <w:bCs/>
                <w:color w:val="auto"/>
                <w:kern w:val="2"/>
                <w:sz w:val="18"/>
                <w:szCs w:val="18"/>
                <w:highlight w:val="none"/>
                <w:lang w:val="en-US" w:eastAsia="zh-CN"/>
              </w:rPr>
            </w:pPr>
          </w:p>
        </w:tc>
      </w:tr>
      <w:tr w14:paraId="2BC0F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567" w:type="dxa"/>
            <w:tcBorders>
              <w:left w:val="single" w:color="auto" w:sz="12" w:space="0"/>
            </w:tcBorders>
            <w:vAlign w:val="center"/>
          </w:tcPr>
          <w:p w14:paraId="55A7A258">
            <w:pPr>
              <w:widowControl/>
              <w:spacing w:before="0" w:beforeAutospacing="0" w:after="0" w:afterAutospacing="0"/>
              <w:ind w:left="0" w:right="0"/>
              <w:jc w:val="center"/>
              <w:textAlignment w:val="center"/>
              <w:rPr>
                <w:rFonts w:hint="default" w:ascii="宋体" w:hAnsi="宋体" w:eastAsia="宋体" w:cs="宋体"/>
                <w:color w:val="auto"/>
                <w:sz w:val="18"/>
                <w:szCs w:val="18"/>
                <w:lang w:val="en-US" w:eastAsia="zh-CN"/>
              </w:rPr>
            </w:pPr>
          </w:p>
        </w:tc>
        <w:tc>
          <w:tcPr>
            <w:tcW w:w="2095" w:type="dxa"/>
            <w:tcBorders>
              <w:left w:val="single" w:color="auto" w:sz="4" w:space="0"/>
            </w:tcBorders>
            <w:vAlign w:val="center"/>
          </w:tcPr>
          <w:p w14:paraId="498B5AFE">
            <w:pPr>
              <w:widowControl/>
              <w:spacing w:before="0" w:beforeAutospacing="0" w:after="0" w:afterAutospacing="0"/>
              <w:ind w:left="0" w:right="0"/>
              <w:jc w:val="center"/>
              <w:textAlignment w:val="center"/>
              <w:rPr>
                <w:rFonts w:hint="default" w:ascii="宋体" w:hAnsi="宋体" w:eastAsia="宋体" w:cs="宋体"/>
                <w:color w:val="auto"/>
                <w:sz w:val="18"/>
                <w:szCs w:val="18"/>
                <w:lang w:val="en-US" w:eastAsia="zh-CN"/>
              </w:rPr>
            </w:pPr>
          </w:p>
        </w:tc>
        <w:tc>
          <w:tcPr>
            <w:tcW w:w="1150" w:type="dxa"/>
            <w:vAlign w:val="center"/>
          </w:tcPr>
          <w:p w14:paraId="4191FA4C">
            <w:pPr>
              <w:widowControl w:val="0"/>
              <w:spacing w:before="0" w:beforeAutospacing="0" w:after="0" w:afterAutospacing="0"/>
              <w:ind w:left="0" w:leftChars="0" w:right="0"/>
              <w:jc w:val="center"/>
              <w:rPr>
                <w:rFonts w:hint="eastAsia" w:ascii="宋体" w:hAnsi="宋体" w:eastAsia="宋体" w:cs="仿宋_GB2312"/>
                <w:color w:val="auto"/>
                <w:kern w:val="2"/>
                <w:sz w:val="18"/>
                <w:szCs w:val="18"/>
                <w:highlight w:val="none"/>
                <w:lang w:val="en-US" w:eastAsia="zh-CN"/>
              </w:rPr>
            </w:pPr>
          </w:p>
        </w:tc>
        <w:tc>
          <w:tcPr>
            <w:tcW w:w="900" w:type="dxa"/>
            <w:vAlign w:val="center"/>
          </w:tcPr>
          <w:p w14:paraId="65526C4D">
            <w:pPr>
              <w:widowControl w:val="0"/>
              <w:spacing w:before="0" w:beforeAutospacing="0" w:after="0" w:afterAutospacing="0"/>
              <w:ind w:left="0" w:leftChars="0" w:right="0"/>
              <w:jc w:val="center"/>
              <w:rPr>
                <w:rFonts w:hint="default" w:ascii="宋体" w:hAnsi="宋体" w:eastAsia="宋体" w:cs="仿宋_GB2312"/>
                <w:color w:val="auto"/>
                <w:kern w:val="2"/>
                <w:sz w:val="18"/>
                <w:szCs w:val="18"/>
                <w:highlight w:val="none"/>
                <w:lang w:val="en-US" w:eastAsia="zh-CN"/>
              </w:rPr>
            </w:pPr>
          </w:p>
        </w:tc>
        <w:tc>
          <w:tcPr>
            <w:tcW w:w="960" w:type="dxa"/>
            <w:vAlign w:val="center"/>
          </w:tcPr>
          <w:p w14:paraId="62AD8B4F">
            <w:pPr>
              <w:spacing w:before="0" w:beforeAutospacing="0" w:after="0" w:afterAutospacing="0"/>
              <w:ind w:left="0" w:right="0"/>
              <w:jc w:val="center"/>
              <w:rPr>
                <w:rFonts w:hint="eastAsia" w:ascii="宋体" w:hAnsi="宋体" w:eastAsia="宋体" w:cs="宋体"/>
                <w:color w:val="auto"/>
                <w:sz w:val="18"/>
                <w:szCs w:val="18"/>
                <w:lang w:val="en-US" w:eastAsia="zh-CN" w:bidi="ar-SA"/>
              </w:rPr>
            </w:pPr>
          </w:p>
        </w:tc>
        <w:tc>
          <w:tcPr>
            <w:tcW w:w="980" w:type="dxa"/>
            <w:vAlign w:val="center"/>
          </w:tcPr>
          <w:p w14:paraId="653D9583">
            <w:pPr>
              <w:spacing w:before="0" w:beforeAutospacing="0" w:after="0" w:afterAutospacing="0"/>
              <w:ind w:left="0" w:right="0"/>
              <w:rPr>
                <w:rFonts w:hint="default" w:ascii="Arial" w:hAnsi="Arial" w:eastAsia="宋体" w:cs="Arial"/>
                <w:color w:val="auto"/>
                <w:sz w:val="18"/>
                <w:szCs w:val="18"/>
                <w:lang w:val="en-US" w:eastAsia="zh-CN" w:bidi="ar-SA"/>
              </w:rPr>
            </w:pPr>
          </w:p>
        </w:tc>
        <w:tc>
          <w:tcPr>
            <w:tcW w:w="1050" w:type="dxa"/>
            <w:vAlign w:val="center"/>
          </w:tcPr>
          <w:p w14:paraId="7340DF29">
            <w:pPr>
              <w:spacing w:before="0" w:beforeAutospacing="0" w:after="0" w:afterAutospacing="0"/>
              <w:ind w:left="0" w:leftChars="0" w:right="0"/>
              <w:jc w:val="center"/>
              <w:rPr>
                <w:rFonts w:hint="eastAsia" w:ascii="宋体" w:hAnsi="宋体" w:eastAsia="宋体" w:cs="宋体"/>
                <w:color w:val="auto"/>
                <w:sz w:val="18"/>
                <w:szCs w:val="18"/>
                <w:lang w:val="en-US" w:eastAsia="zh-CN" w:bidi="ar-SA"/>
              </w:rPr>
            </w:pPr>
          </w:p>
        </w:tc>
        <w:tc>
          <w:tcPr>
            <w:tcW w:w="810" w:type="dxa"/>
            <w:vAlign w:val="center"/>
          </w:tcPr>
          <w:p w14:paraId="1BD14C75">
            <w:pPr>
              <w:spacing w:before="0" w:beforeAutospacing="0" w:after="0" w:afterAutospacing="0"/>
              <w:ind w:left="0" w:right="-11"/>
              <w:jc w:val="center"/>
              <w:rPr>
                <w:rFonts w:hint="eastAsia" w:ascii="Arial" w:hAnsi="Arial" w:cs="Arial"/>
                <w:color w:val="auto"/>
                <w:sz w:val="18"/>
                <w:szCs w:val="18"/>
              </w:rPr>
            </w:pPr>
          </w:p>
        </w:tc>
        <w:tc>
          <w:tcPr>
            <w:tcW w:w="1230" w:type="dxa"/>
            <w:tcBorders>
              <w:right w:val="single" w:color="auto" w:sz="12" w:space="0"/>
            </w:tcBorders>
            <w:vAlign w:val="center"/>
          </w:tcPr>
          <w:p w14:paraId="68B06C2A">
            <w:pPr>
              <w:widowControl w:val="0"/>
              <w:spacing w:before="0" w:beforeAutospacing="0" w:after="0" w:afterAutospacing="0"/>
              <w:ind w:left="0" w:leftChars="0" w:right="0"/>
              <w:jc w:val="center"/>
              <w:rPr>
                <w:rFonts w:hint="eastAsia" w:ascii="宋体" w:hAnsi="宋体" w:eastAsia="宋体" w:cs="仿宋_GB2312"/>
                <w:b/>
                <w:bCs/>
                <w:color w:val="auto"/>
                <w:kern w:val="2"/>
                <w:sz w:val="18"/>
                <w:szCs w:val="18"/>
                <w:highlight w:val="none"/>
                <w:lang w:val="en-US" w:eastAsia="zh-CN"/>
              </w:rPr>
            </w:pPr>
          </w:p>
        </w:tc>
      </w:tr>
      <w:tr w14:paraId="2C8A2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67" w:type="dxa"/>
            <w:tcBorders>
              <w:left w:val="single" w:color="auto" w:sz="12" w:space="0"/>
            </w:tcBorders>
            <w:vAlign w:val="center"/>
          </w:tcPr>
          <w:p w14:paraId="41283C71">
            <w:pPr>
              <w:widowControl/>
              <w:spacing w:before="0" w:beforeAutospacing="0" w:after="0" w:afterAutospacing="0"/>
              <w:ind w:left="0" w:right="0"/>
              <w:jc w:val="center"/>
              <w:textAlignment w:val="center"/>
              <w:rPr>
                <w:rFonts w:hint="default" w:ascii="宋体" w:hAnsi="宋体" w:eastAsia="宋体" w:cs="宋体"/>
                <w:color w:val="auto"/>
                <w:sz w:val="18"/>
                <w:szCs w:val="18"/>
                <w:lang w:val="en-US" w:eastAsia="zh-CN"/>
              </w:rPr>
            </w:pPr>
          </w:p>
        </w:tc>
        <w:tc>
          <w:tcPr>
            <w:tcW w:w="2095" w:type="dxa"/>
            <w:tcBorders>
              <w:left w:val="single" w:color="auto" w:sz="4" w:space="0"/>
            </w:tcBorders>
            <w:vAlign w:val="center"/>
          </w:tcPr>
          <w:p w14:paraId="0A87C7B0">
            <w:pPr>
              <w:widowControl/>
              <w:spacing w:before="0" w:beforeAutospacing="0" w:after="0" w:afterAutospacing="0"/>
              <w:ind w:left="0" w:right="0"/>
              <w:jc w:val="center"/>
              <w:textAlignment w:val="center"/>
              <w:rPr>
                <w:rFonts w:hint="default" w:ascii="宋体" w:hAnsi="宋体" w:eastAsia="宋体" w:cs="宋体"/>
                <w:color w:val="auto"/>
                <w:sz w:val="18"/>
                <w:szCs w:val="18"/>
                <w:lang w:val="en-US" w:eastAsia="zh-CN"/>
              </w:rPr>
            </w:pPr>
          </w:p>
        </w:tc>
        <w:tc>
          <w:tcPr>
            <w:tcW w:w="1150" w:type="dxa"/>
            <w:vAlign w:val="center"/>
          </w:tcPr>
          <w:p w14:paraId="31EB59B5">
            <w:pPr>
              <w:widowControl w:val="0"/>
              <w:spacing w:before="0" w:beforeAutospacing="0" w:after="0" w:afterAutospacing="0"/>
              <w:ind w:left="0" w:leftChars="0" w:right="0"/>
              <w:jc w:val="center"/>
              <w:rPr>
                <w:rFonts w:hint="eastAsia" w:ascii="宋体" w:hAnsi="宋体" w:eastAsia="宋体" w:cs="仿宋_GB2312"/>
                <w:color w:val="auto"/>
                <w:kern w:val="2"/>
                <w:sz w:val="18"/>
                <w:szCs w:val="18"/>
                <w:highlight w:val="none"/>
                <w:lang w:val="en-US" w:eastAsia="zh-CN"/>
              </w:rPr>
            </w:pPr>
          </w:p>
        </w:tc>
        <w:tc>
          <w:tcPr>
            <w:tcW w:w="900" w:type="dxa"/>
            <w:vAlign w:val="center"/>
          </w:tcPr>
          <w:p w14:paraId="5076CCD9">
            <w:pPr>
              <w:widowControl w:val="0"/>
              <w:spacing w:before="0" w:beforeAutospacing="0" w:after="0" w:afterAutospacing="0"/>
              <w:ind w:left="0" w:leftChars="0" w:right="0"/>
              <w:jc w:val="center"/>
              <w:rPr>
                <w:rFonts w:hint="eastAsia" w:ascii="宋体" w:hAnsi="宋体" w:eastAsia="宋体" w:cs="仿宋_GB2312"/>
                <w:color w:val="auto"/>
                <w:kern w:val="2"/>
                <w:sz w:val="18"/>
                <w:szCs w:val="18"/>
                <w:highlight w:val="none"/>
                <w:lang w:val="en-US" w:eastAsia="zh-CN"/>
              </w:rPr>
            </w:pPr>
          </w:p>
        </w:tc>
        <w:tc>
          <w:tcPr>
            <w:tcW w:w="960" w:type="dxa"/>
            <w:vAlign w:val="center"/>
          </w:tcPr>
          <w:p w14:paraId="273D3DB5">
            <w:pPr>
              <w:spacing w:before="0" w:beforeAutospacing="0" w:after="0" w:afterAutospacing="0"/>
              <w:ind w:left="0" w:right="0"/>
              <w:jc w:val="center"/>
              <w:rPr>
                <w:rFonts w:hint="eastAsia" w:ascii="宋体" w:hAnsi="宋体" w:eastAsia="宋体" w:cs="宋体"/>
                <w:color w:val="auto"/>
                <w:sz w:val="18"/>
                <w:szCs w:val="18"/>
                <w:lang w:val="en-US" w:eastAsia="zh-CN" w:bidi="ar-SA"/>
              </w:rPr>
            </w:pPr>
          </w:p>
        </w:tc>
        <w:tc>
          <w:tcPr>
            <w:tcW w:w="980" w:type="dxa"/>
            <w:vAlign w:val="center"/>
          </w:tcPr>
          <w:p w14:paraId="4D419E5C">
            <w:pPr>
              <w:spacing w:before="0" w:beforeAutospacing="0" w:after="0" w:afterAutospacing="0"/>
              <w:ind w:left="0" w:right="0"/>
              <w:rPr>
                <w:rFonts w:hint="default" w:ascii="Arial" w:hAnsi="Arial" w:eastAsia="宋体" w:cs="Arial"/>
                <w:color w:val="auto"/>
                <w:sz w:val="18"/>
                <w:szCs w:val="18"/>
                <w:lang w:val="en-US" w:eastAsia="zh-CN" w:bidi="ar-SA"/>
              </w:rPr>
            </w:pPr>
          </w:p>
        </w:tc>
        <w:tc>
          <w:tcPr>
            <w:tcW w:w="1050" w:type="dxa"/>
            <w:vAlign w:val="center"/>
          </w:tcPr>
          <w:p w14:paraId="7E1BFD89">
            <w:pPr>
              <w:spacing w:before="0" w:beforeAutospacing="0" w:after="0" w:afterAutospacing="0"/>
              <w:ind w:left="0" w:leftChars="0" w:right="0"/>
              <w:jc w:val="center"/>
              <w:rPr>
                <w:rFonts w:hint="eastAsia" w:ascii="宋体" w:hAnsi="宋体" w:eastAsia="宋体" w:cs="宋体"/>
                <w:color w:val="auto"/>
                <w:sz w:val="18"/>
                <w:szCs w:val="18"/>
                <w:lang w:val="en-US" w:eastAsia="zh-CN" w:bidi="ar-SA"/>
              </w:rPr>
            </w:pPr>
          </w:p>
        </w:tc>
        <w:tc>
          <w:tcPr>
            <w:tcW w:w="810" w:type="dxa"/>
            <w:vAlign w:val="center"/>
          </w:tcPr>
          <w:p w14:paraId="2B2AF8A5">
            <w:pPr>
              <w:spacing w:before="0" w:beforeAutospacing="0" w:after="0" w:afterAutospacing="0"/>
              <w:ind w:left="0" w:right="-11"/>
              <w:jc w:val="center"/>
              <w:rPr>
                <w:rFonts w:hint="eastAsia" w:ascii="Arial" w:hAnsi="Arial" w:cs="Arial"/>
                <w:color w:val="auto"/>
                <w:sz w:val="18"/>
                <w:szCs w:val="18"/>
              </w:rPr>
            </w:pPr>
          </w:p>
        </w:tc>
        <w:tc>
          <w:tcPr>
            <w:tcW w:w="1230" w:type="dxa"/>
            <w:tcBorders>
              <w:right w:val="single" w:color="auto" w:sz="12" w:space="0"/>
            </w:tcBorders>
            <w:vAlign w:val="center"/>
          </w:tcPr>
          <w:p w14:paraId="24CFCC27">
            <w:pPr>
              <w:widowControl w:val="0"/>
              <w:spacing w:before="0" w:beforeAutospacing="0" w:after="0" w:afterAutospacing="0"/>
              <w:ind w:left="0" w:leftChars="0" w:right="0"/>
              <w:jc w:val="center"/>
              <w:rPr>
                <w:rFonts w:hint="default" w:ascii="宋体" w:hAnsi="宋体" w:eastAsia="宋体" w:cs="仿宋_GB2312"/>
                <w:b/>
                <w:bCs/>
                <w:color w:val="auto"/>
                <w:kern w:val="2"/>
                <w:sz w:val="18"/>
                <w:szCs w:val="18"/>
                <w:highlight w:val="none"/>
                <w:lang w:val="en-US" w:eastAsia="zh-CN"/>
              </w:rPr>
            </w:pPr>
          </w:p>
        </w:tc>
      </w:tr>
      <w:tr w14:paraId="3B0F7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12" w:type="dxa"/>
            <w:gridSpan w:val="4"/>
            <w:tcBorders>
              <w:top w:val="single" w:color="auto" w:sz="12" w:space="0"/>
              <w:left w:val="single" w:color="auto" w:sz="12" w:space="0"/>
            </w:tcBorders>
            <w:vAlign w:val="center"/>
          </w:tcPr>
          <w:p w14:paraId="6828BE3A">
            <w:pPr>
              <w:spacing w:before="0" w:beforeAutospacing="0" w:after="0" w:afterAutospacing="0"/>
              <w:ind w:left="0" w:right="-11"/>
              <w:rPr>
                <w:rFonts w:hint="eastAsia" w:ascii="Arial" w:hAnsi="Arial" w:cs="Arial"/>
                <w:color w:val="auto"/>
                <w:sz w:val="22"/>
                <w:szCs w:val="22"/>
              </w:rPr>
            </w:pPr>
            <w:r>
              <w:rPr>
                <w:rFonts w:hint="eastAsia" w:ascii="Arial" w:hAnsi="Arial" w:cs="Arial"/>
                <w:color w:val="auto"/>
                <w:sz w:val="22"/>
                <w:szCs w:val="22"/>
              </w:rPr>
              <w:t>运杂及保险费（含卸货）</w:t>
            </w:r>
          </w:p>
        </w:tc>
        <w:tc>
          <w:tcPr>
            <w:tcW w:w="5030" w:type="dxa"/>
            <w:gridSpan w:val="5"/>
            <w:tcBorders>
              <w:top w:val="single" w:color="auto" w:sz="12" w:space="0"/>
              <w:right w:val="single" w:color="auto" w:sz="12" w:space="0"/>
            </w:tcBorders>
            <w:vAlign w:val="center"/>
          </w:tcPr>
          <w:p w14:paraId="270B52B8">
            <w:pPr>
              <w:spacing w:before="0" w:beforeAutospacing="0" w:after="0" w:afterAutospacing="0"/>
              <w:ind w:left="0" w:right="0"/>
              <w:jc w:val="center"/>
              <w:rPr>
                <w:rFonts w:hint="eastAsia" w:ascii="Times New Roman" w:hAnsi="Times New Roman" w:eastAsia="宋体" w:cs="Times New Roman"/>
                <w:color w:val="auto"/>
                <w:sz w:val="20"/>
                <w:szCs w:val="20"/>
                <w:lang w:val="en-US" w:eastAsia="zh-CN"/>
              </w:rPr>
            </w:pPr>
            <w:r>
              <w:rPr>
                <w:rFonts w:hint="eastAsia" w:ascii="Times New Roman" w:hAnsi="Times New Roman" w:cs="Times New Roman"/>
                <w:color w:val="auto"/>
                <w:sz w:val="20"/>
                <w:szCs w:val="20"/>
                <w:lang w:val="en-US" w:eastAsia="zh-CN"/>
              </w:rPr>
              <w:t>含</w:t>
            </w:r>
          </w:p>
        </w:tc>
      </w:tr>
      <w:tr w14:paraId="0F3BA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12" w:type="dxa"/>
            <w:gridSpan w:val="4"/>
            <w:tcBorders>
              <w:left w:val="single" w:color="auto" w:sz="12" w:space="0"/>
            </w:tcBorders>
            <w:vAlign w:val="center"/>
          </w:tcPr>
          <w:p w14:paraId="380C9834">
            <w:pPr>
              <w:spacing w:before="0" w:beforeAutospacing="0" w:after="0" w:afterAutospacing="0"/>
              <w:ind w:left="0" w:right="-11"/>
              <w:rPr>
                <w:rFonts w:hint="eastAsia" w:ascii="Arial" w:hAnsi="Arial" w:cs="Arial"/>
                <w:color w:val="auto"/>
                <w:sz w:val="22"/>
                <w:szCs w:val="22"/>
              </w:rPr>
            </w:pPr>
            <w:r>
              <w:rPr>
                <w:rFonts w:hint="eastAsia" w:ascii="新宋体" w:hAnsi="新宋体" w:eastAsia="新宋体" w:cs="Times New Roman"/>
                <w:bCs/>
                <w:color w:val="auto"/>
                <w:sz w:val="22"/>
                <w:szCs w:val="22"/>
              </w:rPr>
              <w:t>税金</w:t>
            </w:r>
          </w:p>
        </w:tc>
        <w:tc>
          <w:tcPr>
            <w:tcW w:w="5030" w:type="dxa"/>
            <w:gridSpan w:val="5"/>
            <w:tcBorders>
              <w:right w:val="single" w:color="auto" w:sz="12" w:space="0"/>
            </w:tcBorders>
            <w:vAlign w:val="center"/>
          </w:tcPr>
          <w:p w14:paraId="0FFB651C">
            <w:pPr>
              <w:spacing w:before="0" w:beforeAutospacing="0" w:after="0" w:afterAutospacing="0" w:line="340" w:lineRule="exact"/>
              <w:ind w:left="0" w:right="0"/>
              <w:jc w:val="center"/>
              <w:rPr>
                <w:rFonts w:hint="eastAsia" w:ascii="新宋体" w:hAnsi="新宋体" w:eastAsia="新宋体" w:cs="Times New Roman"/>
                <w:bCs/>
                <w:color w:val="auto"/>
                <w:sz w:val="22"/>
                <w:szCs w:val="22"/>
              </w:rPr>
            </w:pPr>
            <w:r>
              <w:rPr>
                <w:rFonts w:hint="eastAsia" w:ascii="Times New Roman" w:hAnsi="Times New Roman" w:cs="Times New Roman"/>
                <w:color w:val="auto"/>
                <w:sz w:val="20"/>
                <w:szCs w:val="20"/>
                <w:lang w:val="en-US" w:eastAsia="zh-CN"/>
              </w:rPr>
              <w:t>含</w:t>
            </w:r>
          </w:p>
        </w:tc>
      </w:tr>
      <w:tr w14:paraId="5DDE6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12" w:type="dxa"/>
            <w:gridSpan w:val="4"/>
            <w:tcBorders>
              <w:left w:val="single" w:color="auto" w:sz="12" w:space="0"/>
            </w:tcBorders>
            <w:vAlign w:val="center"/>
          </w:tcPr>
          <w:p w14:paraId="11FF572F">
            <w:pPr>
              <w:spacing w:before="0" w:beforeAutospacing="0" w:after="0" w:afterAutospacing="0"/>
              <w:ind w:left="0" w:right="-11"/>
              <w:rPr>
                <w:rFonts w:hint="default" w:ascii="新宋体" w:hAnsi="新宋体" w:eastAsia="新宋体" w:cs="Times New Roman"/>
                <w:bCs/>
                <w:color w:val="auto"/>
                <w:sz w:val="22"/>
                <w:szCs w:val="22"/>
              </w:rPr>
            </w:pPr>
            <w:r>
              <w:rPr>
                <w:rFonts w:hint="eastAsia" w:ascii="新宋体" w:hAnsi="新宋体" w:eastAsia="新宋体" w:cs="Times New Roman"/>
                <w:bCs/>
                <w:color w:val="auto"/>
                <w:sz w:val="22"/>
                <w:szCs w:val="22"/>
              </w:rPr>
              <w:t>采购代理服务费</w:t>
            </w:r>
          </w:p>
        </w:tc>
        <w:tc>
          <w:tcPr>
            <w:tcW w:w="5030" w:type="dxa"/>
            <w:gridSpan w:val="5"/>
            <w:tcBorders>
              <w:right w:val="single" w:color="auto" w:sz="12" w:space="0"/>
            </w:tcBorders>
            <w:vAlign w:val="center"/>
          </w:tcPr>
          <w:p w14:paraId="78B74D27">
            <w:pPr>
              <w:spacing w:before="0" w:beforeAutospacing="0" w:after="0" w:afterAutospacing="0" w:line="340" w:lineRule="exact"/>
              <w:ind w:left="0" w:right="0"/>
              <w:jc w:val="center"/>
              <w:rPr>
                <w:rFonts w:hint="eastAsia" w:ascii="新宋体" w:hAnsi="新宋体" w:eastAsia="新宋体" w:cs="Times New Roman"/>
                <w:bCs/>
                <w:color w:val="auto"/>
                <w:sz w:val="22"/>
                <w:szCs w:val="22"/>
              </w:rPr>
            </w:pPr>
            <w:r>
              <w:rPr>
                <w:rFonts w:hint="eastAsia" w:ascii="Times New Roman" w:hAnsi="Times New Roman" w:cs="Times New Roman"/>
                <w:color w:val="auto"/>
                <w:sz w:val="20"/>
                <w:szCs w:val="20"/>
                <w:lang w:val="en-US" w:eastAsia="zh-CN"/>
              </w:rPr>
              <w:t>含</w:t>
            </w:r>
          </w:p>
        </w:tc>
      </w:tr>
      <w:tr w14:paraId="3449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12" w:type="dxa"/>
            <w:gridSpan w:val="4"/>
            <w:tcBorders>
              <w:left w:val="single" w:color="auto" w:sz="12" w:space="0"/>
            </w:tcBorders>
            <w:vAlign w:val="center"/>
          </w:tcPr>
          <w:p w14:paraId="18FECF40">
            <w:pPr>
              <w:spacing w:before="0" w:beforeAutospacing="0" w:after="0" w:afterAutospacing="0"/>
              <w:ind w:left="0" w:right="-11"/>
              <w:rPr>
                <w:rFonts w:hint="eastAsia" w:ascii="Arial" w:hAnsi="Arial" w:cs="Arial"/>
                <w:color w:val="auto"/>
                <w:sz w:val="22"/>
                <w:szCs w:val="22"/>
              </w:rPr>
            </w:pPr>
            <w:r>
              <w:rPr>
                <w:rFonts w:hint="eastAsia" w:ascii="Arial" w:hAnsi="Arial" w:cs="Arial"/>
                <w:color w:val="auto"/>
                <w:sz w:val="22"/>
                <w:szCs w:val="22"/>
              </w:rPr>
              <w:t>其他相关费用（含产品外包装等）</w:t>
            </w:r>
          </w:p>
        </w:tc>
        <w:tc>
          <w:tcPr>
            <w:tcW w:w="5030" w:type="dxa"/>
            <w:gridSpan w:val="5"/>
            <w:tcBorders>
              <w:right w:val="single" w:color="auto" w:sz="12" w:space="0"/>
            </w:tcBorders>
            <w:vAlign w:val="center"/>
          </w:tcPr>
          <w:p w14:paraId="04935FAB">
            <w:pPr>
              <w:spacing w:before="0" w:beforeAutospacing="0" w:after="0" w:afterAutospacing="0" w:line="340" w:lineRule="exact"/>
              <w:ind w:left="0" w:right="0"/>
              <w:jc w:val="center"/>
              <w:rPr>
                <w:rFonts w:hint="eastAsia" w:ascii="新宋体" w:hAnsi="新宋体" w:eastAsia="新宋体" w:cs="Times New Roman"/>
                <w:bCs/>
                <w:color w:val="auto"/>
                <w:sz w:val="22"/>
                <w:szCs w:val="22"/>
              </w:rPr>
            </w:pPr>
            <w:r>
              <w:rPr>
                <w:rFonts w:hint="eastAsia" w:ascii="Times New Roman" w:hAnsi="Times New Roman" w:cs="Times New Roman"/>
                <w:color w:val="auto"/>
                <w:sz w:val="20"/>
                <w:szCs w:val="20"/>
                <w:lang w:val="en-US" w:eastAsia="zh-CN"/>
              </w:rPr>
              <w:t>含</w:t>
            </w:r>
          </w:p>
        </w:tc>
      </w:tr>
      <w:tr w14:paraId="287F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12" w:type="dxa"/>
            <w:gridSpan w:val="4"/>
            <w:tcBorders>
              <w:left w:val="single" w:color="auto" w:sz="12" w:space="0"/>
              <w:bottom w:val="single" w:color="auto" w:sz="12" w:space="0"/>
            </w:tcBorders>
            <w:vAlign w:val="center"/>
          </w:tcPr>
          <w:p w14:paraId="3BB27E3B">
            <w:pPr>
              <w:spacing w:before="0" w:beforeAutospacing="0" w:after="0" w:afterAutospacing="0"/>
              <w:ind w:left="0" w:right="-11"/>
              <w:rPr>
                <w:rFonts w:hint="eastAsia" w:ascii="Arial" w:hAnsi="Arial" w:cs="Arial"/>
                <w:color w:val="auto"/>
                <w:sz w:val="22"/>
                <w:szCs w:val="22"/>
              </w:rPr>
            </w:pPr>
            <w:r>
              <w:rPr>
                <w:rFonts w:hint="eastAsia" w:ascii="Arial" w:hAnsi="Arial" w:cs="Arial"/>
                <w:color w:val="auto"/>
                <w:sz w:val="22"/>
                <w:szCs w:val="22"/>
              </w:rPr>
              <w:t>总计价</w:t>
            </w:r>
          </w:p>
        </w:tc>
        <w:tc>
          <w:tcPr>
            <w:tcW w:w="5030" w:type="dxa"/>
            <w:gridSpan w:val="5"/>
            <w:tcBorders>
              <w:bottom w:val="single" w:color="auto" w:sz="12" w:space="0"/>
              <w:right w:val="single" w:color="auto" w:sz="12" w:space="0"/>
            </w:tcBorders>
            <w:vAlign w:val="center"/>
          </w:tcPr>
          <w:p w14:paraId="0AB2C1FC">
            <w:pPr>
              <w:spacing w:before="0" w:beforeAutospacing="0" w:after="0" w:afterAutospacing="0" w:line="340" w:lineRule="exact"/>
              <w:ind w:left="0" w:right="0"/>
              <w:jc w:val="center"/>
              <w:rPr>
                <w:rFonts w:hint="eastAsia" w:ascii="新宋体" w:hAnsi="新宋体" w:eastAsia="新宋体" w:cs="Times New Roman"/>
                <w:bCs/>
                <w:color w:val="auto"/>
                <w:sz w:val="22"/>
                <w:szCs w:val="22"/>
              </w:rPr>
            </w:pPr>
          </w:p>
        </w:tc>
      </w:tr>
    </w:tbl>
    <w:p w14:paraId="106F76DF">
      <w:pPr>
        <w:spacing w:line="440" w:lineRule="exact"/>
        <w:rPr>
          <w:rFonts w:hint="eastAsia" w:ascii="宋体" w:hAnsi="宋体"/>
          <w:b/>
          <w:bCs/>
          <w:color w:val="auto"/>
          <w:sz w:val="22"/>
          <w:szCs w:val="22"/>
          <w:highlight w:val="none"/>
        </w:rPr>
      </w:pPr>
    </w:p>
    <w:p w14:paraId="6AD27C67">
      <w:pPr>
        <w:spacing w:line="440" w:lineRule="exact"/>
        <w:rPr>
          <w:rFonts w:hint="eastAsia" w:ascii="Times New Roman" w:hAnsi="Times New Roman" w:eastAsia="宋体" w:cs="Times New Roman"/>
          <w:b/>
          <w:color w:val="auto"/>
          <w:sz w:val="22"/>
          <w:szCs w:val="22"/>
          <w:highlight w:val="none"/>
          <w:lang w:eastAsia="zh-CN"/>
        </w:rPr>
      </w:pPr>
      <w:r>
        <w:rPr>
          <w:rFonts w:hint="eastAsia" w:ascii="宋体" w:hAnsi="宋体"/>
          <w:b/>
          <w:bCs/>
          <w:color w:val="auto"/>
          <w:sz w:val="22"/>
          <w:szCs w:val="22"/>
          <w:highlight w:val="none"/>
        </w:rPr>
        <w:t>说明：</w:t>
      </w:r>
      <w:r>
        <w:rPr>
          <w:rFonts w:hint="eastAsia" w:ascii="宋体" w:hAnsi="宋体"/>
          <w:color w:val="auto"/>
          <w:sz w:val="22"/>
          <w:szCs w:val="22"/>
          <w:highlight w:val="none"/>
        </w:rPr>
        <w:t>1.</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不提供详细分项报价将视为没有实质性响应招标文件。</w:t>
      </w:r>
    </w:p>
    <w:p w14:paraId="3B4121C6">
      <w:pPr>
        <w:numPr>
          <w:ilvl w:val="0"/>
          <w:numId w:val="5"/>
        </w:numPr>
        <w:spacing w:line="440" w:lineRule="exact"/>
        <w:ind w:firstLine="720"/>
        <w:rPr>
          <w:rFonts w:hint="eastAsia" w:ascii="宋体" w:hAnsi="宋体"/>
          <w:color w:val="auto"/>
          <w:sz w:val="22"/>
          <w:szCs w:val="22"/>
          <w:highlight w:val="none"/>
        </w:rPr>
      </w:pPr>
      <w:r>
        <w:rPr>
          <w:rFonts w:hint="eastAsia" w:ascii="宋体" w:hAnsi="宋体"/>
          <w:color w:val="auto"/>
          <w:sz w:val="22"/>
          <w:szCs w:val="22"/>
          <w:highlight w:val="none"/>
        </w:rPr>
        <w:t>此表的</w:t>
      </w:r>
      <w:r>
        <w:rPr>
          <w:rFonts w:hint="eastAsia" w:ascii="宋体" w:hAnsi="宋体"/>
          <w:color w:val="auto"/>
          <w:sz w:val="22"/>
          <w:szCs w:val="22"/>
          <w:highlight w:val="none"/>
          <w:lang w:eastAsia="zh-CN"/>
        </w:rPr>
        <w:t>所有车辆</w:t>
      </w:r>
      <w:r>
        <w:rPr>
          <w:rFonts w:hint="eastAsia" w:ascii="宋体" w:hAnsi="宋体"/>
          <w:bCs/>
          <w:color w:val="auto"/>
          <w:sz w:val="22"/>
          <w:szCs w:val="22"/>
          <w:highlight w:val="none"/>
        </w:rPr>
        <w:t>总计</w:t>
      </w:r>
      <w:r>
        <w:rPr>
          <w:rFonts w:hint="eastAsia" w:ascii="宋体" w:hAnsi="宋体"/>
          <w:color w:val="auto"/>
          <w:sz w:val="22"/>
          <w:szCs w:val="22"/>
          <w:highlight w:val="none"/>
        </w:rPr>
        <w:t>价应与附件二“投标报价一览表”对应投标报价相一致</w:t>
      </w:r>
      <w:r>
        <w:rPr>
          <w:rFonts w:hint="eastAsia" w:ascii="宋体" w:hAnsi="宋体"/>
          <w:color w:val="auto"/>
          <w:sz w:val="22"/>
          <w:szCs w:val="22"/>
          <w:highlight w:val="none"/>
          <w:lang w:eastAsia="zh-CN"/>
        </w:rPr>
        <w:t>。</w:t>
      </w:r>
    </w:p>
    <w:p w14:paraId="7849CEED">
      <w:pPr>
        <w:numPr>
          <w:ilvl w:val="0"/>
          <w:numId w:val="5"/>
        </w:numPr>
        <w:spacing w:line="440" w:lineRule="exact"/>
        <w:ind w:firstLine="720"/>
        <w:rPr>
          <w:rFonts w:hint="eastAsia" w:ascii="宋体" w:hAnsi="宋体" w:eastAsia="宋体" w:cs="Times New Roman"/>
          <w:b/>
          <w:bCs/>
          <w:color w:val="auto"/>
          <w:sz w:val="22"/>
          <w:szCs w:val="22"/>
          <w:highlight w:val="none"/>
          <w:u w:val="single"/>
        </w:rPr>
      </w:pPr>
      <w:r>
        <w:rPr>
          <w:rFonts w:hint="eastAsia" w:ascii="宋体" w:hAnsi="宋体" w:cs="宋体"/>
          <w:b/>
          <w:color w:val="auto"/>
          <w:sz w:val="22"/>
          <w:szCs w:val="22"/>
          <w:highlight w:val="none"/>
        </w:rPr>
        <w:t>▲</w:t>
      </w:r>
      <w:r>
        <w:rPr>
          <w:rFonts w:hint="eastAsia" w:ascii="宋体" w:hAnsi="宋体" w:eastAsia="宋体" w:cs="Times New Roman"/>
          <w:b/>
          <w:bCs/>
          <w:color w:val="auto"/>
          <w:sz w:val="22"/>
          <w:szCs w:val="22"/>
          <w:highlight w:val="none"/>
          <w:u w:val="single"/>
          <w:lang w:eastAsia="zh-CN"/>
        </w:rPr>
        <w:t>投标</w:t>
      </w:r>
      <w:r>
        <w:rPr>
          <w:rFonts w:hint="eastAsia" w:ascii="宋体" w:hAnsi="宋体" w:eastAsia="宋体" w:cs="Times New Roman"/>
          <w:b/>
          <w:bCs/>
          <w:color w:val="auto"/>
          <w:sz w:val="22"/>
          <w:szCs w:val="22"/>
          <w:highlight w:val="none"/>
          <w:u w:val="single"/>
          <w:lang w:val="en-US" w:eastAsia="zh-CN"/>
        </w:rPr>
        <w:t>单价</w:t>
      </w:r>
      <w:r>
        <w:rPr>
          <w:rFonts w:hint="eastAsia" w:ascii="宋体" w:hAnsi="宋体" w:eastAsia="宋体" w:cs="Times New Roman"/>
          <w:b/>
          <w:bCs/>
          <w:color w:val="auto"/>
          <w:sz w:val="22"/>
          <w:szCs w:val="22"/>
          <w:highlight w:val="none"/>
          <w:u w:val="single"/>
          <w:lang w:eastAsia="zh-CN"/>
        </w:rPr>
        <w:t>报价不得超过招标文件规定的</w:t>
      </w:r>
      <w:r>
        <w:rPr>
          <w:rFonts w:hint="eastAsia" w:ascii="宋体" w:hAnsi="宋体" w:eastAsia="宋体" w:cs="Times New Roman"/>
          <w:b/>
          <w:bCs/>
          <w:color w:val="auto"/>
          <w:sz w:val="22"/>
          <w:szCs w:val="22"/>
          <w:highlight w:val="none"/>
          <w:u w:val="single"/>
          <w:lang w:val="en-US" w:eastAsia="zh-CN"/>
        </w:rPr>
        <w:t>单价</w:t>
      </w:r>
      <w:r>
        <w:rPr>
          <w:rFonts w:hint="eastAsia" w:ascii="宋体" w:hAnsi="宋体" w:eastAsia="宋体" w:cs="Times New Roman"/>
          <w:b/>
          <w:bCs/>
          <w:color w:val="auto"/>
          <w:sz w:val="22"/>
          <w:szCs w:val="22"/>
          <w:highlight w:val="none"/>
          <w:u w:val="single"/>
          <w:lang w:eastAsia="zh-CN"/>
        </w:rPr>
        <w:t>最高限价，否则按无效标处理。</w:t>
      </w:r>
    </w:p>
    <w:p w14:paraId="5C66A49E">
      <w:pPr>
        <w:numPr>
          <w:ilvl w:val="0"/>
          <w:numId w:val="5"/>
        </w:numPr>
        <w:spacing w:line="440" w:lineRule="exact"/>
        <w:ind w:firstLine="720"/>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如果免费请在该备注栏内注明“免”，如果含在产品价格中则填“含”，如无此项内容则填“无”，不留空白。</w:t>
      </w:r>
    </w:p>
    <w:p w14:paraId="55917C2C">
      <w:pPr>
        <w:pStyle w:val="18"/>
        <w:rPr>
          <w:rFonts w:hint="eastAsia" w:ascii="宋体" w:hAnsi="宋体" w:cs="宋体"/>
          <w:color w:val="auto"/>
          <w:sz w:val="22"/>
          <w:szCs w:val="22"/>
          <w:highlight w:val="none"/>
        </w:rPr>
      </w:pPr>
    </w:p>
    <w:p w14:paraId="70041CCE">
      <w:pPr>
        <w:pStyle w:val="18"/>
        <w:rPr>
          <w:rFonts w:hint="eastAsia" w:ascii="宋体" w:hAnsi="宋体" w:cs="宋体"/>
          <w:color w:val="auto"/>
          <w:sz w:val="22"/>
          <w:szCs w:val="22"/>
          <w:highlight w:val="none"/>
        </w:rPr>
      </w:pPr>
      <w:r>
        <w:rPr>
          <w:rFonts w:hint="eastAsia" w:ascii="宋体" w:hAnsi="宋体" w:cs="宋体"/>
          <w:color w:val="auto"/>
          <w:sz w:val="22"/>
          <w:szCs w:val="22"/>
          <w:highlight w:val="none"/>
        </w:rPr>
        <w:t>投标人全称（电子签名/公章）：</w:t>
      </w:r>
    </w:p>
    <w:p w14:paraId="55704CFE">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28ED57BB">
      <w:pPr>
        <w:spacing w:line="380" w:lineRule="exact"/>
        <w:ind w:firstLine="9460" w:firstLineChars="4300"/>
        <w:rPr>
          <w:rFonts w:hint="eastAsia" w:ascii="宋体" w:hAnsi="宋体" w:cs="宋体"/>
          <w:color w:val="auto"/>
          <w:sz w:val="22"/>
          <w:szCs w:val="22"/>
          <w:highlight w:val="none"/>
        </w:rPr>
      </w:pPr>
    </w:p>
    <w:p w14:paraId="403CBDC8">
      <w:pPr>
        <w:spacing w:line="460" w:lineRule="exact"/>
        <w:ind w:firstLine="4400" w:firstLineChars="2000"/>
        <w:rPr>
          <w:rFonts w:hint="eastAsia" w:ascii="新宋体" w:hAnsi="新宋体" w:eastAsia="新宋体"/>
          <w:color w:val="auto"/>
          <w:sz w:val="22"/>
          <w:szCs w:val="22"/>
        </w:rPr>
        <w:sectPr>
          <w:footerReference r:id="rId12" w:type="default"/>
          <w:pgSz w:w="11906" w:h="16838"/>
          <w:pgMar w:top="1134" w:right="1134" w:bottom="1134" w:left="1134" w:header="851" w:footer="992" w:gutter="0"/>
          <w:cols w:space="720" w:num="1"/>
          <w:docGrid w:linePitch="312" w:charSpace="0"/>
        </w:sectPr>
      </w:pPr>
      <w:r>
        <w:rPr>
          <w:rFonts w:hint="eastAsia" w:ascii="宋体" w:hAnsi="宋体" w:cs="宋体"/>
          <w:color w:val="auto"/>
          <w:sz w:val="22"/>
          <w:szCs w:val="22"/>
          <w:highlight w:val="none"/>
        </w:rPr>
        <w:br w:type="page"/>
      </w:r>
      <w:bookmarkEnd w:id="71"/>
      <w:bookmarkEnd w:id="72"/>
      <w:bookmarkEnd w:id="73"/>
      <w:bookmarkEnd w:id="74"/>
      <w:bookmarkStart w:id="78" w:name="_Toc14084"/>
    </w:p>
    <w:p w14:paraId="17365F20">
      <w:pPr>
        <w:pStyle w:val="3"/>
        <w:spacing w:line="240" w:lineRule="auto"/>
        <w:rPr>
          <w:rFonts w:hint="eastAsia" w:ascii="宋体" w:hAnsi="宋体" w:cs="宋体"/>
          <w:color w:val="auto"/>
          <w:sz w:val="24"/>
          <w:highlight w:val="none"/>
        </w:rPr>
      </w:pPr>
      <w:r>
        <w:rPr>
          <w:rFonts w:hint="eastAsia" w:ascii="宋体" w:hAnsi="宋体" w:eastAsia="宋体"/>
          <w:color w:val="auto"/>
          <w:sz w:val="24"/>
          <w:szCs w:val="24"/>
          <w:highlight w:val="none"/>
        </w:rPr>
        <w:t>附件四 资格证明文件</w:t>
      </w:r>
      <w:bookmarkEnd w:id="75"/>
      <w:bookmarkEnd w:id="78"/>
    </w:p>
    <w:p w14:paraId="769ACC4C">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资格证明文件</w:t>
      </w:r>
    </w:p>
    <w:p w14:paraId="76697486">
      <w:pPr>
        <w:spacing w:line="440" w:lineRule="exact"/>
        <w:jc w:val="center"/>
        <w:rPr>
          <w:rFonts w:hint="eastAsia" w:ascii="宋体" w:hAnsi="宋体" w:cs="宋体"/>
          <w:b/>
          <w:color w:val="auto"/>
          <w:szCs w:val="22"/>
          <w:highlight w:val="none"/>
        </w:rPr>
      </w:pPr>
      <w:r>
        <w:rPr>
          <w:rFonts w:hint="eastAsia" w:ascii="宋体" w:hAnsi="宋体" w:cs="宋体"/>
          <w:b/>
          <w:color w:val="auto"/>
          <w:sz w:val="24"/>
          <w:highlight w:val="none"/>
        </w:rPr>
        <w:t>（1）法定代表人、单位负责人或自然人本人的身份证明（适用于法定代表人、单位负责人或者自然人本人代表投标人参加投标）</w:t>
      </w:r>
    </w:p>
    <w:p w14:paraId="651A9658">
      <w:pPr>
        <w:autoSpaceDE w:val="0"/>
        <w:autoSpaceDN w:val="0"/>
        <w:adjustRightInd w:val="0"/>
        <w:rPr>
          <w:rFonts w:hint="eastAsia" w:ascii="宋体" w:hAnsi="宋体" w:cs="宋体"/>
          <w:color w:val="auto"/>
          <w:sz w:val="22"/>
          <w:szCs w:val="22"/>
          <w:highlight w:val="none"/>
        </w:rPr>
      </w:pPr>
    </w:p>
    <w:p w14:paraId="2446527C">
      <w:pPr>
        <w:autoSpaceDE w:val="0"/>
        <w:autoSpaceDN w:val="0"/>
        <w:adjustRightIn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投标人名称：</w:t>
      </w:r>
      <w:r>
        <w:rPr>
          <w:rFonts w:hint="eastAsia" w:ascii="宋体" w:hAnsi="宋体" w:cs="宋体"/>
          <w:color w:val="auto"/>
          <w:sz w:val="22"/>
          <w:szCs w:val="22"/>
          <w:highlight w:val="none"/>
          <w:u w:val="single"/>
        </w:rPr>
        <w:t xml:space="preserve">                                </w:t>
      </w:r>
    </w:p>
    <w:p w14:paraId="0112482A">
      <w:pPr>
        <w:autoSpaceDE w:val="0"/>
        <w:autoSpaceDN w:val="0"/>
        <w:adjustRightIn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单位性质： </w:t>
      </w:r>
      <w:r>
        <w:rPr>
          <w:rFonts w:hint="eastAsia" w:ascii="宋体" w:hAnsi="宋体" w:cs="宋体"/>
          <w:color w:val="auto"/>
          <w:sz w:val="22"/>
          <w:szCs w:val="22"/>
          <w:highlight w:val="none"/>
          <w:u w:val="single"/>
        </w:rPr>
        <w:t xml:space="preserve">                                 </w:t>
      </w:r>
    </w:p>
    <w:p w14:paraId="7540C9FE">
      <w:pPr>
        <w:autoSpaceDE w:val="0"/>
        <w:autoSpaceDN w:val="0"/>
        <w:adjustRightIn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地    址：</w:t>
      </w:r>
      <w:r>
        <w:rPr>
          <w:rFonts w:hint="eastAsia" w:ascii="宋体" w:hAnsi="宋体" w:cs="宋体"/>
          <w:color w:val="auto"/>
          <w:sz w:val="22"/>
          <w:szCs w:val="22"/>
          <w:highlight w:val="none"/>
          <w:u w:val="single"/>
        </w:rPr>
        <w:t xml:space="preserve">                                  </w:t>
      </w:r>
    </w:p>
    <w:p w14:paraId="4E1C316B">
      <w:pPr>
        <w:autoSpaceDE w:val="0"/>
        <w:autoSpaceDN w:val="0"/>
        <w:adjustRightIn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成立时间：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r>
        <w:rPr>
          <w:rFonts w:hint="eastAsia" w:ascii="宋体" w:hAnsi="宋体" w:cs="宋体"/>
          <w:color w:val="auto"/>
          <w:sz w:val="22"/>
          <w:szCs w:val="22"/>
          <w:highlight w:val="none"/>
        </w:rPr>
        <w:tab/>
      </w:r>
    </w:p>
    <w:p w14:paraId="54883CBB">
      <w:pPr>
        <w:autoSpaceDE w:val="0"/>
        <w:autoSpaceDN w:val="0"/>
        <w:adjustRightIn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经营期限：</w:t>
      </w:r>
      <w:r>
        <w:rPr>
          <w:rFonts w:hint="eastAsia" w:ascii="宋体" w:hAnsi="宋体" w:cs="宋体"/>
          <w:color w:val="auto"/>
          <w:sz w:val="22"/>
          <w:szCs w:val="22"/>
          <w:highlight w:val="none"/>
          <w:u w:val="single"/>
        </w:rPr>
        <w:t xml:space="preserve">                                   </w:t>
      </w:r>
    </w:p>
    <w:p w14:paraId="0F3D2213">
      <w:pPr>
        <w:autoSpaceDE w:val="0"/>
        <w:autoSpaceDN w:val="0"/>
        <w:adjustRightIn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姓    名：</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性别：</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职务：</w:t>
      </w:r>
      <w:r>
        <w:rPr>
          <w:rFonts w:hint="eastAsia" w:ascii="宋体" w:hAnsi="宋体" w:cs="宋体"/>
          <w:color w:val="auto"/>
          <w:sz w:val="22"/>
          <w:szCs w:val="22"/>
          <w:highlight w:val="none"/>
          <w:u w:val="single"/>
        </w:rPr>
        <w:t xml:space="preserve">         </w:t>
      </w:r>
    </w:p>
    <w:p w14:paraId="79346748">
      <w:pPr>
        <w:autoSpaceDE w:val="0"/>
        <w:autoSpaceDN w:val="0"/>
        <w:adjustRightIn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（投标人名称）的法定代表人</w:t>
      </w:r>
    </w:p>
    <w:p w14:paraId="0FE84F76">
      <w:pPr>
        <w:autoSpaceDE w:val="0"/>
        <w:autoSpaceDN w:val="0"/>
        <w:adjustRightIn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特此证明</w:t>
      </w:r>
    </w:p>
    <w:p w14:paraId="21800305">
      <w:pPr>
        <w:autoSpaceDE w:val="0"/>
        <w:autoSpaceDN w:val="0"/>
        <w:adjustRightInd w:val="0"/>
        <w:spacing w:line="440" w:lineRule="exact"/>
        <w:rPr>
          <w:rFonts w:hint="eastAsia" w:ascii="宋体" w:hAnsi="宋体" w:cs="宋体"/>
          <w:color w:val="auto"/>
          <w:sz w:val="22"/>
          <w:szCs w:val="22"/>
          <w:highlight w:val="none"/>
        </w:rPr>
      </w:pPr>
    </w:p>
    <w:p w14:paraId="76558619">
      <w:pPr>
        <w:autoSpaceDE w:val="0"/>
        <w:autoSpaceDN w:val="0"/>
        <w:adjustRightInd w:val="0"/>
        <w:spacing w:line="440" w:lineRule="exact"/>
        <w:rPr>
          <w:rFonts w:hint="eastAsia" w:ascii="宋体" w:hAnsi="宋体" w:cs="宋体"/>
          <w:color w:val="auto"/>
          <w:sz w:val="22"/>
          <w:szCs w:val="22"/>
          <w:highlight w:val="none"/>
        </w:rPr>
      </w:pPr>
    </w:p>
    <w:p w14:paraId="6C604314">
      <w:pPr>
        <w:autoSpaceDE w:val="0"/>
        <w:autoSpaceDN w:val="0"/>
        <w:adjustRightInd w:val="0"/>
        <w:spacing w:line="440" w:lineRule="exact"/>
        <w:rPr>
          <w:rFonts w:hint="eastAsia" w:ascii="宋体" w:hAnsi="宋体" w:cs="宋体"/>
          <w:color w:val="auto"/>
          <w:sz w:val="22"/>
          <w:szCs w:val="22"/>
          <w:highlight w:val="none"/>
        </w:rPr>
      </w:pPr>
    </w:p>
    <w:p w14:paraId="18E59C60">
      <w:pPr>
        <w:autoSpaceDE w:val="0"/>
        <w:autoSpaceDN w:val="0"/>
        <w:adjustRightInd w:val="0"/>
        <w:spacing w:line="440" w:lineRule="exact"/>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投标人：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（盖单位章）</w:t>
      </w:r>
    </w:p>
    <w:p w14:paraId="6DE7FF3E">
      <w:pPr>
        <w:wordWrap w:val="0"/>
        <w:autoSpaceDE w:val="0"/>
        <w:autoSpaceDN w:val="0"/>
        <w:adjustRightInd w:val="0"/>
        <w:spacing w:line="440" w:lineRule="exact"/>
        <w:ind w:firstLine="1650" w:firstLineChars="750"/>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p w14:paraId="4C982456">
      <w:pPr>
        <w:autoSpaceDE w:val="0"/>
        <w:autoSpaceDN w:val="0"/>
        <w:adjustRightInd w:val="0"/>
        <w:jc w:val="left"/>
        <w:rPr>
          <w:rFonts w:hint="eastAsia" w:ascii="宋体" w:hAnsi="宋体" w:cs="宋体"/>
          <w:color w:val="auto"/>
          <w:sz w:val="22"/>
          <w:szCs w:val="22"/>
          <w:highlight w:val="none"/>
        </w:rPr>
      </w:pPr>
    </w:p>
    <w:p w14:paraId="403E5A53">
      <w:pPr>
        <w:spacing w:line="380" w:lineRule="exact"/>
        <w:jc w:val="center"/>
        <w:rPr>
          <w:rFonts w:hint="eastAsia" w:ascii="宋体" w:hAnsi="宋体" w:cs="宋体"/>
          <w:b/>
          <w:color w:val="auto"/>
          <w:sz w:val="24"/>
          <w:highlight w:val="none"/>
        </w:rPr>
      </w:pPr>
    </w:p>
    <w:p w14:paraId="17BF1C1D">
      <w:pPr>
        <w:spacing w:line="380" w:lineRule="exact"/>
        <w:rPr>
          <w:rFonts w:hint="eastAsia" w:ascii="宋体" w:hAnsi="宋体" w:cs="宋体"/>
          <w:b/>
          <w:color w:val="auto"/>
          <w:sz w:val="24"/>
          <w:highlight w:val="none"/>
        </w:rPr>
      </w:pPr>
      <w:r>
        <w:rPr>
          <w:rFonts w:hint="eastAsia" w:ascii="宋体" w:hAnsi="宋体" w:cs="宋体"/>
          <w:b/>
          <w:color w:val="auto"/>
          <w:sz w:val="24"/>
          <w:highlight w:val="none"/>
        </w:rPr>
        <w:t>附：法定代表人身份证明</w:t>
      </w:r>
    </w:p>
    <w:tbl>
      <w:tblPr>
        <w:tblStyle w:val="44"/>
        <w:tblpPr w:leftFromText="180" w:rightFromText="180" w:vertAnchor="text" w:horzAnchor="page" w:tblpX="1162" w:tblpY="137"/>
        <w:tblW w:w="9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5"/>
      </w:tblGrid>
      <w:tr w14:paraId="3F17B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775" w:type="dxa"/>
            <w:vAlign w:val="top"/>
          </w:tcPr>
          <w:p w14:paraId="6A12DE69">
            <w:pPr>
              <w:spacing w:before="0" w:beforeAutospacing="0" w:after="0" w:afterAutospacing="0" w:line="440" w:lineRule="exact"/>
              <w:ind w:left="0" w:right="0"/>
              <w:rPr>
                <w:rFonts w:hint="eastAsia" w:ascii="宋体" w:hAnsi="宋体" w:cs="宋体"/>
                <w:color w:val="auto"/>
                <w:sz w:val="22"/>
                <w:szCs w:val="22"/>
                <w:highlight w:val="none"/>
              </w:rPr>
            </w:pPr>
          </w:p>
          <w:p w14:paraId="5953CA7E">
            <w:pPr>
              <w:spacing w:before="0" w:beforeAutospacing="0" w:after="0" w:afterAutospacing="0" w:line="440" w:lineRule="exact"/>
              <w:ind w:left="0" w:right="0"/>
              <w:rPr>
                <w:rFonts w:hint="eastAsia" w:ascii="宋体" w:hAnsi="宋体" w:cs="宋体"/>
                <w:color w:val="auto"/>
                <w:sz w:val="22"/>
                <w:szCs w:val="22"/>
                <w:highlight w:val="none"/>
              </w:rPr>
            </w:pPr>
          </w:p>
          <w:p w14:paraId="6B0B2625">
            <w:pPr>
              <w:spacing w:before="0" w:beforeAutospacing="0" w:after="0" w:afterAutospacing="0" w:line="440" w:lineRule="exact"/>
              <w:ind w:left="0" w:right="0"/>
              <w:rPr>
                <w:rFonts w:hint="eastAsia" w:ascii="宋体" w:hAnsi="宋体" w:cs="宋体"/>
                <w:color w:val="auto"/>
                <w:sz w:val="22"/>
                <w:szCs w:val="22"/>
                <w:highlight w:val="none"/>
              </w:rPr>
            </w:pPr>
          </w:p>
          <w:p w14:paraId="6D1A56BC">
            <w:pPr>
              <w:spacing w:before="0" w:beforeAutospacing="0" w:after="0" w:afterAutospacing="0" w:line="44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法人代表身份证复印件</w:t>
            </w:r>
          </w:p>
          <w:p w14:paraId="4FA61F2D">
            <w:pPr>
              <w:spacing w:before="0" w:beforeAutospacing="0" w:after="0" w:afterAutospacing="0" w:line="44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（粘贴处）</w:t>
            </w:r>
          </w:p>
        </w:tc>
      </w:tr>
    </w:tbl>
    <w:p w14:paraId="55B14E0D">
      <w:pPr>
        <w:spacing w:line="380" w:lineRule="exact"/>
        <w:rPr>
          <w:rFonts w:hint="eastAsia" w:ascii="宋体" w:hAnsi="宋体" w:cs="宋体"/>
          <w:b/>
          <w:color w:val="auto"/>
          <w:sz w:val="24"/>
          <w:highlight w:val="none"/>
        </w:rPr>
      </w:pPr>
    </w:p>
    <w:p w14:paraId="6C970DFD">
      <w:pPr>
        <w:spacing w:line="380" w:lineRule="exact"/>
        <w:jc w:val="center"/>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（2）法定代表人授权书</w:t>
      </w:r>
    </w:p>
    <w:p w14:paraId="5684064F">
      <w:pPr>
        <w:spacing w:line="460" w:lineRule="exact"/>
        <w:rPr>
          <w:rFonts w:hint="eastAsia" w:ascii="宋体" w:hAnsi="宋体" w:cs="宋体"/>
          <w:color w:val="auto"/>
          <w:sz w:val="22"/>
          <w:szCs w:val="22"/>
          <w:highlight w:val="none"/>
        </w:rPr>
      </w:pPr>
    </w:p>
    <w:p w14:paraId="0DEA7A7D">
      <w:pPr>
        <w:spacing w:line="460" w:lineRule="exact"/>
        <w:rPr>
          <w:rFonts w:hint="eastAsia" w:ascii="宋体" w:hAnsi="宋体" w:cs="宋体"/>
          <w:b/>
          <w:color w:val="auto"/>
          <w:sz w:val="24"/>
          <w:highlight w:val="none"/>
        </w:rPr>
      </w:pPr>
      <w:r>
        <w:rPr>
          <w:rFonts w:hint="eastAsia" w:ascii="宋体" w:hAnsi="宋体" w:cs="宋体"/>
          <w:b/>
          <w:color w:val="auto"/>
          <w:sz w:val="24"/>
          <w:highlight w:val="none"/>
          <w:lang w:eastAsia="zh-CN"/>
        </w:rPr>
        <w:t>温州市应急管理局</w:t>
      </w:r>
      <w:r>
        <w:rPr>
          <w:rFonts w:hint="eastAsia" w:ascii="宋体" w:hAnsi="宋体" w:cs="宋体"/>
          <w:b/>
          <w:color w:val="auto"/>
          <w:sz w:val="24"/>
          <w:highlight w:val="none"/>
        </w:rPr>
        <w:t>：</w:t>
      </w:r>
    </w:p>
    <w:p w14:paraId="759EBA91">
      <w:pPr>
        <w:spacing w:line="440" w:lineRule="exact"/>
        <w:rPr>
          <w:rFonts w:hint="eastAsia" w:ascii="宋体" w:hAnsi="宋体" w:cs="宋体"/>
          <w:color w:val="auto"/>
          <w:sz w:val="22"/>
          <w:szCs w:val="22"/>
          <w:highlight w:val="none"/>
          <w:u w:val="single"/>
        </w:rPr>
      </w:pPr>
    </w:p>
    <w:p w14:paraId="4957904A">
      <w:pPr>
        <w:spacing w:line="440" w:lineRule="exact"/>
        <w:ind w:firstLine="550" w:firstLineChars="250"/>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本人       </w:t>
      </w:r>
      <w:r>
        <w:rPr>
          <w:rFonts w:hint="eastAsia" w:ascii="宋体" w:hAnsi="宋体" w:cs="宋体"/>
          <w:color w:val="auto"/>
          <w:sz w:val="22"/>
          <w:szCs w:val="22"/>
          <w:highlight w:val="none"/>
        </w:rPr>
        <w:t>（姓名）系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（投标人全称）的法定代表人，现委托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（全权代表姓名）为我方授权代表。代理人根据授权，以我方名义签署、澄清、说明、补正、递交、撤回、修改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（项目名称、编号</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标项号</w:t>
      </w:r>
      <w:r>
        <w:rPr>
          <w:rFonts w:hint="eastAsia" w:ascii="宋体" w:hAnsi="宋体" w:cs="宋体"/>
          <w:color w:val="auto"/>
          <w:sz w:val="22"/>
          <w:szCs w:val="22"/>
          <w:highlight w:val="none"/>
        </w:rPr>
        <w:t>）投标文件、签订合同和处理有关事宜，其法律后果由我方承担。</w:t>
      </w:r>
    </w:p>
    <w:p w14:paraId="1D8F60FD">
      <w:pPr>
        <w:spacing w:line="44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 xml:space="preserve">    委托期限：</w:t>
      </w:r>
      <w:r>
        <w:rPr>
          <w:rFonts w:hint="eastAsia" w:ascii="宋体" w:hAnsi="宋体" w:cs="宋体"/>
          <w:color w:val="auto"/>
          <w:sz w:val="22"/>
          <w:szCs w:val="22"/>
          <w:highlight w:val="none"/>
          <w:u w:val="single"/>
        </w:rPr>
        <w:t xml:space="preserve">                                </w:t>
      </w:r>
    </w:p>
    <w:p w14:paraId="086FD547">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代理人无转委托权。</w:t>
      </w:r>
    </w:p>
    <w:p w14:paraId="2FFD111A">
      <w:pPr>
        <w:spacing w:line="44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2F96E14F">
      <w:pPr>
        <w:spacing w:line="440" w:lineRule="exact"/>
        <w:ind w:firstLine="4180" w:firstLineChars="190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法定代表人（签字/电子签字）：</w:t>
      </w:r>
    </w:p>
    <w:p w14:paraId="57259369">
      <w:pPr>
        <w:spacing w:line="44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投标人全称（电子签名/公章）：</w:t>
      </w:r>
    </w:p>
    <w:p w14:paraId="5B9C36CC">
      <w:pPr>
        <w:spacing w:line="44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日期：      年    月    日</w:t>
      </w:r>
    </w:p>
    <w:p w14:paraId="45B7824C">
      <w:pPr>
        <w:spacing w:line="440" w:lineRule="exact"/>
        <w:rPr>
          <w:rFonts w:hint="eastAsia" w:ascii="宋体" w:hAnsi="宋体" w:cs="宋体"/>
          <w:color w:val="auto"/>
          <w:sz w:val="22"/>
          <w:szCs w:val="22"/>
          <w:highlight w:val="none"/>
        </w:rPr>
      </w:pPr>
    </w:p>
    <w:p w14:paraId="14EEB4CC">
      <w:pPr>
        <w:spacing w:line="440" w:lineRule="exact"/>
        <w:rPr>
          <w:rFonts w:hint="eastAsia" w:ascii="宋体" w:hAnsi="宋体" w:cs="宋体"/>
          <w:color w:val="auto"/>
          <w:sz w:val="22"/>
          <w:szCs w:val="22"/>
          <w:highlight w:val="none"/>
        </w:rPr>
      </w:pPr>
    </w:p>
    <w:p w14:paraId="7975A2F7">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附：</w:t>
      </w:r>
    </w:p>
    <w:p w14:paraId="6F126749">
      <w:pPr>
        <w:spacing w:line="44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授权代表姓名：</w:t>
      </w:r>
    </w:p>
    <w:p w14:paraId="6CFCACB9">
      <w:pPr>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身份证号码：</w:t>
      </w:r>
    </w:p>
    <w:p w14:paraId="35547ABD">
      <w:pPr>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职务：</w:t>
      </w:r>
    </w:p>
    <w:p w14:paraId="6F56400B">
      <w:pPr>
        <w:spacing w:line="44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手机号码：</w:t>
      </w:r>
    </w:p>
    <w:p w14:paraId="3750B6D3">
      <w:pPr>
        <w:spacing w:line="440" w:lineRule="exact"/>
        <w:rPr>
          <w:rFonts w:hint="eastAsia" w:ascii="宋体" w:hAnsi="宋体" w:cs="宋体"/>
          <w:color w:val="auto"/>
          <w:sz w:val="22"/>
          <w:szCs w:val="22"/>
          <w:highlight w:val="none"/>
        </w:rPr>
      </w:pPr>
      <w:r>
        <w:rPr>
          <w:rFonts w:hint="eastAsia" w:ascii="宋体" w:hAnsi="宋体" w:cs="宋体"/>
          <w:b/>
          <w:color w:val="auto"/>
          <w:sz w:val="24"/>
          <w:highlight w:val="none"/>
        </w:rPr>
        <w:t>附：授权代表身份证明</w:t>
      </w:r>
    </w:p>
    <w:tbl>
      <w:tblPr>
        <w:tblStyle w:val="44"/>
        <w:tblpPr w:leftFromText="180" w:rightFromText="180" w:vertAnchor="text" w:horzAnchor="page" w:tblpX="1237" w:tblpY="100"/>
        <w:tblOverlap w:val="never"/>
        <w:tblW w:w="9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7"/>
      </w:tblGrid>
      <w:tr w14:paraId="012B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727" w:type="dxa"/>
            <w:vAlign w:val="top"/>
          </w:tcPr>
          <w:p w14:paraId="084FBB82">
            <w:pPr>
              <w:spacing w:before="0" w:beforeAutospacing="0" w:after="0" w:afterAutospacing="0" w:line="440" w:lineRule="exact"/>
              <w:ind w:left="0" w:right="0"/>
              <w:rPr>
                <w:rFonts w:hint="eastAsia" w:ascii="宋体" w:hAnsi="宋体" w:cs="宋体"/>
                <w:color w:val="auto"/>
                <w:sz w:val="22"/>
                <w:szCs w:val="22"/>
                <w:highlight w:val="none"/>
              </w:rPr>
            </w:pPr>
          </w:p>
          <w:p w14:paraId="32CB7B35">
            <w:pPr>
              <w:spacing w:before="0" w:beforeAutospacing="0" w:after="0" w:afterAutospacing="0" w:line="440" w:lineRule="exact"/>
              <w:ind w:left="0" w:right="0"/>
              <w:rPr>
                <w:rFonts w:hint="eastAsia" w:ascii="宋体" w:hAnsi="宋体" w:cs="宋体"/>
                <w:color w:val="auto"/>
                <w:sz w:val="22"/>
                <w:szCs w:val="22"/>
                <w:highlight w:val="none"/>
              </w:rPr>
            </w:pPr>
          </w:p>
          <w:p w14:paraId="3BDB3808">
            <w:pPr>
              <w:spacing w:before="0" w:beforeAutospacing="0" w:after="0" w:afterAutospacing="0" w:line="440" w:lineRule="exact"/>
              <w:ind w:left="0" w:right="0"/>
              <w:rPr>
                <w:rFonts w:hint="eastAsia" w:ascii="宋体" w:hAnsi="宋体" w:cs="宋体"/>
                <w:color w:val="auto"/>
                <w:sz w:val="22"/>
                <w:szCs w:val="22"/>
                <w:highlight w:val="none"/>
              </w:rPr>
            </w:pPr>
          </w:p>
          <w:p w14:paraId="4826CF77">
            <w:pPr>
              <w:spacing w:before="0" w:beforeAutospacing="0" w:after="0" w:afterAutospacing="0" w:line="44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授权代表身份证复印件</w:t>
            </w:r>
          </w:p>
          <w:p w14:paraId="15515172">
            <w:pPr>
              <w:spacing w:before="0" w:beforeAutospacing="0" w:after="0" w:afterAutospacing="0" w:line="44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（粘贴处）</w:t>
            </w:r>
          </w:p>
        </w:tc>
      </w:tr>
    </w:tbl>
    <w:p w14:paraId="6DA59A3F">
      <w:pPr>
        <w:spacing w:line="440" w:lineRule="exact"/>
        <w:ind w:firstLine="220" w:firstLineChars="100"/>
        <w:rPr>
          <w:rFonts w:hint="eastAsia" w:ascii="宋体" w:hAnsi="宋体" w:cs="宋体"/>
          <w:color w:val="auto"/>
          <w:sz w:val="22"/>
          <w:szCs w:val="22"/>
          <w:highlight w:val="none"/>
        </w:rPr>
      </w:pPr>
    </w:p>
    <w:p w14:paraId="34A7A7AA">
      <w:pPr>
        <w:spacing w:line="440" w:lineRule="exact"/>
        <w:rPr>
          <w:rFonts w:hint="eastAsia" w:ascii="宋体" w:hAnsi="宋体" w:cs="宋体"/>
          <w:b/>
          <w:bCs/>
          <w:color w:val="auto"/>
          <w:sz w:val="22"/>
          <w:szCs w:val="22"/>
          <w:highlight w:val="none"/>
        </w:rPr>
      </w:pPr>
    </w:p>
    <w:p w14:paraId="4CC2694B">
      <w:pPr>
        <w:spacing w:line="440" w:lineRule="exact"/>
        <w:rPr>
          <w:rFonts w:hint="eastAsia" w:ascii="宋体" w:hAnsi="宋体" w:cs="宋体"/>
          <w:b/>
          <w:color w:val="auto"/>
          <w:sz w:val="24"/>
          <w:highlight w:val="none"/>
        </w:rPr>
        <w:sectPr>
          <w:footerReference r:id="rId13"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4DFF6289">
      <w:pPr>
        <w:spacing w:line="400" w:lineRule="exact"/>
        <w:jc w:val="center"/>
        <w:rPr>
          <w:rFonts w:hint="eastAsia" w:ascii="宋体" w:hAnsi="宋体"/>
          <w:b/>
          <w:bCs/>
          <w:color w:val="auto"/>
          <w:sz w:val="24"/>
          <w:highlight w:val="none"/>
        </w:rPr>
      </w:pPr>
      <w:r>
        <w:rPr>
          <w:rFonts w:hint="eastAsia" w:ascii="宋体" w:hAnsi="宋体"/>
          <w:b/>
          <w:bCs/>
          <w:color w:val="auto"/>
          <w:sz w:val="24"/>
          <w:highlight w:val="none"/>
        </w:rPr>
        <w:t>（3）</w:t>
      </w:r>
      <w:r>
        <w:rPr>
          <w:rFonts w:hint="eastAsia" w:ascii="宋体" w:hAnsi="宋体" w:cs="宋体"/>
          <w:b/>
          <w:color w:val="auto"/>
          <w:sz w:val="24"/>
          <w:highlight w:val="none"/>
        </w:rPr>
        <w:t>符合参加政府采购活动应当具备的一般条件的承诺函</w:t>
      </w:r>
    </w:p>
    <w:p w14:paraId="1AEA5851">
      <w:pPr>
        <w:pStyle w:val="18"/>
        <w:rPr>
          <w:rFonts w:hint="eastAsia"/>
          <w:color w:val="auto"/>
          <w:highlight w:val="none"/>
        </w:rPr>
      </w:pPr>
    </w:p>
    <w:p w14:paraId="21372811">
      <w:pPr>
        <w:widowControl/>
        <w:adjustRightInd w:val="0"/>
        <w:snapToGrid w:val="0"/>
        <w:spacing w:line="44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lang w:eastAsia="zh-CN"/>
        </w:rPr>
        <w:t>温州市应急管理局</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浙江高申工程咨询有限公司</w:t>
      </w:r>
      <w:r>
        <w:rPr>
          <w:rFonts w:hint="eastAsia" w:ascii="宋体" w:hAnsi="宋体" w:cs="宋体"/>
          <w:b/>
          <w:bCs/>
          <w:color w:val="auto"/>
          <w:sz w:val="24"/>
          <w:highlight w:val="none"/>
        </w:rPr>
        <w:t>：</w:t>
      </w:r>
    </w:p>
    <w:p w14:paraId="7A1D0DA7">
      <w:pPr>
        <w:widowControl/>
        <w:adjustRightInd w:val="0"/>
        <w:snapToGrid w:val="0"/>
        <w:spacing w:line="440" w:lineRule="exact"/>
        <w:ind w:firstLine="440" w:firstLineChars="200"/>
        <w:jc w:val="left"/>
        <w:rPr>
          <w:rFonts w:hint="eastAsia" w:ascii="宋体" w:hAnsi="宋体" w:cs="Arial"/>
          <w:color w:val="auto"/>
          <w:sz w:val="22"/>
          <w:szCs w:val="22"/>
          <w:highlight w:val="none"/>
        </w:rPr>
      </w:pPr>
    </w:p>
    <w:p w14:paraId="7D530A0F">
      <w:pPr>
        <w:snapToGrid w:val="0"/>
        <w:spacing w:line="360" w:lineRule="auto"/>
        <w:ind w:firstLine="440" w:firstLineChars="200"/>
        <w:rPr>
          <w:rFonts w:ascii="宋体" w:hAnsi="宋体" w:cs="仿宋_GB2312"/>
          <w:color w:val="auto"/>
          <w:sz w:val="22"/>
          <w:szCs w:val="22"/>
          <w:highlight w:val="none"/>
        </w:rPr>
      </w:pPr>
      <w:r>
        <w:rPr>
          <w:rFonts w:hint="eastAsia" w:ascii="宋体" w:hAnsi="宋体" w:cs="仿宋_GB2312"/>
          <w:color w:val="auto"/>
          <w:sz w:val="22"/>
          <w:szCs w:val="22"/>
          <w:highlight w:val="none"/>
        </w:rPr>
        <w:t>我方参与</w:t>
      </w:r>
      <w:r>
        <w:rPr>
          <w:rFonts w:hint="eastAsia" w:ascii="宋体" w:hAnsi="宋体" w:cs="仿宋_GB2312"/>
          <w:color w:val="auto"/>
          <w:sz w:val="22"/>
          <w:szCs w:val="22"/>
          <w:highlight w:val="none"/>
          <w:u w:val="single"/>
        </w:rPr>
        <w:t xml:space="preserve"> </w:t>
      </w:r>
      <w:r>
        <w:rPr>
          <w:rFonts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u w:val="single"/>
        </w:rPr>
        <w:t>（项目名称）【项目编号：    】</w:t>
      </w:r>
      <w:r>
        <w:rPr>
          <w:rFonts w:hint="eastAsia" w:ascii="宋体" w:hAnsi="宋体" w:cs="宋体"/>
          <w:color w:val="auto"/>
          <w:sz w:val="22"/>
          <w:szCs w:val="22"/>
          <w:highlight w:val="none"/>
          <w:lang w:val="en-US" w:eastAsia="zh-CN"/>
        </w:rPr>
        <w:t>标项号：</w:t>
      </w:r>
      <w:r>
        <w:rPr>
          <w:rFonts w:hint="eastAsia" w:ascii="宋体" w:hAnsi="宋体" w:cs="宋体"/>
          <w:color w:val="auto"/>
          <w:sz w:val="22"/>
          <w:szCs w:val="22"/>
          <w:highlight w:val="none"/>
          <w:u w:val="single"/>
          <w:lang w:val="en-US" w:eastAsia="zh-CN"/>
        </w:rPr>
        <w:t xml:space="preserve">    </w:t>
      </w:r>
      <w:r>
        <w:rPr>
          <w:rFonts w:hint="eastAsia" w:ascii="宋体" w:hAnsi="宋体" w:cs="仿宋_GB2312"/>
          <w:color w:val="auto"/>
          <w:sz w:val="22"/>
          <w:szCs w:val="22"/>
          <w:highlight w:val="none"/>
        </w:rPr>
        <w:t>政府采购活动，郑重承诺：</w:t>
      </w:r>
    </w:p>
    <w:p w14:paraId="5AF4FA9C">
      <w:pPr>
        <w:snapToGrid w:val="0"/>
        <w:spacing w:line="360" w:lineRule="auto"/>
        <w:ind w:firstLine="330" w:firstLineChars="150"/>
        <w:rPr>
          <w:rFonts w:ascii="宋体" w:hAnsi="宋体" w:cs="仿宋_GB2312"/>
          <w:color w:val="auto"/>
          <w:sz w:val="22"/>
          <w:szCs w:val="22"/>
          <w:highlight w:val="none"/>
        </w:rPr>
      </w:pPr>
      <w:r>
        <w:rPr>
          <w:rFonts w:hint="eastAsia" w:ascii="宋体" w:hAnsi="宋体" w:cs="仿宋_GB2312"/>
          <w:color w:val="auto"/>
          <w:sz w:val="22"/>
          <w:szCs w:val="22"/>
          <w:highlight w:val="none"/>
        </w:rPr>
        <w:t>（一）具备《中华人民共和国政府采购法》第二十二条第一款规定的条件：</w:t>
      </w:r>
    </w:p>
    <w:p w14:paraId="0060779F">
      <w:pPr>
        <w:snapToGrid w:val="0"/>
        <w:spacing w:line="360" w:lineRule="auto"/>
        <w:ind w:firstLine="440" w:firstLineChars="200"/>
        <w:rPr>
          <w:rFonts w:hint="eastAsia" w:ascii="宋体" w:hAnsi="宋体" w:eastAsia="宋体" w:cs="仿宋_GB2312"/>
          <w:color w:val="auto"/>
          <w:sz w:val="22"/>
          <w:szCs w:val="22"/>
          <w:highlight w:val="none"/>
          <w:lang w:eastAsia="zh-CN"/>
        </w:rPr>
      </w:pPr>
      <w:r>
        <w:rPr>
          <w:rFonts w:hint="eastAsia" w:ascii="宋体" w:hAnsi="宋体" w:cs="仿宋_GB2312"/>
          <w:color w:val="auto"/>
          <w:sz w:val="22"/>
          <w:szCs w:val="22"/>
          <w:highlight w:val="none"/>
        </w:rPr>
        <w:t>1、</w:t>
      </w:r>
      <w:r>
        <w:rPr>
          <w:rFonts w:ascii="宋体" w:hAnsi="宋体" w:cs="仿宋_GB2312"/>
          <w:color w:val="auto"/>
          <w:sz w:val="22"/>
          <w:szCs w:val="22"/>
          <w:highlight w:val="none"/>
        </w:rPr>
        <w:t>具有独立承担民事责任的能力</w:t>
      </w:r>
      <w:r>
        <w:rPr>
          <w:rFonts w:hint="eastAsia" w:ascii="宋体" w:hAnsi="宋体" w:cs="仿宋_GB2312"/>
          <w:color w:val="auto"/>
          <w:sz w:val="22"/>
          <w:szCs w:val="22"/>
          <w:highlight w:val="none"/>
          <w:lang w:eastAsia="zh-CN"/>
        </w:rPr>
        <w:t>；</w:t>
      </w:r>
    </w:p>
    <w:p w14:paraId="79650C01">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2、</w:t>
      </w:r>
      <w:r>
        <w:rPr>
          <w:rFonts w:ascii="宋体" w:hAnsi="宋体"/>
          <w:color w:val="auto"/>
          <w:sz w:val="22"/>
          <w:szCs w:val="22"/>
          <w:highlight w:val="none"/>
        </w:rPr>
        <w:t>具有良好的商业信誉和健全的财务会计制度</w:t>
      </w:r>
      <w:r>
        <w:rPr>
          <w:rFonts w:hint="eastAsia" w:ascii="宋体" w:hAnsi="宋体"/>
          <w:color w:val="auto"/>
          <w:sz w:val="22"/>
          <w:szCs w:val="22"/>
          <w:highlight w:val="none"/>
          <w:lang w:eastAsia="zh-CN"/>
        </w:rPr>
        <w:t>；</w:t>
      </w:r>
      <w:r>
        <w:rPr>
          <w:rFonts w:ascii="宋体" w:hAnsi="宋体"/>
          <w:color w:val="auto"/>
          <w:sz w:val="22"/>
          <w:szCs w:val="22"/>
          <w:highlight w:val="none"/>
        </w:rPr>
        <w:t xml:space="preserve"> </w:t>
      </w:r>
    </w:p>
    <w:p w14:paraId="10703F17">
      <w:pPr>
        <w:snapToGrid w:val="0"/>
        <w:spacing w:line="360" w:lineRule="auto"/>
        <w:ind w:firstLine="440" w:firstLineChars="200"/>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3、</w:t>
      </w:r>
      <w:r>
        <w:rPr>
          <w:rFonts w:ascii="宋体" w:hAnsi="宋体"/>
          <w:color w:val="auto"/>
          <w:sz w:val="22"/>
          <w:szCs w:val="22"/>
          <w:highlight w:val="none"/>
        </w:rPr>
        <w:t>具有履行合同所必需的设备和专业技术能力</w:t>
      </w:r>
      <w:r>
        <w:rPr>
          <w:rFonts w:hint="eastAsia" w:ascii="宋体" w:hAnsi="宋体"/>
          <w:color w:val="auto"/>
          <w:sz w:val="22"/>
          <w:szCs w:val="22"/>
          <w:highlight w:val="none"/>
          <w:lang w:eastAsia="zh-CN"/>
        </w:rPr>
        <w:t>；</w:t>
      </w:r>
    </w:p>
    <w:p w14:paraId="49ED1721">
      <w:pPr>
        <w:snapToGrid w:val="0"/>
        <w:spacing w:line="360" w:lineRule="auto"/>
        <w:ind w:firstLine="440" w:firstLineChars="200"/>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4、</w:t>
      </w:r>
      <w:r>
        <w:rPr>
          <w:rFonts w:ascii="宋体" w:hAnsi="宋体"/>
          <w:color w:val="auto"/>
          <w:sz w:val="22"/>
          <w:szCs w:val="22"/>
          <w:highlight w:val="none"/>
        </w:rPr>
        <w:t>有依法缴纳税收和社会保障资金的良好记录</w:t>
      </w:r>
      <w:r>
        <w:rPr>
          <w:rFonts w:hint="eastAsia" w:ascii="宋体" w:hAnsi="宋体"/>
          <w:color w:val="auto"/>
          <w:sz w:val="22"/>
          <w:szCs w:val="22"/>
          <w:highlight w:val="none"/>
          <w:lang w:eastAsia="zh-CN"/>
        </w:rPr>
        <w:t>；</w:t>
      </w:r>
    </w:p>
    <w:p w14:paraId="5FD56ED3">
      <w:pPr>
        <w:snapToGrid w:val="0"/>
        <w:spacing w:line="360" w:lineRule="auto"/>
        <w:ind w:firstLine="440" w:firstLineChars="200"/>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5、</w:t>
      </w:r>
      <w:r>
        <w:rPr>
          <w:rFonts w:ascii="宋体" w:hAnsi="宋体"/>
          <w:color w:val="auto"/>
          <w:sz w:val="22"/>
          <w:szCs w:val="22"/>
          <w:highlight w:val="none"/>
        </w:rPr>
        <w:t>参加政府采购活动前三年内，在经营活动中没有重大违法记录</w:t>
      </w:r>
      <w:r>
        <w:rPr>
          <w:rFonts w:hint="eastAsia" w:ascii="宋体" w:hAnsi="宋体"/>
          <w:color w:val="auto"/>
          <w:sz w:val="22"/>
          <w:szCs w:val="22"/>
          <w:highlight w:val="none"/>
          <w:lang w:eastAsia="zh-CN"/>
        </w:rPr>
        <w:t>；</w:t>
      </w:r>
    </w:p>
    <w:p w14:paraId="350255E9">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6、</w:t>
      </w:r>
      <w:r>
        <w:rPr>
          <w:rFonts w:ascii="宋体" w:hAnsi="宋体"/>
          <w:color w:val="auto"/>
          <w:sz w:val="22"/>
          <w:szCs w:val="22"/>
          <w:highlight w:val="none"/>
        </w:rPr>
        <w:t>具有法律、行政法规规定的其他条件。</w:t>
      </w:r>
    </w:p>
    <w:p w14:paraId="37C38F3E">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（二）未被信用中国（</w:t>
      </w:r>
      <w:r>
        <w:rPr>
          <w:rFonts w:ascii="宋体" w:hAnsi="宋体"/>
          <w:color w:val="auto"/>
          <w:sz w:val="22"/>
          <w:szCs w:val="22"/>
          <w:highlight w:val="none"/>
        </w:rPr>
        <w:t>www.creditchina.gov.cn)、中国政府采购网（www.ccgp.gov.cn）列入失信被执行人、重大税收违法案件当事人名单、政府采购严重违法失信行为记录名单。</w:t>
      </w:r>
    </w:p>
    <w:p w14:paraId="0456F00A">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（三）不存在以下情况：</w:t>
      </w:r>
    </w:p>
    <w:p w14:paraId="7D5E97FD">
      <w:pPr>
        <w:snapToGrid w:val="0"/>
        <w:spacing w:line="360" w:lineRule="auto"/>
        <w:ind w:firstLine="440" w:firstLineChars="200"/>
        <w:rPr>
          <w:rFonts w:hint="eastAsia" w:ascii="宋体" w:hAnsi="宋体" w:eastAsia="宋体" w:cs="仿宋_GB2312"/>
          <w:color w:val="auto"/>
          <w:sz w:val="22"/>
          <w:szCs w:val="22"/>
          <w:highlight w:val="none"/>
          <w:lang w:eastAsia="zh-CN"/>
        </w:rPr>
      </w:pPr>
      <w:r>
        <w:rPr>
          <w:rFonts w:hint="eastAsia" w:ascii="宋体" w:hAnsi="宋体" w:cs="仿宋_GB2312"/>
          <w:color w:val="auto"/>
          <w:sz w:val="22"/>
          <w:szCs w:val="22"/>
          <w:highlight w:val="none"/>
        </w:rPr>
        <w:t>1、</w:t>
      </w:r>
      <w:r>
        <w:rPr>
          <w:rFonts w:ascii="宋体" w:hAnsi="宋体" w:cs="仿宋_GB2312"/>
          <w:color w:val="auto"/>
          <w:sz w:val="22"/>
          <w:szCs w:val="22"/>
          <w:highlight w:val="none"/>
        </w:rPr>
        <w:t>单位负责人为同一人或者存在直接控股、管理关系的不同供应商参加同一合同项下的政府采购活动的</w:t>
      </w:r>
      <w:r>
        <w:rPr>
          <w:rFonts w:hint="eastAsia" w:ascii="宋体" w:hAnsi="宋体" w:cs="仿宋_GB2312"/>
          <w:color w:val="auto"/>
          <w:sz w:val="22"/>
          <w:szCs w:val="22"/>
          <w:highlight w:val="none"/>
          <w:lang w:eastAsia="zh-CN"/>
        </w:rPr>
        <w:t>；</w:t>
      </w:r>
    </w:p>
    <w:p w14:paraId="5BF9F9AB">
      <w:pPr>
        <w:snapToGrid w:val="0"/>
        <w:spacing w:line="360" w:lineRule="auto"/>
        <w:ind w:firstLine="440" w:firstLineChars="200"/>
        <w:rPr>
          <w:rFonts w:ascii="宋体" w:hAnsi="宋体" w:cs="仿宋_GB2312"/>
          <w:color w:val="auto"/>
          <w:sz w:val="22"/>
          <w:szCs w:val="22"/>
          <w:highlight w:val="none"/>
        </w:rPr>
      </w:pPr>
      <w:r>
        <w:rPr>
          <w:rFonts w:hint="eastAsia" w:ascii="宋体" w:hAnsi="宋体" w:cs="仿宋_GB2312"/>
          <w:color w:val="auto"/>
          <w:sz w:val="22"/>
          <w:szCs w:val="22"/>
          <w:highlight w:val="none"/>
        </w:rPr>
        <w:t>2、</w:t>
      </w:r>
      <w:r>
        <w:rPr>
          <w:rFonts w:ascii="宋体" w:hAnsi="宋体" w:cs="仿宋_GB2312"/>
          <w:color w:val="auto"/>
          <w:sz w:val="22"/>
          <w:szCs w:val="22"/>
          <w:highlight w:val="none"/>
        </w:rPr>
        <w:t>为采购项目提供整体设计、规范编制或者项目管理、监理、检测等服务后再参加该采购项目的其他采购活动的。</w:t>
      </w:r>
    </w:p>
    <w:p w14:paraId="2F4229EB">
      <w:pPr>
        <w:snapToGrid w:val="0"/>
        <w:spacing w:line="360" w:lineRule="auto"/>
        <w:ind w:firstLine="440" w:firstLineChars="200"/>
        <w:rPr>
          <w:rFonts w:ascii="宋体" w:hAnsi="宋体" w:cs="仿宋_GB2312"/>
          <w:color w:val="auto"/>
          <w:sz w:val="22"/>
          <w:szCs w:val="22"/>
          <w:highlight w:val="none"/>
        </w:rPr>
      </w:pPr>
    </w:p>
    <w:p w14:paraId="08C9CC00">
      <w:pPr>
        <w:snapToGrid w:val="0"/>
        <w:spacing w:line="360" w:lineRule="auto"/>
        <w:ind w:firstLine="440" w:firstLineChars="200"/>
        <w:rPr>
          <w:rFonts w:ascii="宋体" w:hAnsi="宋体" w:cs="仿宋_GB2312"/>
          <w:color w:val="auto"/>
          <w:sz w:val="22"/>
          <w:szCs w:val="22"/>
          <w:highlight w:val="none"/>
        </w:rPr>
      </w:pPr>
    </w:p>
    <w:p w14:paraId="59F56BC9">
      <w:pPr>
        <w:snapToGrid w:val="0"/>
        <w:spacing w:line="360" w:lineRule="auto"/>
        <w:ind w:firstLine="440" w:firstLineChars="200"/>
        <w:rPr>
          <w:rFonts w:ascii="宋体" w:hAnsi="宋体" w:cs="仿宋_GB2312"/>
          <w:color w:val="auto"/>
          <w:sz w:val="22"/>
          <w:szCs w:val="22"/>
          <w:highlight w:val="none"/>
        </w:rPr>
      </w:pPr>
    </w:p>
    <w:p w14:paraId="31F246A2">
      <w:pPr>
        <w:spacing w:line="44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供应商名称（电子签名/公章）</w:t>
      </w:r>
      <w:r>
        <w:rPr>
          <w:rFonts w:ascii="宋体" w:hAnsi="宋体"/>
          <w:color w:val="auto"/>
          <w:sz w:val="22"/>
          <w:szCs w:val="22"/>
          <w:highlight w:val="none"/>
        </w:rPr>
        <w:t>：</w:t>
      </w:r>
    </w:p>
    <w:p w14:paraId="35D579DB">
      <w:pPr>
        <w:spacing w:line="440" w:lineRule="exact"/>
        <w:jc w:val="center"/>
        <w:rPr>
          <w:rFonts w:hint="eastAsia" w:ascii="宋体" w:hAnsi="宋体"/>
          <w:color w:val="auto"/>
          <w:sz w:val="22"/>
          <w:szCs w:val="22"/>
          <w:highlight w:val="none"/>
        </w:rPr>
      </w:pPr>
      <w:r>
        <w:rPr>
          <w:rFonts w:ascii="宋体" w:hAnsi="宋体"/>
          <w:color w:val="auto"/>
          <w:sz w:val="22"/>
          <w:szCs w:val="22"/>
          <w:highlight w:val="none"/>
        </w:rPr>
        <w:t xml:space="preserve">                    </w:t>
      </w:r>
      <w:r>
        <w:rPr>
          <w:rFonts w:hint="eastAsia" w:ascii="宋体" w:hAnsi="宋体"/>
          <w:color w:val="auto"/>
          <w:sz w:val="22"/>
          <w:szCs w:val="22"/>
          <w:highlight w:val="none"/>
        </w:rPr>
        <w:t>日期：</w:t>
      </w:r>
      <w:r>
        <w:rPr>
          <w:rFonts w:ascii="宋体" w:hAnsi="宋体"/>
          <w:color w:val="auto"/>
          <w:sz w:val="22"/>
          <w:szCs w:val="22"/>
          <w:highlight w:val="none"/>
        </w:rPr>
        <w:t xml:space="preserve">       年</w:t>
      </w:r>
      <w:r>
        <w:rPr>
          <w:rFonts w:hint="eastAsia" w:ascii="宋体" w:hAnsi="宋体"/>
          <w:color w:val="auto"/>
          <w:sz w:val="22"/>
          <w:szCs w:val="22"/>
          <w:highlight w:val="none"/>
        </w:rPr>
        <w:t xml:space="preserve"> </w:t>
      </w:r>
      <w:r>
        <w:rPr>
          <w:rFonts w:ascii="宋体" w:hAnsi="宋体"/>
          <w:color w:val="auto"/>
          <w:sz w:val="22"/>
          <w:szCs w:val="22"/>
          <w:highlight w:val="none"/>
        </w:rPr>
        <w:t xml:space="preserve">   </w:t>
      </w:r>
      <w:r>
        <w:rPr>
          <w:rFonts w:hint="eastAsia" w:ascii="宋体" w:hAnsi="宋体"/>
          <w:color w:val="auto"/>
          <w:sz w:val="22"/>
          <w:szCs w:val="22"/>
          <w:highlight w:val="none"/>
        </w:rPr>
        <w:t>月</w:t>
      </w:r>
      <w:r>
        <w:rPr>
          <w:rFonts w:ascii="宋体" w:hAnsi="宋体"/>
          <w:color w:val="auto"/>
          <w:sz w:val="22"/>
          <w:szCs w:val="22"/>
          <w:highlight w:val="none"/>
        </w:rPr>
        <w:t xml:space="preserve">     </w:t>
      </w:r>
      <w:r>
        <w:rPr>
          <w:rFonts w:hint="eastAsia" w:ascii="宋体" w:hAnsi="宋体"/>
          <w:color w:val="auto"/>
          <w:sz w:val="22"/>
          <w:szCs w:val="22"/>
          <w:highlight w:val="none"/>
        </w:rPr>
        <w:t>日</w:t>
      </w:r>
    </w:p>
    <w:p w14:paraId="7BFBCCCB">
      <w:pPr>
        <w:spacing w:line="440" w:lineRule="exact"/>
        <w:jc w:val="center"/>
        <w:rPr>
          <w:rFonts w:hint="eastAsia" w:ascii="宋体" w:hAnsi="宋体"/>
          <w:color w:val="auto"/>
          <w:sz w:val="22"/>
          <w:szCs w:val="22"/>
          <w:highlight w:val="none"/>
        </w:rPr>
      </w:pPr>
    </w:p>
    <w:p w14:paraId="498DFEF4">
      <w:pPr>
        <w:widowControl/>
        <w:spacing w:before="100" w:beforeAutospacing="1" w:after="100" w:afterAutospacing="1" w:line="360" w:lineRule="auto"/>
        <w:jc w:val="center"/>
        <w:rPr>
          <w:rFonts w:ascii="新宋体" w:hAnsi="新宋体" w:eastAsia="新宋体" w:cs="新宋体"/>
          <w:color w:val="auto"/>
          <w:sz w:val="22"/>
          <w:szCs w:val="22"/>
          <w:highlight w:val="none"/>
        </w:rPr>
      </w:pPr>
      <w:r>
        <w:rPr>
          <w:rFonts w:hint="eastAsia" w:ascii="宋体" w:hAnsi="宋体"/>
          <w:color w:val="auto"/>
          <w:sz w:val="22"/>
          <w:szCs w:val="22"/>
          <w:highlight w:val="none"/>
        </w:rPr>
        <w:br w:type="page"/>
      </w:r>
      <w:r>
        <w:rPr>
          <w:rFonts w:hint="eastAsia" w:ascii="宋体" w:hAnsi="宋体" w:cs="宋体"/>
          <w:b/>
          <w:color w:val="auto"/>
          <w:sz w:val="24"/>
          <w:highlight w:val="none"/>
        </w:rPr>
        <w:t>（4）联合体协议书（如为联合体投标，请提供）</w:t>
      </w:r>
    </w:p>
    <w:p w14:paraId="4FEDB96C">
      <w:pPr>
        <w:widowControl/>
        <w:snapToGrid w:val="0"/>
        <w:spacing w:line="360" w:lineRule="auto"/>
        <w:ind w:firstLine="440" w:firstLineChars="200"/>
        <w:jc w:val="left"/>
        <w:rPr>
          <w:rFonts w:ascii="宋体" w:hAnsi="宋体" w:cs="仿宋_GB2312"/>
          <w:color w:val="auto"/>
          <w:sz w:val="22"/>
          <w:highlight w:val="none"/>
          <w:u w:val="single"/>
        </w:rPr>
      </w:pPr>
      <w:r>
        <w:rPr>
          <w:rFonts w:ascii="宋体" w:hAnsi="宋体" w:cs="仿宋_GB2312"/>
          <w:color w:val="auto"/>
          <w:sz w:val="22"/>
          <w:highlight w:val="none"/>
        </w:rPr>
        <w:t xml:space="preserve">甲公司（全称）： </w:t>
      </w:r>
      <w:r>
        <w:rPr>
          <w:rFonts w:ascii="宋体" w:hAnsi="宋体" w:cs="仿宋_GB2312"/>
          <w:color w:val="auto"/>
          <w:sz w:val="22"/>
          <w:highlight w:val="none"/>
          <w:u w:val="single"/>
        </w:rPr>
        <w:t xml:space="preserve">             </w:t>
      </w:r>
    </w:p>
    <w:p w14:paraId="147DAE7B">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 xml:space="preserve">乙公司（全称）： </w:t>
      </w:r>
      <w:r>
        <w:rPr>
          <w:rFonts w:ascii="宋体" w:hAnsi="宋体" w:cs="仿宋_GB2312"/>
          <w:color w:val="auto"/>
          <w:sz w:val="22"/>
          <w:highlight w:val="none"/>
          <w:u w:val="single"/>
        </w:rPr>
        <w:t xml:space="preserve">             </w:t>
      </w:r>
    </w:p>
    <w:p w14:paraId="4CE0A570">
      <w:pPr>
        <w:snapToGrid w:val="0"/>
        <w:spacing w:line="360" w:lineRule="auto"/>
        <w:ind w:firstLine="440" w:firstLineChars="200"/>
        <w:rPr>
          <w:rFonts w:ascii="宋体" w:hAnsi="宋体" w:cs="仿宋_GB2312"/>
          <w:color w:val="auto"/>
          <w:sz w:val="22"/>
          <w:highlight w:val="none"/>
        </w:rPr>
      </w:pPr>
    </w:p>
    <w:p w14:paraId="03F1655F">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本协议书各方遵循平等、自愿、公平和诚实信用的原则，共同愿意组成联合体，实施、完成合同内容。现就下列有关事宜，订立本协议书。</w:t>
      </w:r>
    </w:p>
    <w:p w14:paraId="6BF60D89">
      <w:pPr>
        <w:widowControl/>
        <w:snapToGrid w:val="0"/>
        <w:spacing w:line="360" w:lineRule="auto"/>
        <w:ind w:firstLine="440" w:firstLineChars="200"/>
        <w:jc w:val="left"/>
        <w:rPr>
          <w:rFonts w:hint="eastAsia" w:ascii="宋体" w:hAnsi="宋体" w:eastAsia="宋体" w:cs="仿宋_GB2312"/>
          <w:color w:val="auto"/>
          <w:sz w:val="22"/>
          <w:highlight w:val="none"/>
          <w:lang w:eastAsia="zh-CN"/>
        </w:rPr>
      </w:pPr>
      <w:r>
        <w:rPr>
          <w:rFonts w:ascii="宋体" w:hAnsi="宋体" w:cs="仿宋_GB2312"/>
          <w:color w:val="auto"/>
          <w:sz w:val="22"/>
          <w:highlight w:val="none"/>
        </w:rPr>
        <w:t>1.（甲公司名称）为联合体主办人，（乙公司名称）为联合体成员</w:t>
      </w:r>
      <w:r>
        <w:rPr>
          <w:rFonts w:hint="eastAsia" w:ascii="宋体" w:hAnsi="宋体" w:cs="仿宋_GB2312"/>
          <w:color w:val="auto"/>
          <w:sz w:val="22"/>
          <w:highlight w:val="none"/>
          <w:lang w:eastAsia="zh-CN"/>
        </w:rPr>
        <w:t>；</w:t>
      </w:r>
    </w:p>
    <w:p w14:paraId="6BA2A8B5">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2. 联合体内部有关事项规定如下：</w:t>
      </w:r>
    </w:p>
    <w:p w14:paraId="7DF581D1">
      <w:pPr>
        <w:widowControl/>
        <w:snapToGrid w:val="0"/>
        <w:spacing w:line="360" w:lineRule="auto"/>
        <w:ind w:firstLine="440" w:firstLineChars="200"/>
        <w:jc w:val="left"/>
        <w:rPr>
          <w:rFonts w:hint="eastAsia" w:ascii="宋体" w:hAnsi="宋体" w:eastAsia="宋体" w:cs="仿宋_GB2312"/>
          <w:color w:val="auto"/>
          <w:sz w:val="22"/>
          <w:highlight w:val="none"/>
          <w:lang w:eastAsia="zh-CN"/>
        </w:rPr>
      </w:pPr>
      <w:r>
        <w:rPr>
          <w:rFonts w:ascii="宋体" w:hAnsi="宋体" w:cs="仿宋_GB2312"/>
          <w:color w:val="auto"/>
          <w:sz w:val="22"/>
          <w:highlight w:val="none"/>
        </w:rPr>
        <w:t>2.1 联合体由主办人负责与采购人联系</w:t>
      </w:r>
      <w:r>
        <w:rPr>
          <w:rFonts w:hint="eastAsia" w:ascii="宋体" w:hAnsi="宋体" w:cs="仿宋_GB2312"/>
          <w:color w:val="auto"/>
          <w:sz w:val="22"/>
          <w:highlight w:val="none"/>
          <w:lang w:eastAsia="zh-CN"/>
        </w:rPr>
        <w:t>；</w:t>
      </w:r>
    </w:p>
    <w:p w14:paraId="255F40F4">
      <w:pPr>
        <w:widowControl/>
        <w:snapToGrid w:val="0"/>
        <w:spacing w:line="360" w:lineRule="auto"/>
        <w:ind w:firstLine="440" w:firstLineChars="200"/>
        <w:jc w:val="left"/>
        <w:rPr>
          <w:rFonts w:hint="eastAsia" w:ascii="宋体" w:hAnsi="宋体" w:eastAsia="宋体" w:cs="仿宋_GB2312"/>
          <w:color w:val="auto"/>
          <w:sz w:val="22"/>
          <w:highlight w:val="none"/>
          <w:lang w:eastAsia="zh-CN"/>
        </w:rPr>
      </w:pPr>
      <w:r>
        <w:rPr>
          <w:rFonts w:ascii="宋体" w:hAnsi="宋体" w:cs="仿宋_GB2312"/>
          <w:color w:val="auto"/>
          <w:sz w:val="22"/>
          <w:highlight w:val="none"/>
        </w:rPr>
        <w:t>2.2 合同一切工作由联合体主办人负责组织，由联合体各方按内部划分比例具体实施</w:t>
      </w:r>
      <w:r>
        <w:rPr>
          <w:rFonts w:hint="eastAsia" w:ascii="宋体" w:hAnsi="宋体" w:cs="仿宋_GB2312"/>
          <w:color w:val="auto"/>
          <w:sz w:val="22"/>
          <w:highlight w:val="none"/>
          <w:lang w:eastAsia="zh-CN"/>
        </w:rPr>
        <w:t>；</w:t>
      </w:r>
    </w:p>
    <w:p w14:paraId="325FFF46">
      <w:pPr>
        <w:widowControl/>
        <w:snapToGrid w:val="0"/>
        <w:spacing w:line="360" w:lineRule="auto"/>
        <w:ind w:firstLine="440" w:firstLineChars="200"/>
        <w:jc w:val="left"/>
        <w:rPr>
          <w:rFonts w:hint="eastAsia" w:ascii="宋体" w:hAnsi="宋体" w:eastAsia="宋体" w:cs="仿宋_GB2312"/>
          <w:color w:val="auto"/>
          <w:sz w:val="22"/>
          <w:highlight w:val="none"/>
          <w:lang w:eastAsia="zh-CN"/>
        </w:rPr>
      </w:pPr>
      <w:r>
        <w:rPr>
          <w:rFonts w:ascii="宋体" w:hAnsi="宋体" w:cs="仿宋_GB2312"/>
          <w:color w:val="auto"/>
          <w:sz w:val="22"/>
          <w:highlight w:val="none"/>
        </w:rPr>
        <w:t>2.3 联合体将严格按照招标文件的各项要求，切实执行一切合同文件，共同承担合同约定的一切义务和责任，同时按照内部划分的职责，各自承担自身的责任和风险</w:t>
      </w:r>
      <w:r>
        <w:rPr>
          <w:rFonts w:hint="eastAsia" w:ascii="宋体" w:hAnsi="宋体" w:cs="仿宋_GB2312"/>
          <w:color w:val="auto"/>
          <w:sz w:val="22"/>
          <w:highlight w:val="none"/>
          <w:lang w:eastAsia="zh-CN"/>
        </w:rPr>
        <w:t>；</w:t>
      </w:r>
    </w:p>
    <w:p w14:paraId="3A4F029B">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2.4 联合体内部各自按下列分工负责本项目工作：</w:t>
      </w:r>
    </w:p>
    <w:p w14:paraId="3D88F55A">
      <w:pPr>
        <w:widowControl/>
        <w:snapToGrid w:val="0"/>
        <w:spacing w:line="360" w:lineRule="auto"/>
        <w:ind w:firstLine="440" w:firstLineChars="200"/>
        <w:jc w:val="left"/>
        <w:rPr>
          <w:rFonts w:hint="eastAsia" w:ascii="宋体" w:hAnsi="宋体" w:eastAsia="宋体" w:cs="仿宋_GB2312"/>
          <w:color w:val="auto"/>
          <w:sz w:val="22"/>
          <w:highlight w:val="none"/>
          <w:lang w:eastAsia="zh-CN"/>
        </w:rPr>
      </w:pPr>
      <w:r>
        <w:rPr>
          <w:rFonts w:ascii="宋体" w:hAnsi="宋体" w:cs="仿宋_GB2312"/>
          <w:color w:val="auto"/>
          <w:sz w:val="22"/>
          <w:highlight w:val="none"/>
        </w:rPr>
        <w:t>主办人（甲公司名称）承担本项目的</w:t>
      </w:r>
      <w:r>
        <w:rPr>
          <w:rFonts w:ascii="宋体" w:hAnsi="宋体" w:cs="仿宋_GB2312"/>
          <w:color w:val="auto"/>
          <w:sz w:val="22"/>
          <w:highlight w:val="none"/>
          <w:u w:val="single"/>
        </w:rPr>
        <w:t xml:space="preserve">                </w:t>
      </w:r>
      <w:r>
        <w:rPr>
          <w:rFonts w:ascii="宋体" w:hAnsi="宋体" w:cs="仿宋_GB2312"/>
          <w:color w:val="auto"/>
          <w:sz w:val="22"/>
          <w:highlight w:val="none"/>
        </w:rPr>
        <w:t>等工作，联合体成员（乙公司名称）各承担本项目的</w:t>
      </w:r>
      <w:r>
        <w:rPr>
          <w:rFonts w:ascii="宋体" w:hAnsi="宋体" w:cs="仿宋_GB2312"/>
          <w:color w:val="auto"/>
          <w:sz w:val="22"/>
          <w:highlight w:val="none"/>
          <w:u w:val="single"/>
        </w:rPr>
        <w:t xml:space="preserve">                </w:t>
      </w:r>
      <w:r>
        <w:rPr>
          <w:rFonts w:ascii="宋体" w:hAnsi="宋体" w:cs="仿宋_GB2312"/>
          <w:color w:val="auto"/>
          <w:sz w:val="22"/>
          <w:highlight w:val="none"/>
        </w:rPr>
        <w:t>等工作</w:t>
      </w:r>
      <w:r>
        <w:rPr>
          <w:rFonts w:hint="eastAsia" w:ascii="宋体" w:hAnsi="宋体" w:cs="仿宋_GB2312"/>
          <w:color w:val="auto"/>
          <w:sz w:val="22"/>
          <w:highlight w:val="none"/>
          <w:lang w:eastAsia="zh-CN"/>
        </w:rPr>
        <w:t>；</w:t>
      </w:r>
    </w:p>
    <w:p w14:paraId="3DE78B31">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2.5 联合体在合同实施过程中的有关费用</w:t>
      </w:r>
      <w:r>
        <w:rPr>
          <w:rFonts w:hint="eastAsia" w:ascii="宋体" w:hAnsi="宋体" w:cs="仿宋_GB2312"/>
          <w:color w:val="auto"/>
          <w:sz w:val="22"/>
          <w:highlight w:val="none"/>
        </w:rPr>
        <w:t>情况：</w:t>
      </w:r>
      <w:r>
        <w:rPr>
          <w:rFonts w:hint="eastAsia" w:ascii="宋体" w:hAnsi="宋体" w:cs="仿宋_GB2312"/>
          <w:color w:val="auto"/>
          <w:sz w:val="22"/>
          <w:highlight w:val="none"/>
          <w:u w:val="single"/>
        </w:rPr>
        <w:t xml:space="preserve"> </w:t>
      </w:r>
      <w:r>
        <w:rPr>
          <w:rFonts w:ascii="宋体" w:hAnsi="宋体" w:cs="仿宋_GB2312"/>
          <w:color w:val="auto"/>
          <w:sz w:val="22"/>
          <w:highlight w:val="none"/>
          <w:u w:val="single"/>
        </w:rPr>
        <w:t xml:space="preserve">                </w:t>
      </w:r>
      <w:r>
        <w:rPr>
          <w:rFonts w:ascii="宋体" w:hAnsi="宋体" w:cs="仿宋_GB2312"/>
          <w:color w:val="auto"/>
          <w:sz w:val="22"/>
          <w:highlight w:val="none"/>
        </w:rPr>
        <w:t>。</w:t>
      </w:r>
    </w:p>
    <w:p w14:paraId="5D0FBE97">
      <w:pPr>
        <w:widowControl/>
        <w:snapToGrid w:val="0"/>
        <w:spacing w:line="360" w:lineRule="auto"/>
        <w:ind w:firstLine="440" w:firstLineChars="200"/>
        <w:jc w:val="left"/>
        <w:rPr>
          <w:rFonts w:hint="eastAsia" w:ascii="宋体" w:hAnsi="宋体" w:eastAsia="宋体" w:cs="仿宋_GB2312"/>
          <w:color w:val="auto"/>
          <w:sz w:val="22"/>
          <w:highlight w:val="none"/>
          <w:lang w:eastAsia="zh-CN"/>
        </w:rPr>
      </w:pPr>
      <w:r>
        <w:rPr>
          <w:rFonts w:ascii="宋体" w:hAnsi="宋体" w:cs="仿宋_GB2312"/>
          <w:color w:val="auto"/>
          <w:sz w:val="22"/>
          <w:highlight w:val="none"/>
        </w:rPr>
        <w:t>3. 联合体主办人应将本协议书送交采购人</w:t>
      </w:r>
      <w:r>
        <w:rPr>
          <w:rFonts w:hint="eastAsia" w:ascii="宋体" w:hAnsi="宋体" w:cs="仿宋_GB2312"/>
          <w:color w:val="auto"/>
          <w:sz w:val="22"/>
          <w:highlight w:val="none"/>
          <w:lang w:eastAsia="zh-CN"/>
        </w:rPr>
        <w:t>；</w:t>
      </w:r>
    </w:p>
    <w:p w14:paraId="033862EA">
      <w:pPr>
        <w:widowControl/>
        <w:snapToGrid w:val="0"/>
        <w:spacing w:line="360" w:lineRule="auto"/>
        <w:ind w:firstLine="440" w:firstLineChars="200"/>
        <w:jc w:val="left"/>
        <w:rPr>
          <w:rFonts w:hint="eastAsia" w:ascii="宋体" w:hAnsi="宋体" w:eastAsia="宋体" w:cs="仿宋_GB2312"/>
          <w:color w:val="auto"/>
          <w:sz w:val="22"/>
          <w:highlight w:val="none"/>
          <w:lang w:eastAsia="zh-CN"/>
        </w:rPr>
      </w:pPr>
      <w:r>
        <w:rPr>
          <w:rFonts w:ascii="宋体" w:hAnsi="宋体" w:cs="仿宋_GB2312"/>
          <w:color w:val="auto"/>
          <w:sz w:val="22"/>
          <w:highlight w:val="none"/>
        </w:rPr>
        <w:t>4. 本协议书自签署之日起生效，至各方履行完</w:t>
      </w:r>
      <w:r>
        <w:rPr>
          <w:color w:val="auto"/>
          <w:highlight w:val="none"/>
        </w:rPr>
        <w:fldChar w:fldCharType="begin"/>
      </w:r>
      <w:r>
        <w:rPr>
          <w:color w:val="auto"/>
          <w:highlight w:val="none"/>
        </w:rPr>
        <w:instrText xml:space="preserve"> HYPERLINK "https://baike.baidu.com/item/%E5%8B%98%E5%AF%9F%E8%AE%BE%E8%AE%A1%E5%90%88%E5%90%8C" \t "_blank" </w:instrText>
      </w:r>
      <w:r>
        <w:rPr>
          <w:color w:val="auto"/>
          <w:highlight w:val="none"/>
        </w:rPr>
        <w:fldChar w:fldCharType="separate"/>
      </w:r>
      <w:r>
        <w:rPr>
          <w:rFonts w:ascii="宋体" w:hAnsi="宋体" w:cs="仿宋_GB2312"/>
          <w:color w:val="auto"/>
          <w:sz w:val="22"/>
          <w:highlight w:val="none"/>
        </w:rPr>
        <w:t>合同</w:t>
      </w:r>
      <w:r>
        <w:rPr>
          <w:rFonts w:ascii="宋体" w:hAnsi="宋体" w:cs="仿宋_GB2312"/>
          <w:color w:val="auto"/>
          <w:sz w:val="22"/>
          <w:highlight w:val="none"/>
        </w:rPr>
        <w:fldChar w:fldCharType="end"/>
      </w:r>
      <w:r>
        <w:rPr>
          <w:rFonts w:ascii="宋体" w:hAnsi="宋体" w:cs="仿宋_GB2312"/>
          <w:color w:val="auto"/>
          <w:sz w:val="22"/>
          <w:highlight w:val="none"/>
        </w:rPr>
        <w:t>全部义务后自行失效，并随合同的终止而终止</w:t>
      </w:r>
      <w:r>
        <w:rPr>
          <w:rFonts w:hint="eastAsia" w:ascii="宋体" w:hAnsi="宋体" w:cs="仿宋_GB2312"/>
          <w:color w:val="auto"/>
          <w:sz w:val="22"/>
          <w:highlight w:val="none"/>
          <w:lang w:eastAsia="zh-CN"/>
        </w:rPr>
        <w:t>；</w:t>
      </w:r>
    </w:p>
    <w:p w14:paraId="5ED6CFB0">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5. 本协议书正本一式伍份，联合体主办人及成员各执壹份，交采购人执贰份，交采购代理机构壹份。</w:t>
      </w:r>
    </w:p>
    <w:p w14:paraId="080DCC47">
      <w:pPr>
        <w:snapToGrid w:val="0"/>
        <w:spacing w:line="360" w:lineRule="auto"/>
        <w:ind w:firstLine="440" w:firstLineChars="200"/>
        <w:rPr>
          <w:rFonts w:ascii="宋体" w:hAnsi="宋体" w:cs="仿宋_GB2312"/>
          <w:color w:val="auto"/>
          <w:sz w:val="22"/>
          <w:highlight w:val="none"/>
        </w:rPr>
      </w:pPr>
    </w:p>
    <w:p w14:paraId="444F020E">
      <w:pPr>
        <w:pStyle w:val="42"/>
        <w:ind w:firstLine="210"/>
        <w:rPr>
          <w:rFonts w:ascii="宋体" w:hAnsi="宋体"/>
          <w:color w:val="auto"/>
          <w:highlight w:val="none"/>
        </w:rPr>
      </w:pPr>
    </w:p>
    <w:p w14:paraId="4B57E82C">
      <w:pPr>
        <w:pStyle w:val="42"/>
        <w:ind w:firstLine="210"/>
        <w:rPr>
          <w:rFonts w:ascii="宋体" w:hAnsi="宋体"/>
          <w:color w:val="auto"/>
          <w:highlight w:val="none"/>
        </w:rPr>
      </w:pPr>
    </w:p>
    <w:p w14:paraId="1DA524B8">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甲公司名称：（公章）                     乙公司名称：（公章）</w:t>
      </w:r>
    </w:p>
    <w:p w14:paraId="2DDACEEA">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法定代表人：                             法定代表人：</w:t>
      </w:r>
    </w:p>
    <w:p w14:paraId="5EDD595E">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委托代理人：                             委托代理人：</w:t>
      </w:r>
    </w:p>
    <w:p w14:paraId="55910EF4">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联系电话：                               联系电话：</w:t>
      </w:r>
    </w:p>
    <w:p w14:paraId="452F978A">
      <w:pPr>
        <w:spacing w:line="360" w:lineRule="auto"/>
        <w:ind w:right="420"/>
        <w:rPr>
          <w:rFonts w:hint="eastAsia" w:ascii="宋体" w:hAnsi="宋体" w:cs="宋体"/>
          <w:color w:val="auto"/>
          <w:sz w:val="22"/>
          <w:szCs w:val="22"/>
          <w:highlight w:val="none"/>
        </w:rPr>
      </w:pPr>
      <w:r>
        <w:rPr>
          <w:rFonts w:ascii="宋体" w:hAnsi="宋体" w:cs="仿宋_GB2312"/>
          <w:color w:val="auto"/>
          <w:sz w:val="22"/>
          <w:highlight w:val="none"/>
        </w:rPr>
        <w:t>日期：      年      月    日             日期：       年     月     日</w:t>
      </w:r>
    </w:p>
    <w:p w14:paraId="1638FBBD">
      <w:pPr>
        <w:spacing w:line="360" w:lineRule="auto"/>
        <w:ind w:right="420"/>
        <w:rPr>
          <w:rFonts w:hint="eastAsia" w:ascii="宋体" w:hAnsi="宋体" w:cs="宋体"/>
          <w:color w:val="auto"/>
          <w:sz w:val="22"/>
          <w:szCs w:val="22"/>
          <w:highlight w:val="none"/>
        </w:rPr>
      </w:pPr>
    </w:p>
    <w:p w14:paraId="7831CB0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（5）分包意向协议（如有分包，请根据格式提供）</w:t>
      </w:r>
    </w:p>
    <w:p w14:paraId="783AD0F5">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（投标人名称）</w:t>
      </w:r>
      <w:r>
        <w:rPr>
          <w:rFonts w:hint="eastAsia" w:ascii="宋体" w:hAnsi="宋体" w:cs="宋体"/>
          <w:color w:val="auto"/>
          <w:sz w:val="22"/>
          <w:szCs w:val="22"/>
          <w:highlight w:val="none"/>
          <w:lang w:val="zh-CN"/>
        </w:rPr>
        <w:t>若成为</w:t>
      </w:r>
      <w:r>
        <w:rPr>
          <w:rFonts w:hint="eastAsia" w:ascii="宋体" w:hAnsi="宋体" w:cs="宋体"/>
          <w:color w:val="auto"/>
          <w:sz w:val="22"/>
          <w:szCs w:val="22"/>
          <w:highlight w:val="none"/>
          <w:u w:val="single"/>
        </w:rPr>
        <w:t xml:space="preserve">           项目【项目编号：         】</w:t>
      </w:r>
      <w:r>
        <w:rPr>
          <w:rFonts w:hint="eastAsia" w:ascii="宋体" w:hAnsi="宋体" w:cs="宋体"/>
          <w:color w:val="auto"/>
          <w:sz w:val="22"/>
          <w:szCs w:val="22"/>
          <w:highlight w:val="none"/>
          <w:lang w:val="en-US" w:eastAsia="zh-CN"/>
        </w:rPr>
        <w:t>标项号：</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lang w:val="zh-CN"/>
        </w:rPr>
        <w:t>的中标人，将依法采取分包方式履行合同。</w:t>
      </w:r>
      <w:r>
        <w:rPr>
          <w:rFonts w:hint="eastAsia" w:ascii="宋体" w:hAnsi="宋体" w:cs="宋体"/>
          <w:color w:val="auto"/>
          <w:sz w:val="22"/>
          <w:szCs w:val="22"/>
          <w:highlight w:val="none"/>
          <w:u w:val="single"/>
        </w:rPr>
        <w:t>（投标人名称）</w:t>
      </w:r>
      <w:r>
        <w:rPr>
          <w:rFonts w:hint="eastAsia" w:ascii="宋体" w:hAnsi="宋体" w:cs="宋体"/>
          <w:color w:val="auto"/>
          <w:sz w:val="22"/>
          <w:szCs w:val="22"/>
          <w:highlight w:val="none"/>
        </w:rPr>
        <w:t>与</w:t>
      </w:r>
      <w:r>
        <w:rPr>
          <w:rFonts w:hint="eastAsia" w:ascii="宋体" w:hAnsi="宋体" w:cs="宋体"/>
          <w:color w:val="auto"/>
          <w:sz w:val="22"/>
          <w:szCs w:val="22"/>
          <w:highlight w:val="none"/>
          <w:u w:val="single"/>
        </w:rPr>
        <w:t>（所有分包供应商名称）</w:t>
      </w:r>
      <w:r>
        <w:rPr>
          <w:rFonts w:hint="eastAsia" w:ascii="宋体" w:hAnsi="宋体" w:cs="宋体"/>
          <w:color w:val="auto"/>
          <w:sz w:val="22"/>
          <w:szCs w:val="22"/>
          <w:highlight w:val="none"/>
        </w:rPr>
        <w:t>达成分包意向协议</w:t>
      </w:r>
      <w:r>
        <w:rPr>
          <w:rFonts w:hint="eastAsia" w:ascii="宋体" w:hAnsi="宋体" w:cs="宋体"/>
          <w:color w:val="auto"/>
          <w:sz w:val="22"/>
          <w:szCs w:val="22"/>
          <w:highlight w:val="none"/>
          <w:lang w:val="zh-CN"/>
        </w:rPr>
        <w:t xml:space="preserve">。 </w:t>
      </w:r>
    </w:p>
    <w:p w14:paraId="3DDB4890">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一、分包标的及数量</w:t>
      </w:r>
    </w:p>
    <w:p w14:paraId="4284B0F6">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（投标人名称）</w:t>
      </w:r>
      <w:r>
        <w:rPr>
          <w:rFonts w:hint="eastAsia" w:ascii="宋体" w:hAnsi="宋体" w:cs="宋体"/>
          <w:color w:val="auto"/>
          <w:sz w:val="22"/>
          <w:szCs w:val="22"/>
          <w:highlight w:val="none"/>
          <w:lang w:val="zh-CN"/>
        </w:rPr>
        <w:t>将</w:t>
      </w:r>
      <w:r>
        <w:rPr>
          <w:rFonts w:hint="eastAsia" w:ascii="宋体" w:hAnsi="宋体" w:cs="宋体"/>
          <w:color w:val="auto"/>
          <w:sz w:val="22"/>
          <w:szCs w:val="22"/>
          <w:highlight w:val="none"/>
          <w:u w:val="single"/>
        </w:rPr>
        <w:t xml:space="preserve">   XX工作内容   </w:t>
      </w:r>
      <w:r>
        <w:rPr>
          <w:rFonts w:hint="eastAsia" w:ascii="宋体" w:hAnsi="宋体" w:cs="宋体"/>
          <w:color w:val="auto"/>
          <w:sz w:val="22"/>
          <w:szCs w:val="22"/>
          <w:highlight w:val="none"/>
        </w:rPr>
        <w:t>分包给</w:t>
      </w:r>
      <w:r>
        <w:rPr>
          <w:rFonts w:hint="eastAsia" w:ascii="宋体" w:hAnsi="宋体" w:cs="宋体"/>
          <w:color w:val="auto"/>
          <w:sz w:val="22"/>
          <w:szCs w:val="22"/>
          <w:highlight w:val="none"/>
          <w:u w:val="single"/>
        </w:rPr>
        <w:t>（分包供应商1名称）</w:t>
      </w: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u w:val="single"/>
        </w:rPr>
        <w:t>（分包供应商2名称），</w:t>
      </w:r>
      <w:r>
        <w:rPr>
          <w:rFonts w:hint="eastAsia" w:ascii="宋体" w:hAnsi="宋体" w:cs="宋体"/>
          <w:color w:val="auto"/>
          <w:sz w:val="22"/>
          <w:szCs w:val="22"/>
          <w:highlight w:val="none"/>
          <w:lang w:val="zh-CN"/>
        </w:rPr>
        <w:t>具备承</w:t>
      </w:r>
      <w:r>
        <w:rPr>
          <w:rFonts w:hint="eastAsia" w:ascii="宋体" w:hAnsi="宋体" w:cs="宋体"/>
          <w:color w:val="auto"/>
          <w:sz w:val="22"/>
          <w:szCs w:val="22"/>
          <w:highlight w:val="none"/>
        </w:rPr>
        <w:t>担</w:t>
      </w:r>
      <w:r>
        <w:rPr>
          <w:rFonts w:hint="eastAsia" w:ascii="宋体" w:hAnsi="宋体" w:cs="宋体"/>
          <w:color w:val="auto"/>
          <w:sz w:val="22"/>
          <w:szCs w:val="22"/>
          <w:highlight w:val="none"/>
          <w:u w:val="single"/>
          <w:lang w:val="zh-CN"/>
        </w:rPr>
        <w:t>XX工作内容</w:t>
      </w:r>
      <w:r>
        <w:rPr>
          <w:rFonts w:hint="eastAsia" w:ascii="宋体" w:hAnsi="宋体" w:cs="宋体"/>
          <w:color w:val="auto"/>
          <w:sz w:val="22"/>
          <w:szCs w:val="22"/>
          <w:highlight w:val="none"/>
          <w:lang w:val="zh-CN"/>
        </w:rPr>
        <w:t>相应资质条件且不得再次分包；</w:t>
      </w:r>
    </w:p>
    <w:p w14:paraId="364AFC0D">
      <w:pPr>
        <w:rPr>
          <w:rFonts w:hint="eastAsia" w:ascii="宋体" w:hAnsi="宋体" w:cs="宋体"/>
          <w:color w:val="auto"/>
          <w:sz w:val="22"/>
          <w:szCs w:val="22"/>
          <w:highlight w:val="none"/>
        </w:rPr>
      </w:pPr>
      <w:r>
        <w:rPr>
          <w:rFonts w:hint="eastAsia" w:ascii="宋体" w:hAnsi="宋体" w:cs="宋体"/>
          <w:color w:val="auto"/>
          <w:sz w:val="22"/>
          <w:szCs w:val="22"/>
          <w:highlight w:val="none"/>
        </w:rPr>
        <w:t>……</w:t>
      </w:r>
    </w:p>
    <w:p w14:paraId="7074B125">
      <w:pPr>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 xml:space="preserve"> </w:t>
      </w:r>
    </w:p>
    <w:p w14:paraId="7E1934FF">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二、分包供应商中小企业合同份额</w:t>
      </w:r>
    </w:p>
    <w:p w14:paraId="4A48B6DC">
      <w:pPr>
        <w:snapToGrid w:val="0"/>
        <w:spacing w:line="360" w:lineRule="auto"/>
        <w:ind w:firstLine="576"/>
        <w:rPr>
          <w:rFonts w:hint="eastAsia" w:ascii="宋体" w:hAnsi="宋体" w:cs="宋体"/>
          <w:b/>
          <w:color w:val="auto"/>
          <w:sz w:val="22"/>
          <w:szCs w:val="22"/>
          <w:highlight w:val="none"/>
          <w:lang w:val="zh-CN"/>
        </w:rPr>
      </w:pPr>
      <w:r>
        <w:rPr>
          <w:rFonts w:hint="eastAsia" w:ascii="宋体" w:hAnsi="宋体" w:cs="宋体"/>
          <w:color w:val="auto"/>
          <w:sz w:val="22"/>
          <w:szCs w:val="22"/>
          <w:highlight w:val="none"/>
        </w:rPr>
        <w:t>1、</w:t>
      </w:r>
      <w:r>
        <w:rPr>
          <w:rFonts w:hint="eastAsia" w:ascii="宋体" w:hAnsi="宋体" w:cs="宋体"/>
          <w:color w:val="auto"/>
          <w:sz w:val="22"/>
          <w:szCs w:val="22"/>
          <w:highlight w:val="none"/>
          <w:u w:val="single"/>
        </w:rPr>
        <w:t>（分包供应商X</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rPr>
        <w:t>……）提供的服务全部由小微企业承接，</w:t>
      </w:r>
      <w:r>
        <w:rPr>
          <w:rFonts w:hint="eastAsia" w:ascii="宋体" w:hAnsi="宋体" w:cs="宋体"/>
          <w:color w:val="auto"/>
          <w:sz w:val="22"/>
          <w:szCs w:val="22"/>
          <w:highlight w:val="none"/>
        </w:rPr>
        <w:t>其合同份额占到合同总金额</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%以上。</w:t>
      </w:r>
      <w:r>
        <w:rPr>
          <w:rFonts w:hint="eastAsia" w:ascii="宋体" w:hAnsi="宋体" w:cs="宋体"/>
          <w:b/>
          <w:color w:val="auto"/>
          <w:sz w:val="22"/>
          <w:szCs w:val="22"/>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2"/>
          <w:szCs w:val="22"/>
          <w:highlight w:val="none"/>
        </w:rPr>
        <w:t>拟享受以上价格扣除政策的，填写有关内容。</w:t>
      </w:r>
      <w:r>
        <w:rPr>
          <w:rFonts w:hint="eastAsia" w:ascii="宋体" w:hAnsi="宋体" w:cs="宋体"/>
          <w:b/>
          <w:color w:val="auto"/>
          <w:sz w:val="22"/>
          <w:szCs w:val="22"/>
          <w:highlight w:val="none"/>
          <w:lang w:val="zh-CN"/>
        </w:rPr>
        <w:t>）</w:t>
      </w:r>
    </w:p>
    <w:p w14:paraId="4ACFE8F7">
      <w:pPr>
        <w:spacing w:line="360" w:lineRule="auto"/>
        <w:ind w:firstLine="440" w:firstLineChars="200"/>
        <w:rPr>
          <w:rFonts w:hint="eastAsia" w:ascii="宋体" w:hAnsi="宋体" w:cs="宋体"/>
          <w:b/>
          <w:bCs/>
          <w:color w:val="auto"/>
          <w:sz w:val="22"/>
          <w:szCs w:val="22"/>
          <w:highlight w:val="none"/>
          <w:lang w:val="zh-CN"/>
        </w:rPr>
      </w:pPr>
      <w:r>
        <w:rPr>
          <w:rFonts w:hint="eastAsia" w:ascii="宋体" w:hAnsi="宋体" w:cs="宋体"/>
          <w:color w:val="auto"/>
          <w:sz w:val="22"/>
          <w:szCs w:val="22"/>
          <w:highlight w:val="none"/>
        </w:rPr>
        <w:t>2、中小企业合同金额达到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%，小微企业合同金额达到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w:t>
      </w:r>
      <w:r>
        <w:rPr>
          <w:rFonts w:hint="eastAsia" w:ascii="宋体" w:hAnsi="宋体" w:cs="宋体"/>
          <w:b/>
          <w:bCs/>
          <w:color w:val="auto"/>
          <w:sz w:val="22"/>
          <w:szCs w:val="22"/>
          <w:highlight w:val="none"/>
          <w:lang w:val="zh-CN"/>
        </w:rPr>
        <w:t>（</w:t>
      </w:r>
      <w:r>
        <w:rPr>
          <w:rFonts w:hint="eastAsia" w:ascii="宋体" w:hAnsi="宋体" w:cs="宋体"/>
          <w:b/>
          <w:bCs/>
          <w:color w:val="auto"/>
          <w:sz w:val="22"/>
          <w:szCs w:val="22"/>
          <w:highlight w:val="none"/>
        </w:rPr>
        <w:t>要求合同分包形式参加的项目或采购包，供应商按招标文件第一部分招标公告申请人的资格要求中规定的</w:t>
      </w:r>
      <w:r>
        <w:rPr>
          <w:rFonts w:hint="eastAsia" w:ascii="宋体" w:hAnsi="宋体" w:cs="宋体"/>
          <w:b/>
          <w:color w:val="auto"/>
          <w:sz w:val="22"/>
          <w:szCs w:val="22"/>
          <w:highlight w:val="none"/>
          <w:lang w:val="zh-CN"/>
        </w:rPr>
        <w:t>分包意向协议</w:t>
      </w:r>
      <w:r>
        <w:rPr>
          <w:rFonts w:hint="eastAsia" w:ascii="宋体" w:hAnsi="宋体" w:cs="宋体"/>
          <w:b/>
          <w:bCs/>
          <w:color w:val="auto"/>
          <w:sz w:val="22"/>
          <w:szCs w:val="22"/>
          <w:highlight w:val="none"/>
        </w:rPr>
        <w:t>中中小企业、小微企业合同金额应当达到的比例要求填写。</w:t>
      </w:r>
      <w:r>
        <w:rPr>
          <w:rFonts w:hint="eastAsia" w:ascii="宋体" w:hAnsi="宋体" w:cs="宋体"/>
          <w:b/>
          <w:bCs/>
          <w:color w:val="auto"/>
          <w:sz w:val="22"/>
          <w:szCs w:val="22"/>
          <w:highlight w:val="none"/>
          <w:lang w:val="zh-CN"/>
        </w:rPr>
        <w:t>）</w:t>
      </w:r>
    </w:p>
    <w:p w14:paraId="4F3B908B">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三、分包工作履行期限、地点、方式</w:t>
      </w:r>
    </w:p>
    <w:p w14:paraId="6F30AF30">
      <w:pPr>
        <w:snapToGrid w:val="0"/>
        <w:spacing w:line="360" w:lineRule="auto"/>
        <w:ind w:firstLine="576"/>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 xml:space="preserve">                                                                                  </w:t>
      </w:r>
    </w:p>
    <w:p w14:paraId="37DD90D7">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四、质量</w:t>
      </w:r>
    </w:p>
    <w:p w14:paraId="3B8A4513">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 xml:space="preserve">                                                                                       </w:t>
      </w:r>
    </w:p>
    <w:p w14:paraId="200C5536">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五、价款或者报酬</w:t>
      </w:r>
    </w:p>
    <w:p w14:paraId="3B160B8B">
      <w:pPr>
        <w:snapToGrid w:val="0"/>
        <w:spacing w:line="360" w:lineRule="auto"/>
        <w:ind w:left="573" w:leftChars="273"/>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 xml:space="preserve">                                                                                     </w:t>
      </w:r>
    </w:p>
    <w:p w14:paraId="4E218A54">
      <w:pPr>
        <w:snapToGrid w:val="0"/>
        <w:spacing w:line="360" w:lineRule="auto"/>
        <w:ind w:left="573" w:leftChars="273"/>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六、违约责任</w:t>
      </w:r>
    </w:p>
    <w:p w14:paraId="5170A814">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 xml:space="preserve">                                                                                     </w:t>
      </w:r>
    </w:p>
    <w:p w14:paraId="40CF3107">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七、争议解决的办法</w:t>
      </w:r>
    </w:p>
    <w:p w14:paraId="611391BE">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 xml:space="preserve">                                                                                  </w:t>
      </w:r>
    </w:p>
    <w:p w14:paraId="7577F4F1">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八、其他</w:t>
      </w:r>
    </w:p>
    <w:p w14:paraId="77C3E3F5">
      <w:pPr>
        <w:snapToGrid w:val="0"/>
        <w:spacing w:line="360" w:lineRule="auto"/>
        <w:ind w:left="5338" w:leftChars="342" w:hanging="4620" w:hangingChars="2100"/>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中小企业合同金额达到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%，小微企业合同金额达到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 xml:space="preserve">。 </w:t>
      </w:r>
    </w:p>
    <w:p w14:paraId="1F7C66AC">
      <w:pPr>
        <w:snapToGrid w:val="0"/>
        <w:spacing w:line="360" w:lineRule="auto"/>
        <w:ind w:left="5338" w:leftChars="342" w:hanging="4620" w:hangingChars="2100"/>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投标人名称(电子签名)：</w:t>
      </w:r>
    </w:p>
    <w:p w14:paraId="69A7C4D7">
      <w:pPr>
        <w:snapToGrid w:val="0"/>
        <w:spacing w:line="360" w:lineRule="auto"/>
        <w:jc w:val="center"/>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val="zh-CN"/>
        </w:rPr>
        <w:t>分包供应商名称(电子签名/公章)：</w:t>
      </w:r>
    </w:p>
    <w:p w14:paraId="2A8B59D8">
      <w:pPr>
        <w:rPr>
          <w:rFonts w:hint="eastAsia"/>
          <w:color w:val="auto"/>
          <w:highlight w:val="none"/>
        </w:rPr>
      </w:pPr>
      <w:r>
        <w:rPr>
          <w:rFonts w:hint="eastAsia" w:ascii="宋体" w:hAnsi="宋体" w:cs="宋体"/>
          <w:color w:val="auto"/>
          <w:sz w:val="22"/>
          <w:szCs w:val="22"/>
          <w:highlight w:val="none"/>
          <w:lang w:val="zh-CN"/>
        </w:rPr>
        <w:t>……</w:t>
      </w:r>
    </w:p>
    <w:p w14:paraId="5101A51A">
      <w:pPr>
        <w:rPr>
          <w:rFonts w:hint="eastAsia"/>
          <w:color w:val="auto"/>
          <w:highlight w:val="none"/>
          <w:lang w:val="zh-CN"/>
        </w:rPr>
      </w:pPr>
      <w:r>
        <w:rPr>
          <w:rFonts w:hint="eastAsia"/>
          <w:color w:val="auto"/>
          <w:highlight w:val="none"/>
          <w:lang w:val="zh-CN"/>
        </w:rPr>
        <w:t xml:space="preserve">                                        </w:t>
      </w:r>
      <w:r>
        <w:rPr>
          <w:rFonts w:hint="eastAsia"/>
          <w:color w:val="auto"/>
          <w:highlight w:val="none"/>
        </w:rPr>
        <w:t xml:space="preserve">           </w:t>
      </w:r>
      <w:r>
        <w:rPr>
          <w:rFonts w:hint="eastAsia"/>
          <w:color w:val="auto"/>
          <w:highlight w:val="none"/>
          <w:lang w:val="zh-CN"/>
        </w:rPr>
        <w:t>日期：  年  月   日</w:t>
      </w:r>
    </w:p>
    <w:p w14:paraId="7D8E03AA">
      <w:pPr>
        <w:rPr>
          <w:rFonts w:hint="eastAsia"/>
          <w:color w:val="auto"/>
          <w:highlight w:val="none"/>
          <w:lang w:val="zh-CN"/>
        </w:rPr>
      </w:pPr>
    </w:p>
    <w:p w14:paraId="384A7CFA">
      <w:pPr>
        <w:widowControl/>
        <w:snapToGrid w:val="0"/>
        <w:spacing w:line="360" w:lineRule="auto"/>
        <w:ind w:firstLine="420" w:firstLineChars="200"/>
        <w:jc w:val="left"/>
        <w:rPr>
          <w:rFonts w:ascii="宋体" w:hAnsi="宋体" w:cs="仿宋_GB2312"/>
          <w:color w:val="auto"/>
          <w:sz w:val="22"/>
          <w:highlight w:val="none"/>
        </w:rPr>
      </w:pPr>
      <w:r>
        <w:rPr>
          <w:rFonts w:hint="eastAsia"/>
          <w:color w:val="auto"/>
          <w:highlight w:val="none"/>
          <w:lang w:val="zh-CN"/>
        </w:rPr>
        <w:t>注：按本格式和要求提供。</w:t>
      </w:r>
    </w:p>
    <w:p w14:paraId="74E85D9D">
      <w:pPr>
        <w:spacing w:line="440" w:lineRule="exact"/>
        <w:jc w:val="center"/>
        <w:rPr>
          <w:rFonts w:hint="eastAsia" w:ascii="宋体" w:hAnsi="宋体"/>
          <w:color w:val="auto"/>
          <w:sz w:val="22"/>
          <w:szCs w:val="22"/>
          <w:highlight w:val="none"/>
        </w:rPr>
      </w:pPr>
    </w:p>
    <w:p w14:paraId="1B4AB605">
      <w:pPr>
        <w:pStyle w:val="3"/>
        <w:spacing w:line="240" w:lineRule="auto"/>
        <w:rPr>
          <w:rFonts w:hint="eastAsia" w:ascii="宋体" w:hAnsi="宋体" w:eastAsia="宋体" w:cs="宋体"/>
          <w:color w:val="auto"/>
          <w:sz w:val="24"/>
          <w:szCs w:val="24"/>
          <w:highlight w:val="none"/>
        </w:rPr>
      </w:pPr>
      <w:bookmarkStart w:id="79" w:name="_Toc8914"/>
      <w:bookmarkStart w:id="80" w:name="_Toc184281693"/>
      <w:r>
        <w:rPr>
          <w:rFonts w:hint="eastAsia" w:ascii="宋体" w:hAnsi="宋体" w:eastAsia="宋体" w:cs="宋体"/>
          <w:color w:val="auto"/>
          <w:sz w:val="24"/>
          <w:szCs w:val="24"/>
          <w:highlight w:val="none"/>
        </w:rPr>
        <w:t>附件五 商务条款、技术规格偏离表</w:t>
      </w:r>
      <w:bookmarkEnd w:id="79"/>
    </w:p>
    <w:p w14:paraId="0700F670">
      <w:pPr>
        <w:spacing w:line="440" w:lineRule="exact"/>
        <w:ind w:firstLine="437"/>
        <w:jc w:val="center"/>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rPr>
        <w:t>商务条款、技术规格偏离表</w:t>
      </w:r>
    </w:p>
    <w:p w14:paraId="1C0BA276">
      <w:pPr>
        <w:spacing w:line="560" w:lineRule="exact"/>
        <w:rPr>
          <w:rFonts w:hint="default" w:ascii="宋体" w:hAnsi="宋体" w:cs="宋体"/>
          <w:b/>
          <w:color w:val="auto"/>
          <w:sz w:val="22"/>
          <w:szCs w:val="22"/>
          <w:highlight w:val="none"/>
          <w:lang w:val="en-US" w:eastAsia="zh-CN"/>
        </w:rPr>
      </w:pPr>
      <w:r>
        <w:rPr>
          <w:rFonts w:hint="eastAsia" w:ascii="宋体" w:hAnsi="宋体" w:cs="宋体"/>
          <w:b/>
          <w:color w:val="auto"/>
          <w:sz w:val="22"/>
          <w:szCs w:val="22"/>
          <w:highlight w:val="none"/>
        </w:rPr>
        <w:t>项目名称：                                项目编号：</w:t>
      </w:r>
      <w:r>
        <w:rPr>
          <w:rFonts w:hint="eastAsia" w:ascii="宋体" w:hAnsi="宋体" w:cs="宋体"/>
          <w:b/>
          <w:color w:val="auto"/>
          <w:sz w:val="22"/>
          <w:szCs w:val="22"/>
          <w:highlight w:val="none"/>
          <w:lang w:val="en-US" w:eastAsia="zh-CN"/>
        </w:rPr>
        <w:t xml:space="preserve">         标项号：</w:t>
      </w:r>
    </w:p>
    <w:tbl>
      <w:tblPr>
        <w:tblStyle w:val="44"/>
        <w:tblW w:w="9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365"/>
        <w:gridCol w:w="2100"/>
        <w:gridCol w:w="1995"/>
        <w:gridCol w:w="1869"/>
        <w:gridCol w:w="1596"/>
      </w:tblGrid>
      <w:tr w14:paraId="159C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44" w:type="dxa"/>
            <w:tcBorders>
              <w:top w:val="single" w:color="auto" w:sz="4" w:space="0"/>
              <w:left w:val="single" w:color="auto" w:sz="4" w:space="0"/>
              <w:bottom w:val="single" w:color="auto" w:sz="4" w:space="0"/>
              <w:right w:val="single" w:color="auto" w:sz="4" w:space="0"/>
            </w:tcBorders>
            <w:shd w:val="clear" w:color="auto" w:fill="B3B3B3"/>
            <w:vAlign w:val="top"/>
          </w:tcPr>
          <w:p w14:paraId="3099A90D">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B3B3B3"/>
            <w:vAlign w:val="center"/>
          </w:tcPr>
          <w:p w14:paraId="588BC6FA">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序号</w:t>
            </w:r>
          </w:p>
        </w:tc>
        <w:tc>
          <w:tcPr>
            <w:tcW w:w="2100" w:type="dxa"/>
            <w:tcBorders>
              <w:top w:val="single" w:color="auto" w:sz="4" w:space="0"/>
              <w:left w:val="single" w:color="auto" w:sz="4" w:space="0"/>
              <w:bottom w:val="single" w:color="auto" w:sz="4" w:space="0"/>
              <w:right w:val="single" w:color="auto" w:sz="4" w:space="0"/>
            </w:tcBorders>
            <w:shd w:val="clear" w:color="auto" w:fill="B3B3B3"/>
            <w:vAlign w:val="center"/>
          </w:tcPr>
          <w:p w14:paraId="3BD6F36B">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招标文件</w:t>
            </w:r>
          </w:p>
          <w:p w14:paraId="27483DC5">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条目号</w:t>
            </w:r>
          </w:p>
        </w:tc>
        <w:tc>
          <w:tcPr>
            <w:tcW w:w="1995" w:type="dxa"/>
            <w:tcBorders>
              <w:top w:val="single" w:color="auto" w:sz="4" w:space="0"/>
              <w:left w:val="single" w:color="auto" w:sz="4" w:space="0"/>
              <w:bottom w:val="single" w:color="auto" w:sz="4" w:space="0"/>
              <w:right w:val="single" w:color="auto" w:sz="4" w:space="0"/>
            </w:tcBorders>
            <w:shd w:val="clear" w:color="auto" w:fill="B3B3B3"/>
            <w:vAlign w:val="center"/>
          </w:tcPr>
          <w:p w14:paraId="7F6C8558">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招标文件</w:t>
            </w:r>
          </w:p>
          <w:p w14:paraId="678D0A8A">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规范要求</w:t>
            </w:r>
          </w:p>
        </w:tc>
        <w:tc>
          <w:tcPr>
            <w:tcW w:w="1869" w:type="dxa"/>
            <w:tcBorders>
              <w:top w:val="single" w:color="auto" w:sz="4" w:space="0"/>
              <w:left w:val="single" w:color="auto" w:sz="4" w:space="0"/>
              <w:bottom w:val="single" w:color="auto" w:sz="4" w:space="0"/>
              <w:right w:val="single" w:color="auto" w:sz="4" w:space="0"/>
            </w:tcBorders>
            <w:shd w:val="clear" w:color="auto" w:fill="B3B3B3"/>
            <w:vAlign w:val="center"/>
          </w:tcPr>
          <w:p w14:paraId="769FF390">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投标文件</w:t>
            </w:r>
          </w:p>
          <w:p w14:paraId="6537A304">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对应规范</w:t>
            </w:r>
          </w:p>
        </w:tc>
        <w:tc>
          <w:tcPr>
            <w:tcW w:w="1596" w:type="dxa"/>
            <w:tcBorders>
              <w:top w:val="single" w:color="auto" w:sz="4" w:space="0"/>
              <w:left w:val="single" w:color="auto" w:sz="4" w:space="0"/>
              <w:bottom w:val="single" w:color="auto" w:sz="4" w:space="0"/>
              <w:right w:val="single" w:color="auto" w:sz="4" w:space="0"/>
            </w:tcBorders>
            <w:shd w:val="clear" w:color="auto" w:fill="B3B3B3"/>
            <w:vAlign w:val="center"/>
          </w:tcPr>
          <w:p w14:paraId="49F3429D">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说明</w:t>
            </w:r>
          </w:p>
        </w:tc>
      </w:tr>
      <w:tr w14:paraId="4041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44" w:type="dxa"/>
            <w:vMerge w:val="restart"/>
            <w:tcBorders>
              <w:top w:val="single" w:color="auto" w:sz="4" w:space="0"/>
              <w:left w:val="single" w:color="auto" w:sz="4" w:space="0"/>
              <w:bottom w:val="single" w:color="auto" w:sz="4" w:space="0"/>
              <w:right w:val="single" w:color="auto" w:sz="4" w:space="0"/>
            </w:tcBorders>
            <w:vAlign w:val="center"/>
          </w:tcPr>
          <w:p w14:paraId="70298511">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商</w:t>
            </w:r>
          </w:p>
          <w:p w14:paraId="62698327">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务</w:t>
            </w:r>
          </w:p>
          <w:p w14:paraId="5F72B8A6">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条</w:t>
            </w:r>
          </w:p>
          <w:p w14:paraId="15D6228A">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款</w:t>
            </w:r>
          </w:p>
        </w:tc>
        <w:tc>
          <w:tcPr>
            <w:tcW w:w="1365" w:type="dxa"/>
            <w:tcBorders>
              <w:top w:val="single" w:color="auto" w:sz="4" w:space="0"/>
              <w:left w:val="single" w:color="auto" w:sz="4" w:space="0"/>
              <w:bottom w:val="single" w:color="auto" w:sz="4" w:space="0"/>
              <w:right w:val="single" w:color="auto" w:sz="4" w:space="0"/>
            </w:tcBorders>
            <w:vAlign w:val="center"/>
          </w:tcPr>
          <w:p w14:paraId="11E5AF99">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47A06C90">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01E20167">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0839B7C0">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7753F226">
            <w:pPr>
              <w:spacing w:before="0" w:beforeAutospacing="0" w:after="0" w:afterAutospacing="0" w:line="380" w:lineRule="exact"/>
              <w:ind w:left="0" w:right="0"/>
              <w:jc w:val="center"/>
              <w:rPr>
                <w:rFonts w:hint="eastAsia" w:ascii="宋体" w:hAnsi="宋体" w:cs="宋体"/>
                <w:color w:val="auto"/>
                <w:sz w:val="22"/>
                <w:szCs w:val="20"/>
                <w:highlight w:val="none"/>
              </w:rPr>
            </w:pPr>
          </w:p>
        </w:tc>
      </w:tr>
      <w:tr w14:paraId="5D408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0951959A">
            <w:pPr>
              <w:widowControl/>
              <w:spacing w:before="0" w:beforeAutospacing="0" w:after="0" w:afterAutospacing="0"/>
              <w:ind w:left="0" w:right="0"/>
              <w:jc w:val="left"/>
              <w:rPr>
                <w:rFonts w:hint="eastAsia" w:ascii="宋体" w:hAnsi="宋体" w:cs="宋体"/>
                <w:b/>
                <w:color w:val="auto"/>
                <w:sz w:val="22"/>
                <w:szCs w:val="20"/>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1F235249">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09775192">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146E1C36">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5CE4E970">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39B8FAD0">
            <w:pPr>
              <w:spacing w:before="0" w:beforeAutospacing="0" w:after="0" w:afterAutospacing="0" w:line="380" w:lineRule="exact"/>
              <w:ind w:left="0" w:right="0"/>
              <w:jc w:val="center"/>
              <w:rPr>
                <w:rFonts w:hint="eastAsia" w:ascii="宋体" w:hAnsi="宋体" w:cs="宋体"/>
                <w:color w:val="auto"/>
                <w:sz w:val="22"/>
                <w:szCs w:val="20"/>
                <w:highlight w:val="none"/>
              </w:rPr>
            </w:pPr>
          </w:p>
        </w:tc>
      </w:tr>
      <w:tr w14:paraId="6828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16FF33C5">
            <w:pPr>
              <w:widowControl/>
              <w:spacing w:before="0" w:beforeAutospacing="0" w:after="0" w:afterAutospacing="0"/>
              <w:ind w:left="0" w:right="0"/>
              <w:jc w:val="left"/>
              <w:rPr>
                <w:rFonts w:hint="eastAsia" w:ascii="宋体" w:hAnsi="宋体" w:cs="宋体"/>
                <w:b/>
                <w:color w:val="auto"/>
                <w:sz w:val="22"/>
                <w:szCs w:val="20"/>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16F61A66">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7CB96858">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2539C5F9">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372A4E0B">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2722D1D8">
            <w:pPr>
              <w:spacing w:before="0" w:beforeAutospacing="0" w:after="0" w:afterAutospacing="0" w:line="380" w:lineRule="exact"/>
              <w:ind w:left="0" w:right="0"/>
              <w:jc w:val="center"/>
              <w:rPr>
                <w:rFonts w:hint="eastAsia" w:ascii="宋体" w:hAnsi="宋体" w:cs="宋体"/>
                <w:color w:val="auto"/>
                <w:sz w:val="22"/>
                <w:szCs w:val="20"/>
                <w:highlight w:val="none"/>
              </w:rPr>
            </w:pPr>
          </w:p>
        </w:tc>
      </w:tr>
      <w:tr w14:paraId="28E3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72FB57EB">
            <w:pPr>
              <w:widowControl/>
              <w:spacing w:before="0" w:beforeAutospacing="0" w:after="0" w:afterAutospacing="0"/>
              <w:ind w:left="0" w:right="0"/>
              <w:jc w:val="left"/>
              <w:rPr>
                <w:rFonts w:hint="eastAsia" w:ascii="宋体" w:hAnsi="宋体" w:cs="宋体"/>
                <w:b/>
                <w:color w:val="auto"/>
                <w:sz w:val="22"/>
                <w:szCs w:val="20"/>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1F8BF562">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40039A82">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7179E862">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176A8ACC">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14B9B12A">
            <w:pPr>
              <w:spacing w:before="0" w:beforeAutospacing="0" w:after="0" w:afterAutospacing="0" w:line="380" w:lineRule="exact"/>
              <w:ind w:left="0" w:right="0"/>
              <w:jc w:val="center"/>
              <w:rPr>
                <w:rFonts w:hint="eastAsia" w:ascii="宋体" w:hAnsi="宋体" w:cs="宋体"/>
                <w:color w:val="auto"/>
                <w:sz w:val="22"/>
                <w:szCs w:val="20"/>
                <w:highlight w:val="none"/>
              </w:rPr>
            </w:pPr>
          </w:p>
        </w:tc>
      </w:tr>
      <w:tr w14:paraId="2802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270542EB">
            <w:pPr>
              <w:widowControl/>
              <w:spacing w:before="0" w:beforeAutospacing="0" w:after="0" w:afterAutospacing="0"/>
              <w:ind w:left="0" w:right="0"/>
              <w:jc w:val="left"/>
              <w:rPr>
                <w:rFonts w:hint="eastAsia" w:ascii="宋体" w:hAnsi="宋体" w:cs="宋体"/>
                <w:b/>
                <w:color w:val="auto"/>
                <w:sz w:val="22"/>
                <w:szCs w:val="20"/>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552F24C1">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58F1A4C1">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09ECE865">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53BBAF29">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6A49B4C2">
            <w:pPr>
              <w:spacing w:before="0" w:beforeAutospacing="0" w:after="0" w:afterAutospacing="0" w:line="380" w:lineRule="exact"/>
              <w:ind w:left="0" w:right="0"/>
              <w:jc w:val="center"/>
              <w:rPr>
                <w:rFonts w:hint="eastAsia" w:ascii="宋体" w:hAnsi="宋体" w:cs="宋体"/>
                <w:color w:val="auto"/>
                <w:sz w:val="22"/>
                <w:szCs w:val="20"/>
                <w:highlight w:val="none"/>
              </w:rPr>
            </w:pPr>
          </w:p>
        </w:tc>
      </w:tr>
      <w:tr w14:paraId="4B684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944" w:type="dxa"/>
            <w:vMerge w:val="restart"/>
            <w:tcBorders>
              <w:top w:val="single" w:color="auto" w:sz="4" w:space="0"/>
              <w:left w:val="single" w:color="auto" w:sz="4" w:space="0"/>
              <w:bottom w:val="single" w:color="auto" w:sz="4" w:space="0"/>
              <w:right w:val="single" w:color="auto" w:sz="4" w:space="0"/>
            </w:tcBorders>
            <w:vAlign w:val="center"/>
          </w:tcPr>
          <w:p w14:paraId="6337BC19">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技</w:t>
            </w:r>
          </w:p>
          <w:p w14:paraId="4D24207E">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术</w:t>
            </w:r>
          </w:p>
          <w:p w14:paraId="5FFA458B">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规</w:t>
            </w:r>
          </w:p>
          <w:p w14:paraId="0EF7973E">
            <w:pPr>
              <w:spacing w:before="0" w:beforeAutospacing="0" w:after="0" w:afterAutospacing="0" w:line="380" w:lineRule="exact"/>
              <w:ind w:left="0" w:right="0"/>
              <w:jc w:val="center"/>
              <w:rPr>
                <w:rFonts w:hint="default" w:ascii="宋体" w:hAnsi="宋体" w:cs="宋体"/>
                <w:b/>
                <w:color w:val="auto"/>
                <w:sz w:val="22"/>
                <w:szCs w:val="20"/>
                <w:highlight w:val="none"/>
              </w:rPr>
            </w:pPr>
            <w:r>
              <w:rPr>
                <w:rFonts w:hint="eastAsia" w:ascii="宋体" w:hAnsi="宋体" w:cs="宋体"/>
                <w:b/>
                <w:color w:val="auto"/>
                <w:sz w:val="22"/>
                <w:szCs w:val="20"/>
                <w:highlight w:val="none"/>
              </w:rPr>
              <w:t>格</w:t>
            </w:r>
          </w:p>
        </w:tc>
        <w:tc>
          <w:tcPr>
            <w:tcW w:w="1365" w:type="dxa"/>
            <w:tcBorders>
              <w:top w:val="single" w:color="auto" w:sz="4" w:space="0"/>
              <w:left w:val="single" w:color="auto" w:sz="4" w:space="0"/>
              <w:bottom w:val="single" w:color="auto" w:sz="4" w:space="0"/>
              <w:right w:val="single" w:color="auto" w:sz="4" w:space="0"/>
            </w:tcBorders>
            <w:vAlign w:val="center"/>
          </w:tcPr>
          <w:p w14:paraId="548C40C4">
            <w:pPr>
              <w:spacing w:before="0" w:beforeAutospacing="0" w:after="0" w:afterAutospacing="0" w:line="380" w:lineRule="exact"/>
              <w:ind w:left="0" w:right="0"/>
              <w:jc w:val="center"/>
              <w:rPr>
                <w:rFonts w:hint="eastAsia" w:ascii="宋体" w:hAnsi="宋体" w:cs="宋体"/>
                <w:color w:val="auto"/>
                <w:sz w:val="22"/>
                <w:szCs w:val="20"/>
                <w:highlight w:val="none"/>
              </w:rPr>
            </w:pPr>
          </w:p>
          <w:p w14:paraId="064EDDE3">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1DB8389D">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235EC8E0">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5170BC45">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41CA91A9">
            <w:pPr>
              <w:spacing w:before="0" w:beforeAutospacing="0" w:after="0" w:afterAutospacing="0" w:line="380" w:lineRule="exact"/>
              <w:ind w:left="0" w:right="0"/>
              <w:jc w:val="center"/>
              <w:rPr>
                <w:rFonts w:hint="eastAsia" w:ascii="宋体" w:hAnsi="宋体" w:cs="宋体"/>
                <w:color w:val="auto"/>
                <w:sz w:val="22"/>
                <w:szCs w:val="20"/>
                <w:highlight w:val="none"/>
              </w:rPr>
            </w:pPr>
          </w:p>
        </w:tc>
      </w:tr>
      <w:tr w14:paraId="786F7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24BDB586">
            <w:pPr>
              <w:widowControl/>
              <w:spacing w:before="0" w:beforeAutospacing="0" w:after="0" w:afterAutospacing="0"/>
              <w:ind w:left="0" w:right="0"/>
              <w:jc w:val="left"/>
              <w:rPr>
                <w:rFonts w:hint="eastAsia" w:ascii="宋体" w:hAnsi="宋体" w:cs="宋体"/>
                <w:b/>
                <w:color w:val="auto"/>
                <w:sz w:val="22"/>
                <w:szCs w:val="20"/>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0AF55852">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0AFA2157">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5D56A682">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61B7B630">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48089B1A">
            <w:pPr>
              <w:spacing w:before="0" w:beforeAutospacing="0" w:after="0" w:afterAutospacing="0" w:line="380" w:lineRule="exact"/>
              <w:ind w:left="0" w:right="0"/>
              <w:jc w:val="center"/>
              <w:rPr>
                <w:rFonts w:hint="eastAsia" w:ascii="宋体" w:hAnsi="宋体" w:cs="宋体"/>
                <w:color w:val="auto"/>
                <w:sz w:val="22"/>
                <w:szCs w:val="20"/>
                <w:highlight w:val="none"/>
              </w:rPr>
            </w:pPr>
          </w:p>
        </w:tc>
      </w:tr>
      <w:tr w14:paraId="12CB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452A4C7E">
            <w:pPr>
              <w:widowControl/>
              <w:spacing w:before="0" w:beforeAutospacing="0" w:after="0" w:afterAutospacing="0"/>
              <w:ind w:left="0" w:right="0"/>
              <w:jc w:val="left"/>
              <w:rPr>
                <w:rFonts w:hint="eastAsia" w:ascii="宋体" w:hAnsi="宋体" w:cs="宋体"/>
                <w:b/>
                <w:color w:val="auto"/>
                <w:sz w:val="22"/>
                <w:szCs w:val="20"/>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5D9A17F2">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51DA34B8">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6BA9DE94">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00AC8147">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3E7C13DF">
            <w:pPr>
              <w:spacing w:before="0" w:beforeAutospacing="0" w:after="0" w:afterAutospacing="0" w:line="380" w:lineRule="exact"/>
              <w:ind w:left="0" w:right="0"/>
              <w:jc w:val="center"/>
              <w:rPr>
                <w:rFonts w:hint="eastAsia" w:ascii="宋体" w:hAnsi="宋体" w:cs="宋体"/>
                <w:color w:val="auto"/>
                <w:sz w:val="22"/>
                <w:szCs w:val="20"/>
                <w:highlight w:val="none"/>
              </w:rPr>
            </w:pPr>
          </w:p>
        </w:tc>
      </w:tr>
      <w:tr w14:paraId="6345D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343FFBDF">
            <w:pPr>
              <w:widowControl/>
              <w:spacing w:before="0" w:beforeAutospacing="0" w:after="0" w:afterAutospacing="0"/>
              <w:ind w:left="0" w:right="0"/>
              <w:jc w:val="left"/>
              <w:rPr>
                <w:rFonts w:hint="eastAsia" w:ascii="宋体" w:hAnsi="宋体" w:cs="宋体"/>
                <w:b/>
                <w:color w:val="auto"/>
                <w:sz w:val="22"/>
                <w:szCs w:val="20"/>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20567F89">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53C4A9C8">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6BB0B641">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2DE7A78F">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14687E44">
            <w:pPr>
              <w:spacing w:before="0" w:beforeAutospacing="0" w:after="0" w:afterAutospacing="0" w:line="380" w:lineRule="exact"/>
              <w:ind w:left="0" w:right="0"/>
              <w:jc w:val="center"/>
              <w:rPr>
                <w:rFonts w:hint="eastAsia" w:ascii="宋体" w:hAnsi="宋体" w:cs="宋体"/>
                <w:color w:val="auto"/>
                <w:sz w:val="22"/>
                <w:szCs w:val="20"/>
                <w:highlight w:val="none"/>
              </w:rPr>
            </w:pPr>
          </w:p>
        </w:tc>
      </w:tr>
      <w:tr w14:paraId="3D9A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0EC4D8AC">
            <w:pPr>
              <w:widowControl/>
              <w:spacing w:before="0" w:beforeAutospacing="0" w:after="0" w:afterAutospacing="0"/>
              <w:ind w:left="0" w:right="0"/>
              <w:jc w:val="left"/>
              <w:rPr>
                <w:rFonts w:hint="eastAsia" w:ascii="宋体" w:hAnsi="宋体" w:cs="宋体"/>
                <w:b/>
                <w:color w:val="auto"/>
                <w:sz w:val="22"/>
                <w:szCs w:val="20"/>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126B7271">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69ED8C68">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53FF34F9">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2BC447D7">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141028B8">
            <w:pPr>
              <w:spacing w:before="0" w:beforeAutospacing="0" w:after="0" w:afterAutospacing="0" w:line="380" w:lineRule="exact"/>
              <w:ind w:left="0" w:right="0"/>
              <w:jc w:val="center"/>
              <w:rPr>
                <w:rFonts w:hint="eastAsia" w:ascii="宋体" w:hAnsi="宋体" w:cs="宋体"/>
                <w:color w:val="auto"/>
                <w:sz w:val="22"/>
                <w:szCs w:val="20"/>
                <w:highlight w:val="none"/>
              </w:rPr>
            </w:pPr>
          </w:p>
        </w:tc>
      </w:tr>
    </w:tbl>
    <w:p w14:paraId="3C064DEA">
      <w:pPr>
        <w:pStyle w:val="24"/>
        <w:spacing w:line="440" w:lineRule="exact"/>
        <w:ind w:left="537" w:hanging="537" w:hangingChars="243"/>
        <w:rPr>
          <w:rFonts w:hint="eastAsia" w:hAnsi="宋体" w:cs="宋体"/>
          <w:b/>
          <w:color w:val="auto"/>
          <w:sz w:val="22"/>
          <w:szCs w:val="22"/>
          <w:highlight w:val="none"/>
        </w:rPr>
      </w:pPr>
      <w:r>
        <w:rPr>
          <w:rFonts w:hint="eastAsia" w:hAnsi="宋体" w:cs="宋体"/>
          <w:b/>
          <w:color w:val="auto"/>
          <w:sz w:val="22"/>
          <w:szCs w:val="22"/>
          <w:highlight w:val="none"/>
        </w:rPr>
        <w:t>注： 如有偏离，必须在偏离表中进行详细对比说明并注明正偏离和负偏离，如不说明偏离情况，视为完全响应招标文件要求无偏离。</w:t>
      </w:r>
    </w:p>
    <w:p w14:paraId="0CE2E5AB">
      <w:pPr>
        <w:pStyle w:val="24"/>
        <w:spacing w:line="440" w:lineRule="exact"/>
        <w:ind w:left="537" w:hanging="537" w:hangingChars="243"/>
        <w:rPr>
          <w:rFonts w:hint="eastAsia" w:hAnsi="宋体" w:cs="宋体"/>
          <w:b/>
          <w:color w:val="auto"/>
          <w:sz w:val="22"/>
          <w:szCs w:val="22"/>
          <w:highlight w:val="none"/>
        </w:rPr>
      </w:pPr>
    </w:p>
    <w:p w14:paraId="79133E0D">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投标人全称（电子签名/公章）：</w:t>
      </w:r>
    </w:p>
    <w:p w14:paraId="6C7283E1">
      <w:pPr>
        <w:spacing w:line="440" w:lineRule="exact"/>
        <w:ind w:firstLine="4180" w:firstLineChars="1900"/>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p w14:paraId="079ADD36">
      <w:pPr>
        <w:pStyle w:val="18"/>
        <w:rPr>
          <w:color w:val="auto"/>
          <w:highlight w:val="none"/>
        </w:rPr>
      </w:pPr>
    </w:p>
    <w:p w14:paraId="5E15801A">
      <w:pPr>
        <w:pStyle w:val="3"/>
        <w:spacing w:line="240" w:lineRule="auto"/>
        <w:rPr>
          <w:rFonts w:hint="eastAsia" w:ascii="宋体" w:hAnsi="宋体" w:eastAsia="宋体" w:cs="宋体"/>
          <w:color w:val="auto"/>
          <w:sz w:val="24"/>
          <w:szCs w:val="24"/>
          <w:highlight w:val="none"/>
        </w:rPr>
      </w:pPr>
      <w:bookmarkStart w:id="81" w:name="_Toc4090"/>
      <w:r>
        <w:rPr>
          <w:rFonts w:hint="eastAsia" w:ascii="宋体" w:hAnsi="宋体" w:eastAsia="宋体" w:cs="宋体"/>
          <w:color w:val="auto"/>
          <w:sz w:val="24"/>
          <w:szCs w:val="24"/>
          <w:highlight w:val="none"/>
        </w:rPr>
        <w:t xml:space="preserve">附件六 </w:t>
      </w:r>
      <w:r>
        <w:rPr>
          <w:rFonts w:hint="eastAsia" w:ascii="宋体" w:hAnsi="宋体" w:eastAsia="宋体"/>
          <w:color w:val="auto"/>
          <w:sz w:val="24"/>
          <w:szCs w:val="24"/>
          <w:highlight w:val="none"/>
        </w:rPr>
        <w:t>货物成套供货清单</w:t>
      </w:r>
      <w:bookmarkEnd w:id="81"/>
    </w:p>
    <w:p w14:paraId="2337C80E">
      <w:pPr>
        <w:numPr>
          <w:ilvl w:val="0"/>
          <w:numId w:val="6"/>
        </w:numPr>
        <w:spacing w:line="440" w:lineRule="exact"/>
        <w:jc w:val="center"/>
        <w:rPr>
          <w:rFonts w:hint="eastAsia" w:ascii="宋体" w:hAnsi="宋体"/>
          <w:b/>
          <w:bCs/>
          <w:color w:val="auto"/>
          <w:sz w:val="28"/>
          <w:szCs w:val="28"/>
          <w:highlight w:val="none"/>
        </w:rPr>
      </w:pPr>
      <w:r>
        <w:rPr>
          <w:rFonts w:hint="eastAsia" w:ascii="宋体" w:hAnsi="宋体"/>
          <w:b/>
          <w:bCs/>
          <w:color w:val="auto"/>
          <w:sz w:val="28"/>
          <w:szCs w:val="28"/>
          <w:highlight w:val="none"/>
        </w:rPr>
        <w:t>货物成套供货清单（或详细配置清单）</w:t>
      </w:r>
    </w:p>
    <w:p w14:paraId="75AFAF60">
      <w:pPr>
        <w:spacing w:line="560" w:lineRule="exact"/>
        <w:rPr>
          <w:rFonts w:hint="eastAsia" w:ascii="宋体" w:hAnsi="宋体"/>
          <w:b/>
          <w:bCs/>
          <w:color w:val="auto"/>
          <w:sz w:val="22"/>
          <w:szCs w:val="22"/>
          <w:highlight w:val="none"/>
        </w:rPr>
      </w:pPr>
      <w:r>
        <w:rPr>
          <w:rFonts w:hint="eastAsia" w:ascii="宋体" w:hAnsi="宋体"/>
          <w:b/>
          <w:bCs/>
          <w:color w:val="auto"/>
          <w:sz w:val="22"/>
          <w:szCs w:val="22"/>
          <w:highlight w:val="none"/>
        </w:rPr>
        <w:t xml:space="preserve">项目名称： </w:t>
      </w:r>
      <w:r>
        <w:rPr>
          <w:rFonts w:hint="eastAsia" w:ascii="宋体" w:hAnsi="宋体" w:cs="宋体"/>
          <w:b/>
          <w:color w:val="auto"/>
          <w:sz w:val="22"/>
          <w:szCs w:val="22"/>
          <w:highlight w:val="none"/>
        </w:rPr>
        <w:t xml:space="preserve">                                项目编号：</w:t>
      </w:r>
      <w:r>
        <w:rPr>
          <w:rFonts w:hint="eastAsia" w:ascii="宋体" w:hAnsi="宋体" w:cs="宋体"/>
          <w:b/>
          <w:color w:val="auto"/>
          <w:sz w:val="22"/>
          <w:szCs w:val="22"/>
          <w:highlight w:val="none"/>
          <w:lang w:val="en-US" w:eastAsia="zh-CN"/>
        </w:rPr>
        <w:t xml:space="preserve">         标项号：</w:t>
      </w:r>
    </w:p>
    <w:tbl>
      <w:tblPr>
        <w:tblStyle w:val="44"/>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980"/>
        <w:gridCol w:w="720"/>
        <w:gridCol w:w="900"/>
        <w:gridCol w:w="1440"/>
        <w:gridCol w:w="1440"/>
        <w:gridCol w:w="1080"/>
      </w:tblGrid>
      <w:tr w14:paraId="6F9A1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shd w:val="clear" w:color="auto" w:fill="D9D9D9"/>
            <w:vAlign w:val="center"/>
          </w:tcPr>
          <w:p w14:paraId="6924082B">
            <w:pPr>
              <w:spacing w:before="0" w:beforeAutospacing="0" w:after="0" w:afterAutospacing="0" w:line="380" w:lineRule="exact"/>
              <w:ind w:left="0" w:right="0"/>
              <w:jc w:val="both"/>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序号</w:t>
            </w:r>
          </w:p>
        </w:tc>
        <w:tc>
          <w:tcPr>
            <w:tcW w:w="1260" w:type="dxa"/>
            <w:shd w:val="clear" w:color="auto" w:fill="D9D9D9"/>
            <w:vAlign w:val="center"/>
          </w:tcPr>
          <w:p w14:paraId="16E32B98">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名  称</w:t>
            </w:r>
          </w:p>
        </w:tc>
        <w:tc>
          <w:tcPr>
            <w:tcW w:w="1980" w:type="dxa"/>
            <w:shd w:val="clear" w:color="auto" w:fill="D9D9D9"/>
            <w:vAlign w:val="center"/>
          </w:tcPr>
          <w:p w14:paraId="2824395C">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品牌、规格型号</w:t>
            </w:r>
          </w:p>
        </w:tc>
        <w:tc>
          <w:tcPr>
            <w:tcW w:w="720" w:type="dxa"/>
            <w:shd w:val="clear" w:color="auto" w:fill="D9D9D9"/>
            <w:vAlign w:val="center"/>
          </w:tcPr>
          <w:p w14:paraId="2C1D442A">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单位</w:t>
            </w:r>
          </w:p>
        </w:tc>
        <w:tc>
          <w:tcPr>
            <w:tcW w:w="900" w:type="dxa"/>
            <w:shd w:val="clear" w:color="auto" w:fill="D9D9D9"/>
            <w:vAlign w:val="center"/>
          </w:tcPr>
          <w:p w14:paraId="7B507521">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数量</w:t>
            </w:r>
          </w:p>
        </w:tc>
        <w:tc>
          <w:tcPr>
            <w:tcW w:w="1440" w:type="dxa"/>
            <w:shd w:val="clear" w:color="auto" w:fill="D9D9D9"/>
            <w:vAlign w:val="center"/>
          </w:tcPr>
          <w:p w14:paraId="273F24FA">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原产地</w:t>
            </w:r>
          </w:p>
        </w:tc>
        <w:tc>
          <w:tcPr>
            <w:tcW w:w="1440" w:type="dxa"/>
            <w:shd w:val="clear" w:color="auto" w:fill="D9D9D9"/>
            <w:vAlign w:val="center"/>
          </w:tcPr>
          <w:p w14:paraId="714A5F5B">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制造商</w:t>
            </w:r>
          </w:p>
        </w:tc>
        <w:tc>
          <w:tcPr>
            <w:tcW w:w="1080" w:type="dxa"/>
            <w:shd w:val="clear" w:color="auto" w:fill="D9D9D9"/>
            <w:vAlign w:val="center"/>
          </w:tcPr>
          <w:p w14:paraId="2880F338">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质保期</w:t>
            </w:r>
          </w:p>
        </w:tc>
      </w:tr>
      <w:tr w14:paraId="70BE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7D1FBB08">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260" w:type="dxa"/>
            <w:vAlign w:val="center"/>
          </w:tcPr>
          <w:p w14:paraId="01B8317E">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980" w:type="dxa"/>
            <w:vAlign w:val="center"/>
          </w:tcPr>
          <w:p w14:paraId="4B7C8123">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720" w:type="dxa"/>
            <w:vAlign w:val="center"/>
          </w:tcPr>
          <w:p w14:paraId="511B4CD0">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00" w:type="dxa"/>
            <w:vAlign w:val="center"/>
          </w:tcPr>
          <w:p w14:paraId="16C24066">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1184E923">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4E57F93E">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080" w:type="dxa"/>
            <w:vAlign w:val="center"/>
          </w:tcPr>
          <w:p w14:paraId="069E0229">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2B22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2EC5D4CB">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260" w:type="dxa"/>
            <w:vAlign w:val="center"/>
          </w:tcPr>
          <w:p w14:paraId="2D591478">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980" w:type="dxa"/>
            <w:vAlign w:val="center"/>
          </w:tcPr>
          <w:p w14:paraId="09476E7A">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720" w:type="dxa"/>
            <w:vAlign w:val="center"/>
          </w:tcPr>
          <w:p w14:paraId="1C5EEBE2">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00" w:type="dxa"/>
            <w:vAlign w:val="center"/>
          </w:tcPr>
          <w:p w14:paraId="7CB056CD">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10E104CC">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7F4DB20F">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080" w:type="dxa"/>
            <w:vAlign w:val="center"/>
          </w:tcPr>
          <w:p w14:paraId="5A6E9467">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4D7F3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6951218E">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260" w:type="dxa"/>
            <w:vAlign w:val="center"/>
          </w:tcPr>
          <w:p w14:paraId="5A260A2B">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980" w:type="dxa"/>
            <w:vAlign w:val="center"/>
          </w:tcPr>
          <w:p w14:paraId="4778D835">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720" w:type="dxa"/>
            <w:vAlign w:val="center"/>
          </w:tcPr>
          <w:p w14:paraId="01B3420A">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00" w:type="dxa"/>
            <w:vAlign w:val="center"/>
          </w:tcPr>
          <w:p w14:paraId="616421BF">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5B8C05D0">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61D695D8">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080" w:type="dxa"/>
            <w:vAlign w:val="center"/>
          </w:tcPr>
          <w:p w14:paraId="3CB6A4AA">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1532C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3239857F">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260" w:type="dxa"/>
            <w:vAlign w:val="center"/>
          </w:tcPr>
          <w:p w14:paraId="25CC3E7C">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980" w:type="dxa"/>
            <w:vAlign w:val="center"/>
          </w:tcPr>
          <w:p w14:paraId="4F511FB2">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720" w:type="dxa"/>
            <w:vAlign w:val="center"/>
          </w:tcPr>
          <w:p w14:paraId="3E425364">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00" w:type="dxa"/>
            <w:vAlign w:val="center"/>
          </w:tcPr>
          <w:p w14:paraId="2C5B6B5E">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03A5CC7D">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5DF8A2D4">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080" w:type="dxa"/>
            <w:vAlign w:val="center"/>
          </w:tcPr>
          <w:p w14:paraId="59460B9D">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2CFB0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22CF3C31">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260" w:type="dxa"/>
            <w:vAlign w:val="center"/>
          </w:tcPr>
          <w:p w14:paraId="0BEDD06D">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980" w:type="dxa"/>
            <w:vAlign w:val="center"/>
          </w:tcPr>
          <w:p w14:paraId="5E701778">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720" w:type="dxa"/>
            <w:vAlign w:val="center"/>
          </w:tcPr>
          <w:p w14:paraId="531CD8EE">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00" w:type="dxa"/>
            <w:vAlign w:val="center"/>
          </w:tcPr>
          <w:p w14:paraId="439B634B">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3FE18433">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667ADD1A">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080" w:type="dxa"/>
            <w:vAlign w:val="center"/>
          </w:tcPr>
          <w:p w14:paraId="2CFF703A">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10BA3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524A7118">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260" w:type="dxa"/>
            <w:vAlign w:val="center"/>
          </w:tcPr>
          <w:p w14:paraId="1F29D66B">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980" w:type="dxa"/>
            <w:vAlign w:val="center"/>
          </w:tcPr>
          <w:p w14:paraId="32FBB43C">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720" w:type="dxa"/>
            <w:vAlign w:val="center"/>
          </w:tcPr>
          <w:p w14:paraId="2AEDD936">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00" w:type="dxa"/>
            <w:vAlign w:val="center"/>
          </w:tcPr>
          <w:p w14:paraId="3D317B94">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5A52B0A8">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17A23859">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080" w:type="dxa"/>
            <w:vAlign w:val="center"/>
          </w:tcPr>
          <w:p w14:paraId="44D37760">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554F2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580E791C">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260" w:type="dxa"/>
            <w:vAlign w:val="center"/>
          </w:tcPr>
          <w:p w14:paraId="4C48446C">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980" w:type="dxa"/>
            <w:vAlign w:val="center"/>
          </w:tcPr>
          <w:p w14:paraId="1FB49C98">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720" w:type="dxa"/>
            <w:vAlign w:val="center"/>
          </w:tcPr>
          <w:p w14:paraId="5BA3E307">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00" w:type="dxa"/>
            <w:vAlign w:val="center"/>
          </w:tcPr>
          <w:p w14:paraId="22D9AE7F">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3F6B86A1">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23679E1A">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080" w:type="dxa"/>
            <w:vAlign w:val="center"/>
          </w:tcPr>
          <w:p w14:paraId="2D01BCF5">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bl>
    <w:p w14:paraId="1B50ADE0">
      <w:pPr>
        <w:spacing w:line="380" w:lineRule="exact"/>
        <w:ind w:firstLine="5963" w:firstLineChars="2700"/>
        <w:rPr>
          <w:rFonts w:hint="eastAsia" w:ascii="宋体" w:hAnsi="宋体"/>
          <w:b/>
          <w:bCs/>
          <w:color w:val="auto"/>
          <w:sz w:val="22"/>
          <w:szCs w:val="22"/>
          <w:highlight w:val="none"/>
        </w:rPr>
      </w:pPr>
    </w:p>
    <w:p w14:paraId="5CCD97FE">
      <w:pPr>
        <w:numPr>
          <w:ilvl w:val="0"/>
          <w:numId w:val="6"/>
        </w:numPr>
        <w:spacing w:line="440" w:lineRule="exact"/>
        <w:jc w:val="center"/>
        <w:rPr>
          <w:rFonts w:hint="eastAsia" w:ascii="宋体" w:hAnsi="宋体"/>
          <w:b/>
          <w:bCs/>
          <w:color w:val="auto"/>
          <w:sz w:val="28"/>
          <w:szCs w:val="28"/>
          <w:highlight w:val="none"/>
        </w:rPr>
      </w:pPr>
      <w:r>
        <w:rPr>
          <w:rFonts w:hint="eastAsia" w:ascii="宋体" w:hAnsi="宋体"/>
          <w:b/>
          <w:bCs/>
          <w:color w:val="auto"/>
          <w:sz w:val="28"/>
          <w:szCs w:val="28"/>
          <w:highlight w:val="none"/>
        </w:rPr>
        <w:t>随机备品备件、易损易耗件和专用工具清单（如有）</w:t>
      </w:r>
    </w:p>
    <w:tbl>
      <w:tblPr>
        <w:tblStyle w:val="44"/>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28"/>
        <w:gridCol w:w="1470"/>
        <w:gridCol w:w="931"/>
        <w:gridCol w:w="2340"/>
        <w:gridCol w:w="1570"/>
      </w:tblGrid>
      <w:tr w14:paraId="529B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shd w:val="clear" w:color="auto" w:fill="D7D7D7"/>
            <w:vAlign w:val="center"/>
          </w:tcPr>
          <w:p w14:paraId="47206C23">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序号</w:t>
            </w:r>
          </w:p>
        </w:tc>
        <w:tc>
          <w:tcPr>
            <w:tcW w:w="2328" w:type="dxa"/>
            <w:shd w:val="clear" w:color="auto" w:fill="D7D7D7"/>
            <w:vAlign w:val="center"/>
          </w:tcPr>
          <w:p w14:paraId="4E7D2DA3">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名  称</w:t>
            </w:r>
          </w:p>
        </w:tc>
        <w:tc>
          <w:tcPr>
            <w:tcW w:w="1470" w:type="dxa"/>
            <w:shd w:val="clear" w:color="auto" w:fill="D7D7D7"/>
            <w:vAlign w:val="center"/>
          </w:tcPr>
          <w:p w14:paraId="1DFD377E">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型号规格</w:t>
            </w:r>
          </w:p>
        </w:tc>
        <w:tc>
          <w:tcPr>
            <w:tcW w:w="931" w:type="dxa"/>
            <w:shd w:val="clear" w:color="auto" w:fill="D7D7D7"/>
            <w:vAlign w:val="center"/>
          </w:tcPr>
          <w:p w14:paraId="03AA1335">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数量</w:t>
            </w:r>
          </w:p>
        </w:tc>
        <w:tc>
          <w:tcPr>
            <w:tcW w:w="2340" w:type="dxa"/>
            <w:shd w:val="clear" w:color="auto" w:fill="D7D7D7"/>
            <w:vAlign w:val="center"/>
          </w:tcPr>
          <w:p w14:paraId="54A260CB">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原产地/制造商</w:t>
            </w:r>
          </w:p>
        </w:tc>
        <w:tc>
          <w:tcPr>
            <w:tcW w:w="1570" w:type="dxa"/>
            <w:shd w:val="clear" w:color="auto" w:fill="D7D7D7"/>
            <w:vAlign w:val="center"/>
          </w:tcPr>
          <w:p w14:paraId="41917483">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备注</w:t>
            </w:r>
          </w:p>
        </w:tc>
      </w:tr>
      <w:tr w14:paraId="6B75C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2963AAAF">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28" w:type="dxa"/>
            <w:vAlign w:val="center"/>
          </w:tcPr>
          <w:p w14:paraId="20F545D4">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70" w:type="dxa"/>
            <w:vAlign w:val="center"/>
          </w:tcPr>
          <w:p w14:paraId="56F215B9">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31" w:type="dxa"/>
            <w:vAlign w:val="center"/>
          </w:tcPr>
          <w:p w14:paraId="716DA06F">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40" w:type="dxa"/>
            <w:vAlign w:val="center"/>
          </w:tcPr>
          <w:p w14:paraId="7235AE17">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570" w:type="dxa"/>
            <w:vAlign w:val="center"/>
          </w:tcPr>
          <w:p w14:paraId="7D5BF6A1">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134F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77A9339C">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28" w:type="dxa"/>
            <w:vAlign w:val="center"/>
          </w:tcPr>
          <w:p w14:paraId="438BF64B">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70" w:type="dxa"/>
            <w:vAlign w:val="center"/>
          </w:tcPr>
          <w:p w14:paraId="3F21E829">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31" w:type="dxa"/>
            <w:vAlign w:val="center"/>
          </w:tcPr>
          <w:p w14:paraId="35680FDC">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40" w:type="dxa"/>
            <w:vAlign w:val="center"/>
          </w:tcPr>
          <w:p w14:paraId="6DD20165">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570" w:type="dxa"/>
            <w:vAlign w:val="center"/>
          </w:tcPr>
          <w:p w14:paraId="78B0DFBF">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79D1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40604EFE">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28" w:type="dxa"/>
            <w:vAlign w:val="center"/>
          </w:tcPr>
          <w:p w14:paraId="07BFAD6D">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70" w:type="dxa"/>
            <w:vAlign w:val="center"/>
          </w:tcPr>
          <w:p w14:paraId="5FE36769">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31" w:type="dxa"/>
            <w:vAlign w:val="center"/>
          </w:tcPr>
          <w:p w14:paraId="30395A01">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40" w:type="dxa"/>
            <w:vAlign w:val="center"/>
          </w:tcPr>
          <w:p w14:paraId="65DB7AE1">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570" w:type="dxa"/>
            <w:vAlign w:val="center"/>
          </w:tcPr>
          <w:p w14:paraId="417BFD25">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179A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3D120F35">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28" w:type="dxa"/>
            <w:vAlign w:val="center"/>
          </w:tcPr>
          <w:p w14:paraId="39CA85B1">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70" w:type="dxa"/>
            <w:vAlign w:val="center"/>
          </w:tcPr>
          <w:p w14:paraId="30C3B941">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31" w:type="dxa"/>
            <w:vAlign w:val="center"/>
          </w:tcPr>
          <w:p w14:paraId="636B9CA2">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40" w:type="dxa"/>
            <w:vAlign w:val="center"/>
          </w:tcPr>
          <w:p w14:paraId="434122C5">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570" w:type="dxa"/>
            <w:vAlign w:val="center"/>
          </w:tcPr>
          <w:p w14:paraId="6B0CD9A1">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5F9B2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3F1E3591">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28" w:type="dxa"/>
            <w:vAlign w:val="center"/>
          </w:tcPr>
          <w:p w14:paraId="33EA4F40">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70" w:type="dxa"/>
            <w:vAlign w:val="center"/>
          </w:tcPr>
          <w:p w14:paraId="14727875">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31" w:type="dxa"/>
            <w:vAlign w:val="center"/>
          </w:tcPr>
          <w:p w14:paraId="7685B74F">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40" w:type="dxa"/>
            <w:vAlign w:val="center"/>
          </w:tcPr>
          <w:p w14:paraId="327723DD">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570" w:type="dxa"/>
            <w:vAlign w:val="center"/>
          </w:tcPr>
          <w:p w14:paraId="532C361A">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73B5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0B6F6281">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28" w:type="dxa"/>
            <w:vAlign w:val="center"/>
          </w:tcPr>
          <w:p w14:paraId="6AC490E8">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70" w:type="dxa"/>
            <w:vAlign w:val="center"/>
          </w:tcPr>
          <w:p w14:paraId="74D5B538">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31" w:type="dxa"/>
            <w:vAlign w:val="center"/>
          </w:tcPr>
          <w:p w14:paraId="63FDE87E">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40" w:type="dxa"/>
            <w:vAlign w:val="center"/>
          </w:tcPr>
          <w:p w14:paraId="117BCED5">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570" w:type="dxa"/>
            <w:vAlign w:val="center"/>
          </w:tcPr>
          <w:p w14:paraId="5A723C87">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6C93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6B37B473">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28" w:type="dxa"/>
            <w:vAlign w:val="center"/>
          </w:tcPr>
          <w:p w14:paraId="400E7C6F">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70" w:type="dxa"/>
            <w:vAlign w:val="center"/>
          </w:tcPr>
          <w:p w14:paraId="7EA1B927">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31" w:type="dxa"/>
            <w:vAlign w:val="center"/>
          </w:tcPr>
          <w:p w14:paraId="7F3A0BD5">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40" w:type="dxa"/>
            <w:vAlign w:val="center"/>
          </w:tcPr>
          <w:p w14:paraId="3CF4FBAF">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570" w:type="dxa"/>
            <w:vAlign w:val="center"/>
          </w:tcPr>
          <w:p w14:paraId="132179DF">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bl>
    <w:p w14:paraId="672C7C66">
      <w:pPr>
        <w:spacing w:line="440" w:lineRule="exact"/>
        <w:jc w:val="left"/>
        <w:rPr>
          <w:rFonts w:hint="eastAsia" w:ascii="宋体" w:hAnsi="宋体"/>
          <w:b/>
          <w:bCs/>
          <w:color w:val="auto"/>
          <w:sz w:val="22"/>
          <w:szCs w:val="22"/>
          <w:highlight w:val="none"/>
        </w:rPr>
      </w:pPr>
      <w:r>
        <w:rPr>
          <w:rFonts w:hint="eastAsia" w:ascii="宋体" w:hAnsi="宋体"/>
          <w:b/>
          <w:bCs/>
          <w:color w:val="auto"/>
          <w:sz w:val="22"/>
          <w:szCs w:val="22"/>
          <w:highlight w:val="none"/>
        </w:rPr>
        <w:t>注：投标人可按以上表格形式进行复制、附在技术标内。</w:t>
      </w:r>
    </w:p>
    <w:p w14:paraId="76D64077">
      <w:pPr>
        <w:spacing w:line="440" w:lineRule="exact"/>
        <w:jc w:val="left"/>
        <w:rPr>
          <w:rFonts w:hint="eastAsia" w:ascii="宋体" w:hAnsi="宋体"/>
          <w:b/>
          <w:bCs/>
          <w:color w:val="auto"/>
          <w:sz w:val="22"/>
          <w:szCs w:val="22"/>
          <w:highlight w:val="none"/>
        </w:rPr>
      </w:pPr>
    </w:p>
    <w:p w14:paraId="2233B0D7">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投标人全称（电子签名/公章）：</w:t>
      </w:r>
    </w:p>
    <w:p w14:paraId="2DFA221C">
      <w:pPr>
        <w:spacing w:line="440" w:lineRule="exact"/>
        <w:ind w:firstLine="4180" w:firstLineChars="1900"/>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4C42A45A">
      <w:pPr>
        <w:spacing w:line="440" w:lineRule="exact"/>
        <w:ind w:firstLine="4400" w:firstLineChars="2000"/>
        <w:rPr>
          <w:rFonts w:hint="eastAsia" w:ascii="宋体" w:hAnsi="宋体" w:cs="宋体"/>
          <w:color w:val="auto"/>
          <w:sz w:val="22"/>
          <w:szCs w:val="22"/>
          <w:highlight w:val="none"/>
        </w:rPr>
        <w:sectPr>
          <w:headerReference r:id="rId14" w:type="default"/>
          <w:headerReference r:id="rId15" w:type="even"/>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10AEA334">
      <w:pPr>
        <w:pStyle w:val="3"/>
        <w:spacing w:line="240" w:lineRule="auto"/>
        <w:rPr>
          <w:rFonts w:hint="eastAsia" w:ascii="宋体" w:hAnsi="宋体" w:eastAsia="宋体" w:cs="宋体"/>
          <w:color w:val="auto"/>
          <w:sz w:val="24"/>
          <w:szCs w:val="24"/>
          <w:highlight w:val="none"/>
        </w:rPr>
      </w:pPr>
      <w:bookmarkStart w:id="82" w:name="_Toc23799"/>
      <w:bookmarkStart w:id="83" w:name="_Toc460707936"/>
      <w:bookmarkStart w:id="84" w:name="_Toc405195141"/>
      <w:r>
        <w:rPr>
          <w:rFonts w:hint="eastAsia" w:ascii="宋体" w:hAnsi="宋体" w:eastAsia="宋体" w:cs="宋体"/>
          <w:color w:val="auto"/>
          <w:sz w:val="24"/>
          <w:szCs w:val="24"/>
          <w:highlight w:val="none"/>
        </w:rPr>
        <w:t>附件七 项目业绩一览表</w:t>
      </w:r>
      <w:bookmarkEnd w:id="82"/>
      <w:bookmarkEnd w:id="83"/>
    </w:p>
    <w:p w14:paraId="57809CC0">
      <w:pPr>
        <w:spacing w:line="440" w:lineRule="exact"/>
        <w:rPr>
          <w:rFonts w:hint="eastAsia" w:ascii="宋体" w:hAnsi="宋体"/>
          <w:b/>
          <w:bCs/>
          <w:color w:val="auto"/>
          <w:sz w:val="24"/>
          <w:highlight w:val="none"/>
        </w:rPr>
      </w:pPr>
    </w:p>
    <w:p w14:paraId="0F6EB059">
      <w:pPr>
        <w:spacing w:line="440" w:lineRule="exact"/>
        <w:jc w:val="center"/>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eastAsia="zh-CN"/>
        </w:rPr>
        <w:t>类似</w:t>
      </w:r>
      <w:r>
        <w:rPr>
          <w:rFonts w:hint="eastAsia" w:ascii="宋体" w:hAnsi="宋体" w:cs="宋体"/>
          <w:b/>
          <w:bCs/>
          <w:color w:val="auto"/>
          <w:sz w:val="28"/>
          <w:szCs w:val="28"/>
          <w:highlight w:val="none"/>
        </w:rPr>
        <w:t>项目业绩一览表</w:t>
      </w:r>
    </w:p>
    <w:p w14:paraId="6E5AB90F">
      <w:pPr>
        <w:spacing w:line="380" w:lineRule="exact"/>
        <w:ind w:left="-357" w:leftChars="-170" w:firstLine="216" w:firstLineChars="98"/>
        <w:rPr>
          <w:rFonts w:hint="eastAsia" w:ascii="宋体" w:hAnsi="宋体" w:cs="宋体"/>
          <w:b/>
          <w:bCs/>
          <w:color w:val="auto"/>
          <w:sz w:val="22"/>
          <w:szCs w:val="22"/>
          <w:highlight w:val="none"/>
        </w:rPr>
      </w:pPr>
    </w:p>
    <w:p w14:paraId="63BE870C">
      <w:pPr>
        <w:spacing w:line="380" w:lineRule="exact"/>
        <w:ind w:left="-357" w:leftChars="-170" w:firstLine="216" w:firstLineChars="98"/>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项目名称：</w:t>
      </w:r>
      <w:r>
        <w:rPr>
          <w:rFonts w:hint="eastAsia" w:ascii="宋体" w:hAnsi="宋体"/>
          <w:b/>
          <w:bCs/>
          <w:color w:val="auto"/>
          <w:sz w:val="22"/>
          <w:szCs w:val="22"/>
          <w:highlight w:val="none"/>
        </w:rPr>
        <w:t xml:space="preserve"> </w:t>
      </w:r>
      <w:r>
        <w:rPr>
          <w:rFonts w:hint="eastAsia" w:ascii="宋体" w:hAnsi="宋体" w:cs="宋体"/>
          <w:b/>
          <w:color w:val="auto"/>
          <w:sz w:val="22"/>
          <w:szCs w:val="22"/>
          <w:highlight w:val="none"/>
        </w:rPr>
        <w:t xml:space="preserve">                                项目编号：</w:t>
      </w:r>
      <w:r>
        <w:rPr>
          <w:rFonts w:hint="eastAsia" w:ascii="宋体" w:hAnsi="宋体" w:cs="宋体"/>
          <w:b/>
          <w:color w:val="auto"/>
          <w:sz w:val="22"/>
          <w:szCs w:val="22"/>
          <w:highlight w:val="none"/>
          <w:lang w:val="en-US" w:eastAsia="zh-CN"/>
        </w:rPr>
        <w:t xml:space="preserve">         标项号：</w:t>
      </w:r>
    </w:p>
    <w:tbl>
      <w:tblPr>
        <w:tblStyle w:val="4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92"/>
        <w:gridCol w:w="1636"/>
        <w:gridCol w:w="1260"/>
        <w:gridCol w:w="1345"/>
        <w:gridCol w:w="2615"/>
      </w:tblGrid>
      <w:tr w14:paraId="1F16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shd w:val="clear" w:color="auto" w:fill="D9D9D9"/>
            <w:vAlign w:val="center"/>
          </w:tcPr>
          <w:p w14:paraId="545E2FC6">
            <w:pPr>
              <w:spacing w:before="0" w:beforeAutospacing="0" w:after="0" w:afterAutospacing="0" w:line="380" w:lineRule="exact"/>
              <w:ind w:left="0" w:right="0"/>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2192" w:type="dxa"/>
            <w:shd w:val="clear" w:color="auto" w:fill="D9D9D9"/>
            <w:vAlign w:val="center"/>
          </w:tcPr>
          <w:p w14:paraId="5A116D6C">
            <w:pPr>
              <w:spacing w:before="0" w:beforeAutospacing="0" w:after="0" w:afterAutospacing="0" w:line="380" w:lineRule="exact"/>
              <w:ind w:left="0" w:right="0"/>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用户名称</w:t>
            </w:r>
          </w:p>
        </w:tc>
        <w:tc>
          <w:tcPr>
            <w:tcW w:w="1636" w:type="dxa"/>
            <w:shd w:val="clear" w:color="auto" w:fill="D9D9D9"/>
            <w:vAlign w:val="center"/>
          </w:tcPr>
          <w:p w14:paraId="0D52B57B">
            <w:pPr>
              <w:spacing w:before="0" w:beforeAutospacing="0" w:after="0" w:afterAutospacing="0" w:line="380" w:lineRule="exact"/>
              <w:ind w:left="0" w:right="0"/>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项目名称</w:t>
            </w:r>
          </w:p>
        </w:tc>
        <w:tc>
          <w:tcPr>
            <w:tcW w:w="1260" w:type="dxa"/>
            <w:shd w:val="clear" w:color="auto" w:fill="D9D9D9"/>
            <w:vAlign w:val="center"/>
          </w:tcPr>
          <w:p w14:paraId="27986B11">
            <w:pPr>
              <w:spacing w:before="0" w:beforeAutospacing="0" w:after="0" w:afterAutospacing="0" w:line="380" w:lineRule="exact"/>
              <w:ind w:left="0" w:right="0"/>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合同金额</w:t>
            </w:r>
          </w:p>
        </w:tc>
        <w:tc>
          <w:tcPr>
            <w:tcW w:w="1345" w:type="dxa"/>
            <w:shd w:val="clear" w:color="auto" w:fill="D9D9D9"/>
            <w:vAlign w:val="center"/>
          </w:tcPr>
          <w:p w14:paraId="45BDDD96">
            <w:pPr>
              <w:spacing w:before="0" w:beforeAutospacing="0" w:after="0" w:afterAutospacing="0" w:line="380" w:lineRule="exact"/>
              <w:ind w:left="0" w:right="0"/>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签订时间</w:t>
            </w:r>
          </w:p>
        </w:tc>
        <w:tc>
          <w:tcPr>
            <w:tcW w:w="2615" w:type="dxa"/>
            <w:shd w:val="clear" w:color="auto" w:fill="D9D9D9"/>
            <w:vAlign w:val="center"/>
          </w:tcPr>
          <w:p w14:paraId="26385020">
            <w:pPr>
              <w:spacing w:before="0" w:beforeAutospacing="0" w:after="0" w:afterAutospacing="0" w:line="380" w:lineRule="exact"/>
              <w:ind w:left="0" w:right="0"/>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用户联系人/联系方式</w:t>
            </w:r>
          </w:p>
        </w:tc>
      </w:tr>
      <w:tr w14:paraId="7676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447165D7">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14:paraId="4FD7370A">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14:paraId="096A8AD5">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14:paraId="6235540F">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14:paraId="7ADE11B3">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14:paraId="738401CB">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14:paraId="4CCD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1A899477">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14:paraId="487C019A">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14:paraId="534319DF">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14:paraId="0B2EAD25">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14:paraId="3DBF1FEE">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14:paraId="0E6DE3E8">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14:paraId="3DAE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12D4C27D">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14:paraId="4C6D9328">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14:paraId="3A60E35A">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14:paraId="79E4EF37">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14:paraId="0322D352">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14:paraId="1EFA1240">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14:paraId="12485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0F2CCF90">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14:paraId="2D6CE1FA">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14:paraId="25801F9E">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14:paraId="7C01BB0B">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14:paraId="28C4FBCA">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14:paraId="32FAFAAB">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14:paraId="4D83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0EED55A9">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14:paraId="64940F42">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14:paraId="51FD1C34">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14:paraId="637142BD">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14:paraId="5A07AF3B">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14:paraId="14E87EF6">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14:paraId="65478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037223EB">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14:paraId="46CA6347">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14:paraId="39A57F6F">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14:paraId="30484F70">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14:paraId="16B72B08">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14:paraId="114E697D">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14:paraId="37D1F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3043964F">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14:paraId="56581529">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14:paraId="309AD825">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14:paraId="5A5721F7">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14:paraId="4AE077C0">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14:paraId="5EDD4503">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14:paraId="4A555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6DB193C9">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14:paraId="70D1C4CB">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14:paraId="7BC6835B">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14:paraId="7409819E">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14:paraId="76AC919B">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14:paraId="688379A9">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14:paraId="3C9F9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703F017B">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14:paraId="2C7F9E5B">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14:paraId="2F3B5FED">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14:paraId="1641BF27">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14:paraId="33DB9617">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14:paraId="0F659917">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14:paraId="4EC2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3B5AE2EB">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14:paraId="12DCA550">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14:paraId="71481AA5">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14:paraId="2728C4DB">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14:paraId="71C1FDA6">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14:paraId="615B8AE8">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14:paraId="2E1F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1E6F769D">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14:paraId="3CB2C951">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14:paraId="528BD89F">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14:paraId="219B5CA5">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14:paraId="6898B832">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14:paraId="5EB304B1">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bl>
    <w:p w14:paraId="42752A06">
      <w:pPr>
        <w:spacing w:line="440" w:lineRule="exact"/>
        <w:rPr>
          <w:rFonts w:hint="eastAsia" w:ascii="宋体" w:hAnsi="宋体" w:cs="宋体"/>
          <w:b/>
          <w:color w:val="auto"/>
          <w:sz w:val="22"/>
          <w:szCs w:val="22"/>
          <w:highlight w:val="none"/>
        </w:rPr>
      </w:pPr>
      <w:bookmarkStart w:id="85" w:name="_Toc480204650"/>
      <w:bookmarkStart w:id="86" w:name="_Toc469730741"/>
      <w:bookmarkStart w:id="87" w:name="_Toc82417917"/>
      <w:bookmarkStart w:id="88" w:name="_Toc13603237"/>
      <w:bookmarkStart w:id="89" w:name="_Toc54034498"/>
      <w:r>
        <w:rPr>
          <w:rFonts w:hint="eastAsia" w:ascii="宋体" w:hAnsi="宋体" w:cs="宋体"/>
          <w:b/>
          <w:color w:val="auto"/>
          <w:sz w:val="22"/>
          <w:szCs w:val="22"/>
          <w:highlight w:val="none"/>
        </w:rPr>
        <w:t>注：根据商务技术评分要求提供证明材料。</w:t>
      </w:r>
    </w:p>
    <w:p w14:paraId="465C1F92">
      <w:pPr>
        <w:tabs>
          <w:tab w:val="left" w:pos="720"/>
          <w:tab w:val="left" w:pos="1260"/>
          <w:tab w:val="left" w:pos="5355"/>
        </w:tabs>
        <w:spacing w:line="430" w:lineRule="exact"/>
        <w:rPr>
          <w:rFonts w:hint="eastAsia" w:ascii="宋体" w:hAnsi="宋体" w:cs="宋体"/>
          <w:bCs/>
          <w:color w:val="auto"/>
          <w:sz w:val="22"/>
          <w:szCs w:val="22"/>
          <w:highlight w:val="none"/>
        </w:rPr>
      </w:pPr>
    </w:p>
    <w:p w14:paraId="21206764">
      <w:pPr>
        <w:spacing w:line="440" w:lineRule="exact"/>
        <w:ind w:firstLine="4400" w:firstLineChars="2000"/>
        <w:rPr>
          <w:rFonts w:hint="eastAsia" w:ascii="宋体" w:hAnsi="宋体" w:cs="宋体"/>
          <w:color w:val="auto"/>
          <w:sz w:val="22"/>
          <w:szCs w:val="22"/>
          <w:highlight w:val="none"/>
        </w:rPr>
      </w:pPr>
    </w:p>
    <w:p w14:paraId="5C930705">
      <w:pPr>
        <w:spacing w:line="440" w:lineRule="exact"/>
        <w:ind w:firstLine="4400" w:firstLineChars="2000"/>
        <w:rPr>
          <w:rFonts w:hint="eastAsia" w:ascii="宋体" w:hAnsi="宋体" w:cs="宋体"/>
          <w:color w:val="auto"/>
          <w:sz w:val="22"/>
          <w:szCs w:val="22"/>
          <w:highlight w:val="none"/>
        </w:rPr>
      </w:pPr>
    </w:p>
    <w:p w14:paraId="63721A1F">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投标人全称（电子签名/公章）：</w:t>
      </w:r>
    </w:p>
    <w:p w14:paraId="4B9D34E9">
      <w:pPr>
        <w:spacing w:line="440" w:lineRule="exact"/>
        <w:ind w:firstLine="4180" w:firstLineChars="1900"/>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p w14:paraId="7DAB5755">
      <w:pPr>
        <w:pStyle w:val="18"/>
        <w:rPr>
          <w:rFonts w:hint="eastAsia" w:ascii="宋体" w:hAnsi="宋体" w:cs="宋体"/>
          <w:color w:val="auto"/>
          <w:sz w:val="22"/>
          <w:szCs w:val="22"/>
          <w:highlight w:val="none"/>
        </w:rPr>
      </w:pPr>
    </w:p>
    <w:p w14:paraId="782D868A">
      <w:pPr>
        <w:pStyle w:val="42"/>
        <w:rPr>
          <w:rFonts w:hint="eastAsia" w:ascii="宋体" w:hAnsi="宋体" w:cs="宋体"/>
          <w:color w:val="auto"/>
          <w:sz w:val="22"/>
          <w:szCs w:val="22"/>
          <w:highlight w:val="none"/>
        </w:rPr>
      </w:pPr>
    </w:p>
    <w:p w14:paraId="3A9F3817">
      <w:pPr>
        <w:rPr>
          <w:rFonts w:hint="eastAsia" w:ascii="宋体" w:hAnsi="宋体" w:cs="宋体"/>
          <w:color w:val="auto"/>
          <w:sz w:val="22"/>
          <w:szCs w:val="22"/>
          <w:highlight w:val="none"/>
        </w:rPr>
      </w:pPr>
    </w:p>
    <w:bookmarkEnd w:id="85"/>
    <w:bookmarkEnd w:id="86"/>
    <w:bookmarkEnd w:id="87"/>
    <w:bookmarkEnd w:id="88"/>
    <w:bookmarkEnd w:id="89"/>
    <w:p w14:paraId="17E337F7">
      <w:pPr>
        <w:pStyle w:val="3"/>
        <w:spacing w:line="240" w:lineRule="auto"/>
        <w:rPr>
          <w:rFonts w:ascii="宋体" w:hAnsi="宋体" w:eastAsia="宋体"/>
          <w:color w:val="auto"/>
          <w:sz w:val="24"/>
          <w:szCs w:val="24"/>
          <w:highlight w:val="none"/>
        </w:rPr>
      </w:pPr>
      <w:bookmarkStart w:id="90" w:name="_Toc40035657"/>
      <w:bookmarkStart w:id="91" w:name="_Toc20385"/>
      <w:bookmarkStart w:id="92" w:name="_Toc1555"/>
      <w:bookmarkStart w:id="93" w:name="_Toc524273184"/>
      <w:bookmarkStart w:id="94" w:name="_Toc10560"/>
      <w:r>
        <w:rPr>
          <w:rFonts w:ascii="宋体" w:hAnsi="宋体" w:eastAsia="宋体"/>
          <w:color w:val="auto"/>
          <w:sz w:val="24"/>
          <w:szCs w:val="24"/>
          <w:highlight w:val="none"/>
        </w:rPr>
        <w:t>附件</w:t>
      </w:r>
      <w:r>
        <w:rPr>
          <w:rFonts w:hint="eastAsia" w:ascii="宋体" w:hAnsi="宋体" w:eastAsia="宋体"/>
          <w:color w:val="auto"/>
          <w:sz w:val="24"/>
          <w:szCs w:val="24"/>
          <w:highlight w:val="none"/>
          <w:lang w:eastAsia="zh-CN"/>
        </w:rPr>
        <w:t>八</w:t>
      </w:r>
      <w:r>
        <w:rPr>
          <w:rFonts w:hint="eastAsia" w:ascii="宋体" w:hAnsi="宋体" w:eastAsia="宋体"/>
          <w:color w:val="auto"/>
          <w:sz w:val="24"/>
          <w:szCs w:val="24"/>
          <w:highlight w:val="none"/>
        </w:rPr>
        <w:t xml:space="preserve"> 政府采购政策功能相关说明</w:t>
      </w:r>
      <w:bookmarkEnd w:id="90"/>
      <w:bookmarkEnd w:id="91"/>
      <w:bookmarkEnd w:id="92"/>
      <w:bookmarkEnd w:id="93"/>
      <w:bookmarkEnd w:id="94"/>
    </w:p>
    <w:p w14:paraId="5024C747">
      <w:pPr>
        <w:spacing w:line="440" w:lineRule="exact"/>
        <w:ind w:left="708" w:hanging="708" w:hangingChars="294"/>
        <w:jc w:val="center"/>
        <w:rPr>
          <w:rFonts w:ascii="宋体" w:hAnsi="宋体" w:cs="宋体"/>
          <w:b/>
          <w:color w:val="auto"/>
          <w:sz w:val="24"/>
          <w:highlight w:val="none"/>
        </w:rPr>
      </w:pPr>
      <w:r>
        <w:rPr>
          <w:rFonts w:hint="eastAsia" w:ascii="宋体" w:hAnsi="宋体" w:cs="宋体"/>
          <w:b/>
          <w:color w:val="auto"/>
          <w:sz w:val="24"/>
          <w:highlight w:val="none"/>
        </w:rPr>
        <w:t>（1）小、微企业（含监狱企业、残疾人福利性单位）扶持政策说明</w:t>
      </w:r>
    </w:p>
    <w:p w14:paraId="15DFB916">
      <w:pPr>
        <w:spacing w:line="440" w:lineRule="atLeast"/>
        <w:jc w:val="left"/>
        <w:rPr>
          <w:rFonts w:ascii="宋体" w:hAnsi="宋体"/>
          <w:color w:val="auto"/>
          <w:sz w:val="22"/>
          <w:highlight w:val="none"/>
        </w:rPr>
      </w:pPr>
      <w:r>
        <w:rPr>
          <w:rFonts w:ascii="宋体" w:hAnsi="宋体"/>
          <w:color w:val="auto"/>
          <w:sz w:val="22"/>
          <w:highlight w:val="none"/>
        </w:rPr>
        <w:t xml:space="preserve">1.   </w:t>
      </w:r>
      <w:r>
        <w:rPr>
          <w:rFonts w:hint="eastAsia" w:ascii="宋体" w:hAnsi="宋体"/>
          <w:color w:val="auto"/>
          <w:sz w:val="22"/>
          <w:highlight w:val="none"/>
        </w:rPr>
        <w:t>文件依据</w:t>
      </w:r>
    </w:p>
    <w:p w14:paraId="0AC4D65E">
      <w:pPr>
        <w:spacing w:line="440" w:lineRule="atLeast"/>
        <w:jc w:val="left"/>
        <w:rPr>
          <w:rFonts w:hint="eastAsia" w:ascii="宋体" w:hAnsi="宋体"/>
          <w:color w:val="auto"/>
          <w:sz w:val="22"/>
          <w:highlight w:val="none"/>
        </w:rPr>
      </w:pPr>
      <w:r>
        <w:rPr>
          <w:rFonts w:hint="eastAsia" w:ascii="宋体" w:hAnsi="宋体"/>
          <w:color w:val="auto"/>
          <w:sz w:val="22"/>
          <w:highlight w:val="none"/>
        </w:rPr>
        <w:t>（1）关于印发《政府采购促进中小企业发展暂行办法》的通知（财库〔2020〕46号）</w:t>
      </w:r>
    </w:p>
    <w:p w14:paraId="5F5568B8">
      <w:pPr>
        <w:spacing w:line="440" w:lineRule="atLeast"/>
        <w:jc w:val="left"/>
        <w:rPr>
          <w:rFonts w:ascii="宋体" w:hAnsi="宋体"/>
          <w:color w:val="auto"/>
          <w:sz w:val="22"/>
          <w:highlight w:val="none"/>
        </w:rPr>
      </w:pPr>
      <w:r>
        <w:rPr>
          <w:rFonts w:hint="eastAsia" w:ascii="宋体" w:hAnsi="宋体"/>
          <w:color w:val="auto"/>
          <w:sz w:val="22"/>
          <w:highlight w:val="none"/>
        </w:rPr>
        <w:t>（4）《工业和信息化部、国家统计局、国家发展和改革委员会、财政部关于印发中小企业划型标准规定的通知》（</w:t>
      </w:r>
      <w:r>
        <w:rPr>
          <w:rFonts w:ascii="宋体" w:hAnsi="宋体"/>
          <w:color w:val="auto"/>
          <w:sz w:val="22"/>
          <w:highlight w:val="none"/>
        </w:rPr>
        <w:t>工信部联企业[2011]300号</w:t>
      </w:r>
      <w:r>
        <w:rPr>
          <w:rFonts w:hint="eastAsia" w:ascii="宋体" w:hAnsi="宋体"/>
          <w:color w:val="auto"/>
          <w:sz w:val="22"/>
          <w:highlight w:val="none"/>
        </w:rPr>
        <w:t>）</w:t>
      </w:r>
    </w:p>
    <w:p w14:paraId="74F7405B">
      <w:pPr>
        <w:spacing w:line="440" w:lineRule="atLeast"/>
        <w:jc w:val="left"/>
        <w:rPr>
          <w:rFonts w:ascii="宋体" w:hAnsi="宋体"/>
          <w:color w:val="auto"/>
          <w:sz w:val="22"/>
          <w:highlight w:val="none"/>
        </w:rPr>
      </w:pPr>
      <w:r>
        <w:rPr>
          <w:rFonts w:hint="eastAsia" w:ascii="宋体" w:hAnsi="宋体"/>
          <w:color w:val="auto"/>
          <w:sz w:val="22"/>
          <w:highlight w:val="none"/>
        </w:rPr>
        <w:t>（</w:t>
      </w:r>
      <w:r>
        <w:rPr>
          <w:rFonts w:ascii="宋体" w:hAnsi="宋体"/>
          <w:color w:val="auto"/>
          <w:sz w:val="22"/>
          <w:highlight w:val="none"/>
        </w:rPr>
        <w:t>3</w:t>
      </w:r>
      <w:r>
        <w:rPr>
          <w:rFonts w:hint="eastAsia" w:ascii="宋体" w:hAnsi="宋体"/>
          <w:color w:val="auto"/>
          <w:sz w:val="22"/>
          <w:highlight w:val="none"/>
        </w:rPr>
        <w:t>）财政部、司法部《关于政府采购支持监狱企业发展有关问题的通知》（财库〔2014〕68号）</w:t>
      </w:r>
    </w:p>
    <w:p w14:paraId="509B7494">
      <w:pPr>
        <w:spacing w:line="440" w:lineRule="atLeast"/>
        <w:jc w:val="left"/>
        <w:rPr>
          <w:rFonts w:ascii="宋体" w:hAnsi="宋体"/>
          <w:color w:val="auto"/>
          <w:sz w:val="22"/>
          <w:highlight w:val="none"/>
        </w:rPr>
      </w:pPr>
      <w:r>
        <w:rPr>
          <w:rFonts w:hint="eastAsia" w:ascii="宋体" w:hAnsi="宋体"/>
          <w:color w:val="auto"/>
          <w:sz w:val="22"/>
          <w:highlight w:val="none"/>
        </w:rPr>
        <w:t>（</w:t>
      </w:r>
      <w:r>
        <w:rPr>
          <w:rFonts w:ascii="宋体" w:hAnsi="宋体"/>
          <w:color w:val="auto"/>
          <w:sz w:val="22"/>
          <w:highlight w:val="none"/>
        </w:rPr>
        <w:t>4</w:t>
      </w:r>
      <w:r>
        <w:rPr>
          <w:rFonts w:hint="eastAsia" w:ascii="宋体" w:hAnsi="宋体"/>
          <w:color w:val="auto"/>
          <w:sz w:val="22"/>
          <w:highlight w:val="none"/>
        </w:rPr>
        <w:t>）《财政部 民政部 中国残疾人联合会关于促进残疾人就业政府采购政策的通知》（财库〔2017〕 141号）</w:t>
      </w:r>
    </w:p>
    <w:p w14:paraId="5DCE1613">
      <w:pPr>
        <w:spacing w:line="440" w:lineRule="atLeast"/>
        <w:rPr>
          <w:color w:val="auto"/>
          <w:highlight w:val="none"/>
        </w:rPr>
      </w:pPr>
      <w:r>
        <w:rPr>
          <w:rFonts w:ascii="宋体" w:hAnsi="宋体"/>
          <w:color w:val="auto"/>
          <w:sz w:val="22"/>
          <w:highlight w:val="none"/>
        </w:rPr>
        <w:t xml:space="preserve">2.  </w:t>
      </w:r>
      <w:r>
        <w:rPr>
          <w:rFonts w:hint="eastAsia"/>
          <w:color w:val="auto"/>
          <w:highlight w:val="none"/>
        </w:rPr>
        <w:t>中小企业应具备的条件：</w:t>
      </w:r>
    </w:p>
    <w:p w14:paraId="79F6195C">
      <w:pPr>
        <w:spacing w:line="440" w:lineRule="atLeast"/>
        <w:jc w:val="left"/>
        <w:rPr>
          <w:rFonts w:hint="eastAsia" w:ascii="宋体" w:hAnsi="宋体" w:eastAsia="宋体"/>
          <w:b/>
          <w:color w:val="auto"/>
          <w:sz w:val="22"/>
          <w:highlight w:val="none"/>
          <w:lang w:eastAsia="zh-CN"/>
        </w:rPr>
      </w:pPr>
      <w:r>
        <w:rPr>
          <w:rFonts w:hint="eastAsia" w:ascii="宋体" w:hAnsi="宋体"/>
          <w:b/>
          <w:color w:val="auto"/>
          <w:sz w:val="22"/>
          <w:highlight w:val="none"/>
        </w:rPr>
        <w:t>（1）符合中小企业划分标准</w:t>
      </w:r>
      <w:r>
        <w:rPr>
          <w:rFonts w:hint="eastAsia" w:ascii="宋体" w:hAnsi="宋体"/>
          <w:b/>
          <w:color w:val="auto"/>
          <w:sz w:val="22"/>
          <w:highlight w:val="none"/>
          <w:lang w:eastAsia="zh-CN"/>
        </w:rPr>
        <w:t>；</w:t>
      </w:r>
    </w:p>
    <w:p w14:paraId="50FEB52A">
      <w:pPr>
        <w:spacing w:line="440" w:lineRule="atLeast"/>
        <w:jc w:val="left"/>
        <w:rPr>
          <w:rFonts w:hint="eastAsia" w:ascii="宋体" w:hAnsi="宋体" w:eastAsia="宋体"/>
          <w:b/>
          <w:color w:val="auto"/>
          <w:sz w:val="22"/>
          <w:highlight w:val="none"/>
          <w:lang w:eastAsia="zh-CN"/>
        </w:rPr>
      </w:pPr>
      <w:r>
        <w:rPr>
          <w:rFonts w:ascii="宋体" w:hAnsi="宋体"/>
          <w:b/>
          <w:color w:val="auto"/>
          <w:sz w:val="22"/>
          <w:highlight w:val="none"/>
        </w:rPr>
        <w:t>（</w:t>
      </w:r>
      <w:r>
        <w:rPr>
          <w:rFonts w:hint="eastAsia" w:ascii="宋体" w:hAnsi="宋体"/>
          <w:b/>
          <w:color w:val="auto"/>
          <w:sz w:val="22"/>
          <w:highlight w:val="none"/>
        </w:rPr>
        <w:t>2</w:t>
      </w:r>
      <w:r>
        <w:rPr>
          <w:rFonts w:ascii="宋体" w:hAnsi="宋体"/>
          <w:b/>
          <w:color w:val="auto"/>
          <w:sz w:val="22"/>
          <w:highlight w:val="none"/>
        </w:rPr>
        <w:t>）在货物采购项目中，货物由中小企业制造，即货物由中小企业生产且使用该中小企业商号或者注册商标</w:t>
      </w:r>
      <w:r>
        <w:rPr>
          <w:rFonts w:hint="eastAsia" w:ascii="宋体" w:hAnsi="宋体"/>
          <w:b/>
          <w:color w:val="auto"/>
          <w:sz w:val="22"/>
          <w:highlight w:val="none"/>
          <w:lang w:eastAsia="zh-CN"/>
        </w:rPr>
        <w:t>；</w:t>
      </w:r>
    </w:p>
    <w:p w14:paraId="4C3EFA2B">
      <w:pPr>
        <w:spacing w:line="440" w:lineRule="atLeast"/>
        <w:jc w:val="left"/>
        <w:rPr>
          <w:rFonts w:hint="eastAsia" w:ascii="宋体" w:hAnsi="宋体" w:eastAsia="宋体"/>
          <w:b/>
          <w:color w:val="auto"/>
          <w:sz w:val="22"/>
          <w:highlight w:val="none"/>
          <w:lang w:eastAsia="zh-CN"/>
        </w:rPr>
      </w:pPr>
      <w:r>
        <w:rPr>
          <w:rFonts w:ascii="宋体" w:hAnsi="宋体"/>
          <w:b/>
          <w:color w:val="auto"/>
          <w:sz w:val="22"/>
          <w:highlight w:val="none"/>
        </w:rPr>
        <w:t>（</w:t>
      </w:r>
      <w:r>
        <w:rPr>
          <w:rFonts w:hint="eastAsia" w:ascii="宋体" w:hAnsi="宋体"/>
          <w:b/>
          <w:color w:val="auto"/>
          <w:sz w:val="22"/>
          <w:highlight w:val="none"/>
        </w:rPr>
        <w:t>3</w:t>
      </w:r>
      <w:r>
        <w:rPr>
          <w:rFonts w:ascii="宋体" w:hAnsi="宋体"/>
          <w:b/>
          <w:color w:val="auto"/>
          <w:sz w:val="22"/>
          <w:highlight w:val="none"/>
        </w:rPr>
        <w:t>）在工程采购项目中，工程由中小企业承建，即工程施工单位为中小企业</w:t>
      </w:r>
      <w:r>
        <w:rPr>
          <w:rFonts w:hint="eastAsia" w:ascii="宋体" w:hAnsi="宋体"/>
          <w:b/>
          <w:color w:val="auto"/>
          <w:sz w:val="22"/>
          <w:highlight w:val="none"/>
          <w:lang w:eastAsia="zh-CN"/>
        </w:rPr>
        <w:t>；</w:t>
      </w:r>
    </w:p>
    <w:p w14:paraId="06D617E5">
      <w:pPr>
        <w:spacing w:line="440" w:lineRule="atLeast"/>
        <w:jc w:val="left"/>
        <w:rPr>
          <w:rFonts w:ascii="宋体" w:hAnsi="宋体"/>
          <w:b/>
          <w:color w:val="auto"/>
          <w:sz w:val="22"/>
          <w:highlight w:val="none"/>
        </w:rPr>
      </w:pPr>
      <w:r>
        <w:rPr>
          <w:rFonts w:ascii="宋体" w:hAnsi="宋体"/>
          <w:b/>
          <w:color w:val="auto"/>
          <w:sz w:val="22"/>
          <w:highlight w:val="none"/>
        </w:rPr>
        <w:t>（</w:t>
      </w:r>
      <w:r>
        <w:rPr>
          <w:rFonts w:hint="eastAsia" w:ascii="宋体" w:hAnsi="宋体"/>
          <w:b/>
          <w:color w:val="auto"/>
          <w:sz w:val="22"/>
          <w:highlight w:val="none"/>
        </w:rPr>
        <w:t>4</w:t>
      </w:r>
      <w:r>
        <w:rPr>
          <w:rFonts w:ascii="宋体" w:hAnsi="宋体"/>
          <w:b/>
          <w:color w:val="auto"/>
          <w:sz w:val="22"/>
          <w:highlight w:val="none"/>
        </w:rPr>
        <w:t>）在服务采购项目中，服务由中小企业承接，即</w:t>
      </w:r>
      <w:r>
        <w:rPr>
          <w:rFonts w:hint="eastAsia" w:ascii="宋体" w:hAnsi="宋体"/>
          <w:b/>
          <w:color w:val="auto"/>
          <w:sz w:val="22"/>
          <w:highlight w:val="none"/>
        </w:rPr>
        <w:t>提供</w:t>
      </w:r>
      <w:r>
        <w:rPr>
          <w:rFonts w:ascii="宋体" w:hAnsi="宋体"/>
          <w:b/>
          <w:color w:val="auto"/>
          <w:sz w:val="22"/>
          <w:highlight w:val="none"/>
        </w:rPr>
        <w:t>服务的人员为中小企业依照《中华人民共和国劳动合同法》订立劳动合同的从业人员。</w:t>
      </w:r>
    </w:p>
    <w:p w14:paraId="1F309B89">
      <w:pPr>
        <w:spacing w:line="440" w:lineRule="atLeast"/>
        <w:jc w:val="left"/>
        <w:rPr>
          <w:rFonts w:ascii="宋体" w:hAnsi="宋体"/>
          <w:b/>
          <w:color w:val="auto"/>
          <w:sz w:val="22"/>
          <w:highlight w:val="none"/>
        </w:rPr>
      </w:pPr>
      <w:r>
        <w:rPr>
          <w:rFonts w:hint="eastAsia" w:ascii="宋体" w:hAnsi="宋体"/>
          <w:b/>
          <w:color w:val="auto"/>
          <w:sz w:val="22"/>
          <w:highlight w:val="none"/>
        </w:rPr>
        <w:t>（5）</w:t>
      </w:r>
      <w:r>
        <w:rPr>
          <w:rFonts w:ascii="宋体" w:hAnsi="宋体"/>
          <w:b/>
          <w:color w:val="auto"/>
          <w:sz w:val="22"/>
          <w:highlight w:val="none"/>
        </w:rPr>
        <w:t>在货物采购项目中，供应商提供的货物既有中小企业制造货物，也有大型企业制造货物的，不享受本办法规定的中小企业扶持政策。</w:t>
      </w:r>
    </w:p>
    <w:p w14:paraId="78C123EF">
      <w:pPr>
        <w:spacing w:line="440" w:lineRule="atLeast"/>
        <w:jc w:val="left"/>
        <w:rPr>
          <w:rFonts w:ascii="宋体" w:hAnsi="宋体"/>
          <w:b/>
          <w:color w:val="auto"/>
          <w:sz w:val="22"/>
          <w:highlight w:val="none"/>
        </w:rPr>
      </w:pPr>
      <w:r>
        <w:rPr>
          <w:rFonts w:hint="eastAsia" w:ascii="宋体" w:hAnsi="宋体"/>
          <w:b/>
          <w:color w:val="auto"/>
          <w:sz w:val="22"/>
          <w:highlight w:val="none"/>
        </w:rPr>
        <w:t>（6）</w:t>
      </w:r>
      <w:r>
        <w:rPr>
          <w:rFonts w:ascii="宋体" w:hAnsi="宋体"/>
          <w:b/>
          <w:color w:val="auto"/>
          <w:sz w:val="22"/>
          <w:highlight w:val="none"/>
        </w:rPr>
        <w:t>以联合体形式参加政府采购活动，联合体各方均为中小企业的，联合体视同中小企业。其中，联合体各方均为小微企业的，联合体视同小微企业。</w:t>
      </w:r>
    </w:p>
    <w:p w14:paraId="3475DA05">
      <w:pPr>
        <w:spacing w:line="440" w:lineRule="atLeast"/>
        <w:jc w:val="left"/>
        <w:rPr>
          <w:rFonts w:ascii="宋体" w:hAnsi="宋体"/>
          <w:color w:val="auto"/>
          <w:sz w:val="22"/>
          <w:highlight w:val="none"/>
        </w:rPr>
      </w:pPr>
      <w:r>
        <w:rPr>
          <w:rFonts w:ascii="宋体" w:hAnsi="宋体"/>
          <w:color w:val="auto"/>
          <w:sz w:val="22"/>
          <w:highlight w:val="none"/>
        </w:rPr>
        <w:t xml:space="preserve">3.   </w:t>
      </w:r>
      <w:r>
        <w:rPr>
          <w:rFonts w:hint="eastAsia" w:ascii="宋体" w:hAnsi="宋体"/>
          <w:color w:val="auto"/>
          <w:sz w:val="22"/>
          <w:highlight w:val="none"/>
          <w:u w:val="single"/>
        </w:rPr>
        <w:t>享受小微企业价格折扣应提供以下证明材料（</w:t>
      </w:r>
      <w:r>
        <w:rPr>
          <w:rFonts w:hint="eastAsia" w:ascii="宋体" w:hAnsi="宋体"/>
          <w:color w:val="auto"/>
          <w:sz w:val="22"/>
          <w:highlight w:val="none"/>
          <w:u w:val="single"/>
          <w:lang w:eastAsia="zh-CN"/>
        </w:rPr>
        <w:t>价格</w:t>
      </w:r>
      <w:r>
        <w:rPr>
          <w:rFonts w:hint="eastAsia" w:ascii="宋体" w:hAnsi="宋体"/>
          <w:color w:val="auto"/>
          <w:sz w:val="22"/>
          <w:highlight w:val="none"/>
          <w:u w:val="single"/>
        </w:rPr>
        <w:t>文件中）</w:t>
      </w:r>
      <w:r>
        <w:rPr>
          <w:rFonts w:hint="eastAsia" w:ascii="宋体" w:hAnsi="宋体"/>
          <w:color w:val="auto"/>
          <w:sz w:val="22"/>
          <w:highlight w:val="none"/>
        </w:rPr>
        <w:t>：</w:t>
      </w:r>
    </w:p>
    <w:p w14:paraId="205CEFCA">
      <w:pPr>
        <w:spacing w:line="440" w:lineRule="exact"/>
        <w:ind w:firstLine="440" w:firstLineChars="200"/>
        <w:jc w:val="left"/>
        <w:rPr>
          <w:rFonts w:hint="eastAsia" w:ascii="宋体" w:hAnsi="宋体"/>
          <w:color w:val="auto"/>
          <w:sz w:val="22"/>
          <w:highlight w:val="none"/>
        </w:rPr>
      </w:pPr>
      <w:r>
        <w:rPr>
          <w:rFonts w:hint="eastAsia" w:ascii="宋体" w:hAnsi="宋体"/>
          <w:color w:val="auto"/>
          <w:sz w:val="22"/>
          <w:highlight w:val="none"/>
        </w:rPr>
        <w:t>《中小企业声明函》（加盖供应商公章，格式见附件1）</w:t>
      </w:r>
    </w:p>
    <w:p w14:paraId="4B04735F">
      <w:pPr>
        <w:spacing w:line="440" w:lineRule="atLeast"/>
        <w:ind w:left="550" w:hanging="550" w:hangingChars="250"/>
        <w:jc w:val="left"/>
        <w:rPr>
          <w:rFonts w:ascii="宋体" w:hAnsi="宋体"/>
          <w:color w:val="auto"/>
          <w:sz w:val="22"/>
          <w:highlight w:val="none"/>
        </w:rPr>
      </w:pPr>
      <w:r>
        <w:rPr>
          <w:rFonts w:ascii="宋体" w:hAnsi="宋体"/>
          <w:color w:val="auto"/>
          <w:sz w:val="22"/>
          <w:highlight w:val="none"/>
        </w:rPr>
        <w:t>4</w:t>
      </w:r>
      <w:r>
        <w:rPr>
          <w:rFonts w:hint="eastAsia" w:ascii="宋体" w:hAnsi="宋体"/>
          <w:color w:val="auto"/>
          <w:sz w:val="22"/>
          <w:highlight w:val="none"/>
        </w:rPr>
        <w:t xml:space="preserve">.   </w:t>
      </w:r>
      <w:r>
        <w:rPr>
          <w:rFonts w:hint="eastAsia" w:ascii="宋体" w:hAnsi="宋体"/>
          <w:color w:val="auto"/>
          <w:sz w:val="22"/>
          <w:highlight w:val="none"/>
          <w:u w:val="single"/>
        </w:rPr>
        <w:t>享受监狱企业价格折扣应提供以下证明材料（</w:t>
      </w:r>
      <w:r>
        <w:rPr>
          <w:rFonts w:hint="eastAsia" w:ascii="宋体" w:hAnsi="宋体"/>
          <w:color w:val="auto"/>
          <w:sz w:val="22"/>
          <w:highlight w:val="none"/>
          <w:u w:val="single"/>
          <w:lang w:eastAsia="zh-CN"/>
        </w:rPr>
        <w:t>价格</w:t>
      </w:r>
      <w:r>
        <w:rPr>
          <w:rFonts w:hint="eastAsia" w:ascii="宋体" w:hAnsi="宋体"/>
          <w:color w:val="auto"/>
          <w:sz w:val="22"/>
          <w:highlight w:val="none"/>
          <w:u w:val="single"/>
        </w:rPr>
        <w:t>文件中）</w:t>
      </w:r>
      <w:r>
        <w:rPr>
          <w:rFonts w:hint="eastAsia" w:ascii="宋体" w:hAnsi="宋体"/>
          <w:color w:val="auto"/>
          <w:sz w:val="22"/>
          <w:highlight w:val="none"/>
        </w:rPr>
        <w:t>：</w:t>
      </w:r>
    </w:p>
    <w:p w14:paraId="1C15E9A5">
      <w:pPr>
        <w:spacing w:line="440" w:lineRule="atLeast"/>
        <w:ind w:left="550" w:hanging="550" w:hangingChars="250"/>
        <w:jc w:val="left"/>
        <w:rPr>
          <w:rFonts w:ascii="宋体" w:hAnsi="宋体"/>
          <w:color w:val="auto"/>
          <w:sz w:val="22"/>
          <w:highlight w:val="none"/>
        </w:rPr>
      </w:pPr>
      <w:r>
        <w:rPr>
          <w:rFonts w:hint="eastAsia" w:ascii="宋体" w:hAnsi="宋体"/>
          <w:color w:val="auto"/>
          <w:sz w:val="22"/>
          <w:highlight w:val="none"/>
        </w:rPr>
        <w:t>（</w:t>
      </w:r>
      <w:r>
        <w:rPr>
          <w:rFonts w:ascii="宋体" w:hAnsi="宋体"/>
          <w:color w:val="auto"/>
          <w:sz w:val="22"/>
          <w:highlight w:val="none"/>
        </w:rPr>
        <w:t>1</w:t>
      </w:r>
      <w:r>
        <w:rPr>
          <w:rFonts w:hint="eastAsia" w:ascii="宋体" w:hAnsi="宋体"/>
          <w:color w:val="auto"/>
          <w:sz w:val="22"/>
          <w:highlight w:val="none"/>
        </w:rPr>
        <w:t>）</w:t>
      </w:r>
      <w:r>
        <w:rPr>
          <w:rFonts w:ascii="宋体" w:hAnsi="宋体"/>
          <w:color w:val="auto"/>
          <w:sz w:val="22"/>
          <w:highlight w:val="none"/>
        </w:rPr>
        <w:t>监狱企业参加政府采购活动时，应当提供由省级以上监狱管理局、戒毒管理局(含新疆生产建设兵团)出具的属于监狱企业的证明文件</w:t>
      </w:r>
      <w:r>
        <w:rPr>
          <w:rFonts w:hint="eastAsia" w:ascii="宋体" w:hAnsi="宋体"/>
          <w:color w:val="auto"/>
          <w:sz w:val="22"/>
          <w:highlight w:val="none"/>
        </w:rPr>
        <w:t>（加盖供应商公章）</w:t>
      </w:r>
      <w:r>
        <w:rPr>
          <w:rFonts w:ascii="宋体" w:hAnsi="宋体"/>
          <w:color w:val="auto"/>
          <w:sz w:val="22"/>
          <w:highlight w:val="none"/>
        </w:rPr>
        <w:t>。在政府采购活动中，监狱企业视同小型、微型企业</w:t>
      </w:r>
      <w:r>
        <w:rPr>
          <w:rFonts w:hint="eastAsia" w:ascii="宋体" w:hAnsi="宋体"/>
          <w:color w:val="auto"/>
          <w:sz w:val="22"/>
          <w:highlight w:val="none"/>
        </w:rPr>
        <w:t>。</w:t>
      </w:r>
    </w:p>
    <w:p w14:paraId="482B8FA0">
      <w:pPr>
        <w:spacing w:line="440" w:lineRule="atLeast"/>
        <w:ind w:left="550" w:hanging="550" w:hangingChars="250"/>
        <w:jc w:val="left"/>
        <w:rPr>
          <w:rFonts w:ascii="宋体" w:hAnsi="宋体"/>
          <w:color w:val="auto"/>
          <w:sz w:val="22"/>
          <w:highlight w:val="none"/>
        </w:rPr>
      </w:pPr>
      <w:r>
        <w:rPr>
          <w:rFonts w:ascii="宋体" w:hAnsi="宋体"/>
          <w:color w:val="auto"/>
          <w:sz w:val="22"/>
          <w:highlight w:val="none"/>
        </w:rPr>
        <w:t xml:space="preserve">5.   </w:t>
      </w:r>
      <w:r>
        <w:rPr>
          <w:rFonts w:hint="eastAsia" w:ascii="宋体" w:hAnsi="宋体"/>
          <w:color w:val="auto"/>
          <w:sz w:val="22"/>
          <w:highlight w:val="none"/>
          <w:u w:val="single"/>
        </w:rPr>
        <w:t>享受残疾人福利性单位格折扣应提供以下证明材料（</w:t>
      </w:r>
      <w:r>
        <w:rPr>
          <w:rFonts w:hint="eastAsia" w:ascii="宋体" w:hAnsi="宋体"/>
          <w:color w:val="auto"/>
          <w:sz w:val="22"/>
          <w:highlight w:val="none"/>
          <w:u w:val="single"/>
          <w:lang w:eastAsia="zh-CN"/>
        </w:rPr>
        <w:t>价格</w:t>
      </w:r>
      <w:r>
        <w:rPr>
          <w:rFonts w:hint="eastAsia" w:ascii="宋体" w:hAnsi="宋体"/>
          <w:color w:val="auto"/>
          <w:sz w:val="22"/>
          <w:highlight w:val="none"/>
          <w:u w:val="single"/>
        </w:rPr>
        <w:t>文件中）</w:t>
      </w:r>
      <w:r>
        <w:rPr>
          <w:rFonts w:hint="eastAsia" w:ascii="宋体" w:hAnsi="宋体"/>
          <w:color w:val="auto"/>
          <w:sz w:val="22"/>
          <w:highlight w:val="none"/>
        </w:rPr>
        <w:t>：</w:t>
      </w:r>
    </w:p>
    <w:p w14:paraId="00FF9D23">
      <w:pPr>
        <w:spacing w:line="440" w:lineRule="atLeast"/>
        <w:jc w:val="left"/>
        <w:rPr>
          <w:rFonts w:hint="eastAsia"/>
          <w:color w:val="auto"/>
          <w:highlight w:val="none"/>
        </w:rPr>
      </w:pPr>
      <w:r>
        <w:rPr>
          <w:rFonts w:hint="eastAsia" w:ascii="宋体" w:hAnsi="宋体"/>
          <w:color w:val="auto"/>
          <w:sz w:val="22"/>
          <w:highlight w:val="none"/>
        </w:rPr>
        <w:t>（</w:t>
      </w:r>
      <w:r>
        <w:rPr>
          <w:rFonts w:ascii="宋体" w:hAnsi="宋体"/>
          <w:color w:val="auto"/>
          <w:sz w:val="22"/>
          <w:highlight w:val="none"/>
        </w:rPr>
        <w:t>1</w:t>
      </w:r>
      <w:r>
        <w:rPr>
          <w:rFonts w:hint="eastAsia" w:ascii="宋体" w:hAnsi="宋体"/>
          <w:color w:val="auto"/>
          <w:sz w:val="22"/>
          <w:highlight w:val="none"/>
        </w:rPr>
        <w:t>）残疾人福利性单位声明函（加盖供应商公章，格式见附件2）。</w:t>
      </w:r>
    </w:p>
    <w:p w14:paraId="0D953D5A">
      <w:pPr>
        <w:spacing w:line="440" w:lineRule="atLeast"/>
        <w:rPr>
          <w:rFonts w:ascii="宋体" w:hAnsi="宋体"/>
          <w:color w:val="auto"/>
          <w:sz w:val="22"/>
          <w:highlight w:val="none"/>
        </w:rPr>
      </w:pPr>
      <w:r>
        <w:rPr>
          <w:rFonts w:ascii="宋体" w:hAnsi="宋体"/>
          <w:color w:val="auto"/>
          <w:sz w:val="22"/>
          <w:highlight w:val="none"/>
        </w:rPr>
        <w:br w:type="page"/>
      </w:r>
      <w:r>
        <w:rPr>
          <w:rFonts w:hint="eastAsia" w:ascii="宋体" w:hAnsi="宋体"/>
          <w:color w:val="auto"/>
          <w:sz w:val="22"/>
          <w:highlight w:val="none"/>
        </w:rPr>
        <w:t>附件1：</w:t>
      </w:r>
    </w:p>
    <w:p w14:paraId="3CEA14F3">
      <w:pPr>
        <w:pStyle w:val="18"/>
        <w:spacing w:line="440" w:lineRule="exact"/>
        <w:ind w:left="860"/>
        <w:jc w:val="center"/>
        <w:rPr>
          <w:rFonts w:ascii="宋体" w:hAnsi="宋体"/>
          <w:b/>
          <w:bCs/>
          <w:color w:val="auto"/>
          <w:sz w:val="24"/>
          <w:highlight w:val="none"/>
        </w:rPr>
      </w:pPr>
      <w:r>
        <w:rPr>
          <w:rFonts w:ascii="宋体" w:hAnsi="宋体"/>
          <w:b/>
          <w:bCs/>
          <w:color w:val="auto"/>
          <w:sz w:val="24"/>
          <w:highlight w:val="none"/>
        </w:rPr>
        <w:t>中小企业声明函（货物）</w:t>
      </w:r>
    </w:p>
    <w:p w14:paraId="2160DF21">
      <w:pPr>
        <w:pStyle w:val="18"/>
        <w:spacing w:line="440" w:lineRule="exact"/>
        <w:rPr>
          <w:rFonts w:ascii="宋体" w:hAnsi="宋体"/>
          <w:b/>
          <w:color w:val="auto"/>
          <w:sz w:val="22"/>
          <w:szCs w:val="22"/>
          <w:highlight w:val="none"/>
        </w:rPr>
      </w:pPr>
    </w:p>
    <w:p w14:paraId="1634401D">
      <w:pPr>
        <w:pStyle w:val="18"/>
        <w:spacing w:before="55" w:line="480" w:lineRule="exact"/>
        <w:ind w:firstLine="660" w:firstLineChars="300"/>
        <w:rPr>
          <w:rFonts w:ascii="宋体" w:hAnsi="宋体"/>
          <w:color w:val="auto"/>
          <w:sz w:val="22"/>
          <w:szCs w:val="22"/>
          <w:highlight w:val="none"/>
        </w:rPr>
      </w:pPr>
      <w:r>
        <w:rPr>
          <w:rFonts w:ascii="宋体" w:hAnsi="宋体"/>
          <w:color w:val="auto"/>
          <w:sz w:val="22"/>
          <w:szCs w:val="22"/>
          <w:highlight w:val="none"/>
        </w:rPr>
        <w:t>本公司（联合体）郑重声明，根据《政府采购促进中小企业发展管理办法》（财库</w:t>
      </w:r>
      <w:r>
        <w:rPr>
          <w:rFonts w:hint="eastAsia" w:ascii="宋体" w:hAnsi="宋体"/>
          <w:color w:val="auto"/>
          <w:sz w:val="22"/>
          <w:szCs w:val="22"/>
          <w:highlight w:val="none"/>
        </w:rPr>
        <w:t>﹝</w:t>
      </w:r>
      <w:r>
        <w:rPr>
          <w:rFonts w:ascii="宋体" w:hAnsi="宋体"/>
          <w:color w:val="auto"/>
          <w:sz w:val="22"/>
          <w:szCs w:val="22"/>
          <w:highlight w:val="none"/>
        </w:rPr>
        <w:t>2020</w:t>
      </w:r>
      <w:r>
        <w:rPr>
          <w:rFonts w:hint="eastAsia" w:ascii="宋体" w:hAnsi="宋体"/>
          <w:color w:val="auto"/>
          <w:sz w:val="22"/>
          <w:szCs w:val="22"/>
          <w:highlight w:val="none"/>
        </w:rPr>
        <w:t>﹞</w:t>
      </w:r>
      <w:r>
        <w:rPr>
          <w:rFonts w:ascii="宋体" w:hAnsi="宋体"/>
          <w:color w:val="auto"/>
          <w:sz w:val="22"/>
          <w:szCs w:val="22"/>
          <w:highlight w:val="none"/>
        </w:rPr>
        <w:t>46号）的规定，本公司（联合体）参加</w:t>
      </w:r>
      <w:r>
        <w:rPr>
          <w:rFonts w:ascii="宋体" w:hAnsi="宋体"/>
          <w:color w:val="auto"/>
          <w:sz w:val="22"/>
          <w:szCs w:val="22"/>
          <w:highlight w:val="none"/>
          <w:u w:val="single"/>
        </w:rPr>
        <w:t>（单位名称）</w:t>
      </w:r>
      <w:r>
        <w:rPr>
          <w:rFonts w:ascii="宋体" w:hAnsi="宋体"/>
          <w:color w:val="auto"/>
          <w:sz w:val="22"/>
          <w:szCs w:val="22"/>
          <w:highlight w:val="none"/>
        </w:rPr>
        <w:t>的</w:t>
      </w:r>
      <w:r>
        <w:rPr>
          <w:rFonts w:ascii="宋体" w:hAnsi="宋体"/>
          <w:color w:val="auto"/>
          <w:sz w:val="22"/>
          <w:szCs w:val="22"/>
          <w:highlight w:val="none"/>
          <w:u w:val="single"/>
        </w:rPr>
        <w:t>（项目名称）</w:t>
      </w:r>
      <w:r>
        <w:rPr>
          <w:rFonts w:hint="eastAsia" w:ascii="宋体" w:hAnsi="宋体"/>
          <w:b w:val="0"/>
          <w:bCs w:val="0"/>
          <w:color w:val="auto"/>
          <w:sz w:val="22"/>
          <w:szCs w:val="22"/>
          <w:highlight w:val="none"/>
          <w:u w:val="none"/>
          <w:lang w:eastAsia="zh-CN"/>
        </w:rPr>
        <w:t>，</w:t>
      </w:r>
      <w:r>
        <w:rPr>
          <w:rFonts w:hint="eastAsia" w:ascii="宋体" w:hAnsi="宋体" w:cs="宋体"/>
          <w:b w:val="0"/>
          <w:bCs/>
          <w:color w:val="auto"/>
          <w:sz w:val="22"/>
          <w:szCs w:val="22"/>
          <w:highlight w:val="none"/>
          <w:lang w:val="en-US" w:eastAsia="zh-CN"/>
        </w:rPr>
        <w:t>标项号：</w:t>
      </w:r>
      <w:r>
        <w:rPr>
          <w:rFonts w:hint="eastAsia" w:ascii="宋体" w:hAnsi="宋体" w:cs="宋体"/>
          <w:b w:val="0"/>
          <w:bCs/>
          <w:color w:val="auto"/>
          <w:sz w:val="22"/>
          <w:szCs w:val="22"/>
          <w:highlight w:val="none"/>
          <w:u w:val="single"/>
          <w:lang w:val="en-US" w:eastAsia="zh-CN"/>
        </w:rPr>
        <w:t xml:space="preserve">  </w:t>
      </w:r>
      <w:r>
        <w:rPr>
          <w:rFonts w:ascii="宋体" w:hAnsi="宋体"/>
          <w:color w:val="auto"/>
          <w:sz w:val="22"/>
          <w:szCs w:val="22"/>
          <w:highlight w:val="none"/>
        </w:rPr>
        <w:t>采购活动，提供的货物全部由符合政策要求的中小企业制造。相关企业（含联合体中的中小企业、签订分包意向协议的中小企业）的具体情况如下：</w:t>
      </w:r>
    </w:p>
    <w:p w14:paraId="0F76EAD9">
      <w:pPr>
        <w:numPr>
          <w:ilvl w:val="0"/>
          <w:numId w:val="7"/>
        </w:numPr>
        <w:tabs>
          <w:tab w:val="left" w:pos="1183"/>
          <w:tab w:val="left" w:pos="1484"/>
          <w:tab w:val="left" w:pos="3825"/>
        </w:tabs>
        <w:spacing w:line="48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u w:val="single"/>
          <w:lang w:val="en-US" w:eastAsia="zh-CN"/>
        </w:rPr>
        <w:t xml:space="preserve">   </w:t>
      </w:r>
      <w:r>
        <w:rPr>
          <w:rFonts w:ascii="宋体" w:hAnsi="宋体" w:eastAsia="宋体"/>
          <w:color w:val="auto"/>
          <w:sz w:val="22"/>
          <w:szCs w:val="22"/>
          <w:highlight w:val="none"/>
          <w:u w:val="single"/>
        </w:rPr>
        <w:t>（标</w:t>
      </w:r>
      <w:r>
        <w:rPr>
          <w:rFonts w:ascii="宋体" w:hAnsi="宋体"/>
          <w:color w:val="auto"/>
          <w:sz w:val="22"/>
          <w:szCs w:val="22"/>
          <w:highlight w:val="none"/>
          <w:u w:val="single"/>
        </w:rPr>
        <w:t>的名称）</w:t>
      </w:r>
      <w:r>
        <w:rPr>
          <w:rFonts w:ascii="宋体" w:hAnsi="宋体"/>
          <w:color w:val="auto"/>
          <w:sz w:val="22"/>
          <w:szCs w:val="22"/>
          <w:highlight w:val="none"/>
        </w:rPr>
        <w:t>，属于</w:t>
      </w:r>
      <w:r>
        <w:rPr>
          <w:rFonts w:ascii="宋体" w:hAnsi="宋体"/>
          <w:color w:val="auto"/>
          <w:sz w:val="22"/>
          <w:szCs w:val="22"/>
          <w:highlight w:val="none"/>
          <w:u w:val="single"/>
        </w:rPr>
        <w:t>（</w:t>
      </w:r>
      <w:r>
        <w:rPr>
          <w:rFonts w:hint="eastAsia" w:ascii="宋体" w:hAnsi="宋体"/>
          <w:color w:val="auto"/>
          <w:sz w:val="22"/>
          <w:szCs w:val="22"/>
          <w:highlight w:val="none"/>
          <w:u w:val="single"/>
        </w:rPr>
        <w:t>工业</w:t>
      </w:r>
      <w:r>
        <w:rPr>
          <w:rFonts w:ascii="宋体" w:hAnsi="宋体"/>
          <w:color w:val="auto"/>
          <w:sz w:val="22"/>
          <w:szCs w:val="22"/>
          <w:highlight w:val="none"/>
          <w:u w:val="single"/>
        </w:rPr>
        <w:t>）行业</w:t>
      </w:r>
      <w:r>
        <w:rPr>
          <w:rFonts w:hint="eastAsia" w:ascii="宋体" w:hAnsi="宋体"/>
          <w:color w:val="auto"/>
          <w:sz w:val="22"/>
          <w:szCs w:val="22"/>
          <w:highlight w:val="none"/>
          <w:lang w:eastAsia="zh-CN"/>
        </w:rPr>
        <w:t>；</w:t>
      </w:r>
      <w:r>
        <w:rPr>
          <w:rFonts w:ascii="宋体" w:hAnsi="宋体"/>
          <w:color w:val="auto"/>
          <w:sz w:val="22"/>
          <w:szCs w:val="22"/>
          <w:highlight w:val="none"/>
        </w:rPr>
        <w:t>制造商为</w:t>
      </w:r>
      <w:r>
        <w:rPr>
          <w:rFonts w:ascii="宋体" w:hAnsi="宋体"/>
          <w:color w:val="auto"/>
          <w:sz w:val="22"/>
          <w:szCs w:val="22"/>
          <w:highlight w:val="none"/>
          <w:u w:val="single"/>
        </w:rPr>
        <w:t>（企业名称）</w:t>
      </w:r>
      <w:r>
        <w:rPr>
          <w:rFonts w:ascii="宋体" w:hAnsi="宋体"/>
          <w:color w:val="auto"/>
          <w:sz w:val="22"/>
          <w:szCs w:val="22"/>
          <w:highlight w:val="none"/>
        </w:rPr>
        <w:t>，从业人员</w:t>
      </w:r>
      <w:r>
        <w:rPr>
          <w:rFonts w:ascii="宋体" w:hAnsi="宋体"/>
          <w:color w:val="auto"/>
          <w:sz w:val="22"/>
          <w:szCs w:val="22"/>
          <w:highlight w:val="none"/>
          <w:u w:val="single"/>
        </w:rPr>
        <w:t xml:space="preserve">   </w:t>
      </w:r>
      <w:r>
        <w:rPr>
          <w:rFonts w:ascii="宋体" w:hAnsi="宋体"/>
          <w:color w:val="auto"/>
          <w:sz w:val="22"/>
          <w:szCs w:val="22"/>
          <w:highlight w:val="none"/>
        </w:rPr>
        <w:t>人，营业收入为</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万元，资产总额为</w:t>
      </w:r>
      <w:r>
        <w:rPr>
          <w:rFonts w:ascii="宋体" w:hAnsi="宋体"/>
          <w:color w:val="auto"/>
          <w:sz w:val="22"/>
          <w:szCs w:val="22"/>
          <w:highlight w:val="none"/>
          <w:u w:val="single"/>
        </w:rPr>
        <w:t xml:space="preserve">    </w:t>
      </w:r>
      <w:r>
        <w:rPr>
          <w:rFonts w:ascii="宋体" w:hAnsi="宋体"/>
          <w:color w:val="auto"/>
          <w:sz w:val="22"/>
          <w:szCs w:val="22"/>
          <w:highlight w:val="none"/>
        </w:rPr>
        <w:t>万元，属于</w:t>
      </w:r>
      <w:r>
        <w:rPr>
          <w:rFonts w:ascii="宋体" w:hAnsi="宋体"/>
          <w:color w:val="auto"/>
          <w:sz w:val="22"/>
          <w:szCs w:val="22"/>
          <w:highlight w:val="none"/>
          <w:u w:val="single"/>
        </w:rPr>
        <w:t>（中型企业、小型企业、微型企业）</w:t>
      </w:r>
      <w:r>
        <w:rPr>
          <w:rFonts w:hint="eastAsia" w:ascii="宋体" w:hAnsi="宋体"/>
          <w:color w:val="auto"/>
          <w:sz w:val="22"/>
          <w:szCs w:val="22"/>
          <w:highlight w:val="none"/>
          <w:lang w:eastAsia="zh-CN"/>
        </w:rPr>
        <w:t>；</w:t>
      </w:r>
    </w:p>
    <w:p w14:paraId="1692B7D3">
      <w:pPr>
        <w:pStyle w:val="18"/>
        <w:numPr>
          <w:ilvl w:val="0"/>
          <w:numId w:val="7"/>
        </w:numPr>
        <w:spacing w:before="55" w:line="480" w:lineRule="exact"/>
        <w:ind w:left="0" w:leftChars="0" w:right="415" w:firstLine="440" w:firstLineChars="200"/>
        <w:rPr>
          <w:rFonts w:ascii="宋体" w:hAnsi="宋体"/>
          <w:color w:val="auto"/>
          <w:sz w:val="22"/>
          <w:szCs w:val="22"/>
          <w:highlight w:val="none"/>
        </w:rPr>
      </w:pPr>
      <w:r>
        <w:rPr>
          <w:rFonts w:hint="eastAsia" w:ascii="宋体" w:hAnsi="宋体"/>
          <w:color w:val="auto"/>
          <w:sz w:val="22"/>
          <w:szCs w:val="22"/>
          <w:highlight w:val="none"/>
          <w:u w:val="single"/>
          <w:lang w:val="en-US" w:eastAsia="zh-CN"/>
        </w:rPr>
        <w:t xml:space="preserve">    </w:t>
      </w:r>
      <w:r>
        <w:rPr>
          <w:rFonts w:ascii="宋体" w:hAnsi="宋体" w:eastAsia="宋体"/>
          <w:color w:val="auto"/>
          <w:sz w:val="22"/>
          <w:szCs w:val="22"/>
          <w:highlight w:val="none"/>
          <w:u w:val="single"/>
        </w:rPr>
        <w:t>（标</w:t>
      </w:r>
      <w:r>
        <w:rPr>
          <w:rFonts w:ascii="宋体" w:hAnsi="宋体"/>
          <w:color w:val="auto"/>
          <w:sz w:val="22"/>
          <w:szCs w:val="22"/>
          <w:highlight w:val="none"/>
          <w:u w:val="single"/>
        </w:rPr>
        <w:t>的名称）</w:t>
      </w:r>
      <w:r>
        <w:rPr>
          <w:rFonts w:ascii="宋体" w:hAnsi="宋体"/>
          <w:color w:val="auto"/>
          <w:sz w:val="22"/>
          <w:szCs w:val="22"/>
          <w:highlight w:val="none"/>
        </w:rPr>
        <w:t>，属于</w:t>
      </w:r>
      <w:r>
        <w:rPr>
          <w:rFonts w:ascii="宋体" w:hAnsi="宋体"/>
          <w:color w:val="auto"/>
          <w:sz w:val="22"/>
          <w:szCs w:val="22"/>
          <w:highlight w:val="none"/>
          <w:u w:val="single"/>
        </w:rPr>
        <w:t>（</w:t>
      </w:r>
      <w:r>
        <w:rPr>
          <w:rFonts w:hint="eastAsia" w:ascii="宋体" w:hAnsi="宋体"/>
          <w:color w:val="auto"/>
          <w:sz w:val="22"/>
          <w:szCs w:val="22"/>
          <w:highlight w:val="none"/>
          <w:u w:val="single"/>
        </w:rPr>
        <w:t>工业</w:t>
      </w:r>
      <w:r>
        <w:rPr>
          <w:rFonts w:ascii="宋体" w:hAnsi="宋体"/>
          <w:color w:val="auto"/>
          <w:sz w:val="22"/>
          <w:szCs w:val="22"/>
          <w:highlight w:val="none"/>
          <w:u w:val="single"/>
        </w:rPr>
        <w:t>）行业</w:t>
      </w:r>
      <w:r>
        <w:rPr>
          <w:rFonts w:hint="eastAsia" w:ascii="宋体" w:hAnsi="宋体"/>
          <w:color w:val="auto"/>
          <w:sz w:val="22"/>
          <w:szCs w:val="22"/>
          <w:highlight w:val="none"/>
          <w:lang w:eastAsia="zh-CN"/>
        </w:rPr>
        <w:t>；</w:t>
      </w:r>
      <w:r>
        <w:rPr>
          <w:rFonts w:ascii="宋体" w:hAnsi="宋体"/>
          <w:color w:val="auto"/>
          <w:sz w:val="22"/>
          <w:szCs w:val="22"/>
          <w:highlight w:val="none"/>
        </w:rPr>
        <w:t>制造商为</w:t>
      </w:r>
      <w:r>
        <w:rPr>
          <w:rFonts w:ascii="宋体" w:hAnsi="宋体"/>
          <w:color w:val="auto"/>
          <w:sz w:val="22"/>
          <w:szCs w:val="22"/>
          <w:highlight w:val="none"/>
          <w:u w:val="single"/>
        </w:rPr>
        <w:t>（企业名称）</w:t>
      </w:r>
      <w:r>
        <w:rPr>
          <w:rFonts w:ascii="宋体" w:hAnsi="宋体"/>
          <w:color w:val="auto"/>
          <w:sz w:val="22"/>
          <w:szCs w:val="22"/>
          <w:highlight w:val="none"/>
        </w:rPr>
        <w:t>，从业人员</w:t>
      </w:r>
      <w:r>
        <w:rPr>
          <w:rFonts w:ascii="宋体" w:hAnsi="宋体"/>
          <w:color w:val="auto"/>
          <w:sz w:val="22"/>
          <w:szCs w:val="22"/>
          <w:highlight w:val="none"/>
          <w:u w:val="single"/>
        </w:rPr>
        <w:tab/>
      </w:r>
      <w:r>
        <w:rPr>
          <w:rFonts w:ascii="宋体" w:hAnsi="宋体"/>
          <w:color w:val="auto"/>
          <w:sz w:val="22"/>
          <w:szCs w:val="22"/>
          <w:highlight w:val="none"/>
        </w:rPr>
        <w:t>人，营业收入为</w:t>
      </w:r>
      <w:r>
        <w:rPr>
          <w:rFonts w:ascii="宋体" w:hAnsi="宋体"/>
          <w:color w:val="auto"/>
          <w:sz w:val="22"/>
          <w:szCs w:val="22"/>
          <w:highlight w:val="none"/>
          <w:u w:val="single"/>
        </w:rPr>
        <w:t xml:space="preserve"> </w:t>
      </w:r>
      <w:r>
        <w:rPr>
          <w:rFonts w:ascii="宋体" w:hAnsi="宋体"/>
          <w:color w:val="auto"/>
          <w:sz w:val="22"/>
          <w:szCs w:val="22"/>
          <w:highlight w:val="none"/>
          <w:u w:val="single"/>
        </w:rPr>
        <w:tab/>
      </w:r>
      <w:r>
        <w:rPr>
          <w:rFonts w:ascii="宋体" w:hAnsi="宋体"/>
          <w:color w:val="auto"/>
          <w:sz w:val="22"/>
          <w:szCs w:val="22"/>
          <w:highlight w:val="none"/>
          <w:u w:val="single"/>
        </w:rPr>
        <w:t xml:space="preserve">  </w:t>
      </w:r>
      <w:r>
        <w:rPr>
          <w:rFonts w:ascii="宋体" w:hAnsi="宋体"/>
          <w:color w:val="auto"/>
          <w:sz w:val="22"/>
          <w:szCs w:val="22"/>
          <w:highlight w:val="none"/>
        </w:rPr>
        <w:t>万元，资产总额为</w:t>
      </w:r>
      <w:r>
        <w:rPr>
          <w:rFonts w:ascii="宋体" w:hAnsi="宋体"/>
          <w:color w:val="auto"/>
          <w:sz w:val="22"/>
          <w:szCs w:val="22"/>
          <w:highlight w:val="none"/>
          <w:u w:val="single"/>
        </w:rPr>
        <w:t xml:space="preserve">   </w:t>
      </w:r>
      <w:r>
        <w:rPr>
          <w:rFonts w:ascii="宋体" w:hAnsi="宋体"/>
          <w:color w:val="auto"/>
          <w:sz w:val="22"/>
          <w:szCs w:val="22"/>
          <w:highlight w:val="none"/>
        </w:rPr>
        <w:t>万元，属于</w:t>
      </w:r>
      <w:r>
        <w:rPr>
          <w:rFonts w:ascii="宋体" w:hAnsi="宋体"/>
          <w:color w:val="auto"/>
          <w:sz w:val="22"/>
          <w:szCs w:val="22"/>
          <w:highlight w:val="none"/>
          <w:u w:val="single"/>
        </w:rPr>
        <w:t>（中型企业、小型企业、微型企业）</w:t>
      </w:r>
      <w:r>
        <w:rPr>
          <w:rFonts w:hint="eastAsia" w:ascii="宋体" w:hAnsi="宋体"/>
          <w:color w:val="auto"/>
          <w:sz w:val="22"/>
          <w:szCs w:val="22"/>
          <w:highlight w:val="none"/>
          <w:lang w:eastAsia="zh-CN"/>
        </w:rPr>
        <w:t>；</w:t>
      </w:r>
    </w:p>
    <w:p w14:paraId="05A11181">
      <w:pPr>
        <w:pStyle w:val="18"/>
        <w:numPr>
          <w:ilvl w:val="0"/>
          <w:numId w:val="7"/>
        </w:numPr>
        <w:spacing w:line="480" w:lineRule="exact"/>
        <w:ind w:left="0" w:leftChars="0" w:firstLine="440" w:firstLineChars="200"/>
        <w:rPr>
          <w:rFonts w:ascii="宋体" w:hAnsi="宋体"/>
          <w:color w:val="auto"/>
          <w:sz w:val="22"/>
          <w:szCs w:val="22"/>
          <w:highlight w:val="none"/>
        </w:rPr>
      </w:pPr>
      <w:r>
        <w:rPr>
          <w:rFonts w:hint="eastAsia" w:ascii="宋体" w:hAnsi="宋体"/>
          <w:color w:val="auto"/>
          <w:sz w:val="22"/>
          <w:szCs w:val="22"/>
          <w:highlight w:val="none"/>
          <w:u w:val="single"/>
          <w:lang w:val="en-US" w:eastAsia="zh-CN"/>
        </w:rPr>
        <w:t xml:space="preserve">    </w:t>
      </w:r>
      <w:r>
        <w:rPr>
          <w:rFonts w:ascii="宋体" w:hAnsi="宋体" w:eastAsia="宋体"/>
          <w:color w:val="auto"/>
          <w:sz w:val="22"/>
          <w:szCs w:val="22"/>
          <w:highlight w:val="none"/>
          <w:u w:val="single"/>
        </w:rPr>
        <w:t>（标</w:t>
      </w:r>
      <w:r>
        <w:rPr>
          <w:rFonts w:ascii="宋体" w:hAnsi="宋体"/>
          <w:color w:val="auto"/>
          <w:sz w:val="22"/>
          <w:szCs w:val="22"/>
          <w:highlight w:val="none"/>
          <w:u w:val="single"/>
        </w:rPr>
        <w:t>的名称）</w:t>
      </w:r>
      <w:r>
        <w:rPr>
          <w:rFonts w:ascii="宋体" w:hAnsi="宋体"/>
          <w:color w:val="auto"/>
          <w:sz w:val="22"/>
          <w:szCs w:val="22"/>
          <w:highlight w:val="none"/>
        </w:rPr>
        <w:t>，属于</w:t>
      </w:r>
      <w:r>
        <w:rPr>
          <w:rFonts w:ascii="宋体" w:hAnsi="宋体"/>
          <w:color w:val="auto"/>
          <w:sz w:val="22"/>
          <w:szCs w:val="22"/>
          <w:highlight w:val="none"/>
          <w:u w:val="single"/>
        </w:rPr>
        <w:t>（</w:t>
      </w:r>
      <w:r>
        <w:rPr>
          <w:rFonts w:hint="eastAsia" w:ascii="宋体" w:hAnsi="宋体"/>
          <w:color w:val="auto"/>
          <w:sz w:val="22"/>
          <w:szCs w:val="22"/>
          <w:highlight w:val="none"/>
          <w:u w:val="single"/>
        </w:rPr>
        <w:t>工业</w:t>
      </w:r>
      <w:r>
        <w:rPr>
          <w:rFonts w:ascii="宋体" w:hAnsi="宋体"/>
          <w:color w:val="auto"/>
          <w:sz w:val="22"/>
          <w:szCs w:val="22"/>
          <w:highlight w:val="none"/>
          <w:u w:val="single"/>
        </w:rPr>
        <w:t>）行业</w:t>
      </w:r>
      <w:r>
        <w:rPr>
          <w:rFonts w:hint="eastAsia" w:ascii="宋体" w:hAnsi="宋体"/>
          <w:color w:val="auto"/>
          <w:sz w:val="22"/>
          <w:szCs w:val="22"/>
          <w:highlight w:val="none"/>
          <w:lang w:eastAsia="zh-CN"/>
        </w:rPr>
        <w:t>；</w:t>
      </w:r>
      <w:r>
        <w:rPr>
          <w:rFonts w:ascii="宋体" w:hAnsi="宋体"/>
          <w:color w:val="auto"/>
          <w:sz w:val="22"/>
          <w:szCs w:val="22"/>
          <w:highlight w:val="none"/>
        </w:rPr>
        <w:t>制造商为</w:t>
      </w:r>
      <w:r>
        <w:rPr>
          <w:rFonts w:ascii="宋体" w:hAnsi="宋体"/>
          <w:color w:val="auto"/>
          <w:sz w:val="22"/>
          <w:szCs w:val="22"/>
          <w:highlight w:val="none"/>
          <w:u w:val="single"/>
        </w:rPr>
        <w:t>（企业名称）</w:t>
      </w:r>
      <w:r>
        <w:rPr>
          <w:rFonts w:ascii="宋体" w:hAnsi="宋体"/>
          <w:color w:val="auto"/>
          <w:sz w:val="22"/>
          <w:szCs w:val="22"/>
          <w:highlight w:val="none"/>
        </w:rPr>
        <w:t>，从业人员</w:t>
      </w:r>
      <w:r>
        <w:rPr>
          <w:rFonts w:ascii="宋体" w:hAnsi="宋体"/>
          <w:color w:val="auto"/>
          <w:sz w:val="22"/>
          <w:szCs w:val="22"/>
          <w:highlight w:val="none"/>
          <w:u w:val="single"/>
        </w:rPr>
        <w:tab/>
      </w:r>
      <w:r>
        <w:rPr>
          <w:rFonts w:ascii="宋体" w:hAnsi="宋体"/>
          <w:color w:val="auto"/>
          <w:sz w:val="22"/>
          <w:szCs w:val="22"/>
          <w:highlight w:val="none"/>
        </w:rPr>
        <w:t>人，营业收入为</w:t>
      </w:r>
      <w:r>
        <w:rPr>
          <w:rFonts w:ascii="宋体" w:hAnsi="宋体"/>
          <w:color w:val="auto"/>
          <w:sz w:val="22"/>
          <w:szCs w:val="22"/>
          <w:highlight w:val="none"/>
          <w:u w:val="single"/>
        </w:rPr>
        <w:t xml:space="preserve"> </w:t>
      </w:r>
      <w:r>
        <w:rPr>
          <w:rFonts w:ascii="宋体" w:hAnsi="宋体"/>
          <w:color w:val="auto"/>
          <w:sz w:val="22"/>
          <w:szCs w:val="22"/>
          <w:highlight w:val="none"/>
          <w:u w:val="single"/>
        </w:rPr>
        <w:tab/>
      </w:r>
      <w:r>
        <w:rPr>
          <w:rFonts w:ascii="宋体" w:hAnsi="宋体"/>
          <w:color w:val="auto"/>
          <w:sz w:val="22"/>
          <w:szCs w:val="22"/>
          <w:highlight w:val="none"/>
          <w:u w:val="single"/>
        </w:rPr>
        <w:t xml:space="preserve">  </w:t>
      </w:r>
      <w:r>
        <w:rPr>
          <w:rFonts w:ascii="宋体" w:hAnsi="宋体"/>
          <w:color w:val="auto"/>
          <w:sz w:val="22"/>
          <w:szCs w:val="22"/>
          <w:highlight w:val="none"/>
        </w:rPr>
        <w:t>万元，资产总额为</w:t>
      </w:r>
      <w:r>
        <w:rPr>
          <w:rFonts w:ascii="宋体" w:hAnsi="宋体"/>
          <w:color w:val="auto"/>
          <w:sz w:val="22"/>
          <w:szCs w:val="22"/>
          <w:highlight w:val="none"/>
          <w:u w:val="single"/>
        </w:rPr>
        <w:t xml:space="preserve">   </w:t>
      </w:r>
      <w:r>
        <w:rPr>
          <w:rFonts w:ascii="宋体" w:hAnsi="宋体"/>
          <w:color w:val="auto"/>
          <w:sz w:val="22"/>
          <w:szCs w:val="22"/>
          <w:highlight w:val="none"/>
        </w:rPr>
        <w:t>万元，属于</w:t>
      </w:r>
      <w:r>
        <w:rPr>
          <w:rFonts w:ascii="宋体" w:hAnsi="宋体"/>
          <w:color w:val="auto"/>
          <w:sz w:val="22"/>
          <w:szCs w:val="22"/>
          <w:highlight w:val="none"/>
          <w:u w:val="single"/>
        </w:rPr>
        <w:t>（中型企业、小型企业、微型企业）</w:t>
      </w:r>
      <w:r>
        <w:rPr>
          <w:rFonts w:hint="eastAsia" w:ascii="宋体" w:hAnsi="宋体"/>
          <w:color w:val="auto"/>
          <w:sz w:val="22"/>
          <w:szCs w:val="22"/>
          <w:highlight w:val="none"/>
          <w:lang w:eastAsia="zh-CN"/>
        </w:rPr>
        <w:t>；</w:t>
      </w:r>
    </w:p>
    <w:p w14:paraId="64169484">
      <w:pPr>
        <w:pStyle w:val="18"/>
        <w:numPr>
          <w:ilvl w:val="0"/>
          <w:numId w:val="7"/>
        </w:numPr>
        <w:spacing w:before="105" w:line="480" w:lineRule="exact"/>
        <w:ind w:left="0" w:leftChars="0" w:right="417" w:firstLine="440" w:firstLineChars="200"/>
        <w:rPr>
          <w:rFonts w:hint="eastAsia" w:ascii="宋体" w:hAnsi="宋体" w:eastAsia="宋体"/>
          <w:color w:val="auto"/>
          <w:sz w:val="22"/>
          <w:szCs w:val="22"/>
          <w:highlight w:val="none"/>
          <w:lang w:eastAsia="zh-CN"/>
        </w:rPr>
      </w:pPr>
      <w:r>
        <w:rPr>
          <w:rFonts w:hint="eastAsia" w:ascii="宋体" w:hAnsi="宋体"/>
          <w:color w:val="auto"/>
          <w:sz w:val="22"/>
          <w:szCs w:val="22"/>
          <w:highlight w:val="none"/>
          <w:u w:val="single"/>
          <w:lang w:val="en-US" w:eastAsia="zh-CN"/>
        </w:rPr>
        <w:t xml:space="preserve">   </w:t>
      </w:r>
      <w:r>
        <w:rPr>
          <w:rFonts w:ascii="宋体" w:hAnsi="宋体" w:eastAsia="宋体"/>
          <w:color w:val="auto"/>
          <w:sz w:val="22"/>
          <w:szCs w:val="22"/>
          <w:highlight w:val="none"/>
          <w:u w:val="single"/>
        </w:rPr>
        <w:t>（标</w:t>
      </w:r>
      <w:r>
        <w:rPr>
          <w:rFonts w:ascii="宋体" w:hAnsi="宋体"/>
          <w:color w:val="auto"/>
          <w:sz w:val="22"/>
          <w:szCs w:val="22"/>
          <w:highlight w:val="none"/>
          <w:u w:val="single"/>
        </w:rPr>
        <w:t>的名称）</w:t>
      </w:r>
      <w:r>
        <w:rPr>
          <w:rFonts w:ascii="宋体" w:hAnsi="宋体"/>
          <w:color w:val="auto"/>
          <w:sz w:val="22"/>
          <w:szCs w:val="22"/>
          <w:highlight w:val="none"/>
        </w:rPr>
        <w:t>，属于</w:t>
      </w:r>
      <w:r>
        <w:rPr>
          <w:rFonts w:ascii="宋体" w:hAnsi="宋体"/>
          <w:color w:val="auto"/>
          <w:sz w:val="22"/>
          <w:szCs w:val="22"/>
          <w:highlight w:val="none"/>
          <w:u w:val="single"/>
        </w:rPr>
        <w:t>（</w:t>
      </w:r>
      <w:r>
        <w:rPr>
          <w:rFonts w:hint="eastAsia" w:ascii="宋体" w:hAnsi="宋体"/>
          <w:color w:val="auto"/>
          <w:sz w:val="22"/>
          <w:szCs w:val="22"/>
          <w:highlight w:val="none"/>
          <w:u w:val="single"/>
        </w:rPr>
        <w:t>工业</w:t>
      </w:r>
      <w:r>
        <w:rPr>
          <w:rFonts w:ascii="宋体" w:hAnsi="宋体"/>
          <w:color w:val="auto"/>
          <w:sz w:val="22"/>
          <w:szCs w:val="22"/>
          <w:highlight w:val="none"/>
          <w:u w:val="single"/>
        </w:rPr>
        <w:t>）行业</w:t>
      </w:r>
      <w:r>
        <w:rPr>
          <w:rFonts w:hint="eastAsia" w:ascii="宋体" w:hAnsi="宋体"/>
          <w:color w:val="auto"/>
          <w:sz w:val="22"/>
          <w:szCs w:val="22"/>
          <w:highlight w:val="none"/>
          <w:lang w:eastAsia="zh-CN"/>
        </w:rPr>
        <w:t>；</w:t>
      </w:r>
      <w:r>
        <w:rPr>
          <w:rFonts w:ascii="宋体" w:hAnsi="宋体"/>
          <w:color w:val="auto"/>
          <w:sz w:val="22"/>
          <w:szCs w:val="22"/>
          <w:highlight w:val="none"/>
        </w:rPr>
        <w:t>制造商为</w:t>
      </w:r>
      <w:r>
        <w:rPr>
          <w:rFonts w:ascii="宋体" w:hAnsi="宋体"/>
          <w:color w:val="auto"/>
          <w:sz w:val="22"/>
          <w:szCs w:val="22"/>
          <w:highlight w:val="none"/>
          <w:u w:val="single"/>
        </w:rPr>
        <w:t>（企业名称）</w:t>
      </w:r>
      <w:r>
        <w:rPr>
          <w:rFonts w:ascii="宋体" w:hAnsi="宋体"/>
          <w:color w:val="auto"/>
          <w:sz w:val="22"/>
          <w:szCs w:val="22"/>
          <w:highlight w:val="none"/>
        </w:rPr>
        <w:t>，从业人员</w:t>
      </w:r>
      <w:r>
        <w:rPr>
          <w:rFonts w:ascii="宋体" w:hAnsi="宋体"/>
          <w:color w:val="auto"/>
          <w:sz w:val="22"/>
          <w:szCs w:val="22"/>
          <w:highlight w:val="none"/>
          <w:u w:val="single"/>
        </w:rPr>
        <w:tab/>
      </w:r>
      <w:r>
        <w:rPr>
          <w:rFonts w:ascii="宋体" w:hAnsi="宋体"/>
          <w:color w:val="auto"/>
          <w:sz w:val="22"/>
          <w:szCs w:val="22"/>
          <w:highlight w:val="none"/>
        </w:rPr>
        <w:t>人，营业收入为</w:t>
      </w:r>
      <w:r>
        <w:rPr>
          <w:rFonts w:ascii="宋体" w:hAnsi="宋体"/>
          <w:color w:val="auto"/>
          <w:sz w:val="22"/>
          <w:szCs w:val="22"/>
          <w:highlight w:val="none"/>
          <w:u w:val="single"/>
        </w:rPr>
        <w:t xml:space="preserve"> </w:t>
      </w:r>
      <w:r>
        <w:rPr>
          <w:rFonts w:ascii="宋体" w:hAnsi="宋体"/>
          <w:color w:val="auto"/>
          <w:sz w:val="22"/>
          <w:szCs w:val="22"/>
          <w:highlight w:val="none"/>
          <w:u w:val="single"/>
        </w:rPr>
        <w:tab/>
      </w:r>
      <w:r>
        <w:rPr>
          <w:rFonts w:ascii="宋体" w:hAnsi="宋体"/>
          <w:color w:val="auto"/>
          <w:sz w:val="22"/>
          <w:szCs w:val="22"/>
          <w:highlight w:val="none"/>
          <w:u w:val="single"/>
        </w:rPr>
        <w:t xml:space="preserve">  </w:t>
      </w:r>
      <w:r>
        <w:rPr>
          <w:rFonts w:ascii="宋体" w:hAnsi="宋体"/>
          <w:color w:val="auto"/>
          <w:sz w:val="22"/>
          <w:szCs w:val="22"/>
          <w:highlight w:val="none"/>
        </w:rPr>
        <w:t>万元，资产总额为</w:t>
      </w:r>
      <w:r>
        <w:rPr>
          <w:rFonts w:ascii="宋体" w:hAnsi="宋体"/>
          <w:color w:val="auto"/>
          <w:sz w:val="22"/>
          <w:szCs w:val="22"/>
          <w:highlight w:val="none"/>
          <w:u w:val="single"/>
        </w:rPr>
        <w:t xml:space="preserve">   </w:t>
      </w:r>
      <w:r>
        <w:rPr>
          <w:rFonts w:ascii="宋体" w:hAnsi="宋体"/>
          <w:color w:val="auto"/>
          <w:sz w:val="22"/>
          <w:szCs w:val="22"/>
          <w:highlight w:val="none"/>
        </w:rPr>
        <w:t>万元，属于</w:t>
      </w:r>
      <w:r>
        <w:rPr>
          <w:rFonts w:ascii="宋体" w:hAnsi="宋体"/>
          <w:color w:val="auto"/>
          <w:sz w:val="22"/>
          <w:szCs w:val="22"/>
          <w:highlight w:val="none"/>
          <w:u w:val="single"/>
        </w:rPr>
        <w:t>（中型企业、小型企业、微型企业）</w:t>
      </w:r>
      <w:r>
        <w:rPr>
          <w:rFonts w:hint="eastAsia" w:ascii="宋体" w:hAnsi="宋体"/>
          <w:color w:val="auto"/>
          <w:sz w:val="22"/>
          <w:szCs w:val="22"/>
          <w:highlight w:val="none"/>
          <w:u w:val="single"/>
          <w:lang w:eastAsia="zh-CN"/>
        </w:rPr>
        <w:t>。</w:t>
      </w:r>
    </w:p>
    <w:p w14:paraId="2A4A8AFF">
      <w:pPr>
        <w:pStyle w:val="18"/>
        <w:spacing w:before="105" w:line="480" w:lineRule="exact"/>
        <w:ind w:right="417" w:firstLine="645"/>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w:t>
      </w:r>
    </w:p>
    <w:p w14:paraId="6E906CE4">
      <w:pPr>
        <w:pStyle w:val="18"/>
        <w:spacing w:before="105" w:line="480" w:lineRule="exact"/>
        <w:ind w:right="417" w:firstLine="645"/>
        <w:rPr>
          <w:rFonts w:ascii="宋体" w:hAnsi="宋体"/>
          <w:color w:val="auto"/>
          <w:sz w:val="22"/>
          <w:szCs w:val="22"/>
          <w:highlight w:val="none"/>
        </w:rPr>
      </w:pPr>
      <w:r>
        <w:rPr>
          <w:rFonts w:ascii="宋体" w:hAnsi="宋体"/>
          <w:color w:val="auto"/>
          <w:sz w:val="22"/>
          <w:szCs w:val="22"/>
          <w:highlight w:val="none"/>
        </w:rPr>
        <w:t>以上企业，不属于大企业的分支机构，不存在控股股东为大企业的情形，也不存在与大企业的负责人为同一人的情形。</w:t>
      </w:r>
    </w:p>
    <w:p w14:paraId="008618D0">
      <w:pPr>
        <w:pStyle w:val="18"/>
        <w:spacing w:line="480" w:lineRule="exact"/>
        <w:ind w:right="372" w:firstLine="645"/>
        <w:rPr>
          <w:rFonts w:ascii="宋体" w:hAnsi="宋体"/>
          <w:color w:val="auto"/>
          <w:sz w:val="22"/>
          <w:szCs w:val="22"/>
          <w:highlight w:val="none"/>
        </w:rPr>
      </w:pPr>
      <w:r>
        <w:rPr>
          <w:rFonts w:ascii="宋体" w:hAnsi="宋体"/>
          <w:color w:val="auto"/>
          <w:sz w:val="22"/>
          <w:szCs w:val="22"/>
          <w:highlight w:val="none"/>
        </w:rPr>
        <w:t>本企业对上述声明内容的真实性负责。如有虚假，将依法承担相应责任。</w:t>
      </w:r>
    </w:p>
    <w:p w14:paraId="16DA0853">
      <w:pPr>
        <w:pStyle w:val="18"/>
        <w:spacing w:before="105" w:line="480" w:lineRule="exact"/>
        <w:ind w:right="417" w:firstLine="3740" w:firstLineChars="1700"/>
        <w:rPr>
          <w:rFonts w:ascii="宋体" w:hAnsi="宋体"/>
          <w:color w:val="auto"/>
          <w:sz w:val="22"/>
          <w:szCs w:val="22"/>
          <w:highlight w:val="none"/>
        </w:rPr>
      </w:pPr>
      <w:r>
        <w:rPr>
          <w:rFonts w:hint="eastAsia" w:ascii="宋体" w:hAnsi="宋体" w:cs="宋体"/>
          <w:color w:val="auto"/>
          <w:sz w:val="22"/>
          <w:szCs w:val="22"/>
          <w:highlight w:val="none"/>
          <w:lang w:val="en-US" w:eastAsia="zh-CN"/>
        </w:rPr>
        <w:t>企业</w:t>
      </w:r>
      <w:r>
        <w:rPr>
          <w:rFonts w:hint="eastAsia" w:ascii="宋体" w:hAnsi="宋体" w:cs="宋体"/>
          <w:color w:val="auto"/>
          <w:sz w:val="22"/>
          <w:szCs w:val="22"/>
          <w:highlight w:val="none"/>
          <w:lang w:eastAsia="zh-CN"/>
        </w:rPr>
        <w:t>名称</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盖章</w:t>
      </w:r>
      <w:r>
        <w:rPr>
          <w:rFonts w:hint="eastAsia" w:ascii="宋体" w:hAnsi="宋体" w:cs="宋体"/>
          <w:color w:val="auto"/>
          <w:sz w:val="22"/>
          <w:szCs w:val="22"/>
          <w:highlight w:val="none"/>
        </w:rPr>
        <w:t>）：</w:t>
      </w:r>
    </w:p>
    <w:p w14:paraId="1DC0D606">
      <w:pPr>
        <w:pStyle w:val="18"/>
        <w:spacing w:before="105" w:line="480" w:lineRule="exact"/>
        <w:ind w:right="417" w:firstLine="3740" w:firstLineChars="1700"/>
        <w:rPr>
          <w:rFonts w:ascii="宋体" w:hAnsi="宋体"/>
          <w:color w:val="auto"/>
          <w:sz w:val="22"/>
          <w:szCs w:val="22"/>
          <w:highlight w:val="none"/>
        </w:rPr>
      </w:pPr>
      <w:r>
        <w:rPr>
          <w:rFonts w:ascii="宋体" w:hAnsi="宋体"/>
          <w:color w:val="auto"/>
          <w:sz w:val="22"/>
          <w:szCs w:val="22"/>
          <w:highlight w:val="none"/>
        </w:rPr>
        <w:t>日期：</w:t>
      </w:r>
    </w:p>
    <w:p w14:paraId="7C52906B">
      <w:pPr>
        <w:spacing w:line="360" w:lineRule="auto"/>
        <w:rPr>
          <w:rFonts w:hint="eastAsia" w:ascii="宋体" w:hAnsi="宋体" w:cs="宋体"/>
          <w:b/>
          <w:bCs/>
          <w:color w:val="auto"/>
          <w:kern w:val="0"/>
          <w:szCs w:val="21"/>
        </w:rPr>
      </w:pPr>
      <w:r>
        <w:rPr>
          <w:rFonts w:hint="eastAsia" w:ascii="宋体" w:hAnsi="宋体" w:cs="宋体"/>
          <w:b/>
          <w:bCs/>
          <w:color w:val="auto"/>
          <w:kern w:val="0"/>
          <w:szCs w:val="21"/>
        </w:rPr>
        <w:t>注：</w:t>
      </w:r>
    </w:p>
    <w:p w14:paraId="45E402E4">
      <w:pPr>
        <w:spacing w:line="360" w:lineRule="auto"/>
        <w:ind w:firstLine="207" w:firstLineChars="98"/>
        <w:rPr>
          <w:rFonts w:hint="eastAsia" w:ascii="宋体" w:hAnsi="宋体" w:cs="宋体"/>
          <w:b/>
          <w:bCs/>
          <w:color w:val="auto"/>
          <w:kern w:val="0"/>
          <w:szCs w:val="21"/>
        </w:rPr>
      </w:pPr>
      <w:r>
        <w:rPr>
          <w:rFonts w:hint="eastAsia" w:ascii="宋体" w:hAnsi="宋体" w:cs="宋体"/>
          <w:b/>
          <w:bCs/>
          <w:color w:val="auto"/>
          <w:kern w:val="0"/>
          <w:szCs w:val="21"/>
        </w:rPr>
        <w:t>1.从业人员、营业收入、资产总额填报上一年度数据，无上一年度数据的新成立企业可不填报。</w:t>
      </w:r>
    </w:p>
    <w:p w14:paraId="161B48CD">
      <w:pPr>
        <w:spacing w:line="360" w:lineRule="auto"/>
        <w:ind w:firstLine="207" w:firstLineChars="98"/>
        <w:rPr>
          <w:rFonts w:hint="eastAsia" w:ascii="宋体" w:hAnsi="宋体" w:eastAsia="宋体" w:cs="宋体"/>
          <w:b/>
          <w:bCs/>
          <w:color w:val="auto"/>
          <w:kern w:val="0"/>
          <w:szCs w:val="21"/>
          <w:lang w:eastAsia="zh-CN"/>
        </w:rPr>
      </w:pPr>
      <w:r>
        <w:rPr>
          <w:rFonts w:hint="eastAsia" w:ascii="宋体" w:hAnsi="宋体" w:cs="宋体"/>
          <w:b/>
          <w:bCs/>
          <w:color w:val="auto"/>
          <w:kern w:val="0"/>
          <w:szCs w:val="21"/>
        </w:rPr>
        <w:t>2.上述制造商为货物的生产厂家</w:t>
      </w:r>
      <w:r>
        <w:rPr>
          <w:rFonts w:hint="eastAsia" w:ascii="宋体" w:hAnsi="宋体" w:cs="宋体"/>
          <w:b/>
          <w:bCs/>
          <w:color w:val="auto"/>
          <w:kern w:val="0"/>
          <w:szCs w:val="21"/>
          <w:lang w:eastAsia="zh-CN"/>
        </w:rPr>
        <w:t>；</w:t>
      </w:r>
    </w:p>
    <w:p w14:paraId="38801882">
      <w:pPr>
        <w:spacing w:line="360" w:lineRule="auto"/>
        <w:ind w:firstLine="207" w:firstLineChars="98"/>
        <w:rPr>
          <w:rFonts w:hint="eastAsia" w:eastAsia="宋体"/>
          <w:color w:val="auto"/>
          <w:lang w:eastAsia="zh-CN"/>
        </w:rPr>
      </w:pPr>
      <w:r>
        <w:rPr>
          <w:rFonts w:hint="eastAsia" w:ascii="宋体" w:hAnsi="宋体" w:cs="宋体"/>
          <w:b/>
          <w:bCs/>
          <w:color w:val="auto"/>
          <w:kern w:val="0"/>
          <w:szCs w:val="21"/>
        </w:rPr>
        <w:t>3.</w:t>
      </w:r>
      <w:r>
        <w:rPr>
          <w:rFonts w:hint="eastAsia" w:ascii="宋体" w:hAnsi="宋体" w:cs="仿宋"/>
          <w:b/>
          <w:bCs/>
          <w:color w:val="auto"/>
          <w:sz w:val="22"/>
          <w:szCs w:val="22"/>
          <w:highlight w:val="none"/>
        </w:rPr>
        <w:t>供应商提供的货物既有小</w:t>
      </w:r>
      <w:r>
        <w:rPr>
          <w:rFonts w:hint="eastAsia" w:ascii="宋体" w:hAnsi="宋体" w:cs="仿宋"/>
          <w:b/>
          <w:bCs/>
          <w:color w:val="auto"/>
          <w:sz w:val="22"/>
          <w:szCs w:val="22"/>
          <w:highlight w:val="none"/>
          <w:lang w:val="en-US" w:eastAsia="zh-CN"/>
        </w:rPr>
        <w:t>微</w:t>
      </w:r>
      <w:r>
        <w:rPr>
          <w:rFonts w:hint="eastAsia" w:ascii="宋体" w:hAnsi="宋体" w:cs="仿宋"/>
          <w:b/>
          <w:bCs/>
          <w:color w:val="auto"/>
          <w:sz w:val="22"/>
          <w:szCs w:val="22"/>
          <w:highlight w:val="none"/>
        </w:rPr>
        <w:t>企业制造货物，也有</w:t>
      </w:r>
      <w:r>
        <w:rPr>
          <w:rFonts w:hint="eastAsia" w:ascii="宋体" w:hAnsi="宋体" w:cs="仿宋"/>
          <w:b/>
          <w:bCs/>
          <w:color w:val="auto"/>
          <w:sz w:val="22"/>
          <w:szCs w:val="22"/>
          <w:highlight w:val="none"/>
          <w:lang w:eastAsia="zh-CN"/>
        </w:rPr>
        <w:t>中</w:t>
      </w:r>
      <w:r>
        <w:rPr>
          <w:rFonts w:hint="eastAsia" w:ascii="宋体" w:hAnsi="宋体" w:cs="仿宋"/>
          <w:b/>
          <w:bCs/>
          <w:color w:val="auto"/>
          <w:sz w:val="22"/>
          <w:szCs w:val="22"/>
          <w:highlight w:val="none"/>
        </w:rPr>
        <w:t>型</w:t>
      </w:r>
      <w:r>
        <w:rPr>
          <w:rFonts w:hint="eastAsia" w:ascii="宋体" w:hAnsi="宋体" w:cs="仿宋"/>
          <w:b/>
          <w:bCs/>
          <w:color w:val="auto"/>
          <w:sz w:val="22"/>
          <w:szCs w:val="22"/>
          <w:highlight w:val="none"/>
          <w:lang w:eastAsia="zh-CN"/>
        </w:rPr>
        <w:t>或</w:t>
      </w:r>
      <w:r>
        <w:rPr>
          <w:rFonts w:hint="eastAsia" w:ascii="宋体" w:hAnsi="宋体" w:cs="仿宋"/>
          <w:b/>
          <w:bCs/>
          <w:color w:val="auto"/>
          <w:sz w:val="22"/>
          <w:szCs w:val="22"/>
          <w:highlight w:val="none"/>
        </w:rPr>
        <w:t>大型企业制造货物的，不享受的小微企业价格</w:t>
      </w:r>
      <w:r>
        <w:rPr>
          <w:rFonts w:hint="eastAsia" w:ascii="宋体" w:hAnsi="宋体" w:cs="仿宋"/>
          <w:b/>
          <w:bCs/>
          <w:color w:val="auto"/>
          <w:sz w:val="22"/>
          <w:szCs w:val="22"/>
          <w:highlight w:val="none"/>
          <w:lang w:val="en-US" w:eastAsia="zh-CN"/>
        </w:rPr>
        <w:t>扣除</w:t>
      </w:r>
      <w:r>
        <w:rPr>
          <w:rFonts w:hint="eastAsia" w:ascii="宋体" w:hAnsi="宋体" w:cs="宋体"/>
          <w:b/>
          <w:bCs/>
          <w:color w:val="auto"/>
          <w:kern w:val="0"/>
          <w:szCs w:val="21"/>
        </w:rPr>
        <w:t>。</w:t>
      </w:r>
    </w:p>
    <w:p w14:paraId="7A7B4B8A">
      <w:pPr>
        <w:pStyle w:val="18"/>
        <w:rPr>
          <w:rFonts w:hint="eastAsia" w:ascii="宋体" w:hAnsi="宋体"/>
          <w:color w:val="auto"/>
          <w:highlight w:val="none"/>
        </w:rPr>
      </w:pPr>
    </w:p>
    <w:p w14:paraId="785ECE39">
      <w:pPr>
        <w:pStyle w:val="42"/>
        <w:rPr>
          <w:color w:val="auto"/>
          <w:highlight w:val="none"/>
        </w:rPr>
      </w:pPr>
    </w:p>
    <w:p w14:paraId="3F4F95E2">
      <w:pPr>
        <w:spacing w:line="440" w:lineRule="exact"/>
        <w:rPr>
          <w:rFonts w:hint="eastAsia" w:ascii="宋体" w:hAnsi="宋体"/>
          <w:color w:val="auto"/>
          <w:sz w:val="22"/>
          <w:highlight w:val="none"/>
        </w:rPr>
      </w:pPr>
      <w:r>
        <w:rPr>
          <w:rFonts w:ascii="宋体" w:hAnsi="宋体"/>
          <w:b/>
          <w:bCs/>
          <w:color w:val="auto"/>
          <w:sz w:val="24"/>
          <w:highlight w:val="none"/>
        </w:rPr>
        <w:br w:type="page"/>
      </w:r>
    </w:p>
    <w:p w14:paraId="3CA50E21">
      <w:pPr>
        <w:spacing w:line="440" w:lineRule="exact"/>
        <w:rPr>
          <w:rFonts w:ascii="宋体" w:hAnsi="宋体"/>
          <w:color w:val="auto"/>
          <w:sz w:val="22"/>
          <w:highlight w:val="none"/>
        </w:rPr>
      </w:pPr>
      <w:r>
        <w:rPr>
          <w:rFonts w:hint="eastAsia" w:ascii="宋体" w:hAnsi="宋体"/>
          <w:color w:val="auto"/>
          <w:sz w:val="22"/>
          <w:highlight w:val="none"/>
        </w:rPr>
        <w:t>附件2：</w:t>
      </w:r>
    </w:p>
    <w:p w14:paraId="46E279A2">
      <w:pPr>
        <w:spacing w:line="380" w:lineRule="exact"/>
        <w:jc w:val="center"/>
        <w:rPr>
          <w:rFonts w:ascii="宋体" w:hAnsi="宋体" w:cs="宋体"/>
          <w:b/>
          <w:color w:val="auto"/>
          <w:sz w:val="24"/>
          <w:highlight w:val="none"/>
        </w:rPr>
      </w:pPr>
      <w:r>
        <w:rPr>
          <w:rFonts w:hint="eastAsia" w:ascii="宋体" w:hAnsi="宋体" w:cs="宋体"/>
          <w:b/>
          <w:color w:val="auto"/>
          <w:sz w:val="24"/>
          <w:highlight w:val="none"/>
        </w:rPr>
        <w:t>残疾人福利性单位声明函</w:t>
      </w:r>
    </w:p>
    <w:p w14:paraId="1BE615F7">
      <w:pPr>
        <w:spacing w:line="588" w:lineRule="exact"/>
        <w:rPr>
          <w:rFonts w:ascii="新宋体" w:hAnsi="新宋体" w:eastAsia="新宋体"/>
          <w:b/>
          <w:color w:val="auto"/>
          <w:spacing w:val="6"/>
          <w:sz w:val="30"/>
          <w:szCs w:val="30"/>
          <w:highlight w:val="none"/>
        </w:rPr>
      </w:pPr>
    </w:p>
    <w:p w14:paraId="4BCFFF9D">
      <w:pPr>
        <w:spacing w:line="588"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单位的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项目（编号：</w:t>
      </w:r>
      <w:r>
        <w:rPr>
          <w:rFonts w:ascii="宋体" w:hAnsi="宋体"/>
          <w:color w:val="auto"/>
          <w:highlight w:val="none"/>
          <w:u w:val="single"/>
        </w:rPr>
        <w:t xml:space="preserve"> </w:t>
      </w:r>
      <w:r>
        <w:rPr>
          <w:rFonts w:ascii="宋体" w:hAnsi="宋体"/>
          <w:color w:val="auto"/>
          <w:highlight w:val="none"/>
          <w:u w:val="single"/>
        </w:rPr>
        <w:tab/>
      </w:r>
      <w:r>
        <w:rPr>
          <w:rFonts w:hint="eastAsia" w:ascii="宋体" w:hAnsi="宋体"/>
          <w:color w:val="auto"/>
          <w:highlight w:val="none"/>
          <w:u w:val="single"/>
        </w:rPr>
        <w:t xml:space="preserve">     </w:t>
      </w:r>
      <w:r>
        <w:rPr>
          <w:rFonts w:hint="eastAsia" w:ascii="宋体" w:hAnsi="宋体" w:cs="宋体"/>
          <w:color w:val="auto"/>
          <w:sz w:val="22"/>
          <w:szCs w:val="22"/>
          <w:highlight w:val="none"/>
        </w:rPr>
        <w:t>）</w:t>
      </w:r>
      <w:r>
        <w:rPr>
          <w:rFonts w:hint="eastAsia" w:ascii="宋体" w:hAnsi="宋体" w:cs="宋体"/>
          <w:b w:val="0"/>
          <w:bCs/>
          <w:color w:val="auto"/>
          <w:sz w:val="22"/>
          <w:szCs w:val="22"/>
          <w:highlight w:val="none"/>
          <w:lang w:val="en-US" w:eastAsia="zh-CN"/>
        </w:rPr>
        <w:t>标项号：</w:t>
      </w:r>
      <w:r>
        <w:rPr>
          <w:rFonts w:hint="eastAsia" w:ascii="宋体" w:hAnsi="宋体" w:cs="宋体"/>
          <w:b w:val="0"/>
          <w:bCs/>
          <w:color w:val="auto"/>
          <w:sz w:val="22"/>
          <w:szCs w:val="22"/>
          <w:highlight w:val="none"/>
          <w:u w:val="single"/>
          <w:lang w:val="en-US" w:eastAsia="zh-CN"/>
        </w:rPr>
        <w:t xml:space="preserve">  </w:t>
      </w:r>
      <w:r>
        <w:rPr>
          <w:rFonts w:hint="eastAsia" w:ascii="宋体" w:hAnsi="宋体" w:cs="宋体"/>
          <w:color w:val="auto"/>
          <w:sz w:val="22"/>
          <w:szCs w:val="22"/>
          <w:highlight w:val="none"/>
        </w:rPr>
        <w:t>采购活动提供本单位制造的货物，或者提供其他残疾人福利性单位制造的货物（不包括使用非残疾人福利性单位注册商标的货物）。</w:t>
      </w:r>
    </w:p>
    <w:p w14:paraId="7448A929">
      <w:pPr>
        <w:spacing w:line="588"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本单位对上述声明的真实性负责。如有虚假，将依法承担相应责任。</w:t>
      </w:r>
    </w:p>
    <w:p w14:paraId="62417451">
      <w:pPr>
        <w:spacing w:line="588" w:lineRule="exact"/>
        <w:ind w:firstLine="440" w:firstLineChars="200"/>
        <w:rPr>
          <w:rFonts w:ascii="宋体" w:hAnsi="宋体" w:cs="宋体"/>
          <w:color w:val="auto"/>
          <w:sz w:val="22"/>
          <w:szCs w:val="22"/>
          <w:highlight w:val="none"/>
        </w:rPr>
      </w:pPr>
    </w:p>
    <w:p w14:paraId="6E25A41A">
      <w:pPr>
        <w:spacing w:line="588" w:lineRule="exact"/>
        <w:ind w:firstLine="440" w:firstLineChars="200"/>
        <w:rPr>
          <w:rFonts w:ascii="宋体" w:hAnsi="宋体" w:cs="宋体"/>
          <w:color w:val="auto"/>
          <w:sz w:val="22"/>
          <w:szCs w:val="22"/>
          <w:highlight w:val="none"/>
        </w:rPr>
      </w:pPr>
    </w:p>
    <w:p w14:paraId="24AB8D8B">
      <w:pPr>
        <w:tabs>
          <w:tab w:val="left" w:pos="4860"/>
        </w:tabs>
        <w:spacing w:line="588" w:lineRule="exact"/>
        <w:ind w:right="1560" w:firstLine="440" w:firstLineChars="200"/>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供应商名称（盖章）：</w:t>
      </w:r>
    </w:p>
    <w:p w14:paraId="23B8D489">
      <w:pPr>
        <w:widowControl/>
        <w:adjustRightInd w:val="0"/>
        <w:snapToGrid w:val="0"/>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 xml:space="preserve">        日  期：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 xml:space="preserve">  年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 xml:space="preserve"> 月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 xml:space="preserve"> 日</w:t>
      </w:r>
    </w:p>
    <w:p w14:paraId="4B460601">
      <w:pPr>
        <w:pStyle w:val="18"/>
        <w:rPr>
          <w:color w:val="auto"/>
          <w:highlight w:val="none"/>
        </w:rPr>
      </w:pPr>
    </w:p>
    <w:p w14:paraId="1984061E">
      <w:pPr>
        <w:pStyle w:val="18"/>
        <w:rPr>
          <w:rFonts w:hint="eastAsia"/>
          <w:color w:val="auto"/>
          <w:highlight w:val="none"/>
        </w:rPr>
      </w:pPr>
    </w:p>
    <w:p w14:paraId="2FDEAE81">
      <w:pPr>
        <w:spacing w:line="588" w:lineRule="exact"/>
        <w:rPr>
          <w:rFonts w:ascii="宋体" w:hAnsi="宋体" w:cs="宋体"/>
          <w:color w:val="auto"/>
          <w:sz w:val="22"/>
          <w:szCs w:val="22"/>
          <w:highlight w:val="none"/>
        </w:rPr>
      </w:pPr>
      <w:r>
        <w:rPr>
          <w:rFonts w:hint="eastAsia" w:ascii="宋体" w:hAnsi="宋体" w:cs="宋体"/>
          <w:color w:val="auto"/>
          <w:sz w:val="22"/>
          <w:szCs w:val="22"/>
          <w:highlight w:val="none"/>
        </w:rPr>
        <w:t>备注说明：</w:t>
      </w:r>
    </w:p>
    <w:p w14:paraId="19FFA918">
      <w:pPr>
        <w:spacing w:line="588"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1、如中标，将在中标公告中将此残疾人福利性单位声明函予以公示，接受社会监督</w:t>
      </w:r>
      <w:r>
        <w:rPr>
          <w:rFonts w:hint="eastAsia" w:ascii="宋体" w:hAnsi="宋体" w:cs="宋体"/>
          <w:color w:val="auto"/>
          <w:sz w:val="22"/>
          <w:szCs w:val="22"/>
          <w:highlight w:val="none"/>
          <w:lang w:eastAsia="zh-CN"/>
        </w:rPr>
        <w:t>；</w:t>
      </w:r>
    </w:p>
    <w:p w14:paraId="61BA74F4">
      <w:pPr>
        <w:spacing w:line="588" w:lineRule="exact"/>
        <w:ind w:firstLine="440" w:firstLineChars="200"/>
        <w:rPr>
          <w:rFonts w:ascii="宋体" w:hAnsi="宋体" w:cs="宋体"/>
          <w:color w:val="auto"/>
          <w:sz w:val="22"/>
          <w:szCs w:val="22"/>
          <w:highlight w:val="none"/>
        </w:rPr>
      </w:pPr>
      <w:r>
        <w:rPr>
          <w:rFonts w:ascii="宋体" w:hAnsi="宋体" w:cs="宋体"/>
          <w:color w:val="auto"/>
          <w:sz w:val="22"/>
          <w:szCs w:val="22"/>
          <w:highlight w:val="none"/>
        </w:rPr>
        <w:t>2</w:t>
      </w:r>
      <w:r>
        <w:rPr>
          <w:rFonts w:hint="eastAsia" w:ascii="宋体" w:hAnsi="宋体" w:cs="宋体"/>
          <w:color w:val="auto"/>
          <w:sz w:val="22"/>
          <w:szCs w:val="22"/>
          <w:highlight w:val="none"/>
        </w:rPr>
        <w:t>、供应商提供的《残疾人福利性单位声明函》与事实不符的，依照《政府采购法》第七十七条第一款的规定追究法律责任。</w:t>
      </w:r>
    </w:p>
    <w:p w14:paraId="4919EB2F">
      <w:pPr>
        <w:spacing w:line="420" w:lineRule="exact"/>
        <w:rPr>
          <w:color w:val="auto"/>
          <w:highlight w:val="none"/>
        </w:rPr>
      </w:pPr>
    </w:p>
    <w:p w14:paraId="3030385E">
      <w:pPr>
        <w:pStyle w:val="18"/>
        <w:rPr>
          <w:color w:val="auto"/>
          <w:highlight w:val="none"/>
        </w:rPr>
      </w:pPr>
    </w:p>
    <w:p w14:paraId="7DE2846B">
      <w:pPr>
        <w:pStyle w:val="18"/>
        <w:rPr>
          <w:rFonts w:hint="eastAsia"/>
          <w:color w:val="auto"/>
          <w:highlight w:val="none"/>
        </w:rPr>
      </w:pPr>
    </w:p>
    <w:p w14:paraId="7432A5FC">
      <w:pPr>
        <w:spacing w:line="440" w:lineRule="exact"/>
        <w:rPr>
          <w:rFonts w:ascii="宋体" w:hAnsi="宋体" w:cs="宋体"/>
          <w:b/>
          <w:color w:val="auto"/>
          <w:sz w:val="24"/>
          <w:highlight w:val="none"/>
        </w:rPr>
      </w:pPr>
    </w:p>
    <w:p w14:paraId="5FD90D98">
      <w:pPr>
        <w:pStyle w:val="18"/>
        <w:rPr>
          <w:color w:val="auto"/>
          <w:highlight w:val="none"/>
        </w:rPr>
      </w:pPr>
    </w:p>
    <w:p w14:paraId="091F00C9">
      <w:pPr>
        <w:pStyle w:val="18"/>
        <w:rPr>
          <w:color w:val="auto"/>
          <w:highlight w:val="none"/>
        </w:rPr>
      </w:pPr>
    </w:p>
    <w:p w14:paraId="7D144DCD">
      <w:pPr>
        <w:pStyle w:val="18"/>
        <w:rPr>
          <w:color w:val="auto"/>
          <w:highlight w:val="none"/>
        </w:rPr>
      </w:pPr>
    </w:p>
    <w:p w14:paraId="47224416">
      <w:pPr>
        <w:pStyle w:val="18"/>
        <w:rPr>
          <w:color w:val="auto"/>
          <w:highlight w:val="none"/>
        </w:rPr>
      </w:pPr>
    </w:p>
    <w:p w14:paraId="2A309069">
      <w:pPr>
        <w:pStyle w:val="18"/>
        <w:rPr>
          <w:rFonts w:hint="eastAsia"/>
          <w:color w:val="auto"/>
          <w:highlight w:val="none"/>
        </w:rPr>
      </w:pPr>
    </w:p>
    <w:p w14:paraId="5F13486F">
      <w:pPr>
        <w:pStyle w:val="18"/>
        <w:rPr>
          <w:rFonts w:hint="eastAsia"/>
          <w:color w:val="auto"/>
          <w:highlight w:val="none"/>
        </w:rPr>
      </w:pPr>
    </w:p>
    <w:p w14:paraId="71CC1C18">
      <w:pPr>
        <w:spacing w:line="440" w:lineRule="exact"/>
        <w:ind w:left="708" w:hanging="708" w:hangingChars="294"/>
        <w:jc w:val="center"/>
        <w:rPr>
          <w:rFonts w:hint="eastAsia" w:ascii="宋体" w:hAnsi="宋体" w:cs="宋体"/>
          <w:b/>
          <w:color w:val="auto"/>
          <w:sz w:val="24"/>
          <w:highlight w:val="none"/>
        </w:rPr>
      </w:pPr>
      <w:r>
        <w:rPr>
          <w:rFonts w:ascii="宋体" w:hAnsi="宋体" w:cs="宋体"/>
          <w:b/>
          <w:color w:val="auto"/>
          <w:sz w:val="24"/>
          <w:highlight w:val="none"/>
        </w:rPr>
        <w:br w:type="page"/>
      </w:r>
      <w:r>
        <w:rPr>
          <w:rFonts w:hint="eastAsia" w:ascii="宋体" w:hAnsi="宋体" w:cs="宋体"/>
          <w:b/>
          <w:color w:val="auto"/>
          <w:sz w:val="24"/>
          <w:highlight w:val="none"/>
        </w:rPr>
        <w:t>（2）节能、环保产品优先（强制）采购政策说明</w:t>
      </w:r>
    </w:p>
    <w:p w14:paraId="2BE85DC4">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1、政策依据</w:t>
      </w:r>
    </w:p>
    <w:p w14:paraId="1DC6D642">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（一）《国务院办公厅关于建立政府强制采购节能产品制度的通知》(国办发[2007]51号)</w:t>
      </w:r>
    </w:p>
    <w:p w14:paraId="239C35AB">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（二）财政部、发展改革委发布的《节能产品政府采购实施意见》(财库[2004]185号)</w:t>
      </w:r>
    </w:p>
    <w:p w14:paraId="0D251F72">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（三）财政部、原环保总局印发的《环境标志产品政府采购实施的意见》（财库 [2006]90号）</w:t>
      </w:r>
    </w:p>
    <w:p w14:paraId="445BD04E">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（四）关于调整优化节能产品、环境标志产品政府采购执行机制的通知（财库〔2019〕9号）</w:t>
      </w:r>
    </w:p>
    <w:p w14:paraId="46C8CD5B">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（五）关于印发环境标志产品政府采购品目清单的通知（财库〔2019〕18号）</w:t>
      </w:r>
    </w:p>
    <w:p w14:paraId="3584616E">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（六）关于印发节能产品政府采购品目清单的通知（财库〔2019〕19号）</w:t>
      </w:r>
    </w:p>
    <w:p w14:paraId="3E6FF190">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（七）市场监管总局关于发布参与实施政府采购节能产品、环境标志产品认证机构名录的公告（2019年第16号）</w:t>
      </w:r>
    </w:p>
    <w:p w14:paraId="14B566C3">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2、供应商投标货物属于节能、环保优先（强制）采购范围的，须提供相关证明材料。</w:t>
      </w:r>
    </w:p>
    <w:p w14:paraId="25726E33">
      <w:pPr>
        <w:pStyle w:val="18"/>
        <w:rPr>
          <w:color w:val="auto"/>
          <w:highlight w:val="none"/>
        </w:rPr>
      </w:pPr>
    </w:p>
    <w:p w14:paraId="3E2CB3CD">
      <w:pPr>
        <w:spacing w:line="380" w:lineRule="exact"/>
        <w:jc w:val="left"/>
        <w:rPr>
          <w:rFonts w:ascii="宋体" w:hAnsi="宋体"/>
          <w:color w:val="auto"/>
          <w:sz w:val="22"/>
          <w:highlight w:val="none"/>
        </w:rPr>
      </w:pPr>
      <w:r>
        <w:rPr>
          <w:color w:val="auto"/>
          <w:highlight w:val="none"/>
        </w:rPr>
        <w:br w:type="page"/>
      </w:r>
      <w:r>
        <w:rPr>
          <w:rFonts w:hint="eastAsia" w:ascii="宋体" w:hAnsi="宋体"/>
          <w:color w:val="auto"/>
          <w:sz w:val="22"/>
          <w:highlight w:val="none"/>
        </w:rPr>
        <w:t>附件</w:t>
      </w:r>
      <w:r>
        <w:rPr>
          <w:rFonts w:hint="eastAsia" w:ascii="宋体" w:hAnsi="宋体"/>
          <w:color w:val="auto"/>
          <w:sz w:val="22"/>
          <w:highlight w:val="none"/>
          <w:lang w:val="en-US" w:eastAsia="zh-CN"/>
        </w:rPr>
        <w:t>1</w:t>
      </w:r>
      <w:r>
        <w:rPr>
          <w:rFonts w:hint="eastAsia" w:ascii="宋体" w:hAnsi="宋体"/>
          <w:color w:val="auto"/>
          <w:sz w:val="22"/>
          <w:highlight w:val="none"/>
        </w:rPr>
        <w:t>：</w:t>
      </w:r>
    </w:p>
    <w:p w14:paraId="7D089D37">
      <w:pPr>
        <w:spacing w:line="360" w:lineRule="auto"/>
        <w:jc w:val="center"/>
        <w:rPr>
          <w:rFonts w:ascii="宋体" w:hAnsi="宋体"/>
          <w:b/>
          <w:bCs/>
          <w:color w:val="auto"/>
          <w:sz w:val="24"/>
          <w:highlight w:val="none"/>
        </w:rPr>
      </w:pPr>
      <w:r>
        <w:rPr>
          <w:rFonts w:hint="eastAsia" w:ascii="宋体" w:hAnsi="宋体"/>
          <w:b/>
          <w:bCs/>
          <w:color w:val="auto"/>
          <w:sz w:val="24"/>
          <w:highlight w:val="none"/>
        </w:rPr>
        <w:t>节能环保产品声明函</w:t>
      </w:r>
    </w:p>
    <w:p w14:paraId="1ABD4683">
      <w:pPr>
        <w:autoSpaceDE w:val="0"/>
        <w:autoSpaceDN w:val="0"/>
        <w:adjustRightInd w:val="0"/>
        <w:spacing w:line="460" w:lineRule="atLeast"/>
        <w:jc w:val="center"/>
        <w:rPr>
          <w:rFonts w:ascii="宋体" w:hAnsi="宋体"/>
          <w:color w:val="auto"/>
          <w:sz w:val="36"/>
          <w:szCs w:val="20"/>
          <w:highlight w:val="none"/>
          <w:lang w:val="zh-CN"/>
        </w:rPr>
      </w:pPr>
      <w:r>
        <w:rPr>
          <w:rFonts w:hint="eastAsia" w:ascii="宋体" w:hAnsi="宋体"/>
          <w:color w:val="auto"/>
          <w:sz w:val="22"/>
          <w:highlight w:val="none"/>
        </w:rPr>
        <w:t>（如有则提供）</w:t>
      </w:r>
    </w:p>
    <w:p w14:paraId="4CEDDD52">
      <w:pPr>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Pr>
          <w:rFonts w:ascii="宋体" w:hAnsi="宋体"/>
          <w:color w:val="auto"/>
          <w:sz w:val="22"/>
          <w:highlight w:val="none"/>
        </w:rPr>
        <w:t>2019〕9号）</w:t>
      </w:r>
      <w:r>
        <w:rPr>
          <w:rFonts w:hint="eastAsia" w:ascii="宋体" w:hAnsi="宋体"/>
          <w:color w:val="auto"/>
          <w:sz w:val="22"/>
          <w:highlight w:val="none"/>
        </w:rPr>
        <w:t>、《关于印发节能产品政府采购品目清单的通知》（财库〔</w:t>
      </w:r>
      <w:r>
        <w:rPr>
          <w:rFonts w:ascii="宋体" w:hAnsi="宋体"/>
          <w:color w:val="auto"/>
          <w:sz w:val="22"/>
          <w:highlight w:val="none"/>
        </w:rPr>
        <w:t>2019〕19号）</w:t>
      </w:r>
      <w:r>
        <w:rPr>
          <w:rFonts w:hint="eastAsia" w:ascii="宋体" w:hAnsi="宋体"/>
          <w:color w:val="auto"/>
          <w:sz w:val="22"/>
          <w:highlight w:val="none"/>
        </w:rPr>
        <w:t>、《关于印发环境标志产品政府采购品目清单的通知》（财库〔</w:t>
      </w:r>
      <w:r>
        <w:rPr>
          <w:rFonts w:ascii="宋体" w:hAnsi="宋体"/>
          <w:color w:val="auto"/>
          <w:sz w:val="22"/>
          <w:highlight w:val="none"/>
        </w:rPr>
        <w:t>2019〕18号）</w:t>
      </w:r>
      <w:r>
        <w:rPr>
          <w:rFonts w:hint="eastAsia" w:ascii="宋体" w:hAnsi="宋体"/>
          <w:color w:val="auto"/>
          <w:sz w:val="22"/>
          <w:highlight w:val="none"/>
        </w:rPr>
        <w:t>的规定，本公司声明如下：</w:t>
      </w:r>
    </w:p>
    <w:p w14:paraId="2E943BBE">
      <w:pPr>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1.本公司参加</w:t>
      </w:r>
      <w:r>
        <w:rPr>
          <w:rFonts w:hint="eastAsia" w:ascii="宋体" w:hAnsi="宋体"/>
          <w:color w:val="auto"/>
          <w:sz w:val="22"/>
          <w:highlight w:val="none"/>
          <w:u w:val="single"/>
        </w:rPr>
        <w:t>（采购项目名称，项目编号）</w:t>
      </w:r>
      <w:r>
        <w:rPr>
          <w:rFonts w:hint="eastAsia" w:ascii="宋体" w:hAnsi="宋体" w:cs="宋体"/>
          <w:b w:val="0"/>
          <w:bCs/>
          <w:color w:val="auto"/>
          <w:sz w:val="22"/>
          <w:szCs w:val="22"/>
          <w:highlight w:val="none"/>
          <w:lang w:val="en-US" w:eastAsia="zh-CN"/>
        </w:rPr>
        <w:t>标项号：</w:t>
      </w:r>
      <w:r>
        <w:rPr>
          <w:rFonts w:hint="eastAsia" w:ascii="宋体" w:hAnsi="宋体" w:cs="宋体"/>
          <w:b w:val="0"/>
          <w:bCs/>
          <w:color w:val="auto"/>
          <w:sz w:val="22"/>
          <w:szCs w:val="22"/>
          <w:highlight w:val="none"/>
          <w:u w:val="single"/>
          <w:lang w:val="en-US" w:eastAsia="zh-CN"/>
        </w:rPr>
        <w:t xml:space="preserve">   </w:t>
      </w:r>
      <w:r>
        <w:rPr>
          <w:rFonts w:hint="eastAsia" w:ascii="宋体" w:hAnsi="宋体"/>
          <w:color w:val="auto"/>
          <w:sz w:val="22"/>
          <w:highlight w:val="none"/>
        </w:rPr>
        <w:t>的采购活动提供的产品已列入《节能产品政府采购品目清单》。</w:t>
      </w:r>
    </w:p>
    <w:p w14:paraId="1880A613">
      <w:pPr>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2.本公司参加</w:t>
      </w:r>
      <w:r>
        <w:rPr>
          <w:rFonts w:hint="eastAsia" w:ascii="宋体" w:hAnsi="宋体"/>
          <w:color w:val="auto"/>
          <w:sz w:val="22"/>
          <w:highlight w:val="none"/>
          <w:u w:val="single"/>
        </w:rPr>
        <w:t>（采购项目名称，项目编号）</w:t>
      </w:r>
      <w:r>
        <w:rPr>
          <w:rFonts w:hint="eastAsia" w:ascii="宋体" w:hAnsi="宋体" w:cs="宋体"/>
          <w:b w:val="0"/>
          <w:bCs/>
          <w:color w:val="auto"/>
          <w:sz w:val="22"/>
          <w:szCs w:val="22"/>
          <w:highlight w:val="none"/>
          <w:lang w:val="en-US" w:eastAsia="zh-CN"/>
        </w:rPr>
        <w:t>标项号：</w:t>
      </w:r>
      <w:r>
        <w:rPr>
          <w:rFonts w:hint="eastAsia" w:ascii="宋体" w:hAnsi="宋体" w:cs="宋体"/>
          <w:b w:val="0"/>
          <w:bCs/>
          <w:color w:val="auto"/>
          <w:sz w:val="22"/>
          <w:szCs w:val="22"/>
          <w:highlight w:val="none"/>
          <w:u w:val="single"/>
          <w:lang w:val="en-US" w:eastAsia="zh-CN"/>
        </w:rPr>
        <w:t xml:space="preserve">   </w:t>
      </w:r>
      <w:r>
        <w:rPr>
          <w:rFonts w:hint="eastAsia" w:ascii="宋体" w:hAnsi="宋体"/>
          <w:color w:val="auto"/>
          <w:sz w:val="22"/>
          <w:highlight w:val="none"/>
        </w:rPr>
        <w:t>的采购活动提供的产品已列入《环境标志产品政府采购品目清单》。</w:t>
      </w:r>
    </w:p>
    <w:p w14:paraId="47758C75">
      <w:pPr>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本公司对上述声明的真实性负责。如有虚假，将依法承担相应法律责任。</w:t>
      </w:r>
    </w:p>
    <w:p w14:paraId="51D3A1CB">
      <w:pPr>
        <w:spacing w:line="460" w:lineRule="atLeast"/>
        <w:rPr>
          <w:rFonts w:ascii="宋体" w:hAnsi="宋体"/>
          <w:color w:val="auto"/>
          <w:sz w:val="22"/>
          <w:highlight w:val="none"/>
        </w:rPr>
      </w:pPr>
    </w:p>
    <w:p w14:paraId="2EBEC437">
      <w:pPr>
        <w:pStyle w:val="18"/>
        <w:rPr>
          <w:rFonts w:hint="eastAsia"/>
          <w:color w:val="auto"/>
          <w:highlight w:val="none"/>
        </w:rPr>
      </w:pPr>
    </w:p>
    <w:p w14:paraId="3A6E8820">
      <w:pPr>
        <w:autoSpaceDE w:val="0"/>
        <w:autoSpaceDN w:val="0"/>
        <w:adjustRightInd w:val="0"/>
        <w:spacing w:line="460" w:lineRule="atLeast"/>
        <w:rPr>
          <w:rFonts w:ascii="宋体" w:hAnsi="宋体" w:cs="Arial"/>
          <w:color w:val="auto"/>
          <w:sz w:val="22"/>
          <w:szCs w:val="20"/>
          <w:highlight w:val="none"/>
          <w:lang w:val="zh-CN"/>
        </w:rPr>
      </w:pPr>
      <w:r>
        <w:rPr>
          <w:rFonts w:hint="eastAsia" w:ascii="宋体" w:hAnsi="宋体" w:cs="Arial"/>
          <w:color w:val="auto"/>
          <w:sz w:val="22"/>
          <w:szCs w:val="20"/>
          <w:highlight w:val="none"/>
          <w:lang w:eastAsia="zh-CN"/>
        </w:rPr>
        <w:t>供应商</w:t>
      </w:r>
      <w:r>
        <w:rPr>
          <w:rFonts w:hint="eastAsia" w:ascii="宋体" w:hAnsi="宋体" w:cs="Arial"/>
          <w:color w:val="auto"/>
          <w:sz w:val="22"/>
          <w:szCs w:val="20"/>
          <w:highlight w:val="none"/>
          <w:lang w:val="zh-CN"/>
        </w:rPr>
        <w:t xml:space="preserve">盖章：        </w:t>
      </w:r>
    </w:p>
    <w:p w14:paraId="456A763E">
      <w:pPr>
        <w:spacing w:line="460" w:lineRule="atLeast"/>
        <w:rPr>
          <w:rFonts w:ascii="宋体" w:hAnsi="宋体"/>
          <w:color w:val="auto"/>
          <w:sz w:val="28"/>
          <w:szCs w:val="28"/>
          <w:highlight w:val="none"/>
        </w:rPr>
      </w:pPr>
      <w:r>
        <w:rPr>
          <w:rFonts w:hint="eastAsia" w:ascii="宋体" w:hAnsi="宋体"/>
          <w:color w:val="auto"/>
          <w:sz w:val="22"/>
          <w:highlight w:val="none"/>
        </w:rPr>
        <w:t xml:space="preserve">日 期：                  </w:t>
      </w:r>
    </w:p>
    <w:p w14:paraId="04A426BD">
      <w:pPr>
        <w:spacing w:line="380" w:lineRule="exact"/>
        <w:jc w:val="left"/>
        <w:rPr>
          <w:rFonts w:ascii="宋体" w:hAnsi="宋体"/>
          <w:color w:val="auto"/>
          <w:sz w:val="22"/>
          <w:highlight w:val="none"/>
        </w:rPr>
      </w:pPr>
      <w:r>
        <w:rPr>
          <w:rFonts w:ascii="宋体" w:hAnsi="宋体"/>
          <w:color w:val="auto"/>
          <w:sz w:val="28"/>
          <w:szCs w:val="28"/>
          <w:highlight w:val="none"/>
        </w:rPr>
        <w:br w:type="page"/>
      </w:r>
      <w:r>
        <w:rPr>
          <w:rFonts w:hint="eastAsia" w:ascii="宋体" w:hAnsi="宋体"/>
          <w:color w:val="auto"/>
          <w:sz w:val="22"/>
          <w:highlight w:val="none"/>
        </w:rPr>
        <w:t>附件</w:t>
      </w:r>
      <w:r>
        <w:rPr>
          <w:rFonts w:hint="eastAsia" w:ascii="宋体" w:hAnsi="宋体"/>
          <w:color w:val="auto"/>
          <w:sz w:val="22"/>
          <w:highlight w:val="none"/>
          <w:lang w:val="en-US" w:eastAsia="zh-CN"/>
        </w:rPr>
        <w:t>2</w:t>
      </w:r>
      <w:r>
        <w:rPr>
          <w:rFonts w:hint="eastAsia" w:ascii="宋体" w:hAnsi="宋体"/>
          <w:color w:val="auto"/>
          <w:sz w:val="22"/>
          <w:highlight w:val="none"/>
        </w:rPr>
        <w:t>：</w:t>
      </w:r>
    </w:p>
    <w:p w14:paraId="27444083">
      <w:pPr>
        <w:spacing w:line="360" w:lineRule="auto"/>
        <w:jc w:val="center"/>
        <w:rPr>
          <w:rFonts w:ascii="宋体" w:hAnsi="宋体"/>
          <w:b/>
          <w:bCs/>
          <w:color w:val="auto"/>
          <w:sz w:val="24"/>
          <w:highlight w:val="none"/>
        </w:rPr>
      </w:pPr>
      <w:r>
        <w:rPr>
          <w:rFonts w:hint="eastAsia" w:ascii="宋体" w:hAnsi="宋体"/>
          <w:b/>
          <w:bCs/>
          <w:color w:val="auto"/>
          <w:sz w:val="24"/>
          <w:highlight w:val="none"/>
        </w:rPr>
        <w:t>节能（环保）产品清单</w:t>
      </w:r>
    </w:p>
    <w:p w14:paraId="04291EFB">
      <w:pPr>
        <w:autoSpaceDE w:val="0"/>
        <w:autoSpaceDN w:val="0"/>
        <w:adjustRightInd w:val="0"/>
        <w:spacing w:line="460" w:lineRule="atLeast"/>
        <w:jc w:val="center"/>
        <w:rPr>
          <w:rFonts w:ascii="宋体" w:hAnsi="宋体"/>
          <w:color w:val="auto"/>
          <w:sz w:val="22"/>
          <w:highlight w:val="none"/>
        </w:rPr>
      </w:pPr>
      <w:r>
        <w:rPr>
          <w:rFonts w:hint="eastAsia" w:ascii="宋体" w:hAnsi="宋体"/>
          <w:color w:val="auto"/>
          <w:sz w:val="22"/>
          <w:highlight w:val="none"/>
        </w:rPr>
        <w:t>（如有则提供）</w:t>
      </w:r>
    </w:p>
    <w:p w14:paraId="32618236">
      <w:pPr>
        <w:pStyle w:val="18"/>
        <w:rPr>
          <w:rFonts w:hint="eastAsia"/>
          <w:color w:val="auto"/>
          <w:highlight w:val="none"/>
        </w:rPr>
      </w:pPr>
    </w:p>
    <w:p w14:paraId="1EC356CE">
      <w:pPr>
        <w:rPr>
          <w:rFonts w:ascii="宋体" w:hAnsi="宋体"/>
          <w:color w:val="auto"/>
          <w:sz w:val="22"/>
          <w:highlight w:val="none"/>
        </w:rPr>
      </w:pPr>
      <w:r>
        <w:rPr>
          <w:rFonts w:hint="eastAsia" w:ascii="宋体" w:hAnsi="宋体"/>
          <w:color w:val="auto"/>
          <w:sz w:val="22"/>
          <w:highlight w:val="none"/>
        </w:rPr>
        <w:t>（1）所投产品中已列入《节能产品政府采购品目清单》明细</w:t>
      </w:r>
    </w:p>
    <w:tbl>
      <w:tblPr>
        <w:tblStyle w:val="44"/>
        <w:tblW w:w="95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14:paraId="7E732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1D1904D4">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1B95F368">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4ECC93C9">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产品名称、</w:t>
            </w:r>
          </w:p>
          <w:p w14:paraId="768918DD">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1F82C178">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节字标志认证证书号</w:t>
            </w:r>
          </w:p>
        </w:tc>
        <w:tc>
          <w:tcPr>
            <w:tcW w:w="1559" w:type="dxa"/>
            <w:tcBorders>
              <w:top w:val="single" w:color="auto" w:sz="4" w:space="0"/>
              <w:left w:val="single" w:color="auto" w:sz="4" w:space="0"/>
              <w:bottom w:val="single" w:color="auto" w:sz="4" w:space="0"/>
              <w:right w:val="single" w:color="auto" w:sz="4" w:space="0"/>
            </w:tcBorders>
            <w:vAlign w:val="center"/>
          </w:tcPr>
          <w:p w14:paraId="4B07872A">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0563FBC4">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依据的标准</w:t>
            </w:r>
          </w:p>
        </w:tc>
        <w:tc>
          <w:tcPr>
            <w:tcW w:w="1937" w:type="dxa"/>
            <w:tcBorders>
              <w:top w:val="single" w:color="auto" w:sz="4" w:space="0"/>
              <w:left w:val="single" w:color="auto" w:sz="4" w:space="0"/>
              <w:bottom w:val="single" w:color="auto" w:sz="4" w:space="0"/>
              <w:right w:val="single" w:color="auto" w:sz="4" w:space="0"/>
            </w:tcBorders>
            <w:vAlign w:val="center"/>
          </w:tcPr>
          <w:p w14:paraId="7DD534AD">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default" w:ascii="宋体" w:hAnsi="宋体" w:cs="Times New Roman"/>
                <w:color w:val="auto"/>
                <w:sz w:val="22"/>
                <w:szCs w:val="20"/>
                <w:highlight w:val="none"/>
              </w:rPr>
              <w:t>认证机构名称</w:t>
            </w:r>
          </w:p>
        </w:tc>
      </w:tr>
      <w:tr w14:paraId="4F4F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vAlign w:val="top"/>
          </w:tcPr>
          <w:p w14:paraId="43A0083D">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14:paraId="6A7A72F2">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vAlign w:val="top"/>
          </w:tcPr>
          <w:p w14:paraId="7892EEA8">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429283D9">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20E9C5E4">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4A40A3F4">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937" w:type="dxa"/>
            <w:tcBorders>
              <w:top w:val="single" w:color="auto" w:sz="4" w:space="0"/>
              <w:left w:val="single" w:color="auto" w:sz="4" w:space="0"/>
              <w:bottom w:val="single" w:color="auto" w:sz="4" w:space="0"/>
              <w:right w:val="single" w:color="auto" w:sz="4" w:space="0"/>
            </w:tcBorders>
            <w:vAlign w:val="top"/>
          </w:tcPr>
          <w:p w14:paraId="34DF41D6">
            <w:pPr>
              <w:spacing w:before="0" w:beforeAutospacing="0" w:after="0" w:afterAutospacing="0" w:line="460" w:lineRule="exact"/>
              <w:ind w:left="0" w:right="0"/>
              <w:rPr>
                <w:rFonts w:hint="default" w:ascii="宋体" w:hAnsi="宋体" w:cs="Times New Roman"/>
                <w:color w:val="auto"/>
                <w:sz w:val="22"/>
                <w:szCs w:val="20"/>
                <w:highlight w:val="none"/>
              </w:rPr>
            </w:pPr>
          </w:p>
        </w:tc>
      </w:tr>
      <w:tr w14:paraId="20806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vAlign w:val="top"/>
          </w:tcPr>
          <w:p w14:paraId="22B749CE">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14:paraId="7C6B390D">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vAlign w:val="top"/>
          </w:tcPr>
          <w:p w14:paraId="175FBE0C">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6E953C9E">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4CBC5F6A">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4C6037E6">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937" w:type="dxa"/>
            <w:tcBorders>
              <w:top w:val="single" w:color="auto" w:sz="4" w:space="0"/>
              <w:left w:val="single" w:color="auto" w:sz="4" w:space="0"/>
              <w:bottom w:val="single" w:color="auto" w:sz="4" w:space="0"/>
              <w:right w:val="single" w:color="auto" w:sz="4" w:space="0"/>
            </w:tcBorders>
            <w:vAlign w:val="top"/>
          </w:tcPr>
          <w:p w14:paraId="4857F5E5">
            <w:pPr>
              <w:spacing w:before="0" w:beforeAutospacing="0" w:after="0" w:afterAutospacing="0" w:line="460" w:lineRule="exact"/>
              <w:ind w:left="0" w:right="0"/>
              <w:rPr>
                <w:rFonts w:hint="default" w:ascii="宋体" w:hAnsi="宋体" w:cs="Times New Roman"/>
                <w:color w:val="auto"/>
                <w:sz w:val="22"/>
                <w:szCs w:val="20"/>
                <w:highlight w:val="none"/>
              </w:rPr>
            </w:pPr>
          </w:p>
        </w:tc>
      </w:tr>
      <w:tr w14:paraId="6A2B0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vAlign w:val="top"/>
          </w:tcPr>
          <w:p w14:paraId="348F6EB3">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14:paraId="04A893C0">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vAlign w:val="top"/>
          </w:tcPr>
          <w:p w14:paraId="31857E6A">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23E3F269">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06CAD4F6">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2F3A2ED1">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937" w:type="dxa"/>
            <w:tcBorders>
              <w:top w:val="single" w:color="auto" w:sz="4" w:space="0"/>
              <w:left w:val="single" w:color="auto" w:sz="4" w:space="0"/>
              <w:bottom w:val="single" w:color="auto" w:sz="4" w:space="0"/>
              <w:right w:val="single" w:color="auto" w:sz="4" w:space="0"/>
            </w:tcBorders>
            <w:vAlign w:val="top"/>
          </w:tcPr>
          <w:p w14:paraId="6BC8D104">
            <w:pPr>
              <w:spacing w:before="0" w:beforeAutospacing="0" w:after="0" w:afterAutospacing="0" w:line="460" w:lineRule="exact"/>
              <w:ind w:left="0" w:right="0"/>
              <w:rPr>
                <w:rFonts w:hint="default" w:ascii="宋体" w:hAnsi="宋体" w:cs="Times New Roman"/>
                <w:color w:val="auto"/>
                <w:sz w:val="22"/>
                <w:szCs w:val="20"/>
                <w:highlight w:val="none"/>
              </w:rPr>
            </w:pPr>
          </w:p>
        </w:tc>
      </w:tr>
      <w:tr w14:paraId="04FA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vAlign w:val="top"/>
          </w:tcPr>
          <w:p w14:paraId="46B53816">
            <w:pPr>
              <w:spacing w:before="0" w:beforeAutospacing="0" w:after="0" w:afterAutospacing="0" w:line="460" w:lineRule="exact"/>
              <w:ind w:left="0" w:right="0"/>
              <w:rPr>
                <w:rFonts w:hint="default" w:ascii="宋体" w:hAnsi="宋体" w:cs="Times New Roman"/>
                <w:color w:val="auto"/>
                <w:sz w:val="22"/>
                <w:szCs w:val="20"/>
                <w:highlight w:val="none"/>
              </w:rPr>
            </w:pPr>
          </w:p>
          <w:p w14:paraId="2204A702">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14:paraId="47FCC6E9">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vAlign w:val="top"/>
          </w:tcPr>
          <w:p w14:paraId="557BACB7">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55CC95F0">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796D432A">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7867030B">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937" w:type="dxa"/>
            <w:tcBorders>
              <w:top w:val="single" w:color="auto" w:sz="4" w:space="0"/>
              <w:left w:val="single" w:color="auto" w:sz="4" w:space="0"/>
              <w:bottom w:val="single" w:color="auto" w:sz="4" w:space="0"/>
              <w:right w:val="single" w:color="auto" w:sz="4" w:space="0"/>
            </w:tcBorders>
            <w:vAlign w:val="top"/>
          </w:tcPr>
          <w:p w14:paraId="31D8E32F">
            <w:pPr>
              <w:spacing w:before="0" w:beforeAutospacing="0" w:after="0" w:afterAutospacing="0" w:line="460" w:lineRule="exact"/>
              <w:ind w:left="0" w:right="0"/>
              <w:rPr>
                <w:rFonts w:hint="default" w:ascii="宋体" w:hAnsi="宋体" w:cs="Times New Roman"/>
                <w:color w:val="auto"/>
                <w:sz w:val="22"/>
                <w:szCs w:val="20"/>
                <w:highlight w:val="none"/>
              </w:rPr>
            </w:pPr>
          </w:p>
        </w:tc>
      </w:tr>
    </w:tbl>
    <w:p w14:paraId="14BDED94">
      <w:pPr>
        <w:spacing w:line="460" w:lineRule="exact"/>
        <w:rPr>
          <w:rFonts w:ascii="宋体" w:hAnsi="宋体"/>
          <w:color w:val="auto"/>
          <w:sz w:val="22"/>
          <w:highlight w:val="none"/>
        </w:rPr>
      </w:pPr>
      <w:r>
        <w:rPr>
          <w:rFonts w:hint="eastAsia" w:ascii="宋体" w:hAnsi="宋体"/>
          <w:color w:val="auto"/>
          <w:sz w:val="22"/>
          <w:highlight w:val="none"/>
        </w:rPr>
        <w:t>（2）所投产品中已列入《环境标志产品政府采购品目清单》明细</w:t>
      </w:r>
    </w:p>
    <w:tbl>
      <w:tblPr>
        <w:tblStyle w:val="44"/>
        <w:tblW w:w="96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14:paraId="74DB3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53661B04">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1294E0E2">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4CA2B8FF">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产品名称、</w:t>
            </w:r>
          </w:p>
          <w:p w14:paraId="19D74894">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507034DE">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中国环境标志认证证书编号</w:t>
            </w:r>
          </w:p>
        </w:tc>
        <w:tc>
          <w:tcPr>
            <w:tcW w:w="1559" w:type="dxa"/>
            <w:tcBorders>
              <w:top w:val="single" w:color="auto" w:sz="4" w:space="0"/>
              <w:left w:val="single" w:color="auto" w:sz="4" w:space="0"/>
              <w:bottom w:val="single" w:color="auto" w:sz="4" w:space="0"/>
              <w:right w:val="single" w:color="auto" w:sz="4" w:space="0"/>
            </w:tcBorders>
            <w:vAlign w:val="center"/>
          </w:tcPr>
          <w:p w14:paraId="75723790">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6CA1F42C">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依据的标准</w:t>
            </w:r>
          </w:p>
        </w:tc>
        <w:tc>
          <w:tcPr>
            <w:tcW w:w="1948" w:type="dxa"/>
            <w:tcBorders>
              <w:top w:val="single" w:color="auto" w:sz="4" w:space="0"/>
              <w:left w:val="single" w:color="auto" w:sz="4" w:space="0"/>
              <w:bottom w:val="single" w:color="auto" w:sz="4" w:space="0"/>
              <w:right w:val="single" w:color="auto" w:sz="4" w:space="0"/>
            </w:tcBorders>
            <w:vAlign w:val="center"/>
          </w:tcPr>
          <w:p w14:paraId="7DDA50F4">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default" w:ascii="宋体" w:hAnsi="宋体" w:cs="Times New Roman"/>
                <w:color w:val="auto"/>
                <w:sz w:val="22"/>
                <w:szCs w:val="20"/>
                <w:highlight w:val="none"/>
              </w:rPr>
              <w:t>认证机构名称</w:t>
            </w:r>
          </w:p>
        </w:tc>
      </w:tr>
      <w:tr w14:paraId="4916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vAlign w:val="top"/>
          </w:tcPr>
          <w:p w14:paraId="0F0B2368">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14:paraId="08E9C4BC">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vAlign w:val="top"/>
          </w:tcPr>
          <w:p w14:paraId="671C75B6">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6E1CED00">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10F01D78">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59DF3035">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948" w:type="dxa"/>
            <w:tcBorders>
              <w:top w:val="single" w:color="auto" w:sz="4" w:space="0"/>
              <w:left w:val="single" w:color="auto" w:sz="4" w:space="0"/>
              <w:bottom w:val="single" w:color="auto" w:sz="4" w:space="0"/>
              <w:right w:val="single" w:color="auto" w:sz="4" w:space="0"/>
            </w:tcBorders>
            <w:vAlign w:val="top"/>
          </w:tcPr>
          <w:p w14:paraId="37A6DE14">
            <w:pPr>
              <w:spacing w:before="0" w:beforeAutospacing="0" w:after="0" w:afterAutospacing="0" w:line="460" w:lineRule="exact"/>
              <w:ind w:left="0" w:right="0"/>
              <w:rPr>
                <w:rFonts w:hint="default" w:ascii="宋体" w:hAnsi="宋体" w:cs="Times New Roman"/>
                <w:color w:val="auto"/>
                <w:sz w:val="22"/>
                <w:szCs w:val="20"/>
                <w:highlight w:val="none"/>
              </w:rPr>
            </w:pPr>
          </w:p>
        </w:tc>
      </w:tr>
      <w:tr w14:paraId="30949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vAlign w:val="top"/>
          </w:tcPr>
          <w:p w14:paraId="1F52584F">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14:paraId="7067E028">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vAlign w:val="top"/>
          </w:tcPr>
          <w:p w14:paraId="5F2E7FF0">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0B417E77">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63367044">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1FE82E9D">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948" w:type="dxa"/>
            <w:tcBorders>
              <w:top w:val="single" w:color="auto" w:sz="4" w:space="0"/>
              <w:left w:val="single" w:color="auto" w:sz="4" w:space="0"/>
              <w:bottom w:val="single" w:color="auto" w:sz="4" w:space="0"/>
              <w:right w:val="single" w:color="auto" w:sz="4" w:space="0"/>
            </w:tcBorders>
            <w:vAlign w:val="top"/>
          </w:tcPr>
          <w:p w14:paraId="68F97582">
            <w:pPr>
              <w:spacing w:before="0" w:beforeAutospacing="0" w:after="0" w:afterAutospacing="0" w:line="460" w:lineRule="exact"/>
              <w:ind w:left="0" w:right="0"/>
              <w:rPr>
                <w:rFonts w:hint="default" w:ascii="宋体" w:hAnsi="宋体" w:cs="Times New Roman"/>
                <w:color w:val="auto"/>
                <w:sz w:val="22"/>
                <w:szCs w:val="20"/>
                <w:highlight w:val="none"/>
              </w:rPr>
            </w:pPr>
          </w:p>
        </w:tc>
      </w:tr>
      <w:tr w14:paraId="22472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vAlign w:val="top"/>
          </w:tcPr>
          <w:p w14:paraId="67058F03">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14:paraId="4E5C75A5">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vAlign w:val="top"/>
          </w:tcPr>
          <w:p w14:paraId="2C7BD95E">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1550BE6D">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549FBF83">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6A77758D">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948" w:type="dxa"/>
            <w:tcBorders>
              <w:top w:val="single" w:color="auto" w:sz="4" w:space="0"/>
              <w:left w:val="single" w:color="auto" w:sz="4" w:space="0"/>
              <w:bottom w:val="single" w:color="auto" w:sz="4" w:space="0"/>
              <w:right w:val="single" w:color="auto" w:sz="4" w:space="0"/>
            </w:tcBorders>
            <w:vAlign w:val="top"/>
          </w:tcPr>
          <w:p w14:paraId="30933438">
            <w:pPr>
              <w:spacing w:before="0" w:beforeAutospacing="0" w:after="0" w:afterAutospacing="0" w:line="460" w:lineRule="exact"/>
              <w:ind w:left="0" w:right="0"/>
              <w:rPr>
                <w:rFonts w:hint="default" w:ascii="宋体" w:hAnsi="宋体" w:cs="Times New Roman"/>
                <w:color w:val="auto"/>
                <w:sz w:val="22"/>
                <w:szCs w:val="20"/>
                <w:highlight w:val="none"/>
              </w:rPr>
            </w:pPr>
          </w:p>
        </w:tc>
      </w:tr>
      <w:tr w14:paraId="1042C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vAlign w:val="top"/>
          </w:tcPr>
          <w:p w14:paraId="11681C6E">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14:paraId="5BE6AC0B">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vAlign w:val="top"/>
          </w:tcPr>
          <w:p w14:paraId="0868BB28">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5FDF5EFE">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1450B19D">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430D690C">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948" w:type="dxa"/>
            <w:tcBorders>
              <w:top w:val="single" w:color="auto" w:sz="4" w:space="0"/>
              <w:left w:val="single" w:color="auto" w:sz="4" w:space="0"/>
              <w:bottom w:val="single" w:color="auto" w:sz="4" w:space="0"/>
              <w:right w:val="single" w:color="auto" w:sz="4" w:space="0"/>
            </w:tcBorders>
            <w:vAlign w:val="top"/>
          </w:tcPr>
          <w:p w14:paraId="4630A2C8">
            <w:pPr>
              <w:spacing w:before="0" w:beforeAutospacing="0" w:after="0" w:afterAutospacing="0" w:line="460" w:lineRule="exact"/>
              <w:ind w:left="0" w:right="0"/>
              <w:rPr>
                <w:rFonts w:hint="default" w:ascii="宋体" w:hAnsi="宋体" w:cs="Times New Roman"/>
                <w:color w:val="auto"/>
                <w:sz w:val="22"/>
                <w:szCs w:val="20"/>
                <w:highlight w:val="none"/>
              </w:rPr>
            </w:pPr>
          </w:p>
        </w:tc>
      </w:tr>
    </w:tbl>
    <w:p w14:paraId="72ED9C75">
      <w:pPr>
        <w:spacing w:line="460" w:lineRule="exact"/>
        <w:rPr>
          <w:rFonts w:ascii="宋体" w:hAnsi="宋体"/>
          <w:b/>
          <w:color w:val="auto"/>
          <w:sz w:val="22"/>
          <w:highlight w:val="none"/>
        </w:rPr>
      </w:pPr>
      <w:r>
        <w:rPr>
          <w:rFonts w:hint="eastAsia" w:ascii="宋体" w:hAnsi="宋体"/>
          <w:b/>
          <w:color w:val="auto"/>
          <w:sz w:val="22"/>
          <w:highlight w:val="none"/>
        </w:rPr>
        <w:t>说明：1、表后附所投相关产品对应的认证证书复印件</w:t>
      </w:r>
      <w:r>
        <w:rPr>
          <w:rFonts w:hint="eastAsia" w:ascii="宋体" w:hAnsi="宋体"/>
          <w:b/>
          <w:color w:val="auto"/>
          <w:sz w:val="22"/>
          <w:highlight w:val="none"/>
          <w:lang w:eastAsia="zh-CN"/>
        </w:rPr>
        <w:t>；</w:t>
      </w:r>
      <w:r>
        <w:rPr>
          <w:rFonts w:hint="eastAsia" w:ascii="宋体" w:hAnsi="宋体"/>
          <w:b/>
          <w:color w:val="auto"/>
          <w:sz w:val="22"/>
          <w:highlight w:val="none"/>
        </w:rPr>
        <w:t>其中本次采购的产品属于政府强制采购节能产品范围的，投标人必须选用符合要求的产品，否则按无效投标处理，具体品目见《关于印发节能产品政府采购品目清单的通知》（财库〔</w:t>
      </w:r>
      <w:r>
        <w:rPr>
          <w:rFonts w:ascii="宋体" w:hAnsi="宋体"/>
          <w:b/>
          <w:color w:val="auto"/>
          <w:sz w:val="22"/>
          <w:highlight w:val="none"/>
        </w:rPr>
        <w:t>2019〕19号）</w:t>
      </w:r>
      <w:r>
        <w:rPr>
          <w:rFonts w:hint="eastAsia" w:ascii="宋体" w:hAnsi="宋体" w:cs="Arial"/>
          <w:b/>
          <w:color w:val="auto"/>
          <w:sz w:val="22"/>
          <w:highlight w:val="none"/>
        </w:rPr>
        <w:t>。</w:t>
      </w:r>
      <w:r>
        <w:rPr>
          <w:rFonts w:hint="eastAsia" w:ascii="宋体" w:hAnsi="宋体" w:cs="Arial"/>
          <w:b/>
          <w:color w:val="auto"/>
          <w:sz w:val="22"/>
          <w:szCs w:val="20"/>
          <w:highlight w:val="none"/>
        </w:rPr>
        <w:t>响应文件中必须提供</w:t>
      </w:r>
      <w:r>
        <w:rPr>
          <w:rFonts w:ascii="宋体" w:hAnsi="宋体"/>
          <w:b/>
          <w:color w:val="auto"/>
          <w:sz w:val="22"/>
          <w:highlight w:val="none"/>
        </w:rPr>
        <w:t>属于政府强制采购的节能产品</w:t>
      </w:r>
      <w:r>
        <w:rPr>
          <w:rFonts w:hint="eastAsia" w:ascii="宋体" w:hAnsi="宋体" w:cs="Arial"/>
          <w:b/>
          <w:color w:val="auto"/>
          <w:sz w:val="22"/>
          <w:szCs w:val="20"/>
          <w:highlight w:val="none"/>
        </w:rPr>
        <w:t>的认证证书复印件或扫描件，否则不予认可。</w:t>
      </w:r>
    </w:p>
    <w:p w14:paraId="4C92C50C">
      <w:pPr>
        <w:spacing w:line="460" w:lineRule="exact"/>
        <w:rPr>
          <w:rFonts w:ascii="宋体" w:hAnsi="宋体"/>
          <w:b/>
          <w:color w:val="auto"/>
          <w:sz w:val="22"/>
          <w:highlight w:val="none"/>
        </w:rPr>
      </w:pPr>
      <w:r>
        <w:rPr>
          <w:rFonts w:hint="eastAsia" w:ascii="宋体" w:hAnsi="宋体"/>
          <w:b/>
          <w:color w:val="auto"/>
          <w:sz w:val="22"/>
          <w:highlight w:val="none"/>
        </w:rPr>
        <w:t>2、表格可以延续。</w:t>
      </w:r>
    </w:p>
    <w:p w14:paraId="4F0DCCD6">
      <w:pPr>
        <w:pStyle w:val="18"/>
        <w:rPr>
          <w:rFonts w:hint="eastAsia"/>
          <w:color w:val="auto"/>
          <w:highlight w:val="none"/>
        </w:rPr>
      </w:pPr>
    </w:p>
    <w:p w14:paraId="2A877B52">
      <w:pPr>
        <w:spacing w:line="440" w:lineRule="atLeast"/>
        <w:rPr>
          <w:rFonts w:ascii="宋体" w:hAnsi="宋体"/>
          <w:color w:val="auto"/>
          <w:sz w:val="22"/>
          <w:highlight w:val="none"/>
        </w:rPr>
      </w:pPr>
      <w:r>
        <w:rPr>
          <w:rFonts w:hint="eastAsia" w:ascii="宋体" w:hAnsi="宋体"/>
          <w:color w:val="auto"/>
          <w:sz w:val="22"/>
          <w:highlight w:val="none"/>
        </w:rPr>
        <w:t xml:space="preserve">供应商名称（盖章）：        </w:t>
      </w:r>
    </w:p>
    <w:p w14:paraId="5FA8B988">
      <w:pPr>
        <w:pStyle w:val="18"/>
        <w:rPr>
          <w:rFonts w:hint="eastAsia" w:ascii="宋体" w:hAnsi="宋体" w:cs="宋体"/>
          <w:color w:val="auto"/>
          <w:highlight w:val="none"/>
        </w:rPr>
      </w:pPr>
      <w:r>
        <w:rPr>
          <w:rFonts w:hint="eastAsia" w:ascii="宋体" w:hAnsi="宋体"/>
          <w:color w:val="auto"/>
          <w:kern w:val="0"/>
          <w:sz w:val="22"/>
          <w:highlight w:val="none"/>
        </w:rPr>
        <w:t xml:space="preserve">日 期： </w:t>
      </w:r>
      <w:r>
        <w:rPr>
          <w:rFonts w:hint="eastAsia" w:ascii="宋体" w:hAnsi="宋体" w:cs="宋体"/>
          <w:color w:val="auto"/>
          <w:kern w:val="0"/>
          <w:sz w:val="22"/>
          <w:highlight w:val="none"/>
        </w:rPr>
        <w:t xml:space="preserve">  </w:t>
      </w:r>
    </w:p>
    <w:p w14:paraId="276D9856">
      <w:pPr>
        <w:spacing w:line="380" w:lineRule="exact"/>
        <w:rPr>
          <w:rFonts w:ascii="宋体" w:hAnsi="宋体" w:cs="宋体"/>
          <w:color w:val="auto"/>
          <w:sz w:val="22"/>
          <w:szCs w:val="22"/>
          <w:highlight w:val="none"/>
        </w:rPr>
      </w:pPr>
    </w:p>
    <w:p w14:paraId="415AEA00">
      <w:pPr>
        <w:pStyle w:val="42"/>
        <w:rPr>
          <w:color w:val="auto"/>
          <w:highlight w:val="none"/>
        </w:rPr>
      </w:pPr>
    </w:p>
    <w:p w14:paraId="3C834081">
      <w:pPr>
        <w:pStyle w:val="2"/>
        <w:spacing w:line="600" w:lineRule="exact"/>
        <w:jc w:val="center"/>
        <w:rPr>
          <w:rFonts w:ascii="黑体" w:hAnsi="黑体" w:eastAsia="黑体"/>
          <w:bCs/>
          <w:color w:val="auto"/>
          <w:sz w:val="36"/>
          <w:szCs w:val="36"/>
          <w:highlight w:val="none"/>
        </w:rPr>
      </w:pPr>
      <w:r>
        <w:rPr>
          <w:color w:val="auto"/>
          <w:highlight w:val="none"/>
        </w:rPr>
        <w:br w:type="page"/>
      </w:r>
      <w:bookmarkEnd w:id="80"/>
      <w:bookmarkEnd w:id="84"/>
      <w:bookmarkStart w:id="95" w:name="_Toc12856"/>
      <w:bookmarkStart w:id="96" w:name="_Toc230773793"/>
      <w:r>
        <w:rPr>
          <w:rFonts w:hint="eastAsia" w:ascii="黑体" w:hAnsi="黑体" w:eastAsia="黑体"/>
          <w:bCs/>
          <w:color w:val="auto"/>
          <w:sz w:val="36"/>
          <w:szCs w:val="36"/>
          <w:highlight w:val="none"/>
        </w:rPr>
        <w:t>第</w:t>
      </w:r>
      <w:r>
        <w:rPr>
          <w:rFonts w:hint="eastAsia" w:ascii="黑体" w:hAnsi="黑体" w:eastAsia="黑体"/>
          <w:bCs/>
          <w:color w:val="auto"/>
          <w:sz w:val="36"/>
          <w:szCs w:val="36"/>
          <w:highlight w:val="none"/>
          <w:lang w:eastAsia="zh-CN"/>
        </w:rPr>
        <w:t>五</w:t>
      </w:r>
      <w:r>
        <w:rPr>
          <w:rFonts w:hint="eastAsia" w:ascii="黑体" w:hAnsi="黑体" w:eastAsia="黑体"/>
          <w:bCs/>
          <w:color w:val="auto"/>
          <w:sz w:val="36"/>
          <w:szCs w:val="36"/>
          <w:highlight w:val="none"/>
        </w:rPr>
        <w:t>部分  招标内容及要求</w:t>
      </w:r>
      <w:bookmarkEnd w:id="95"/>
      <w:bookmarkEnd w:id="96"/>
    </w:p>
    <w:p w14:paraId="070489F0">
      <w:pPr>
        <w:autoSpaceDE w:val="0"/>
        <w:autoSpaceDN w:val="0"/>
        <w:adjustRightInd w:val="0"/>
        <w:snapToGrid w:val="0"/>
        <w:spacing w:line="460" w:lineRule="exact"/>
        <w:outlineLvl w:val="0"/>
        <w:rPr>
          <w:rFonts w:hint="eastAsia"/>
          <w:b/>
          <w:color w:val="auto"/>
          <w:sz w:val="22"/>
          <w:szCs w:val="22"/>
          <w:highlight w:val="none"/>
        </w:rPr>
      </w:pPr>
      <w:bookmarkStart w:id="97" w:name="_Toc28749"/>
      <w:bookmarkStart w:id="98" w:name="_Toc80034912"/>
      <w:bookmarkStart w:id="99" w:name="_Toc56694061"/>
      <w:bookmarkStart w:id="100" w:name="_Toc230773795"/>
      <w:r>
        <w:rPr>
          <w:rFonts w:hint="eastAsia"/>
          <w:b/>
          <w:color w:val="auto"/>
          <w:sz w:val="22"/>
          <w:szCs w:val="22"/>
          <w:highlight w:val="none"/>
        </w:rPr>
        <w:t>一、总则</w:t>
      </w:r>
      <w:bookmarkEnd w:id="97"/>
    </w:p>
    <w:p w14:paraId="0C39D3A6">
      <w:pPr>
        <w:pStyle w:val="24"/>
        <w:adjustRightInd w:val="0"/>
        <w:snapToGrid w:val="0"/>
        <w:spacing w:line="460" w:lineRule="exact"/>
        <w:ind w:firstLine="482"/>
        <w:rPr>
          <w:rFonts w:hint="eastAsia" w:hAnsi="宋体" w:eastAsia="宋体"/>
          <w:color w:val="auto"/>
          <w:sz w:val="22"/>
          <w:szCs w:val="22"/>
          <w:highlight w:val="none"/>
          <w:lang w:eastAsia="zh-CN"/>
        </w:rPr>
      </w:pPr>
      <w:r>
        <w:rPr>
          <w:rFonts w:hint="eastAsia" w:hAnsi="宋体"/>
          <w:color w:val="auto"/>
          <w:sz w:val="22"/>
          <w:szCs w:val="22"/>
          <w:highlight w:val="none"/>
          <w:lang w:val="en-US" w:eastAsia="zh-CN"/>
        </w:rPr>
        <w:t>1</w:t>
      </w:r>
      <w:r>
        <w:rPr>
          <w:rFonts w:hint="eastAsia" w:hAnsi="宋体"/>
          <w:color w:val="auto"/>
          <w:sz w:val="22"/>
          <w:szCs w:val="22"/>
          <w:highlight w:val="none"/>
        </w:rPr>
        <w:t>、</w:t>
      </w:r>
      <w:r>
        <w:rPr>
          <w:rFonts w:hint="eastAsia" w:hAnsi="宋体"/>
          <w:color w:val="auto"/>
          <w:sz w:val="22"/>
          <w:szCs w:val="22"/>
          <w:highlight w:val="none"/>
          <w:lang w:eastAsia="zh-CN"/>
        </w:rPr>
        <w:t>基本要求</w:t>
      </w:r>
    </w:p>
    <w:p w14:paraId="2CE69EF1">
      <w:pPr>
        <w:pStyle w:val="24"/>
        <w:adjustRightInd w:val="0"/>
        <w:snapToGrid w:val="0"/>
        <w:spacing w:line="460" w:lineRule="exact"/>
        <w:ind w:firstLine="482"/>
        <w:rPr>
          <w:rFonts w:hint="eastAsia" w:hAnsi="宋体"/>
          <w:color w:val="auto"/>
          <w:sz w:val="22"/>
          <w:szCs w:val="22"/>
          <w:highlight w:val="none"/>
        </w:rPr>
      </w:pPr>
      <w:r>
        <w:rPr>
          <w:rFonts w:hint="eastAsia" w:hAnsi="宋体"/>
          <w:color w:val="auto"/>
          <w:sz w:val="22"/>
          <w:szCs w:val="22"/>
          <w:highlight w:val="none"/>
        </w:rPr>
        <w:t>1.1本技术规范要求提出的是最低限度的基本技术要求，并未对所有技术细节作出规定，供应商应提供符合本技术要求和国家标准、行业标准的优质产品。</w:t>
      </w:r>
    </w:p>
    <w:p w14:paraId="4716085B">
      <w:pPr>
        <w:pStyle w:val="24"/>
        <w:adjustRightInd w:val="0"/>
        <w:snapToGrid w:val="0"/>
        <w:spacing w:line="460" w:lineRule="exact"/>
        <w:ind w:firstLine="482"/>
        <w:rPr>
          <w:rFonts w:hint="eastAsia" w:hAnsi="宋体"/>
          <w:color w:val="auto"/>
          <w:sz w:val="22"/>
          <w:szCs w:val="22"/>
          <w:highlight w:val="none"/>
        </w:rPr>
      </w:pPr>
      <w:r>
        <w:rPr>
          <w:rFonts w:hint="eastAsia" w:hAnsi="宋体"/>
          <w:color w:val="auto"/>
          <w:sz w:val="22"/>
          <w:szCs w:val="22"/>
          <w:highlight w:val="none"/>
        </w:rPr>
        <w:t>1.2供应商产品与本技术要求不一致时，供应商应在投标文件中予以说明，并由评标委员会鉴定供应商产品能否达到要求。如供应商没有在投标文件中提出异议，则视为供应商提供的产品完全按照本招标文件要求。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3D18ECE5">
      <w:pPr>
        <w:pStyle w:val="24"/>
        <w:adjustRightInd w:val="0"/>
        <w:snapToGrid w:val="0"/>
        <w:spacing w:line="460" w:lineRule="exact"/>
        <w:ind w:firstLine="482"/>
        <w:rPr>
          <w:rFonts w:hint="eastAsia" w:hAnsi="宋体"/>
          <w:color w:val="auto"/>
          <w:sz w:val="22"/>
          <w:szCs w:val="22"/>
          <w:highlight w:val="none"/>
        </w:rPr>
      </w:pPr>
      <w:r>
        <w:rPr>
          <w:rFonts w:hint="eastAsia" w:hAnsi="宋体"/>
          <w:color w:val="auto"/>
          <w:sz w:val="22"/>
          <w:szCs w:val="22"/>
          <w:highlight w:val="none"/>
        </w:rPr>
        <w:t>2、技术要求及标准的执行</w:t>
      </w:r>
    </w:p>
    <w:p w14:paraId="145890A2">
      <w:pPr>
        <w:pStyle w:val="24"/>
        <w:adjustRightInd w:val="0"/>
        <w:snapToGrid w:val="0"/>
        <w:spacing w:line="460" w:lineRule="exact"/>
        <w:ind w:firstLine="482"/>
        <w:rPr>
          <w:rFonts w:hint="eastAsia" w:hAnsi="宋体"/>
          <w:color w:val="auto"/>
          <w:sz w:val="22"/>
          <w:szCs w:val="22"/>
          <w:highlight w:val="none"/>
        </w:rPr>
      </w:pPr>
      <w:r>
        <w:rPr>
          <w:rFonts w:hint="eastAsia" w:hAnsi="宋体"/>
          <w:color w:val="auto"/>
          <w:sz w:val="22"/>
          <w:szCs w:val="22"/>
          <w:highlight w:val="none"/>
        </w:rPr>
        <w:t>供应商提供的产品应标明所执行的质量标准，若同一标准已颁发新标准，则按最新标准执行。若同一产品同时有几个标准（国际标准、国家标准、行业标准、企业标准等），则按最高层次的标准执行。</w:t>
      </w:r>
    </w:p>
    <w:p w14:paraId="7E18C182">
      <w:pPr>
        <w:autoSpaceDE w:val="0"/>
        <w:autoSpaceDN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rPr>
        <w:t>供应商须按国家有关规定及标准完成本次采购产品的供货、运输、装卸、调试、技术培训、检验、通过有关部门验收、上牌（如需、下同）、维保期服务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作出实质性回应。</w:t>
      </w:r>
    </w:p>
    <w:p w14:paraId="653C200C">
      <w:pPr>
        <w:autoSpaceDE w:val="0"/>
        <w:autoSpaceDN w:val="0"/>
        <w:snapToGrid w:val="0"/>
        <w:spacing w:line="460" w:lineRule="exact"/>
        <w:ind w:firstLine="440" w:firstLineChars="200"/>
        <w:textAlignment w:val="bottom"/>
        <w:rPr>
          <w:rFonts w:hint="eastAsia"/>
          <w:color w:val="auto"/>
          <w:highlight w:val="none"/>
        </w:rPr>
      </w:pPr>
      <w:r>
        <w:rPr>
          <w:rFonts w:hint="eastAsia"/>
          <w:color w:val="auto"/>
          <w:sz w:val="22"/>
          <w:szCs w:val="22"/>
          <w:highlight w:val="none"/>
          <w:lang w:val="zh-CN"/>
        </w:rPr>
        <w:t>3、供应商须完成下列项目：设计、生产、试验、供货、运输、调试和试运行、技术服务及培训、备品备件、上牌、验收、售后服务、维修等各方面对供应商进行全方位的综合考核。相关文件的提交、与技术规格一致的资料、质保期内的维修。无论其是否被明细列在合同文件中，投标报价必须包括</w:t>
      </w:r>
      <w:r>
        <w:rPr>
          <w:rFonts w:hint="eastAsia" w:ascii="Arial" w:cs="Arial"/>
          <w:color w:val="auto"/>
          <w:sz w:val="22"/>
          <w:szCs w:val="22"/>
          <w:highlight w:val="none"/>
        </w:rPr>
        <w:t>运杂费、进口关税（如有）、增值税、海关费用（如有）、检验检疫费用（如有）、材料损耗费、采购保管费、安装费、调试费、检验费、培训费、购置税（如有）、保险费（第一年）、上牌费、维修保养费、质保期内售后服务费、利润、税金、风险和用户移交使用前产生的相关费用等直至车辆试运行及验收合格后交付使用单位的</w:t>
      </w:r>
      <w:r>
        <w:rPr>
          <w:rFonts w:hint="eastAsia"/>
          <w:color w:val="auto"/>
          <w:sz w:val="22"/>
          <w:szCs w:val="22"/>
          <w:highlight w:val="none"/>
          <w:lang w:val="zh-CN"/>
        </w:rPr>
        <w:t>全部费用。中标供应商应列入而未列入其中的费用，均视为已包含在内，风险由中标供应商承担。除发生下列因素可调整合同承包价外，不得以任何其他理由调整任何费用：采购人除协助提供设备存放场地以外，设备制造、运输、装卸、调试验收及保修等均由中标供应商负责，全部包括在投标报价内。</w:t>
      </w:r>
    </w:p>
    <w:p w14:paraId="6F1E5176">
      <w:pPr>
        <w:adjustRightInd w:val="0"/>
        <w:snapToGrid w:val="0"/>
        <w:spacing w:line="440" w:lineRule="exact"/>
        <w:ind w:firstLine="550" w:firstLineChars="250"/>
        <w:rPr>
          <w:rFonts w:ascii="宋体" w:hAnsi="宋体"/>
          <w:color w:val="auto"/>
          <w:sz w:val="22"/>
          <w:szCs w:val="22"/>
          <w:highlight w:val="none"/>
        </w:rPr>
      </w:pPr>
    </w:p>
    <w:p w14:paraId="118FA80E">
      <w:pPr>
        <w:adjustRightInd w:val="0"/>
        <w:snapToGrid w:val="0"/>
        <w:spacing w:line="440" w:lineRule="exact"/>
        <w:ind w:firstLine="550" w:firstLineChars="250"/>
        <w:rPr>
          <w:rFonts w:ascii="宋体" w:hAnsi="宋体"/>
          <w:color w:val="auto"/>
          <w:sz w:val="22"/>
          <w:szCs w:val="22"/>
          <w:highlight w:val="none"/>
        </w:rPr>
        <w:sectPr>
          <w:headerReference r:id="rId16" w:type="default"/>
          <w:footerReference r:id="rId17"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bookmarkEnd w:id="98"/>
    <w:p w14:paraId="47B9DB1C">
      <w:pPr>
        <w:autoSpaceDE w:val="0"/>
        <w:autoSpaceDN w:val="0"/>
        <w:adjustRightInd w:val="0"/>
        <w:snapToGrid w:val="0"/>
        <w:spacing w:line="420" w:lineRule="exact"/>
        <w:rPr>
          <w:rFonts w:hint="eastAsia" w:eastAsia="宋体" w:cs="Times New Roman"/>
          <w:b/>
          <w:color w:val="auto"/>
          <w:sz w:val="22"/>
          <w:highlight w:val="none"/>
          <w:u w:val="single"/>
        </w:rPr>
      </w:pPr>
      <w:r>
        <w:rPr>
          <w:rFonts w:hint="eastAsia"/>
          <w:b/>
          <w:color w:val="auto"/>
          <w:sz w:val="22"/>
          <w:szCs w:val="22"/>
          <w:highlight w:val="none"/>
        </w:rPr>
        <w:t>二、 采购内容</w:t>
      </w:r>
      <w:r>
        <w:rPr>
          <w:rFonts w:hint="eastAsia" w:cs="Times New Roman"/>
          <w:b/>
          <w:color w:val="auto"/>
          <w:sz w:val="22"/>
          <w:highlight w:val="none"/>
          <w:u w:val="none"/>
          <w:lang w:val="en-US" w:eastAsia="zh-CN"/>
        </w:rPr>
        <w:t>（标项1）</w:t>
      </w:r>
    </w:p>
    <w:bookmarkEnd w:id="99"/>
    <w:p w14:paraId="2D76A0C3">
      <w:pPr>
        <w:autoSpaceDE w:val="0"/>
        <w:autoSpaceDN w:val="0"/>
        <w:adjustRightInd w:val="0"/>
        <w:snapToGrid w:val="0"/>
        <w:spacing w:line="420" w:lineRule="exact"/>
        <w:rPr>
          <w:rFonts w:hint="default" w:eastAsia="宋体" w:cs="Times New Roman"/>
          <w:b/>
          <w:color w:val="auto"/>
          <w:sz w:val="22"/>
          <w:highlight w:val="none"/>
          <w:u w:val="single"/>
          <w:lang w:val="en-US" w:eastAsia="zh-CN"/>
        </w:rPr>
      </w:pPr>
      <w:bookmarkStart w:id="101" w:name="_Toc9343395"/>
      <w:r>
        <w:rPr>
          <w:rFonts w:hint="eastAsia" w:cs="Times New Roman"/>
          <w:b/>
          <w:color w:val="auto"/>
          <w:sz w:val="22"/>
          <w:highlight w:val="none"/>
          <w:u w:val="none"/>
          <w:lang w:val="en-US" w:eastAsia="zh-CN"/>
        </w:rPr>
        <w:t>（一）</w:t>
      </w:r>
      <w:r>
        <w:rPr>
          <w:rFonts w:hint="eastAsia" w:eastAsia="宋体" w:cs="Times New Roman"/>
          <w:b/>
          <w:color w:val="auto"/>
          <w:sz w:val="22"/>
          <w:highlight w:val="none"/>
          <w:u w:val="none"/>
          <w:lang w:val="en-US" w:eastAsia="zh-CN"/>
        </w:rPr>
        <w:t>采购清单</w:t>
      </w:r>
    </w:p>
    <w:tbl>
      <w:tblPr>
        <w:tblStyle w:val="44"/>
        <w:tblW w:w="8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2640"/>
        <w:gridCol w:w="870"/>
        <w:gridCol w:w="630"/>
        <w:gridCol w:w="1020"/>
        <w:gridCol w:w="1053"/>
        <w:gridCol w:w="1414"/>
      </w:tblGrid>
      <w:tr w14:paraId="69A63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4D1FB834">
            <w:pPr>
              <w:widowControl w:val="0"/>
              <w:spacing w:before="0" w:beforeAutospacing="0" w:after="0" w:afterAutospacing="0"/>
              <w:ind w:left="0" w:right="0"/>
              <w:jc w:val="center"/>
              <w:rPr>
                <w:rFonts w:hint="eastAsia" w:ascii="宋体" w:hAnsi="宋体" w:eastAsia="宋体" w:cs="仿宋_GB2312"/>
                <w:b/>
                <w:color w:val="auto"/>
                <w:sz w:val="20"/>
                <w:szCs w:val="20"/>
                <w:highlight w:val="none"/>
                <w:lang w:val="en-US"/>
              </w:rPr>
            </w:pPr>
            <w:r>
              <w:rPr>
                <w:rFonts w:hint="eastAsia" w:ascii="宋体" w:hAnsi="宋体" w:eastAsia="宋体" w:cs="仿宋_GB2312"/>
                <w:b/>
                <w:color w:val="auto"/>
                <w:kern w:val="2"/>
                <w:sz w:val="20"/>
                <w:szCs w:val="20"/>
                <w:highlight w:val="none"/>
                <w:lang w:val="en-US" w:eastAsia="zh-CN"/>
              </w:rPr>
              <w:t>序号</w:t>
            </w:r>
          </w:p>
        </w:tc>
        <w:tc>
          <w:tcPr>
            <w:tcW w:w="2640" w:type="dxa"/>
            <w:tcBorders>
              <w:top w:val="single" w:color="auto" w:sz="4" w:space="0"/>
              <w:left w:val="nil"/>
              <w:bottom w:val="single" w:color="auto" w:sz="4" w:space="0"/>
              <w:right w:val="single" w:color="auto" w:sz="4" w:space="0"/>
            </w:tcBorders>
            <w:vAlign w:val="center"/>
          </w:tcPr>
          <w:p w14:paraId="6BF8F5BC">
            <w:pPr>
              <w:widowControl w:val="0"/>
              <w:spacing w:before="0" w:beforeAutospacing="0" w:after="0" w:afterAutospacing="0"/>
              <w:ind w:left="0" w:right="0"/>
              <w:jc w:val="center"/>
              <w:rPr>
                <w:rFonts w:hint="eastAsia" w:ascii="宋体" w:hAnsi="宋体" w:eastAsia="宋体" w:cs="仿宋_GB2312"/>
                <w:b/>
                <w:color w:val="auto"/>
                <w:sz w:val="20"/>
                <w:szCs w:val="20"/>
                <w:highlight w:val="none"/>
                <w:lang w:val="en-US"/>
              </w:rPr>
            </w:pPr>
            <w:r>
              <w:rPr>
                <w:rFonts w:hint="eastAsia" w:ascii="宋体" w:hAnsi="宋体" w:cs="仿宋_GB2312"/>
                <w:b/>
                <w:color w:val="auto"/>
                <w:kern w:val="2"/>
                <w:sz w:val="20"/>
                <w:szCs w:val="20"/>
                <w:highlight w:val="none"/>
                <w:lang w:val="en-US" w:eastAsia="zh-CN"/>
              </w:rPr>
              <w:t>车辆</w:t>
            </w:r>
            <w:r>
              <w:rPr>
                <w:rFonts w:hint="eastAsia" w:ascii="宋体" w:hAnsi="宋体" w:eastAsia="宋体" w:cs="仿宋_GB2312"/>
                <w:b/>
                <w:color w:val="auto"/>
                <w:kern w:val="2"/>
                <w:sz w:val="20"/>
                <w:szCs w:val="20"/>
                <w:highlight w:val="none"/>
                <w:lang w:val="en-US" w:eastAsia="zh-CN"/>
              </w:rPr>
              <w:t>名称</w:t>
            </w:r>
          </w:p>
        </w:tc>
        <w:tc>
          <w:tcPr>
            <w:tcW w:w="870" w:type="dxa"/>
            <w:tcBorders>
              <w:top w:val="single" w:color="auto" w:sz="4" w:space="0"/>
              <w:left w:val="nil"/>
              <w:bottom w:val="single" w:color="auto" w:sz="4" w:space="0"/>
              <w:right w:val="single" w:color="auto" w:sz="4" w:space="0"/>
            </w:tcBorders>
            <w:vAlign w:val="center"/>
          </w:tcPr>
          <w:p w14:paraId="725C065F">
            <w:pPr>
              <w:widowControl w:val="0"/>
              <w:spacing w:before="0" w:beforeAutospacing="0" w:after="0" w:afterAutospacing="0"/>
              <w:ind w:left="0" w:right="0"/>
              <w:jc w:val="center"/>
              <w:rPr>
                <w:rFonts w:hint="eastAsia" w:ascii="宋体" w:hAnsi="宋体" w:eastAsia="宋体" w:cs="仿宋_GB2312"/>
                <w:b/>
                <w:color w:val="auto"/>
                <w:sz w:val="20"/>
                <w:szCs w:val="20"/>
                <w:highlight w:val="none"/>
                <w:lang w:val="en-US"/>
              </w:rPr>
            </w:pPr>
            <w:r>
              <w:rPr>
                <w:rFonts w:hint="eastAsia" w:ascii="宋体" w:hAnsi="宋体" w:cs="仿宋_GB2312"/>
                <w:b/>
                <w:color w:val="auto"/>
                <w:kern w:val="2"/>
                <w:sz w:val="20"/>
                <w:szCs w:val="20"/>
                <w:highlight w:val="none"/>
                <w:lang w:val="en-US" w:eastAsia="zh-CN"/>
              </w:rPr>
              <w:t>区域</w:t>
            </w:r>
          </w:p>
        </w:tc>
        <w:tc>
          <w:tcPr>
            <w:tcW w:w="630" w:type="dxa"/>
            <w:tcBorders>
              <w:top w:val="single" w:color="auto" w:sz="4" w:space="0"/>
              <w:left w:val="nil"/>
              <w:bottom w:val="single" w:color="auto" w:sz="4" w:space="0"/>
              <w:right w:val="single" w:color="auto" w:sz="4" w:space="0"/>
            </w:tcBorders>
            <w:vAlign w:val="center"/>
          </w:tcPr>
          <w:p w14:paraId="499986A3">
            <w:pPr>
              <w:widowControl w:val="0"/>
              <w:spacing w:before="0" w:beforeAutospacing="0" w:after="0" w:afterAutospacing="0"/>
              <w:ind w:left="0" w:leftChars="0" w:right="0"/>
              <w:jc w:val="center"/>
              <w:rPr>
                <w:rFonts w:hint="eastAsia" w:ascii="宋体" w:hAnsi="宋体" w:eastAsia="宋体" w:cs="仿宋_GB2312"/>
                <w:b/>
                <w:color w:val="auto"/>
                <w:sz w:val="20"/>
                <w:szCs w:val="20"/>
                <w:highlight w:val="none"/>
                <w:lang w:val="en-US" w:eastAsia="zh-CN" w:bidi="ar-SA"/>
              </w:rPr>
            </w:pPr>
            <w:r>
              <w:rPr>
                <w:rFonts w:hint="eastAsia" w:ascii="宋体" w:hAnsi="宋体" w:eastAsia="宋体" w:cs="仿宋_GB2312"/>
                <w:b/>
                <w:color w:val="auto"/>
                <w:kern w:val="2"/>
                <w:sz w:val="20"/>
                <w:szCs w:val="20"/>
                <w:highlight w:val="none"/>
                <w:lang w:val="en-US" w:eastAsia="zh-CN"/>
              </w:rPr>
              <w:t>采购数量</w:t>
            </w:r>
          </w:p>
        </w:tc>
        <w:tc>
          <w:tcPr>
            <w:tcW w:w="1020" w:type="dxa"/>
            <w:tcBorders>
              <w:top w:val="single" w:color="auto" w:sz="4" w:space="0"/>
              <w:left w:val="nil"/>
              <w:bottom w:val="single" w:color="auto" w:sz="4" w:space="0"/>
              <w:right w:val="single" w:color="auto" w:sz="4" w:space="0"/>
            </w:tcBorders>
            <w:vAlign w:val="center"/>
          </w:tcPr>
          <w:p w14:paraId="4E0F6E2A">
            <w:pPr>
              <w:widowControl w:val="0"/>
              <w:spacing w:before="0" w:beforeAutospacing="0" w:after="0" w:afterAutospacing="0"/>
              <w:ind w:left="0" w:leftChars="0" w:right="0"/>
              <w:jc w:val="center"/>
              <w:rPr>
                <w:rFonts w:hint="eastAsia" w:ascii="宋体" w:hAnsi="宋体" w:eastAsia="宋体" w:cs="仿宋_GB2312"/>
                <w:b/>
                <w:color w:val="auto"/>
                <w:kern w:val="2"/>
                <w:sz w:val="20"/>
                <w:szCs w:val="20"/>
                <w:highlight w:val="none"/>
                <w:lang w:val="en-US" w:eastAsia="zh-CN"/>
              </w:rPr>
            </w:pPr>
            <w:r>
              <w:rPr>
                <w:rFonts w:hint="eastAsia" w:ascii="宋体" w:hAnsi="宋体" w:cs="仿宋_GB2312"/>
                <w:b/>
                <w:color w:val="auto"/>
                <w:kern w:val="2"/>
                <w:sz w:val="20"/>
                <w:szCs w:val="20"/>
                <w:highlight w:val="none"/>
                <w:lang w:val="en-US" w:eastAsia="zh-CN"/>
              </w:rPr>
              <w:t>预算价单价</w:t>
            </w:r>
            <w:r>
              <w:rPr>
                <w:rFonts w:hint="eastAsia" w:ascii="宋体" w:hAnsi="宋体" w:eastAsia="宋体" w:cs="仿宋_GB2312"/>
                <w:b/>
                <w:color w:val="auto"/>
                <w:kern w:val="2"/>
                <w:sz w:val="20"/>
                <w:szCs w:val="20"/>
                <w:highlight w:val="none"/>
                <w:lang w:val="en-US" w:eastAsia="zh-CN"/>
              </w:rPr>
              <w:t>（</w:t>
            </w:r>
            <w:r>
              <w:rPr>
                <w:rFonts w:hint="eastAsia" w:ascii="宋体" w:hAnsi="宋体" w:cs="仿宋_GB2312"/>
                <w:b/>
                <w:color w:val="auto"/>
                <w:kern w:val="2"/>
                <w:sz w:val="20"/>
                <w:szCs w:val="20"/>
                <w:highlight w:val="none"/>
                <w:lang w:val="en-US" w:eastAsia="zh-CN"/>
              </w:rPr>
              <w:t>万</w:t>
            </w:r>
            <w:r>
              <w:rPr>
                <w:rFonts w:hint="eastAsia" w:ascii="宋体" w:hAnsi="宋体" w:eastAsia="宋体" w:cs="仿宋_GB2312"/>
                <w:b/>
                <w:color w:val="auto"/>
                <w:kern w:val="2"/>
                <w:sz w:val="20"/>
                <w:szCs w:val="20"/>
                <w:highlight w:val="none"/>
                <w:lang w:val="en-US" w:eastAsia="zh-CN"/>
              </w:rPr>
              <w:t>元）</w:t>
            </w:r>
          </w:p>
        </w:tc>
        <w:tc>
          <w:tcPr>
            <w:tcW w:w="1053" w:type="dxa"/>
            <w:tcBorders>
              <w:top w:val="single" w:color="auto" w:sz="4" w:space="0"/>
              <w:left w:val="nil"/>
              <w:bottom w:val="single" w:color="auto" w:sz="4" w:space="0"/>
              <w:right w:val="single" w:color="auto" w:sz="4" w:space="0"/>
            </w:tcBorders>
            <w:vAlign w:val="center"/>
          </w:tcPr>
          <w:p w14:paraId="4C8DFDE9">
            <w:pPr>
              <w:widowControl w:val="0"/>
              <w:spacing w:before="0" w:beforeAutospacing="0" w:after="0" w:afterAutospacing="0"/>
              <w:ind w:left="0" w:right="0"/>
              <w:jc w:val="center"/>
              <w:rPr>
                <w:rFonts w:hint="eastAsia" w:ascii="宋体" w:hAnsi="宋体" w:eastAsia="宋体" w:cs="仿宋_GB2312"/>
                <w:b/>
                <w:color w:val="auto"/>
                <w:kern w:val="2"/>
                <w:sz w:val="20"/>
                <w:szCs w:val="20"/>
                <w:highlight w:val="none"/>
                <w:lang w:val="en-US" w:eastAsia="zh-CN"/>
              </w:rPr>
            </w:pPr>
            <w:r>
              <w:rPr>
                <w:rFonts w:hint="eastAsia" w:ascii="宋体" w:hAnsi="宋体" w:cs="仿宋_GB2312"/>
                <w:b/>
                <w:color w:val="auto"/>
                <w:kern w:val="2"/>
                <w:sz w:val="20"/>
                <w:szCs w:val="20"/>
                <w:highlight w:val="none"/>
                <w:lang w:val="en-US" w:eastAsia="zh-CN"/>
              </w:rPr>
              <w:t>预算合价</w:t>
            </w:r>
            <w:r>
              <w:rPr>
                <w:rFonts w:hint="eastAsia" w:ascii="宋体" w:hAnsi="宋体" w:eastAsia="宋体" w:cs="仿宋_GB2312"/>
                <w:b/>
                <w:color w:val="auto"/>
                <w:kern w:val="2"/>
                <w:sz w:val="20"/>
                <w:szCs w:val="20"/>
                <w:highlight w:val="none"/>
                <w:lang w:val="en-US" w:eastAsia="zh-CN"/>
              </w:rPr>
              <w:t>（</w:t>
            </w:r>
            <w:r>
              <w:rPr>
                <w:rFonts w:hint="eastAsia" w:ascii="宋体" w:hAnsi="宋体" w:cs="仿宋_GB2312"/>
                <w:b/>
                <w:color w:val="auto"/>
                <w:kern w:val="2"/>
                <w:sz w:val="20"/>
                <w:szCs w:val="20"/>
                <w:highlight w:val="none"/>
                <w:lang w:val="en-US" w:eastAsia="zh-CN"/>
              </w:rPr>
              <w:t>万</w:t>
            </w:r>
            <w:r>
              <w:rPr>
                <w:rFonts w:hint="eastAsia" w:ascii="宋体" w:hAnsi="宋体" w:eastAsia="宋体" w:cs="仿宋_GB2312"/>
                <w:b/>
                <w:color w:val="auto"/>
                <w:kern w:val="2"/>
                <w:sz w:val="20"/>
                <w:szCs w:val="20"/>
                <w:highlight w:val="none"/>
                <w:lang w:val="en-US" w:eastAsia="zh-CN"/>
              </w:rPr>
              <w:t>元）</w:t>
            </w:r>
          </w:p>
        </w:tc>
        <w:tc>
          <w:tcPr>
            <w:tcW w:w="1414" w:type="dxa"/>
            <w:tcBorders>
              <w:top w:val="single" w:color="auto" w:sz="4" w:space="0"/>
              <w:left w:val="nil"/>
              <w:bottom w:val="single" w:color="auto" w:sz="4" w:space="0"/>
              <w:right w:val="single" w:color="auto" w:sz="4" w:space="0"/>
            </w:tcBorders>
            <w:vAlign w:val="center"/>
          </w:tcPr>
          <w:p w14:paraId="67EF0733">
            <w:pPr>
              <w:widowControl w:val="0"/>
              <w:spacing w:before="0" w:beforeAutospacing="0" w:after="0" w:afterAutospacing="0"/>
              <w:ind w:left="0" w:right="0"/>
              <w:jc w:val="center"/>
              <w:rPr>
                <w:rFonts w:hint="eastAsia" w:ascii="宋体" w:hAnsi="宋体" w:eastAsia="宋体" w:cs="仿宋_GB2312"/>
                <w:b/>
                <w:color w:val="auto"/>
                <w:sz w:val="20"/>
                <w:szCs w:val="20"/>
                <w:highlight w:val="none"/>
                <w:lang w:val="en-US"/>
              </w:rPr>
            </w:pPr>
            <w:r>
              <w:rPr>
                <w:rFonts w:hint="eastAsia" w:ascii="宋体" w:hAnsi="宋体" w:cs="仿宋_GB2312"/>
                <w:b/>
                <w:color w:val="auto"/>
                <w:kern w:val="2"/>
                <w:sz w:val="20"/>
                <w:szCs w:val="20"/>
                <w:highlight w:val="none"/>
                <w:lang w:val="en-US" w:eastAsia="zh-CN"/>
              </w:rPr>
              <w:t>合价</w:t>
            </w:r>
            <w:r>
              <w:rPr>
                <w:rFonts w:hint="eastAsia" w:ascii="宋体" w:hAnsi="宋体" w:eastAsia="宋体" w:cs="仿宋_GB2312"/>
                <w:b/>
                <w:color w:val="auto"/>
                <w:kern w:val="2"/>
                <w:sz w:val="20"/>
                <w:szCs w:val="20"/>
                <w:highlight w:val="none"/>
                <w:lang w:val="en-US" w:eastAsia="zh-CN"/>
              </w:rPr>
              <w:t>最高限价（</w:t>
            </w:r>
            <w:r>
              <w:rPr>
                <w:rFonts w:hint="eastAsia" w:ascii="宋体" w:hAnsi="宋体" w:cs="仿宋_GB2312"/>
                <w:b/>
                <w:color w:val="auto"/>
                <w:kern w:val="2"/>
                <w:sz w:val="20"/>
                <w:szCs w:val="20"/>
                <w:highlight w:val="none"/>
                <w:lang w:val="en-US" w:eastAsia="zh-CN"/>
              </w:rPr>
              <w:t>万</w:t>
            </w:r>
            <w:r>
              <w:rPr>
                <w:rFonts w:hint="eastAsia" w:ascii="宋体" w:hAnsi="宋体" w:eastAsia="宋体" w:cs="仿宋_GB2312"/>
                <w:b/>
                <w:color w:val="auto"/>
                <w:kern w:val="2"/>
                <w:sz w:val="20"/>
                <w:szCs w:val="20"/>
                <w:highlight w:val="none"/>
                <w:lang w:val="en-US" w:eastAsia="zh-CN"/>
              </w:rPr>
              <w:t>元）</w:t>
            </w:r>
          </w:p>
        </w:tc>
      </w:tr>
      <w:tr w14:paraId="57CE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97" w:type="dxa"/>
            <w:tcBorders>
              <w:top w:val="single" w:color="auto" w:sz="4" w:space="0"/>
              <w:left w:val="single" w:color="auto" w:sz="4" w:space="0"/>
              <w:right w:val="single" w:color="auto" w:sz="4" w:space="0"/>
            </w:tcBorders>
            <w:vAlign w:val="center"/>
          </w:tcPr>
          <w:p w14:paraId="31CD4C2B">
            <w:pPr>
              <w:widowControl w:val="0"/>
              <w:wordWrap/>
              <w:adjustRightInd/>
              <w:snapToGrid/>
              <w:spacing w:before="0" w:beforeAutospacing="0" w:after="0" w:afterAutospacing="0" w:line="240" w:lineRule="atLeast"/>
              <w:ind w:left="0" w:right="0"/>
              <w:jc w:val="center"/>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w:t>
            </w:r>
          </w:p>
        </w:tc>
        <w:tc>
          <w:tcPr>
            <w:tcW w:w="2640" w:type="dxa"/>
            <w:tcBorders>
              <w:top w:val="single" w:color="auto" w:sz="4" w:space="0"/>
              <w:left w:val="single" w:color="auto" w:sz="4" w:space="0"/>
              <w:right w:val="single" w:color="auto" w:sz="4" w:space="0"/>
            </w:tcBorders>
            <w:shd w:val="clear"/>
            <w:vAlign w:val="center"/>
          </w:tcPr>
          <w:p w14:paraId="3FBA1DD2">
            <w:pPr>
              <w:widowControl w:val="0"/>
              <w:wordWrap/>
              <w:adjustRightInd/>
              <w:snapToGrid/>
              <w:spacing w:before="0" w:beforeAutospacing="0" w:after="0" w:afterAutospacing="0" w:line="240" w:lineRule="atLeas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中小型水罐消防车</w:t>
            </w:r>
          </w:p>
        </w:tc>
        <w:tc>
          <w:tcPr>
            <w:tcW w:w="870" w:type="dxa"/>
            <w:tcBorders>
              <w:top w:val="single" w:color="auto" w:sz="4" w:space="0"/>
              <w:left w:val="nil"/>
              <w:bottom w:val="single" w:color="auto" w:sz="4" w:space="0"/>
              <w:right w:val="single" w:color="auto" w:sz="4" w:space="0"/>
            </w:tcBorders>
            <w:shd w:val="clear"/>
            <w:vAlign w:val="center"/>
          </w:tcPr>
          <w:p w14:paraId="58536398">
            <w:pPr>
              <w:widowControl w:val="0"/>
              <w:wordWrap/>
              <w:adjustRightInd/>
              <w:snapToGrid/>
              <w:spacing w:before="0" w:beforeAutospacing="0" w:after="0" w:afterAutospacing="0" w:line="240" w:lineRule="atLeast"/>
              <w:ind w:left="0" w:leftChars="0" w:right="0" w:rightChars="0"/>
              <w:jc w:val="center"/>
              <w:rPr>
                <w:rFonts w:hint="eastAsia" w:ascii="宋体" w:hAnsi="宋体" w:eastAsia="宋体" w:cs="宋体"/>
                <w:b w:val="0"/>
                <w:bCs w:val="0"/>
                <w:i w:val="0"/>
                <w:iCs w:val="0"/>
                <w:color w:val="auto"/>
                <w:kern w:val="0"/>
                <w:sz w:val="21"/>
                <w:szCs w:val="21"/>
                <w:u w:val="none"/>
                <w:lang w:val="en-US" w:eastAsia="zh-CN" w:bidi="ar-SA"/>
              </w:rPr>
            </w:pPr>
            <w:r>
              <w:rPr>
                <w:rFonts w:hint="eastAsia" w:ascii="宋体" w:hAnsi="宋体" w:cs="宋体"/>
                <w:b w:val="0"/>
                <w:bCs w:val="0"/>
                <w:i w:val="0"/>
                <w:iCs w:val="0"/>
                <w:color w:val="auto"/>
                <w:kern w:val="0"/>
                <w:sz w:val="21"/>
                <w:szCs w:val="21"/>
                <w:u w:val="none"/>
                <w:lang w:val="en-US" w:eastAsia="zh-CN"/>
              </w:rPr>
              <w:t>永嘉县</w:t>
            </w:r>
          </w:p>
        </w:tc>
        <w:tc>
          <w:tcPr>
            <w:tcW w:w="630" w:type="dxa"/>
            <w:tcBorders>
              <w:top w:val="single" w:color="auto" w:sz="4" w:space="0"/>
              <w:left w:val="nil"/>
              <w:bottom w:val="single" w:color="auto" w:sz="4" w:space="0"/>
              <w:right w:val="single" w:color="auto" w:sz="4" w:space="0"/>
            </w:tcBorders>
            <w:shd w:val="clear"/>
            <w:vAlign w:val="center"/>
          </w:tcPr>
          <w:p w14:paraId="51394BDC">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4</w:t>
            </w:r>
          </w:p>
        </w:tc>
        <w:tc>
          <w:tcPr>
            <w:tcW w:w="1020" w:type="dxa"/>
            <w:tcBorders>
              <w:top w:val="single" w:color="auto" w:sz="4" w:space="0"/>
              <w:left w:val="nil"/>
              <w:bottom w:val="single" w:color="auto" w:sz="4" w:space="0"/>
              <w:right w:val="single" w:color="auto" w:sz="4" w:space="0"/>
            </w:tcBorders>
            <w:shd w:val="clear"/>
            <w:vAlign w:val="center"/>
          </w:tcPr>
          <w:p w14:paraId="7A4EA112">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45</w:t>
            </w:r>
          </w:p>
        </w:tc>
        <w:tc>
          <w:tcPr>
            <w:tcW w:w="1053" w:type="dxa"/>
            <w:tcBorders>
              <w:top w:val="single" w:color="auto" w:sz="4" w:space="0"/>
              <w:left w:val="nil"/>
              <w:bottom w:val="single" w:color="auto" w:sz="4" w:space="0"/>
              <w:right w:val="single" w:color="auto" w:sz="4" w:space="0"/>
            </w:tcBorders>
            <w:shd w:val="clear"/>
            <w:vAlign w:val="center"/>
          </w:tcPr>
          <w:p w14:paraId="039962CC">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b w:val="0"/>
                <w:bCs w:val="0"/>
                <w:color w:val="auto"/>
                <w:kern w:val="2"/>
                <w:sz w:val="21"/>
                <w:szCs w:val="21"/>
                <w:highlight w:val="none"/>
                <w:shd w:val="clear" w:color="auto" w:fill="auto"/>
                <w:lang w:val="en-US" w:eastAsia="zh-CN" w:bidi="ar-SA"/>
              </w:rPr>
            </w:pPr>
            <w:r>
              <w:rPr>
                <w:rFonts w:hint="eastAsia" w:ascii="宋体" w:hAnsi="宋体" w:cs="宋体"/>
                <w:b w:val="0"/>
                <w:bCs w:val="0"/>
                <w:color w:val="auto"/>
                <w:kern w:val="2"/>
                <w:sz w:val="21"/>
                <w:szCs w:val="21"/>
                <w:highlight w:val="none"/>
                <w:shd w:val="clear" w:color="auto" w:fill="auto"/>
                <w:lang w:val="en-US" w:eastAsia="zh-CN" w:bidi="ar-SA"/>
              </w:rPr>
              <w:t>180</w:t>
            </w:r>
          </w:p>
        </w:tc>
        <w:tc>
          <w:tcPr>
            <w:tcW w:w="1414" w:type="dxa"/>
            <w:tcBorders>
              <w:top w:val="single" w:color="auto" w:sz="4" w:space="0"/>
              <w:left w:val="nil"/>
              <w:bottom w:val="single" w:color="auto" w:sz="4" w:space="0"/>
              <w:right w:val="single" w:color="auto" w:sz="4" w:space="0"/>
            </w:tcBorders>
            <w:shd w:val="clear"/>
            <w:vAlign w:val="center"/>
          </w:tcPr>
          <w:p w14:paraId="31A2F85D">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shd w:val="clear" w:color="auto" w:fill="auto"/>
                <w:lang w:val="en-US" w:eastAsia="zh-CN" w:bidi="ar-SA"/>
              </w:rPr>
              <w:t>180</w:t>
            </w:r>
          </w:p>
        </w:tc>
      </w:tr>
      <w:tr w14:paraId="27DCF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97" w:type="dxa"/>
            <w:tcBorders>
              <w:top w:val="single" w:color="auto" w:sz="4" w:space="0"/>
              <w:left w:val="single" w:color="auto" w:sz="4" w:space="0"/>
              <w:right w:val="single" w:color="auto" w:sz="4" w:space="0"/>
            </w:tcBorders>
            <w:vAlign w:val="center"/>
          </w:tcPr>
          <w:p w14:paraId="13C04546">
            <w:pPr>
              <w:widowControl w:val="0"/>
              <w:wordWrap/>
              <w:adjustRightInd/>
              <w:snapToGrid/>
              <w:spacing w:before="0" w:beforeAutospacing="0" w:after="0" w:afterAutospacing="0" w:line="240" w:lineRule="atLeast"/>
              <w:ind w:left="0" w:right="0"/>
              <w:jc w:val="center"/>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w:t>
            </w:r>
          </w:p>
        </w:tc>
        <w:tc>
          <w:tcPr>
            <w:tcW w:w="2640" w:type="dxa"/>
            <w:tcBorders>
              <w:top w:val="single" w:color="auto" w:sz="4" w:space="0"/>
              <w:left w:val="single" w:color="auto" w:sz="4" w:space="0"/>
              <w:right w:val="single" w:color="auto" w:sz="4" w:space="0"/>
            </w:tcBorders>
            <w:shd w:val="clear"/>
            <w:vAlign w:val="center"/>
          </w:tcPr>
          <w:p w14:paraId="0BF34CEB">
            <w:pPr>
              <w:widowControl w:val="0"/>
              <w:wordWrap/>
              <w:adjustRightInd/>
              <w:snapToGrid/>
              <w:spacing w:before="0" w:beforeAutospacing="0" w:after="0" w:afterAutospacing="0" w:line="240" w:lineRule="atLeas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中小型水罐消防车</w:t>
            </w:r>
          </w:p>
        </w:tc>
        <w:tc>
          <w:tcPr>
            <w:tcW w:w="870" w:type="dxa"/>
            <w:tcBorders>
              <w:top w:val="single" w:color="auto" w:sz="4" w:space="0"/>
              <w:left w:val="nil"/>
              <w:bottom w:val="single" w:color="auto" w:sz="4" w:space="0"/>
              <w:right w:val="single" w:color="auto" w:sz="4" w:space="0"/>
            </w:tcBorders>
            <w:shd w:val="clear"/>
            <w:vAlign w:val="center"/>
          </w:tcPr>
          <w:p w14:paraId="53AEAE47">
            <w:pPr>
              <w:widowControl w:val="0"/>
              <w:wordWrap/>
              <w:adjustRightInd/>
              <w:snapToGrid/>
              <w:spacing w:before="0" w:beforeAutospacing="0" w:after="0" w:afterAutospacing="0" w:line="240" w:lineRule="atLeast"/>
              <w:ind w:left="0" w:leftChars="0" w:right="0" w:rightChars="0"/>
              <w:jc w:val="center"/>
              <w:rPr>
                <w:rFonts w:hint="eastAsia" w:ascii="宋体" w:hAnsi="宋体" w:eastAsia="宋体" w:cs="宋体"/>
                <w:b w:val="0"/>
                <w:bCs w:val="0"/>
                <w:i w:val="0"/>
                <w:iCs w:val="0"/>
                <w:color w:val="auto"/>
                <w:kern w:val="0"/>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rPr>
              <w:t>泰顺县</w:t>
            </w:r>
          </w:p>
        </w:tc>
        <w:tc>
          <w:tcPr>
            <w:tcW w:w="630" w:type="dxa"/>
            <w:tcBorders>
              <w:top w:val="single" w:color="auto" w:sz="4" w:space="0"/>
              <w:left w:val="nil"/>
              <w:bottom w:val="single" w:color="auto" w:sz="4" w:space="0"/>
              <w:right w:val="single" w:color="auto" w:sz="4" w:space="0"/>
            </w:tcBorders>
            <w:shd w:val="clear"/>
            <w:vAlign w:val="center"/>
          </w:tcPr>
          <w:p w14:paraId="32B82E01">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6</w:t>
            </w:r>
          </w:p>
        </w:tc>
        <w:tc>
          <w:tcPr>
            <w:tcW w:w="1020" w:type="dxa"/>
            <w:tcBorders>
              <w:top w:val="single" w:color="auto" w:sz="4" w:space="0"/>
              <w:left w:val="nil"/>
              <w:bottom w:val="single" w:color="auto" w:sz="4" w:space="0"/>
              <w:right w:val="single" w:color="auto" w:sz="4" w:space="0"/>
            </w:tcBorders>
            <w:shd w:val="clear"/>
            <w:vAlign w:val="center"/>
          </w:tcPr>
          <w:p w14:paraId="4EF791B7">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35</w:t>
            </w:r>
          </w:p>
        </w:tc>
        <w:tc>
          <w:tcPr>
            <w:tcW w:w="1053" w:type="dxa"/>
            <w:tcBorders>
              <w:top w:val="single" w:color="auto" w:sz="4" w:space="0"/>
              <w:left w:val="nil"/>
              <w:bottom w:val="single" w:color="auto" w:sz="4" w:space="0"/>
              <w:right w:val="single" w:color="auto" w:sz="4" w:space="0"/>
            </w:tcBorders>
            <w:shd w:val="clear"/>
            <w:vAlign w:val="center"/>
          </w:tcPr>
          <w:p w14:paraId="4A4480F5">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b w:val="0"/>
                <w:bCs w:val="0"/>
                <w:color w:val="auto"/>
                <w:kern w:val="2"/>
                <w:sz w:val="21"/>
                <w:szCs w:val="21"/>
                <w:highlight w:val="none"/>
                <w:shd w:val="clear" w:color="auto" w:fill="auto"/>
                <w:lang w:val="en-US" w:eastAsia="zh-CN" w:bidi="ar-SA"/>
              </w:rPr>
            </w:pPr>
            <w:r>
              <w:rPr>
                <w:rFonts w:hint="eastAsia" w:ascii="宋体" w:hAnsi="宋体" w:cs="宋体"/>
                <w:b w:val="0"/>
                <w:bCs w:val="0"/>
                <w:color w:val="auto"/>
                <w:kern w:val="2"/>
                <w:sz w:val="21"/>
                <w:szCs w:val="21"/>
                <w:highlight w:val="none"/>
                <w:shd w:val="clear" w:color="auto" w:fill="auto"/>
                <w:lang w:val="en-US" w:eastAsia="zh-CN" w:bidi="ar-SA"/>
              </w:rPr>
              <w:t>210</w:t>
            </w:r>
          </w:p>
        </w:tc>
        <w:tc>
          <w:tcPr>
            <w:tcW w:w="1414" w:type="dxa"/>
            <w:tcBorders>
              <w:top w:val="single" w:color="auto" w:sz="4" w:space="0"/>
              <w:left w:val="nil"/>
              <w:bottom w:val="single" w:color="auto" w:sz="4" w:space="0"/>
              <w:right w:val="single" w:color="auto" w:sz="4" w:space="0"/>
            </w:tcBorders>
            <w:shd w:val="clear"/>
            <w:vAlign w:val="center"/>
          </w:tcPr>
          <w:p w14:paraId="32342F07">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shd w:val="clear" w:color="auto" w:fill="auto"/>
                <w:lang w:val="en-US" w:eastAsia="zh-CN" w:bidi="ar-SA"/>
              </w:rPr>
              <w:t>210</w:t>
            </w:r>
          </w:p>
        </w:tc>
      </w:tr>
      <w:tr w14:paraId="25673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97" w:type="dxa"/>
            <w:tcBorders>
              <w:top w:val="single" w:color="auto" w:sz="4" w:space="0"/>
              <w:left w:val="single" w:color="auto" w:sz="4" w:space="0"/>
              <w:right w:val="single" w:color="auto" w:sz="4" w:space="0"/>
            </w:tcBorders>
            <w:vAlign w:val="center"/>
          </w:tcPr>
          <w:p w14:paraId="242AF712">
            <w:pPr>
              <w:widowControl w:val="0"/>
              <w:wordWrap/>
              <w:adjustRightInd/>
              <w:snapToGrid/>
              <w:spacing w:before="0" w:beforeAutospacing="0" w:after="0" w:afterAutospacing="0" w:line="240" w:lineRule="atLeast"/>
              <w:ind w:left="0" w:right="0"/>
              <w:jc w:val="center"/>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w:t>
            </w:r>
          </w:p>
        </w:tc>
        <w:tc>
          <w:tcPr>
            <w:tcW w:w="2640" w:type="dxa"/>
            <w:tcBorders>
              <w:top w:val="single" w:color="auto" w:sz="4" w:space="0"/>
              <w:left w:val="single" w:color="auto" w:sz="4" w:space="0"/>
              <w:right w:val="single" w:color="auto" w:sz="4" w:space="0"/>
            </w:tcBorders>
            <w:shd w:val="clear"/>
            <w:vAlign w:val="center"/>
          </w:tcPr>
          <w:p w14:paraId="4BE900F5">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18"/>
                <w:szCs w:val="18"/>
                <w:highlight w:val="none"/>
                <w:lang w:val="en-US" w:eastAsia="zh-CN"/>
              </w:rPr>
              <w:t>排水抢险车(小型排水抢险车)</w:t>
            </w:r>
          </w:p>
        </w:tc>
        <w:tc>
          <w:tcPr>
            <w:tcW w:w="870" w:type="dxa"/>
            <w:tcBorders>
              <w:top w:val="single" w:color="auto" w:sz="4" w:space="0"/>
              <w:left w:val="nil"/>
              <w:bottom w:val="single" w:color="auto" w:sz="4" w:space="0"/>
              <w:right w:val="single" w:color="auto" w:sz="4" w:space="0"/>
            </w:tcBorders>
            <w:shd w:val="clear"/>
            <w:vAlign w:val="center"/>
          </w:tcPr>
          <w:p w14:paraId="48C933E4">
            <w:pPr>
              <w:widowControl w:val="0"/>
              <w:wordWrap/>
              <w:adjustRightInd/>
              <w:snapToGrid/>
              <w:spacing w:before="0" w:beforeAutospacing="0" w:after="0" w:afterAutospacing="0" w:line="240" w:lineRule="atLeas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 w:val="0"/>
                <w:bCs w:val="0"/>
                <w:i w:val="0"/>
                <w:iCs w:val="0"/>
                <w:color w:val="auto"/>
                <w:kern w:val="0"/>
                <w:sz w:val="21"/>
                <w:szCs w:val="21"/>
                <w:u w:val="none"/>
                <w:lang w:val="en-US" w:eastAsia="zh-CN"/>
              </w:rPr>
              <w:t>永嘉县</w:t>
            </w:r>
          </w:p>
        </w:tc>
        <w:tc>
          <w:tcPr>
            <w:tcW w:w="630" w:type="dxa"/>
            <w:tcBorders>
              <w:top w:val="single" w:color="auto" w:sz="4" w:space="0"/>
              <w:left w:val="nil"/>
              <w:bottom w:val="single" w:color="auto" w:sz="4" w:space="0"/>
              <w:right w:val="single" w:color="auto" w:sz="4" w:space="0"/>
            </w:tcBorders>
            <w:shd w:val="clear"/>
            <w:vAlign w:val="center"/>
          </w:tcPr>
          <w:p w14:paraId="13BBFDDD">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2</w:t>
            </w:r>
          </w:p>
        </w:tc>
        <w:tc>
          <w:tcPr>
            <w:tcW w:w="1020" w:type="dxa"/>
            <w:tcBorders>
              <w:top w:val="single" w:color="auto" w:sz="4" w:space="0"/>
              <w:left w:val="nil"/>
              <w:bottom w:val="single" w:color="auto" w:sz="4" w:space="0"/>
              <w:right w:val="single" w:color="auto" w:sz="4" w:space="0"/>
            </w:tcBorders>
            <w:shd w:val="clear"/>
            <w:vAlign w:val="center"/>
          </w:tcPr>
          <w:p w14:paraId="16503DA9">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64</w:t>
            </w:r>
          </w:p>
        </w:tc>
        <w:tc>
          <w:tcPr>
            <w:tcW w:w="1053" w:type="dxa"/>
            <w:tcBorders>
              <w:top w:val="single" w:color="auto" w:sz="4" w:space="0"/>
              <w:left w:val="nil"/>
              <w:bottom w:val="single" w:color="auto" w:sz="4" w:space="0"/>
              <w:right w:val="single" w:color="auto" w:sz="4" w:space="0"/>
            </w:tcBorders>
            <w:shd w:val="clear"/>
            <w:vAlign w:val="center"/>
          </w:tcPr>
          <w:p w14:paraId="71BBA419">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128</w:t>
            </w:r>
          </w:p>
        </w:tc>
        <w:tc>
          <w:tcPr>
            <w:tcW w:w="1414" w:type="dxa"/>
            <w:tcBorders>
              <w:top w:val="single" w:color="auto" w:sz="4" w:space="0"/>
              <w:left w:val="nil"/>
              <w:bottom w:val="single" w:color="auto" w:sz="4" w:space="0"/>
              <w:right w:val="single" w:color="auto" w:sz="4" w:space="0"/>
            </w:tcBorders>
            <w:shd w:val="clear"/>
            <w:vAlign w:val="center"/>
          </w:tcPr>
          <w:p w14:paraId="5A3864B5">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128</w:t>
            </w:r>
          </w:p>
        </w:tc>
      </w:tr>
      <w:tr w14:paraId="304F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97" w:type="dxa"/>
            <w:tcBorders>
              <w:top w:val="single" w:color="auto" w:sz="4" w:space="0"/>
              <w:left w:val="single" w:color="auto" w:sz="4" w:space="0"/>
              <w:right w:val="single" w:color="auto" w:sz="4" w:space="0"/>
            </w:tcBorders>
            <w:vAlign w:val="center"/>
          </w:tcPr>
          <w:p w14:paraId="3D000B4F">
            <w:pPr>
              <w:widowControl w:val="0"/>
              <w:wordWrap/>
              <w:adjustRightInd/>
              <w:snapToGrid/>
              <w:spacing w:before="0" w:beforeAutospacing="0" w:after="0" w:afterAutospacing="0" w:line="240" w:lineRule="atLeast"/>
              <w:ind w:left="0" w:right="0"/>
              <w:jc w:val="center"/>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4</w:t>
            </w:r>
          </w:p>
        </w:tc>
        <w:tc>
          <w:tcPr>
            <w:tcW w:w="2640" w:type="dxa"/>
            <w:tcBorders>
              <w:top w:val="single" w:color="auto" w:sz="4" w:space="0"/>
              <w:left w:val="single" w:color="auto" w:sz="4" w:space="0"/>
              <w:right w:val="single" w:color="auto" w:sz="4" w:space="0"/>
            </w:tcBorders>
            <w:shd w:val="clear"/>
            <w:vAlign w:val="center"/>
          </w:tcPr>
          <w:p w14:paraId="2C540B5B">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正压空气呼吸器</w:t>
            </w:r>
          </w:p>
        </w:tc>
        <w:tc>
          <w:tcPr>
            <w:tcW w:w="870" w:type="dxa"/>
            <w:tcBorders>
              <w:top w:val="single" w:color="auto" w:sz="4" w:space="0"/>
              <w:left w:val="nil"/>
              <w:bottom w:val="single" w:color="auto" w:sz="4" w:space="0"/>
              <w:right w:val="single" w:color="auto" w:sz="4" w:space="0"/>
            </w:tcBorders>
            <w:shd w:val="clear"/>
            <w:vAlign w:val="center"/>
          </w:tcPr>
          <w:p w14:paraId="0A6B02F0">
            <w:pPr>
              <w:widowControl w:val="0"/>
              <w:wordWrap/>
              <w:adjustRightInd/>
              <w:snapToGrid/>
              <w:spacing w:before="0" w:beforeAutospacing="0" w:after="0" w:afterAutospacing="0" w:line="240" w:lineRule="atLeas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泰顺县</w:t>
            </w:r>
          </w:p>
        </w:tc>
        <w:tc>
          <w:tcPr>
            <w:tcW w:w="630" w:type="dxa"/>
            <w:tcBorders>
              <w:top w:val="single" w:color="auto" w:sz="4" w:space="0"/>
              <w:left w:val="nil"/>
              <w:bottom w:val="single" w:color="auto" w:sz="4" w:space="0"/>
              <w:right w:val="single" w:color="auto" w:sz="4" w:space="0"/>
            </w:tcBorders>
            <w:shd w:val="clear"/>
            <w:vAlign w:val="center"/>
          </w:tcPr>
          <w:p w14:paraId="1A0A83A1">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22</w:t>
            </w:r>
          </w:p>
        </w:tc>
        <w:tc>
          <w:tcPr>
            <w:tcW w:w="1020" w:type="dxa"/>
            <w:tcBorders>
              <w:top w:val="single" w:color="auto" w:sz="4" w:space="0"/>
              <w:left w:val="nil"/>
              <w:bottom w:val="single" w:color="auto" w:sz="4" w:space="0"/>
              <w:right w:val="single" w:color="auto" w:sz="4" w:space="0"/>
            </w:tcBorders>
            <w:shd w:val="clear"/>
            <w:vAlign w:val="center"/>
          </w:tcPr>
          <w:p w14:paraId="341F99C3">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1.5</w:t>
            </w:r>
          </w:p>
        </w:tc>
        <w:tc>
          <w:tcPr>
            <w:tcW w:w="1053" w:type="dxa"/>
            <w:tcBorders>
              <w:top w:val="single" w:color="auto" w:sz="4" w:space="0"/>
              <w:left w:val="nil"/>
              <w:bottom w:val="single" w:color="auto" w:sz="4" w:space="0"/>
              <w:right w:val="single" w:color="auto" w:sz="4" w:space="0"/>
            </w:tcBorders>
            <w:shd w:val="clear"/>
            <w:vAlign w:val="center"/>
          </w:tcPr>
          <w:p w14:paraId="5D97AC3D">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33</w:t>
            </w:r>
          </w:p>
        </w:tc>
        <w:tc>
          <w:tcPr>
            <w:tcW w:w="1414" w:type="dxa"/>
            <w:tcBorders>
              <w:top w:val="single" w:color="auto" w:sz="4" w:space="0"/>
              <w:left w:val="nil"/>
              <w:bottom w:val="single" w:color="auto" w:sz="4" w:space="0"/>
              <w:right w:val="single" w:color="auto" w:sz="4" w:space="0"/>
            </w:tcBorders>
            <w:shd w:val="clear"/>
            <w:vAlign w:val="center"/>
          </w:tcPr>
          <w:p w14:paraId="0C211B1E">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33</w:t>
            </w:r>
          </w:p>
        </w:tc>
      </w:tr>
      <w:tr w14:paraId="79DC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97" w:type="dxa"/>
            <w:tcBorders>
              <w:top w:val="single" w:color="auto" w:sz="4" w:space="0"/>
              <w:left w:val="single" w:color="auto" w:sz="4" w:space="0"/>
              <w:right w:val="single" w:color="auto" w:sz="4" w:space="0"/>
            </w:tcBorders>
            <w:vAlign w:val="center"/>
          </w:tcPr>
          <w:p w14:paraId="5052CB3D">
            <w:pPr>
              <w:widowControl w:val="0"/>
              <w:wordWrap/>
              <w:adjustRightInd/>
              <w:snapToGrid/>
              <w:spacing w:before="0" w:beforeAutospacing="0" w:after="0" w:afterAutospacing="0" w:line="240" w:lineRule="atLeast"/>
              <w:ind w:left="0" w:leftChars="0" w:right="0"/>
              <w:jc w:val="center"/>
              <w:rPr>
                <w:rFonts w:hint="default" w:ascii="宋体" w:hAnsi="宋体" w:eastAsia="宋体" w:cs="宋体"/>
                <w:color w:val="auto"/>
                <w:kern w:val="2"/>
                <w:sz w:val="21"/>
                <w:szCs w:val="21"/>
                <w:highlight w:val="none"/>
                <w:lang w:val="en-US" w:eastAsia="zh-CN" w:bidi="ar-SA"/>
              </w:rPr>
            </w:pPr>
          </w:p>
        </w:tc>
        <w:tc>
          <w:tcPr>
            <w:tcW w:w="2640" w:type="dxa"/>
            <w:tcBorders>
              <w:top w:val="single" w:color="auto" w:sz="4" w:space="0"/>
              <w:left w:val="single" w:color="auto" w:sz="4" w:space="0"/>
              <w:right w:val="single" w:color="auto" w:sz="4" w:space="0"/>
            </w:tcBorders>
            <w:vAlign w:val="center"/>
          </w:tcPr>
          <w:p w14:paraId="7E80340B">
            <w:pPr>
              <w:widowControl w:val="0"/>
              <w:wordWrap/>
              <w:adjustRightInd/>
              <w:snapToGrid/>
              <w:spacing w:before="0" w:beforeAutospacing="0" w:after="0" w:afterAutospacing="0" w:line="240" w:lineRule="atLeast"/>
              <w:ind w:left="0" w:right="0"/>
              <w:jc w:val="center"/>
              <w:rPr>
                <w:rFonts w:hint="default" w:ascii="宋体" w:hAnsi="宋体" w:cs="宋体"/>
                <w:color w:val="auto"/>
                <w:kern w:val="2"/>
                <w:sz w:val="20"/>
                <w:szCs w:val="20"/>
                <w:highlight w:val="none"/>
                <w:lang w:val="en-US" w:eastAsia="zh-CN"/>
              </w:rPr>
            </w:pPr>
          </w:p>
        </w:tc>
        <w:tc>
          <w:tcPr>
            <w:tcW w:w="870" w:type="dxa"/>
            <w:tcBorders>
              <w:top w:val="single" w:color="auto" w:sz="4" w:space="0"/>
              <w:left w:val="nil"/>
              <w:bottom w:val="single" w:color="auto" w:sz="4" w:space="0"/>
              <w:right w:val="single" w:color="auto" w:sz="4" w:space="0"/>
            </w:tcBorders>
            <w:vAlign w:val="center"/>
          </w:tcPr>
          <w:p w14:paraId="1D63BA8C">
            <w:pPr>
              <w:widowControl w:val="0"/>
              <w:wordWrap/>
              <w:adjustRightInd/>
              <w:snapToGrid/>
              <w:spacing w:before="0" w:beforeAutospacing="0" w:after="0" w:afterAutospacing="0" w:line="240" w:lineRule="atLeast"/>
              <w:ind w:left="0" w:right="0"/>
              <w:jc w:val="center"/>
              <w:rPr>
                <w:rFonts w:hint="eastAsia" w:ascii="宋体" w:hAnsi="宋体" w:cs="宋体"/>
                <w:color w:val="auto"/>
                <w:kern w:val="2"/>
                <w:sz w:val="21"/>
                <w:szCs w:val="21"/>
                <w:highlight w:val="none"/>
                <w:lang w:val="en-US" w:eastAsia="zh-CN"/>
              </w:rPr>
            </w:pPr>
          </w:p>
        </w:tc>
        <w:tc>
          <w:tcPr>
            <w:tcW w:w="630" w:type="dxa"/>
            <w:tcBorders>
              <w:top w:val="single" w:color="auto" w:sz="4" w:space="0"/>
              <w:left w:val="nil"/>
              <w:bottom w:val="single" w:color="auto" w:sz="4" w:space="0"/>
              <w:right w:val="single" w:color="auto" w:sz="4" w:space="0"/>
            </w:tcBorders>
            <w:vAlign w:val="center"/>
          </w:tcPr>
          <w:p w14:paraId="1F478DCE">
            <w:pPr>
              <w:widowControl w:val="0"/>
              <w:wordWrap/>
              <w:adjustRightInd/>
              <w:snapToGrid/>
              <w:spacing w:before="0" w:beforeAutospacing="0" w:after="0" w:afterAutospacing="0" w:line="240" w:lineRule="atLeast"/>
              <w:ind w:left="0" w:right="0"/>
              <w:jc w:val="center"/>
              <w:rPr>
                <w:rFonts w:hint="default" w:ascii="宋体" w:hAnsi="宋体" w:cs="宋体"/>
                <w:color w:val="auto"/>
                <w:kern w:val="2"/>
                <w:sz w:val="21"/>
                <w:szCs w:val="21"/>
                <w:highlight w:val="none"/>
                <w:lang w:val="en-US" w:eastAsia="zh-CN"/>
              </w:rPr>
            </w:pPr>
          </w:p>
        </w:tc>
        <w:tc>
          <w:tcPr>
            <w:tcW w:w="1020" w:type="dxa"/>
            <w:tcBorders>
              <w:top w:val="single" w:color="auto" w:sz="4" w:space="0"/>
              <w:left w:val="nil"/>
              <w:bottom w:val="single" w:color="auto" w:sz="4" w:space="0"/>
              <w:right w:val="single" w:color="auto" w:sz="4" w:space="0"/>
            </w:tcBorders>
            <w:vAlign w:val="center"/>
          </w:tcPr>
          <w:p w14:paraId="3C327F78">
            <w:pPr>
              <w:widowControl w:val="0"/>
              <w:wordWrap/>
              <w:adjustRightInd/>
              <w:snapToGrid/>
              <w:spacing w:before="0" w:beforeAutospacing="0" w:after="0" w:afterAutospacing="0" w:line="240" w:lineRule="atLeast"/>
              <w:ind w:left="0" w:right="0"/>
              <w:jc w:val="center"/>
              <w:rPr>
                <w:rFonts w:hint="eastAsia" w:ascii="宋体" w:hAnsi="宋体" w:cs="宋体"/>
                <w:color w:val="auto"/>
                <w:kern w:val="2"/>
                <w:sz w:val="21"/>
                <w:szCs w:val="21"/>
                <w:highlight w:val="none"/>
                <w:lang w:val="en-US" w:eastAsia="zh-CN"/>
              </w:rPr>
            </w:pPr>
          </w:p>
        </w:tc>
        <w:tc>
          <w:tcPr>
            <w:tcW w:w="1053" w:type="dxa"/>
            <w:tcBorders>
              <w:top w:val="single" w:color="auto" w:sz="4" w:space="0"/>
              <w:left w:val="nil"/>
              <w:bottom w:val="single" w:color="auto" w:sz="4" w:space="0"/>
              <w:right w:val="single" w:color="auto" w:sz="4" w:space="0"/>
            </w:tcBorders>
            <w:vAlign w:val="center"/>
          </w:tcPr>
          <w:p w14:paraId="41891094">
            <w:pPr>
              <w:widowControl w:val="0"/>
              <w:wordWrap/>
              <w:adjustRightInd/>
              <w:snapToGrid/>
              <w:spacing w:before="0" w:beforeAutospacing="0" w:after="0" w:afterAutospacing="0" w:line="240" w:lineRule="atLeast"/>
              <w:ind w:left="0" w:right="0"/>
              <w:jc w:val="center"/>
              <w:rPr>
                <w:rFonts w:hint="default" w:ascii="宋体" w:hAnsi="宋体" w:cs="宋体"/>
                <w:color w:val="auto"/>
                <w:kern w:val="2"/>
                <w:sz w:val="21"/>
                <w:szCs w:val="21"/>
                <w:highlight w:val="none"/>
                <w:lang w:val="en-US" w:eastAsia="zh-CN"/>
              </w:rPr>
            </w:pPr>
          </w:p>
        </w:tc>
        <w:tc>
          <w:tcPr>
            <w:tcW w:w="1414" w:type="dxa"/>
            <w:tcBorders>
              <w:top w:val="single" w:color="auto" w:sz="4" w:space="0"/>
              <w:left w:val="nil"/>
              <w:bottom w:val="single" w:color="auto" w:sz="4" w:space="0"/>
              <w:right w:val="single" w:color="auto" w:sz="4" w:space="0"/>
            </w:tcBorders>
            <w:vAlign w:val="center"/>
          </w:tcPr>
          <w:p w14:paraId="6BF87376">
            <w:pPr>
              <w:widowControl w:val="0"/>
              <w:wordWrap/>
              <w:adjustRightInd/>
              <w:snapToGrid/>
              <w:spacing w:before="0" w:beforeAutospacing="0" w:after="0" w:afterAutospacing="0" w:line="240" w:lineRule="atLeast"/>
              <w:ind w:left="0" w:leftChars="0" w:right="0"/>
              <w:jc w:val="center"/>
              <w:rPr>
                <w:rFonts w:hint="eastAsia" w:ascii="宋体" w:hAnsi="宋体" w:cs="宋体"/>
                <w:color w:val="auto"/>
                <w:kern w:val="2"/>
                <w:sz w:val="21"/>
                <w:szCs w:val="21"/>
                <w:highlight w:val="none"/>
                <w:lang w:val="en-US" w:eastAsia="zh-CN"/>
              </w:rPr>
            </w:pPr>
          </w:p>
        </w:tc>
      </w:tr>
      <w:tr w14:paraId="31F3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7E0DF6DF">
            <w:pPr>
              <w:widowControl w:val="0"/>
              <w:spacing w:before="0" w:beforeAutospacing="0" w:after="0" w:afterAutospacing="0"/>
              <w:ind w:left="0" w:right="0"/>
              <w:jc w:val="center"/>
              <w:rPr>
                <w:rFonts w:hint="eastAsia" w:ascii="宋体" w:hAnsi="宋体" w:eastAsia="宋体" w:cs="宋体"/>
                <w:color w:val="auto"/>
                <w:kern w:val="2"/>
                <w:sz w:val="22"/>
                <w:szCs w:val="22"/>
                <w:highlight w:val="none"/>
                <w:lang w:val="en-US" w:eastAsia="zh-CN"/>
              </w:rPr>
            </w:pPr>
          </w:p>
        </w:tc>
        <w:tc>
          <w:tcPr>
            <w:tcW w:w="2640" w:type="dxa"/>
            <w:tcBorders>
              <w:top w:val="single" w:color="auto" w:sz="4" w:space="0"/>
              <w:left w:val="single" w:color="auto" w:sz="4" w:space="0"/>
              <w:bottom w:val="single" w:color="auto" w:sz="4" w:space="0"/>
              <w:right w:val="single" w:color="auto" w:sz="4" w:space="0"/>
            </w:tcBorders>
            <w:vAlign w:val="center"/>
          </w:tcPr>
          <w:p w14:paraId="05FBB26E">
            <w:pPr>
              <w:widowControl w:val="0"/>
              <w:spacing w:before="0" w:beforeAutospacing="0" w:after="0" w:afterAutospacing="0"/>
              <w:ind w:left="0" w:right="0"/>
              <w:jc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合计</w:t>
            </w:r>
          </w:p>
        </w:tc>
        <w:tc>
          <w:tcPr>
            <w:tcW w:w="870" w:type="dxa"/>
            <w:tcBorders>
              <w:top w:val="single" w:color="auto" w:sz="4" w:space="0"/>
              <w:left w:val="nil"/>
              <w:bottom w:val="single" w:color="auto" w:sz="4" w:space="0"/>
              <w:right w:val="single" w:color="auto" w:sz="4" w:space="0"/>
            </w:tcBorders>
            <w:vAlign w:val="center"/>
          </w:tcPr>
          <w:p w14:paraId="4BFD6FF0">
            <w:pPr>
              <w:widowControl w:val="0"/>
              <w:spacing w:before="0" w:beforeAutospacing="0" w:after="0" w:afterAutospacing="0"/>
              <w:ind w:left="0" w:right="0"/>
              <w:jc w:val="center"/>
              <w:rPr>
                <w:rFonts w:hint="eastAsia" w:ascii="宋体" w:hAnsi="宋体" w:eastAsia="宋体" w:cs="宋体"/>
                <w:color w:val="auto"/>
                <w:kern w:val="2"/>
                <w:sz w:val="22"/>
                <w:szCs w:val="22"/>
                <w:highlight w:val="none"/>
                <w:lang w:val="en-US" w:eastAsia="zh-CN"/>
              </w:rPr>
            </w:pPr>
          </w:p>
        </w:tc>
        <w:tc>
          <w:tcPr>
            <w:tcW w:w="630" w:type="dxa"/>
            <w:tcBorders>
              <w:top w:val="single" w:color="auto" w:sz="4" w:space="0"/>
              <w:left w:val="nil"/>
              <w:bottom w:val="single" w:color="auto" w:sz="4" w:space="0"/>
              <w:right w:val="single" w:color="auto" w:sz="4" w:space="0"/>
            </w:tcBorders>
            <w:vAlign w:val="center"/>
          </w:tcPr>
          <w:p w14:paraId="78DCE365">
            <w:pPr>
              <w:widowControl w:val="0"/>
              <w:spacing w:before="0" w:beforeAutospacing="0" w:after="0" w:afterAutospacing="0"/>
              <w:ind w:left="0" w:right="0"/>
              <w:jc w:val="center"/>
              <w:rPr>
                <w:rFonts w:hint="eastAsia" w:ascii="宋体" w:hAnsi="宋体" w:eastAsia="宋体" w:cs="宋体"/>
                <w:color w:val="auto"/>
                <w:kern w:val="2"/>
                <w:sz w:val="22"/>
                <w:szCs w:val="22"/>
                <w:highlight w:val="none"/>
                <w:lang w:val="en-US" w:eastAsia="zh-CN"/>
              </w:rPr>
            </w:pPr>
          </w:p>
        </w:tc>
        <w:tc>
          <w:tcPr>
            <w:tcW w:w="1020" w:type="dxa"/>
            <w:tcBorders>
              <w:top w:val="single" w:color="auto" w:sz="4" w:space="0"/>
              <w:left w:val="nil"/>
              <w:bottom w:val="single" w:color="auto" w:sz="4" w:space="0"/>
              <w:right w:val="single" w:color="auto" w:sz="4" w:space="0"/>
            </w:tcBorders>
            <w:vAlign w:val="center"/>
          </w:tcPr>
          <w:p w14:paraId="3CB0819B">
            <w:pPr>
              <w:widowControl w:val="0"/>
              <w:spacing w:before="0" w:beforeAutospacing="0" w:after="0" w:afterAutospacing="0"/>
              <w:ind w:left="0" w:right="0"/>
              <w:jc w:val="center"/>
              <w:rPr>
                <w:rFonts w:hint="eastAsia" w:ascii="宋体" w:hAnsi="宋体" w:eastAsia="宋体" w:cs="宋体"/>
                <w:b/>
                <w:bCs/>
                <w:color w:val="auto"/>
                <w:kern w:val="2"/>
                <w:sz w:val="22"/>
                <w:szCs w:val="22"/>
                <w:highlight w:val="none"/>
                <w:lang w:val="en-US" w:eastAsia="zh-CN"/>
              </w:rPr>
            </w:pPr>
          </w:p>
        </w:tc>
        <w:tc>
          <w:tcPr>
            <w:tcW w:w="1053" w:type="dxa"/>
            <w:tcBorders>
              <w:top w:val="single" w:color="auto" w:sz="4" w:space="0"/>
              <w:left w:val="nil"/>
              <w:bottom w:val="single" w:color="auto" w:sz="4" w:space="0"/>
              <w:right w:val="single" w:color="auto" w:sz="4" w:space="0"/>
            </w:tcBorders>
            <w:vAlign w:val="center"/>
          </w:tcPr>
          <w:p w14:paraId="63B6ECFC">
            <w:pPr>
              <w:widowControl w:val="0"/>
              <w:spacing w:before="0" w:beforeAutospacing="0" w:after="0" w:afterAutospacing="0"/>
              <w:ind w:left="0" w:right="0"/>
              <w:jc w:val="center"/>
              <w:rPr>
                <w:rFonts w:hint="default" w:ascii="宋体" w:hAnsi="宋体" w:eastAsia="宋体" w:cs="宋体"/>
                <w:b/>
                <w:bCs/>
                <w:color w:val="auto"/>
                <w:kern w:val="2"/>
                <w:sz w:val="22"/>
                <w:szCs w:val="22"/>
                <w:highlight w:val="none"/>
                <w:shd w:val="clear" w:color="auto" w:fill="auto"/>
                <w:lang w:val="en-US" w:eastAsia="zh-CN"/>
              </w:rPr>
            </w:pPr>
            <w:r>
              <w:rPr>
                <w:rFonts w:hint="eastAsia" w:ascii="宋体" w:hAnsi="宋体" w:cs="宋体"/>
                <w:b/>
                <w:bCs/>
                <w:color w:val="auto"/>
                <w:kern w:val="2"/>
                <w:sz w:val="22"/>
                <w:szCs w:val="22"/>
                <w:highlight w:val="none"/>
                <w:shd w:val="clear" w:color="auto" w:fill="auto"/>
                <w:lang w:val="en-US" w:eastAsia="zh-CN"/>
              </w:rPr>
              <w:t>551</w:t>
            </w:r>
          </w:p>
        </w:tc>
        <w:tc>
          <w:tcPr>
            <w:tcW w:w="1414" w:type="dxa"/>
            <w:tcBorders>
              <w:top w:val="single" w:color="auto" w:sz="4" w:space="0"/>
              <w:left w:val="nil"/>
              <w:bottom w:val="single" w:color="auto" w:sz="4" w:space="0"/>
              <w:right w:val="single" w:color="auto" w:sz="4" w:space="0"/>
            </w:tcBorders>
            <w:vAlign w:val="center"/>
          </w:tcPr>
          <w:p w14:paraId="6027EFC2">
            <w:pPr>
              <w:widowControl w:val="0"/>
              <w:spacing w:before="0" w:beforeAutospacing="0" w:after="0" w:afterAutospacing="0"/>
              <w:ind w:left="0" w:right="0"/>
              <w:jc w:val="center"/>
              <w:rPr>
                <w:rFonts w:hint="default" w:ascii="宋体" w:hAnsi="宋体" w:eastAsia="宋体" w:cs="宋体"/>
                <w:b/>
                <w:bCs/>
                <w:color w:val="auto"/>
                <w:kern w:val="2"/>
                <w:sz w:val="22"/>
                <w:szCs w:val="22"/>
                <w:highlight w:val="none"/>
                <w:lang w:val="en-US" w:eastAsia="zh-CN"/>
              </w:rPr>
            </w:pPr>
            <w:r>
              <w:rPr>
                <w:rFonts w:hint="eastAsia" w:ascii="宋体" w:hAnsi="宋体" w:cs="宋体"/>
                <w:b/>
                <w:bCs/>
                <w:color w:val="auto"/>
                <w:kern w:val="2"/>
                <w:sz w:val="22"/>
                <w:szCs w:val="22"/>
                <w:highlight w:val="none"/>
                <w:lang w:val="en-US" w:eastAsia="zh-CN"/>
              </w:rPr>
              <w:t>551</w:t>
            </w:r>
          </w:p>
        </w:tc>
      </w:tr>
      <w:tr w14:paraId="1414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224" w:type="dxa"/>
            <w:gridSpan w:val="7"/>
            <w:tcBorders>
              <w:top w:val="single" w:color="auto" w:sz="4" w:space="0"/>
              <w:left w:val="single" w:color="auto" w:sz="4" w:space="0"/>
              <w:bottom w:val="single" w:color="auto" w:sz="4" w:space="0"/>
              <w:right w:val="single" w:color="auto" w:sz="4" w:space="0"/>
            </w:tcBorders>
            <w:vAlign w:val="center"/>
          </w:tcPr>
          <w:p w14:paraId="4442D7A1">
            <w:pPr>
              <w:widowControl w:val="0"/>
              <w:spacing w:before="0" w:beforeAutospacing="0" w:after="0" w:afterAutospacing="0"/>
              <w:ind w:left="0" w:right="0"/>
              <w:jc w:val="center"/>
              <w:rPr>
                <w:rFonts w:hint="eastAsia" w:ascii="宋体" w:hAnsi="宋体" w:eastAsia="宋体" w:cs="宋体"/>
                <w:b/>
                <w:bCs/>
                <w:color w:val="auto"/>
                <w:kern w:val="2"/>
                <w:sz w:val="22"/>
                <w:szCs w:val="22"/>
                <w:highlight w:val="none"/>
                <w:lang w:val="en-US" w:eastAsia="zh-CN"/>
              </w:rPr>
            </w:pPr>
            <w:r>
              <w:rPr>
                <w:rFonts w:hint="eastAsia" w:ascii="宋体" w:hAnsi="宋体" w:cs="宋体"/>
                <w:b/>
                <w:bCs/>
                <w:color w:val="auto"/>
                <w:sz w:val="22"/>
                <w:szCs w:val="22"/>
                <w:u w:val="single"/>
                <w:lang w:eastAsia="zh-CN"/>
              </w:rPr>
              <w:t>备注：</w:t>
            </w:r>
            <w:r>
              <w:rPr>
                <w:rFonts w:hint="eastAsia" w:ascii="宋体" w:hAnsi="宋体" w:cs="宋体"/>
                <w:b/>
                <w:bCs/>
                <w:color w:val="auto"/>
                <w:sz w:val="22"/>
                <w:szCs w:val="22"/>
                <w:u w:val="single"/>
              </w:rPr>
              <w:t>▲投标供应商的投标报价超过采购预算及各产品最高限价的，按无效标处理。</w:t>
            </w:r>
            <w:r>
              <w:rPr>
                <w:rFonts w:hint="eastAsia" w:ascii="Times New Roman" w:hAnsi="Times New Roman" w:cs="Times New Roman"/>
                <w:b/>
                <w:color w:val="auto"/>
                <w:sz w:val="22"/>
                <w:szCs w:val="20"/>
                <w:highlight w:val="none"/>
                <w:u w:val="none"/>
                <w:lang w:val="en-US" w:eastAsia="zh-CN"/>
              </w:rPr>
              <w:t>核心产品：中小型水罐消防车（</w:t>
            </w:r>
            <w:r>
              <w:rPr>
                <w:rFonts w:hint="eastAsia" w:cs="Times New Roman"/>
                <w:b/>
                <w:color w:val="auto"/>
                <w:sz w:val="22"/>
                <w:szCs w:val="20"/>
                <w:highlight w:val="none"/>
                <w:u w:val="none"/>
                <w:lang w:val="en-US" w:eastAsia="zh-CN"/>
              </w:rPr>
              <w:t>永嘉县</w:t>
            </w:r>
            <w:r>
              <w:rPr>
                <w:rFonts w:hint="eastAsia" w:ascii="Times New Roman" w:hAnsi="Times New Roman" w:cs="Times New Roman"/>
                <w:b/>
                <w:color w:val="auto"/>
                <w:sz w:val="22"/>
                <w:szCs w:val="20"/>
                <w:highlight w:val="none"/>
                <w:u w:val="none"/>
                <w:lang w:val="en-US" w:eastAsia="zh-CN"/>
              </w:rPr>
              <w:t>）（不含器材和装备）</w:t>
            </w:r>
          </w:p>
        </w:tc>
      </w:tr>
    </w:tbl>
    <w:p w14:paraId="4F5F6BB2">
      <w:pPr>
        <w:autoSpaceDE w:val="0"/>
        <w:autoSpaceDN w:val="0"/>
        <w:adjustRightInd w:val="0"/>
        <w:snapToGrid w:val="0"/>
        <w:spacing w:line="420" w:lineRule="exact"/>
        <w:rPr>
          <w:rFonts w:hint="eastAsia" w:eastAsia="宋体" w:cs="Times New Roman"/>
          <w:b/>
          <w:color w:val="auto"/>
          <w:sz w:val="22"/>
          <w:highlight w:val="none"/>
          <w:u w:val="none"/>
          <w:lang w:val="en-US" w:eastAsia="zh-CN"/>
        </w:rPr>
      </w:pPr>
    </w:p>
    <w:p w14:paraId="222FE125">
      <w:pPr>
        <w:autoSpaceDE w:val="0"/>
        <w:autoSpaceDN w:val="0"/>
        <w:adjustRightInd w:val="0"/>
        <w:snapToGrid w:val="0"/>
        <w:spacing w:line="420" w:lineRule="exact"/>
        <w:ind w:firstLine="442" w:firstLineChars="200"/>
        <w:rPr>
          <w:rFonts w:hint="eastAsia" w:ascii="Times New Roman" w:hAnsi="Times New Roman" w:eastAsia="宋体" w:cs="Times New Roman"/>
          <w:b/>
          <w:color w:val="auto"/>
          <w:sz w:val="22"/>
          <w:highlight w:val="none"/>
          <w:u w:val="single"/>
        </w:rPr>
      </w:pPr>
      <w:r>
        <w:rPr>
          <w:rFonts w:hint="eastAsia" w:ascii="Times New Roman" w:hAnsi="Times New Roman" w:eastAsia="宋体" w:cs="Times New Roman"/>
          <w:b/>
          <w:color w:val="auto"/>
          <w:sz w:val="22"/>
          <w:highlight w:val="none"/>
          <w:u w:val="single"/>
        </w:rPr>
        <w:t>核心产品</w:t>
      </w:r>
      <w:r>
        <w:rPr>
          <w:rFonts w:hint="eastAsia" w:ascii="Times New Roman" w:hAnsi="Times New Roman" w:eastAsia="宋体" w:cs="Times New Roman"/>
          <w:b/>
          <w:color w:val="auto"/>
          <w:sz w:val="22"/>
          <w:highlight w:val="none"/>
          <w:u w:val="single"/>
          <w:lang w:val="en-US" w:eastAsia="zh-CN"/>
        </w:rPr>
        <w:t>说明：</w:t>
      </w:r>
      <w:r>
        <w:rPr>
          <w:rFonts w:hint="eastAsia" w:ascii="Times New Roman" w:hAnsi="Times New Roman" w:eastAsia="宋体" w:cs="Times New Roman"/>
          <w:b/>
          <w:color w:val="auto"/>
          <w:sz w:val="22"/>
          <w:highlight w:val="none"/>
          <w:u w:val="single"/>
        </w:rPr>
        <w:t>未明确核心产品的，则视为全部产品均为核心产品</w:t>
      </w:r>
      <w:r>
        <w:rPr>
          <w:rFonts w:hint="eastAsia" w:ascii="Times New Roman" w:hAnsi="Times New Roman" w:eastAsia="宋体" w:cs="Times New Roman"/>
          <w:b/>
          <w:color w:val="auto"/>
          <w:sz w:val="22"/>
          <w:highlight w:val="none"/>
          <w:u w:val="single"/>
          <w:lang w:eastAsia="zh-CN"/>
        </w:rPr>
        <w:t>。</w:t>
      </w:r>
      <w:r>
        <w:rPr>
          <w:rFonts w:hint="eastAsia" w:ascii="Times New Roman" w:hAnsi="Times New Roman" w:eastAsia="宋体" w:cs="Times New Roman"/>
          <w:b/>
          <w:color w:val="auto"/>
          <w:sz w:val="22"/>
          <w:highlight w:val="none"/>
          <w:u w:val="single"/>
        </w:rPr>
        <w:t>任意一种核心产品为同一品牌时且通过资格审查、符合性审查的不同投标人参加同一合同项下投标的，评审后得分最高的同品牌投标人获得中标人推荐资格</w:t>
      </w:r>
      <w:r>
        <w:rPr>
          <w:rFonts w:hint="eastAsia" w:cs="Times New Roman"/>
          <w:b/>
          <w:color w:val="auto"/>
          <w:sz w:val="22"/>
          <w:highlight w:val="none"/>
          <w:u w:val="single"/>
          <w:lang w:eastAsia="zh-CN"/>
        </w:rPr>
        <w:t>；</w:t>
      </w:r>
      <w:r>
        <w:rPr>
          <w:rFonts w:hint="eastAsia" w:ascii="Times New Roman" w:hAnsi="Times New Roman" w:eastAsia="宋体" w:cs="Times New Roman"/>
          <w:b/>
          <w:color w:val="auto"/>
          <w:sz w:val="22"/>
          <w:highlight w:val="none"/>
          <w:u w:val="single"/>
        </w:rPr>
        <w:t>评审得分相同的，由采购人委托评标委员会按照少数服从多数的原则以投票的方式确定一个参加评标的投标人，其他同品牌投标人不作为中标候选人。</w:t>
      </w:r>
    </w:p>
    <w:p w14:paraId="7507D16A">
      <w:pPr>
        <w:autoSpaceDE w:val="0"/>
        <w:autoSpaceDN w:val="0"/>
        <w:adjustRightInd w:val="0"/>
        <w:snapToGrid w:val="0"/>
        <w:spacing w:line="420" w:lineRule="exact"/>
        <w:ind w:firstLine="442" w:firstLineChars="200"/>
        <w:rPr>
          <w:rFonts w:hint="eastAsia"/>
          <w:b/>
          <w:color w:val="auto"/>
          <w:sz w:val="22"/>
          <w:highlight w:val="none"/>
        </w:rPr>
      </w:pPr>
      <w:r>
        <w:rPr>
          <w:rFonts w:hint="eastAsia"/>
          <w:b/>
          <w:color w:val="auto"/>
          <w:sz w:val="22"/>
          <w:highlight w:val="none"/>
        </w:rPr>
        <w:t>（</w:t>
      </w:r>
      <w:r>
        <w:rPr>
          <w:rFonts w:hint="eastAsia"/>
          <w:b/>
          <w:color w:val="auto"/>
          <w:sz w:val="22"/>
          <w:highlight w:val="none"/>
          <w:u w:val="single"/>
        </w:rPr>
        <w:t>以下所有参数是为了对拟投标的货物</w:t>
      </w:r>
      <w:r>
        <w:rPr>
          <w:rFonts w:hint="eastAsia"/>
          <w:b/>
          <w:color w:val="auto"/>
          <w:sz w:val="22"/>
          <w:highlight w:val="none"/>
          <w:u w:val="single"/>
          <w:lang w:eastAsia="zh-CN"/>
        </w:rPr>
        <w:t>（</w:t>
      </w:r>
      <w:r>
        <w:rPr>
          <w:rFonts w:hint="eastAsia"/>
          <w:b/>
          <w:color w:val="auto"/>
          <w:sz w:val="22"/>
          <w:highlight w:val="none"/>
          <w:u w:val="single"/>
        </w:rPr>
        <w:t>产品</w:t>
      </w:r>
      <w:r>
        <w:rPr>
          <w:rFonts w:hint="eastAsia"/>
          <w:b/>
          <w:color w:val="auto"/>
          <w:sz w:val="22"/>
          <w:highlight w:val="none"/>
          <w:u w:val="single"/>
          <w:lang w:eastAsia="zh-CN"/>
        </w:rPr>
        <w:t>）</w:t>
      </w:r>
      <w:r>
        <w:rPr>
          <w:rFonts w:hint="eastAsia"/>
          <w:b/>
          <w:color w:val="auto"/>
          <w:sz w:val="22"/>
          <w:highlight w:val="none"/>
          <w:u w:val="single"/>
        </w:rPr>
        <w:t>的技术指标和功能要求更好的说明，欢迎其他能满足本项目技术需求且性能相当的产品参加。产品性能是否相当由评标委员会按少数服从多数原则认定。</w:t>
      </w:r>
      <w:r>
        <w:rPr>
          <w:rFonts w:hint="eastAsia"/>
          <w:b/>
          <w:color w:val="auto"/>
          <w:sz w:val="22"/>
          <w:highlight w:val="none"/>
        </w:rPr>
        <w:t>）</w:t>
      </w:r>
    </w:p>
    <w:p w14:paraId="71F077F4">
      <w:pPr>
        <w:autoSpaceDE w:val="0"/>
        <w:autoSpaceDN w:val="0"/>
        <w:adjustRightInd w:val="0"/>
        <w:snapToGrid w:val="0"/>
        <w:spacing w:line="420" w:lineRule="exact"/>
        <w:ind w:firstLine="442" w:firstLineChars="200"/>
        <w:rPr>
          <w:rFonts w:hint="eastAsia" w:eastAsia="宋体"/>
          <w:b/>
          <w:bCs/>
          <w:color w:val="auto"/>
          <w:sz w:val="22"/>
          <w:szCs w:val="22"/>
          <w:lang w:eastAsia="zh-CN"/>
        </w:rPr>
      </w:pPr>
      <w:r>
        <w:rPr>
          <w:rFonts w:hint="eastAsia"/>
          <w:b/>
          <w:bCs/>
          <w:color w:val="auto"/>
          <w:sz w:val="22"/>
          <w:szCs w:val="22"/>
          <w:u w:val="single"/>
          <w:lang w:eastAsia="zh-CN"/>
        </w:rPr>
        <w:t>车身颜色和车身文字按照市应急管理局的需求，在中标后提供色板和字样确定。</w:t>
      </w:r>
    </w:p>
    <w:p w14:paraId="342CAE73">
      <w:pPr>
        <w:autoSpaceDE w:val="0"/>
        <w:autoSpaceDN w:val="0"/>
        <w:adjustRightInd w:val="0"/>
        <w:snapToGrid w:val="0"/>
        <w:spacing w:line="420" w:lineRule="exact"/>
        <w:ind w:firstLine="440" w:firstLineChars="200"/>
        <w:rPr>
          <w:rFonts w:hint="eastAsia" w:eastAsia="宋体"/>
          <w:b/>
          <w:color w:val="auto"/>
          <w:sz w:val="22"/>
          <w:highlight w:val="none"/>
          <w:lang w:eastAsia="zh-CN"/>
        </w:rPr>
      </w:pPr>
      <w:r>
        <w:rPr>
          <w:rFonts w:hint="eastAsia"/>
          <w:color w:val="auto"/>
          <w:sz w:val="22"/>
          <w:szCs w:val="22"/>
        </w:rPr>
        <w:t>▲</w:t>
      </w:r>
      <w:r>
        <w:rPr>
          <w:b/>
          <w:bCs/>
          <w:color w:val="auto"/>
          <w:sz w:val="22"/>
          <w:szCs w:val="22"/>
          <w:u w:val="single"/>
        </w:rPr>
        <w:t>交车时必须提供整车工信部公告、整车合格证、底盘合格证、底盘号码拓印件、发动机号码拓印件、随车工具清单、使用说明书</w:t>
      </w:r>
      <w:r>
        <w:rPr>
          <w:rFonts w:hint="eastAsia"/>
          <w:b/>
          <w:bCs/>
          <w:color w:val="auto"/>
          <w:sz w:val="22"/>
          <w:szCs w:val="22"/>
          <w:u w:val="single"/>
        </w:rPr>
        <w:t>、保修手册、</w:t>
      </w:r>
      <w:r>
        <w:rPr>
          <w:b/>
          <w:bCs/>
          <w:color w:val="auto"/>
          <w:sz w:val="22"/>
          <w:szCs w:val="22"/>
          <w:u w:val="single"/>
        </w:rPr>
        <w:t>车辆交接清单等所有相关资料，确保车辆正常上牌</w:t>
      </w:r>
      <w:r>
        <w:rPr>
          <w:rFonts w:hint="eastAsia"/>
          <w:b/>
          <w:bCs/>
          <w:color w:val="auto"/>
          <w:sz w:val="22"/>
          <w:szCs w:val="22"/>
          <w:u w:val="single"/>
          <w:lang w:eastAsia="zh-CN"/>
        </w:rPr>
        <w:t>。</w:t>
      </w:r>
    </w:p>
    <w:p w14:paraId="7B6AA765">
      <w:pPr>
        <w:pStyle w:val="42"/>
        <w:numPr>
          <w:ilvl w:val="0"/>
          <w:numId w:val="0"/>
        </w:numPr>
        <w:wordWrap/>
        <w:adjustRightInd w:val="0"/>
        <w:snapToGrid w:val="0"/>
        <w:spacing w:beforeAutospacing="0" w:after="0" w:afterAutospacing="0" w:line="576" w:lineRule="exact"/>
        <w:ind w:leftChars="0" w:right="0"/>
        <w:textAlignment w:val="auto"/>
        <w:rPr>
          <w:rFonts w:hint="eastAsia" w:ascii="宋体" w:hAnsi="宋体" w:eastAsia="宋体" w:cs="宋体"/>
          <w:b/>
          <w:bCs w:val="0"/>
          <w:color w:val="auto"/>
          <w:sz w:val="22"/>
          <w:szCs w:val="22"/>
          <w:highlight w:val="none"/>
          <w:lang w:val="en-US" w:eastAsia="zh-CN"/>
        </w:rPr>
      </w:pPr>
      <w:bookmarkStart w:id="102" w:name="_Toc3449"/>
      <w:r>
        <w:rPr>
          <w:rFonts w:hint="eastAsia" w:ascii="宋体" w:hAnsi="宋体" w:cs="宋体"/>
          <w:b/>
          <w:bCs w:val="0"/>
          <w:color w:val="auto"/>
          <w:sz w:val="22"/>
          <w:szCs w:val="22"/>
          <w:highlight w:val="none"/>
          <w:lang w:val="en-US" w:eastAsia="zh-CN"/>
        </w:rPr>
        <w:t>三、</w:t>
      </w:r>
      <w:r>
        <w:rPr>
          <w:rFonts w:hint="eastAsia" w:ascii="宋体" w:hAnsi="宋体" w:eastAsia="宋体" w:cs="宋体"/>
          <w:b/>
          <w:bCs w:val="0"/>
          <w:color w:val="auto"/>
          <w:sz w:val="22"/>
          <w:szCs w:val="22"/>
          <w:highlight w:val="none"/>
          <w:lang w:val="en-US" w:eastAsia="zh-CN"/>
        </w:rPr>
        <w:t>招标参数要求</w:t>
      </w:r>
      <w:bookmarkEnd w:id="102"/>
      <w:r>
        <w:rPr>
          <w:rFonts w:hint="eastAsia" w:ascii="宋体" w:hAnsi="宋体" w:eastAsia="宋体" w:cs="宋体"/>
          <w:b/>
          <w:bCs w:val="0"/>
          <w:color w:val="auto"/>
          <w:sz w:val="22"/>
          <w:szCs w:val="22"/>
          <w:highlight w:val="none"/>
          <w:lang w:val="en-US" w:eastAsia="zh-CN"/>
        </w:rPr>
        <w:t>：</w:t>
      </w:r>
    </w:p>
    <w:p w14:paraId="288FB850">
      <w:pPr>
        <w:rPr>
          <w:rFonts w:hint="eastAsia" w:ascii="宋体" w:hAnsi="宋体" w:cs="仿宋_GB2312"/>
          <w:b/>
          <w:bCs/>
          <w:color w:val="auto"/>
          <w:kern w:val="2"/>
          <w:sz w:val="22"/>
          <w:szCs w:val="22"/>
          <w:highlight w:val="none"/>
          <w:lang w:val="en-US" w:eastAsia="zh-CN"/>
        </w:rPr>
      </w:pPr>
      <w:r>
        <w:rPr>
          <w:rFonts w:hint="eastAsia"/>
          <w:b/>
          <w:bCs/>
          <w:color w:val="auto"/>
          <w:sz w:val="24"/>
          <w:szCs w:val="32"/>
          <w:lang w:val="en-US" w:eastAsia="zh-CN"/>
        </w:rPr>
        <w:t>1、</w:t>
      </w:r>
      <w:r>
        <w:rPr>
          <w:rFonts w:hint="eastAsia" w:ascii="宋体" w:hAnsi="宋体" w:cs="仿宋_GB2312"/>
          <w:b/>
          <w:bCs/>
          <w:color w:val="auto"/>
          <w:kern w:val="2"/>
          <w:sz w:val="22"/>
          <w:szCs w:val="22"/>
          <w:highlight w:val="none"/>
          <w:lang w:val="en-US" w:eastAsia="zh-CN"/>
        </w:rPr>
        <w:t>中小型水罐消防车，永嘉县，4辆（预算180万元）</w:t>
      </w:r>
    </w:p>
    <w:tbl>
      <w:tblPr>
        <w:tblStyle w:val="44"/>
        <w:tblW w:w="89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0"/>
        <w:gridCol w:w="1161"/>
        <w:gridCol w:w="1523"/>
        <w:gridCol w:w="1500"/>
        <w:gridCol w:w="1477"/>
        <w:gridCol w:w="2047"/>
      </w:tblGrid>
      <w:tr w14:paraId="40D14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1" w:hRule="atLeast"/>
        </w:trPr>
        <w:tc>
          <w:tcPr>
            <w:tcW w:w="1270" w:type="dxa"/>
            <w:tcBorders>
              <w:top w:val="single" w:color="000000" w:sz="4" w:space="0"/>
              <w:left w:val="single" w:color="000000" w:sz="4" w:space="0"/>
              <w:bottom w:val="single" w:color="000000" w:sz="4" w:space="0"/>
              <w:right w:val="single" w:color="auto" w:sz="4" w:space="0"/>
            </w:tcBorders>
            <w:vAlign w:val="center"/>
          </w:tcPr>
          <w:p w14:paraId="2321CC94">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宋体"/>
                <w:b/>
                <w:color w:val="auto"/>
                <w:sz w:val="22"/>
                <w:szCs w:val="22"/>
                <w:highlight w:val="none"/>
                <w:u w:val="none"/>
                <w:lang w:val="en-US" w:eastAsia="zh-CN" w:bidi="ar-SA"/>
              </w:rPr>
            </w:pPr>
            <w:r>
              <w:rPr>
                <w:rStyle w:val="170"/>
                <w:rFonts w:hint="eastAsia"/>
                <w:color w:val="auto"/>
                <w:sz w:val="22"/>
                <w:szCs w:val="22"/>
                <w:highlight w:val="none"/>
                <w:lang w:val="en-US" w:eastAsia="zh-CN"/>
              </w:rPr>
              <w:t>区域</w:t>
            </w:r>
          </w:p>
        </w:tc>
        <w:tc>
          <w:tcPr>
            <w:tcW w:w="1161" w:type="dxa"/>
            <w:tcBorders>
              <w:top w:val="single" w:color="000000" w:sz="4" w:space="0"/>
              <w:left w:val="single" w:color="auto" w:sz="4" w:space="0"/>
              <w:bottom w:val="single" w:color="000000" w:sz="4" w:space="0"/>
              <w:right w:val="single" w:color="auto" w:sz="4" w:space="0"/>
            </w:tcBorders>
            <w:vAlign w:val="center"/>
          </w:tcPr>
          <w:p w14:paraId="07B29270">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永嘉县</w:t>
            </w:r>
          </w:p>
        </w:tc>
        <w:tc>
          <w:tcPr>
            <w:tcW w:w="1523" w:type="dxa"/>
            <w:tcBorders>
              <w:top w:val="single" w:color="000000" w:sz="4" w:space="0"/>
              <w:left w:val="single" w:color="auto" w:sz="4" w:space="0"/>
              <w:bottom w:val="single" w:color="000000" w:sz="4" w:space="0"/>
              <w:right w:val="single" w:color="auto" w:sz="4" w:space="0"/>
            </w:tcBorders>
            <w:vAlign w:val="center"/>
          </w:tcPr>
          <w:p w14:paraId="16B5CFA8">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rPr>
              <w:t>招标</w:t>
            </w:r>
            <w:r>
              <w:rPr>
                <w:rFonts w:hint="eastAsia" w:ascii="宋体" w:hAnsi="宋体" w:eastAsia="宋体" w:cs="仿宋_GB2312"/>
                <w:color w:val="auto"/>
                <w:kern w:val="2"/>
                <w:sz w:val="22"/>
                <w:szCs w:val="22"/>
                <w:highlight w:val="none"/>
                <w:lang w:val="en-US" w:eastAsia="zh-CN"/>
              </w:rPr>
              <w:t>产品名称</w:t>
            </w:r>
          </w:p>
        </w:tc>
        <w:tc>
          <w:tcPr>
            <w:tcW w:w="1500" w:type="dxa"/>
            <w:tcBorders>
              <w:top w:val="single" w:color="000000" w:sz="4" w:space="0"/>
              <w:left w:val="single" w:color="auto" w:sz="4" w:space="0"/>
              <w:bottom w:val="single" w:color="000000" w:sz="4" w:space="0"/>
              <w:right w:val="single" w:color="auto" w:sz="4" w:space="0"/>
            </w:tcBorders>
            <w:vAlign w:val="center"/>
          </w:tcPr>
          <w:p w14:paraId="5196C024">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中小型水罐消防车</w:t>
            </w:r>
          </w:p>
        </w:tc>
        <w:tc>
          <w:tcPr>
            <w:tcW w:w="1477" w:type="dxa"/>
            <w:tcBorders>
              <w:top w:val="single" w:color="000000" w:sz="4" w:space="0"/>
              <w:left w:val="single" w:color="auto" w:sz="4" w:space="0"/>
              <w:bottom w:val="single" w:color="000000" w:sz="4" w:space="0"/>
              <w:right w:val="single" w:color="auto" w:sz="4" w:space="0"/>
            </w:tcBorders>
            <w:vAlign w:val="center"/>
          </w:tcPr>
          <w:p w14:paraId="36BF6767">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rPr>
              <w:t>工信部公告名称</w:t>
            </w:r>
          </w:p>
        </w:tc>
        <w:tc>
          <w:tcPr>
            <w:tcW w:w="2047" w:type="dxa"/>
            <w:tcBorders>
              <w:top w:val="single" w:color="000000" w:sz="4" w:space="0"/>
              <w:left w:val="single" w:color="auto" w:sz="4" w:space="0"/>
              <w:bottom w:val="single" w:color="000000" w:sz="4" w:space="0"/>
              <w:right w:val="single" w:color="000000" w:sz="4" w:space="0"/>
            </w:tcBorders>
            <w:vAlign w:val="center"/>
          </w:tcPr>
          <w:p w14:paraId="6B97714C">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p>
        </w:tc>
      </w:tr>
      <w:tr w14:paraId="31FA9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978" w:type="dxa"/>
            <w:gridSpan w:val="6"/>
            <w:tcBorders>
              <w:top w:val="single" w:color="000000" w:sz="4" w:space="0"/>
              <w:left w:val="single" w:color="000000" w:sz="4" w:space="0"/>
              <w:bottom w:val="single" w:color="000000" w:sz="4" w:space="0"/>
              <w:right w:val="single" w:color="000000" w:sz="4" w:space="0"/>
            </w:tcBorders>
            <w:vAlign w:val="center"/>
          </w:tcPr>
          <w:p w14:paraId="4A882790">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olor w:val="auto"/>
                <w:kern w:val="0"/>
                <w:sz w:val="22"/>
                <w:szCs w:val="22"/>
                <w:lang w:eastAsia="zh-CN" w:bidi="ar"/>
              </w:rPr>
            </w:pPr>
            <w:r>
              <w:rPr>
                <w:rFonts w:hint="eastAsia"/>
                <w:color w:val="auto"/>
                <w:lang w:eastAsia="zh-CN"/>
              </w:rPr>
              <w:t>一</w:t>
            </w:r>
            <w:r>
              <w:rPr>
                <w:rFonts w:hint="eastAsia"/>
                <w:color w:val="auto"/>
              </w:rPr>
              <w:t>、</w:t>
            </w:r>
            <w:r>
              <w:rPr>
                <w:rFonts w:hint="eastAsia"/>
                <w:color w:val="auto"/>
                <w:lang w:eastAsia="zh-CN"/>
              </w:rPr>
              <w:t>整车</w:t>
            </w:r>
          </w:p>
          <w:p w14:paraId="491151E7">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ascii="宋体" w:hAnsi="宋体"/>
                <w:color w:val="auto"/>
                <w:kern w:val="0"/>
                <w:sz w:val="22"/>
                <w:szCs w:val="22"/>
                <w:lang w:bidi="ar"/>
              </w:rPr>
              <w:t>★</w:t>
            </w:r>
            <w:r>
              <w:rPr>
                <w:rFonts w:hint="eastAsia"/>
                <w:color w:val="auto"/>
              </w:rPr>
              <w:t>1.外形尺寸（mm）：长≥6950</w:t>
            </w:r>
            <w:r>
              <w:rPr>
                <w:rFonts w:hint="eastAsia"/>
                <w:color w:val="auto"/>
                <w:lang w:val="en-US" w:eastAsia="zh-CN"/>
              </w:rPr>
              <w:t>，</w:t>
            </w:r>
            <w:r>
              <w:rPr>
                <w:rFonts w:hint="eastAsia"/>
                <w:color w:val="auto"/>
              </w:rPr>
              <w:t>宽≥2200</w:t>
            </w:r>
            <w:r>
              <w:rPr>
                <w:rFonts w:hint="eastAsia"/>
                <w:color w:val="auto"/>
                <w:lang w:eastAsia="zh-CN"/>
              </w:rPr>
              <w:t>，</w:t>
            </w:r>
            <w:r>
              <w:rPr>
                <w:rFonts w:hint="eastAsia"/>
                <w:color w:val="auto"/>
              </w:rPr>
              <w:t>高≥2800；</w:t>
            </w:r>
          </w:p>
          <w:p w14:paraId="6CE6AE3A">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ascii="宋体" w:hAnsi="宋体"/>
                <w:color w:val="auto"/>
                <w:kern w:val="0"/>
                <w:sz w:val="22"/>
                <w:szCs w:val="22"/>
                <w:lang w:bidi="ar"/>
              </w:rPr>
              <w:t>★</w:t>
            </w:r>
            <w:r>
              <w:rPr>
                <w:rFonts w:hint="eastAsia"/>
                <w:color w:val="auto"/>
              </w:rPr>
              <w:t>2.总质量（kg）：≥11300；</w:t>
            </w:r>
          </w:p>
          <w:p w14:paraId="35B4E2EF">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ascii="宋体" w:hAnsi="宋体"/>
                <w:color w:val="auto"/>
                <w:kern w:val="0"/>
                <w:sz w:val="22"/>
                <w:szCs w:val="22"/>
                <w:lang w:bidi="ar"/>
              </w:rPr>
              <w:t>★</w:t>
            </w:r>
            <w:r>
              <w:rPr>
                <w:rFonts w:hint="eastAsia"/>
                <w:color w:val="auto"/>
              </w:rPr>
              <w:t>3.额定质量：（kg）≥4800；</w:t>
            </w:r>
          </w:p>
          <w:p w14:paraId="67022129">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ascii="宋体" w:hAnsi="宋体"/>
                <w:color w:val="auto"/>
                <w:kern w:val="0"/>
                <w:sz w:val="22"/>
                <w:szCs w:val="22"/>
                <w:lang w:bidi="ar"/>
              </w:rPr>
              <w:t>★</w:t>
            </w:r>
            <w:r>
              <w:rPr>
                <w:rFonts w:hint="eastAsia"/>
                <w:color w:val="auto"/>
              </w:rPr>
              <w:t>4.整备质量（kg）：≤6100；</w:t>
            </w:r>
          </w:p>
          <w:p w14:paraId="0135B8B4">
            <w:pPr>
              <w:keepNext w:val="0"/>
              <w:keepLines w:val="0"/>
              <w:widowControl/>
              <w:numPr>
                <w:ilvl w:val="0"/>
                <w:numId w:val="0"/>
              </w:numPr>
              <w:suppressLineNumbers w:val="0"/>
              <w:spacing w:before="0" w:beforeAutospacing="0" w:after="0" w:afterAutospacing="0"/>
              <w:ind w:left="0" w:right="0"/>
              <w:jc w:val="left"/>
              <w:textAlignment w:val="center"/>
              <w:rPr>
                <w:rFonts w:hint="eastAsia" w:eastAsia="宋体"/>
                <w:color w:val="auto"/>
                <w:lang w:eastAsia="zh-CN"/>
              </w:rPr>
            </w:pPr>
            <w:r>
              <w:rPr>
                <w:rFonts w:hint="eastAsia"/>
                <w:color w:val="auto"/>
              </w:rPr>
              <w:t>5.轴距（mm）</w:t>
            </w:r>
            <w:r>
              <w:rPr>
                <w:rFonts w:hint="eastAsia"/>
                <w:color w:val="auto"/>
                <w:lang w:eastAsia="zh-CN"/>
              </w:rPr>
              <w:t>：</w:t>
            </w:r>
            <w:r>
              <w:rPr>
                <w:rFonts w:hint="eastAsia"/>
                <w:color w:val="auto"/>
              </w:rPr>
              <w:t>≥3800</w:t>
            </w:r>
            <w:r>
              <w:rPr>
                <w:rFonts w:hint="eastAsia"/>
                <w:color w:val="auto"/>
                <w:lang w:eastAsia="zh-CN"/>
              </w:rPr>
              <w:t>；</w:t>
            </w:r>
          </w:p>
          <w:p w14:paraId="31FA20BD">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6.燃油：柴油；</w:t>
            </w:r>
          </w:p>
          <w:p w14:paraId="28BB1722">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7.发动机功率（kw）：≥120；</w:t>
            </w:r>
          </w:p>
          <w:p w14:paraId="403AC791">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▲8.排放标准：国Ⅵ；</w:t>
            </w:r>
          </w:p>
          <w:p w14:paraId="608D8653">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9.乘坐人数</w:t>
            </w:r>
            <w:r>
              <w:rPr>
                <w:rFonts w:hint="eastAsia"/>
                <w:color w:val="auto"/>
                <w:lang w:eastAsia="zh-CN"/>
              </w:rPr>
              <w:t>（人）</w:t>
            </w:r>
            <w:r>
              <w:rPr>
                <w:rFonts w:hint="eastAsia"/>
                <w:color w:val="auto"/>
              </w:rPr>
              <w:t>：≥6；</w:t>
            </w:r>
          </w:p>
          <w:p w14:paraId="74CFB928">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10.时速（km/h）：≥90；</w:t>
            </w:r>
          </w:p>
          <w:p w14:paraId="02EC93FB">
            <w:pPr>
              <w:keepNext w:val="0"/>
              <w:keepLines w:val="0"/>
              <w:widowControl/>
              <w:numPr>
                <w:ilvl w:val="0"/>
                <w:numId w:val="0"/>
              </w:numPr>
              <w:suppressLineNumbers w:val="0"/>
              <w:spacing w:before="0" w:beforeAutospacing="0" w:after="0" w:afterAutospacing="0"/>
              <w:ind w:left="0" w:right="0"/>
              <w:jc w:val="left"/>
              <w:textAlignment w:val="center"/>
              <w:rPr>
                <w:rFonts w:hint="eastAsia" w:eastAsia="宋体"/>
                <w:color w:val="auto"/>
                <w:lang w:eastAsia="zh-CN"/>
              </w:rPr>
            </w:pPr>
            <w:r>
              <w:rPr>
                <w:rFonts w:hint="eastAsia"/>
                <w:color w:val="auto"/>
              </w:rPr>
              <w:t>11.接近角/离去角(°)：≥21/11</w:t>
            </w:r>
            <w:r>
              <w:rPr>
                <w:rFonts w:hint="eastAsia"/>
                <w:color w:val="auto"/>
                <w:lang w:eastAsia="zh-CN"/>
              </w:rPr>
              <w:t>；</w:t>
            </w:r>
          </w:p>
          <w:p w14:paraId="4E63F600">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12.轴荷（kg）：≥3500/7800；</w:t>
            </w:r>
          </w:p>
          <w:p w14:paraId="2028D4F9">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13.前悬/后悬（mm）</w:t>
            </w:r>
            <w:r>
              <w:rPr>
                <w:rFonts w:hint="eastAsia"/>
                <w:color w:val="auto"/>
                <w:lang w:eastAsia="zh-CN"/>
              </w:rPr>
              <w:t>：</w:t>
            </w:r>
            <w:r>
              <w:rPr>
                <w:rFonts w:hint="eastAsia"/>
                <w:color w:val="auto"/>
              </w:rPr>
              <w:t>≥1130/2030；</w:t>
            </w:r>
          </w:p>
          <w:p w14:paraId="1D4D8626">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二、容罐</w:t>
            </w:r>
          </w:p>
          <w:p w14:paraId="0E4B3E5E">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1.容量：水：≥4800Kg；   </w:t>
            </w:r>
          </w:p>
          <w:p w14:paraId="5ACF378D">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2.材质：水罐：优质碳钢；</w:t>
            </w:r>
          </w:p>
          <w:p w14:paraId="4866C717">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3.结构： 框架焊接，内设防荡板</w:t>
            </w:r>
          </w:p>
          <w:p w14:paraId="569A3AD6">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4.设备：不低于1个人口孔，带有快速锁紧及开启装置。不低于1个液位指示器。不低于1个排污口，带不锈钢球阀。不低于2个注水口（左右各一）。</w:t>
            </w:r>
          </w:p>
          <w:p w14:paraId="6ACD36CF">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三、消防泵及管路系统</w:t>
            </w:r>
          </w:p>
          <w:p w14:paraId="1BA044DB">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1.流量：≥30L/s ；       </w:t>
            </w:r>
          </w:p>
          <w:p w14:paraId="3453A5DA">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2.压力：≥1.0 ；          </w:t>
            </w:r>
          </w:p>
          <w:p w14:paraId="5C2CBE14">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3.安装型式：后置式；</w:t>
            </w:r>
          </w:p>
          <w:p w14:paraId="3B7BC8AF">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4.吸水管路：水泵设有不低于Φ100mm进水口，可从天然水源吸水或从液罐吸水。</w:t>
            </w:r>
          </w:p>
          <w:p w14:paraId="3D1046BD">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出水管路：两侧各不低于1个出水口；</w:t>
            </w:r>
          </w:p>
          <w:p w14:paraId="162010D6">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5.通过罐到罐顶部有不低于1个直径≥89mm的水炮管路；</w:t>
            </w:r>
          </w:p>
          <w:p w14:paraId="2211DF9A">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6.放余水管路：为保护水泵及各球阀，在管路中加装了放余水管路，并分别配有球阀。</w:t>
            </w:r>
          </w:p>
          <w:p w14:paraId="03E95E2B">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7.冷却水管路：为使取力器在工作中应付各种复杂情况，管路中配有一套冷却水管路进出水管路中配有铜制球阀。</w:t>
            </w:r>
          </w:p>
          <w:p w14:paraId="6F459D25">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四、消防炮</w:t>
            </w:r>
          </w:p>
          <w:p w14:paraId="2E34E92E">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1.流量：≥30（L/s）；</w:t>
            </w:r>
          </w:p>
          <w:p w14:paraId="2145A0F1">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2.射程：水≥45m ；   </w:t>
            </w:r>
          </w:p>
          <w:p w14:paraId="293FAAD0">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3.压力：≥1.0MPa；</w:t>
            </w:r>
          </w:p>
          <w:p w14:paraId="3BF8882A">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五、取力器</w:t>
            </w:r>
          </w:p>
          <w:p w14:paraId="0AAA08B4">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1.型式：全功率夹心取力器；</w:t>
            </w:r>
          </w:p>
          <w:p w14:paraId="5232C8CE">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2.冷却方式：强制式水冷；</w:t>
            </w:r>
          </w:p>
          <w:p w14:paraId="4A233B7F">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3.润滑方式：飞溅式油润滑；</w:t>
            </w:r>
          </w:p>
          <w:p w14:paraId="1CC5B735">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器材配备表</w:t>
            </w:r>
          </w:p>
          <w:p w14:paraId="18DCABD3">
            <w:pPr>
              <w:keepNext w:val="0"/>
              <w:keepLines w:val="0"/>
              <w:widowControl/>
              <w:numPr>
                <w:ilvl w:val="0"/>
                <w:numId w:val="0"/>
              </w:numPr>
              <w:suppressLineNumbers w:val="0"/>
              <w:spacing w:before="0" w:beforeAutospacing="0" w:after="0" w:afterAutospacing="0"/>
              <w:ind w:left="0" w:right="0"/>
              <w:jc w:val="left"/>
              <w:textAlignment w:val="center"/>
              <w:rPr>
                <w:rFonts w:hint="eastAsia" w:eastAsia="宋体"/>
                <w:color w:val="auto"/>
                <w:lang w:eastAsia="zh-CN"/>
              </w:rPr>
            </w:pPr>
            <w:r>
              <w:rPr>
                <w:rFonts w:hint="eastAsia"/>
                <w:color w:val="auto"/>
              </w:rPr>
              <w:t>文件</w:t>
            </w:r>
            <w:r>
              <w:rPr>
                <w:rFonts w:hint="eastAsia"/>
                <w:color w:val="auto"/>
                <w:lang w:eastAsia="zh-CN"/>
              </w:rPr>
              <w:t>（每个车配置）</w:t>
            </w:r>
          </w:p>
          <w:p w14:paraId="07E50EEF">
            <w:pPr>
              <w:keepNext w:val="0"/>
              <w:keepLines w:val="0"/>
              <w:widowControl/>
              <w:numPr>
                <w:ilvl w:val="0"/>
                <w:numId w:val="0"/>
              </w:numPr>
              <w:suppressLineNumbers w:val="0"/>
              <w:spacing w:before="0" w:beforeAutospacing="0" w:after="0" w:afterAutospacing="0"/>
              <w:ind w:left="0" w:right="0" w:firstLine="210" w:firstLineChars="100"/>
              <w:jc w:val="left"/>
              <w:textAlignment w:val="center"/>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1.消防车使用说明书 1 本 </w:t>
            </w:r>
          </w:p>
          <w:p w14:paraId="51A3E98F">
            <w:pPr>
              <w:keepNext w:val="0"/>
              <w:keepLines w:val="0"/>
              <w:widowControl/>
              <w:numPr>
                <w:ilvl w:val="0"/>
                <w:numId w:val="0"/>
              </w:numPr>
              <w:suppressLineNumbers w:val="0"/>
              <w:spacing w:before="0" w:beforeAutospacing="0" w:after="0" w:afterAutospacing="0"/>
              <w:ind w:left="0" w:right="0"/>
              <w:jc w:val="left"/>
              <w:textAlignment w:val="center"/>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 2.消防车器材配置表 1 单 </w:t>
            </w:r>
          </w:p>
          <w:p w14:paraId="5CA9A2AC">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ascii="Times New Roman" w:hAnsi="Times New Roman" w:eastAsia="宋体" w:cs="Times New Roman"/>
                <w:color w:val="auto"/>
              </w:rPr>
              <w:t xml:space="preserve"> 3.汽车底盘使用说明书</w:t>
            </w:r>
            <w:r>
              <w:rPr>
                <w:rFonts w:hint="eastAsia"/>
                <w:color w:val="auto"/>
              </w:rPr>
              <w:t xml:space="preserve"> 1 本 </w:t>
            </w:r>
          </w:p>
          <w:p w14:paraId="13DD4E35">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4.汽车底盘合格证 1 单 </w:t>
            </w:r>
          </w:p>
          <w:p w14:paraId="63678680">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5.消防泵使用说明书 1 本 </w:t>
            </w:r>
          </w:p>
          <w:p w14:paraId="37C52590">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6</w:t>
            </w:r>
            <w:r>
              <w:rPr>
                <w:rFonts w:hint="eastAsia"/>
                <w:color w:val="auto"/>
                <w:lang w:val="en-US" w:eastAsia="zh-CN"/>
              </w:rPr>
              <w:t>.</w:t>
            </w:r>
            <w:r>
              <w:rPr>
                <w:rFonts w:hint="eastAsia"/>
                <w:color w:val="auto"/>
              </w:rPr>
              <w:t>随车附件（工具） 1 套 原底盘随车附件</w:t>
            </w:r>
          </w:p>
          <w:p w14:paraId="36C9ED3D">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工具</w:t>
            </w:r>
            <w:r>
              <w:rPr>
                <w:rFonts w:hint="eastAsia"/>
                <w:color w:val="auto"/>
                <w:lang w:eastAsia="zh-CN"/>
              </w:rPr>
              <w:t>（每个车最少配置）</w:t>
            </w:r>
          </w:p>
          <w:p w14:paraId="7D50AB5B">
            <w:pPr>
              <w:keepNext w:val="0"/>
              <w:keepLines w:val="0"/>
              <w:widowControl/>
              <w:numPr>
                <w:ilvl w:val="0"/>
                <w:numId w:val="0"/>
              </w:numPr>
              <w:suppressLineNumbers w:val="0"/>
              <w:spacing w:before="0" w:beforeAutospacing="0" w:after="0" w:afterAutospacing="0"/>
              <w:ind w:left="0" w:right="0" w:firstLine="210" w:firstLineChars="100"/>
              <w:jc w:val="left"/>
              <w:textAlignment w:val="center"/>
              <w:rPr>
                <w:rFonts w:hint="eastAsia"/>
                <w:color w:val="auto"/>
              </w:rPr>
            </w:pPr>
            <w:r>
              <w:rPr>
                <w:rFonts w:hint="eastAsia"/>
                <w:color w:val="auto"/>
                <w:lang w:val="en-US" w:eastAsia="zh-CN"/>
              </w:rPr>
              <w:t>1</w:t>
            </w:r>
            <w:r>
              <w:rPr>
                <w:rFonts w:hint="eastAsia"/>
                <w:color w:val="auto"/>
              </w:rPr>
              <w:t>.灭火器材 1 消防吸水管 2 根  4000mm×2</w:t>
            </w:r>
          </w:p>
          <w:p w14:paraId="34CDC6B2">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2.滤水器 1 件 </w:t>
            </w:r>
          </w:p>
          <w:p w14:paraId="448B195A">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3.分水器 1 件 </w:t>
            </w:r>
          </w:p>
          <w:p w14:paraId="4C1D91B3">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4.集水器 1 件 </w:t>
            </w:r>
          </w:p>
          <w:p w14:paraId="16D19F4A">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5.16-65×20m水带 4 盘    常压 </w:t>
            </w:r>
          </w:p>
          <w:p w14:paraId="340331C9">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6.16-80×20m水带 2 盘  </w:t>
            </w:r>
            <w:r>
              <w:rPr>
                <w:rFonts w:hint="eastAsia"/>
                <w:color w:val="auto"/>
                <w:lang w:val="en-US" w:eastAsia="zh-CN"/>
              </w:rPr>
              <w:t xml:space="preserve"> </w:t>
            </w:r>
            <w:r>
              <w:rPr>
                <w:rFonts w:hint="eastAsia"/>
                <w:color w:val="auto"/>
              </w:rPr>
              <w:t xml:space="preserve"> 常压</w:t>
            </w:r>
          </w:p>
          <w:p w14:paraId="55C35DA9">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7.异径接口 2 件 </w:t>
            </w:r>
          </w:p>
          <w:p w14:paraId="410A4ABD">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8.异型接口 1 件  </w:t>
            </w:r>
          </w:p>
          <w:p w14:paraId="62443D3C">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9.消防大斧 1 件 </w:t>
            </w:r>
          </w:p>
          <w:p w14:paraId="0678F406">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10.水带包布 4 件 </w:t>
            </w:r>
          </w:p>
          <w:p w14:paraId="0D0BF14C">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11.护带桥 1 副 </w:t>
            </w:r>
          </w:p>
          <w:p w14:paraId="7FD215CE">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12.水带挂钩 4 件 </w:t>
            </w:r>
          </w:p>
          <w:p w14:paraId="40CF6686">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13.地上消火栓扳手 1 件 </w:t>
            </w:r>
          </w:p>
          <w:p w14:paraId="4207E4D1">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14.地下消火栓扳手 1 件 </w:t>
            </w:r>
          </w:p>
          <w:p w14:paraId="2B051CB5">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15.吸水管扳手 2 件 </w:t>
            </w:r>
          </w:p>
          <w:p w14:paraId="33A4281C">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16.消防水枪 2 支  直流开关开花各一支</w:t>
            </w:r>
          </w:p>
          <w:p w14:paraId="6509BDBA">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17.消防桶 1 个 </w:t>
            </w:r>
          </w:p>
          <w:p w14:paraId="011925AB">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破拆救生工具</w:t>
            </w:r>
            <w:r>
              <w:rPr>
                <w:rFonts w:hint="eastAsia"/>
                <w:color w:val="auto"/>
                <w:lang w:eastAsia="zh-CN"/>
              </w:rPr>
              <w:t>（每个车配置）</w:t>
            </w:r>
          </w:p>
          <w:p w14:paraId="01415007">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lang w:val="en-US" w:eastAsia="zh-CN"/>
              </w:rPr>
              <w:t>1.</w:t>
            </w:r>
            <w:r>
              <w:rPr>
                <w:rFonts w:hint="eastAsia"/>
                <w:color w:val="auto"/>
              </w:rPr>
              <w:t xml:space="preserve">灭火器 1 具 </w:t>
            </w:r>
          </w:p>
          <w:p w14:paraId="75A57FDA">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2.铁锹 1 件 </w:t>
            </w:r>
          </w:p>
          <w:p w14:paraId="4AA6EF86">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3.消防腰斧 1 件 </w:t>
            </w:r>
          </w:p>
          <w:p w14:paraId="249DA2CE">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4.丁字镐 1 件 </w:t>
            </w:r>
          </w:p>
          <w:p w14:paraId="7F16E43E">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5.铁铤 1 件 </w:t>
            </w:r>
          </w:p>
          <w:p w14:paraId="7B603665">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六、电器系统</w:t>
            </w:r>
          </w:p>
          <w:p w14:paraId="155D5A33">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1.车顶前面采用长排警灯（位于驾驶室前顶端）；</w:t>
            </w:r>
          </w:p>
          <w:p w14:paraId="1CF642E7">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2.车顶后配有不低于50W照明灯≥1只；</w:t>
            </w:r>
          </w:p>
          <w:p w14:paraId="690D007B">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3.车辆两侧上方配有爆闪灯；下方安装侧标志灯；</w:t>
            </w:r>
          </w:p>
          <w:p w14:paraId="001A2684">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4.警报器功率为不低于100W；警报器、警灯、爆闪灯电路为独立式附加电路，控制器件安装在驾驶室内。</w:t>
            </w:r>
          </w:p>
          <w:p w14:paraId="62CAEDD0">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七、随车文件</w:t>
            </w:r>
          </w:p>
          <w:p w14:paraId="7A51E116">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1.底盘使用说明书                        </w:t>
            </w:r>
          </w:p>
          <w:p w14:paraId="59B8F85B">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2.底盘质量保修卡</w:t>
            </w:r>
          </w:p>
          <w:p w14:paraId="3CD0DB32">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3.底盘维修手册                  </w:t>
            </w:r>
          </w:p>
          <w:p w14:paraId="1C7E8449">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4.底盘合格证</w:t>
            </w:r>
          </w:p>
          <w:p w14:paraId="52494027">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5.消防车使用说明书                      </w:t>
            </w:r>
          </w:p>
          <w:p w14:paraId="6FAA2895">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6.消防车消防器材清单                    </w:t>
            </w:r>
          </w:p>
          <w:p w14:paraId="4F39814A">
            <w:pPr>
              <w:widowControl/>
              <w:numPr>
                <w:ilvl w:val="0"/>
                <w:numId w:val="0"/>
              </w:numPr>
              <w:wordWrap/>
              <w:adjustRightInd/>
              <w:snapToGrid/>
              <w:spacing w:before="0" w:beforeAutospacing="0" w:after="0" w:afterAutospacing="0" w:line="240" w:lineRule="auto"/>
              <w:ind w:left="0" w:right="0"/>
              <w:jc w:val="left"/>
              <w:textAlignment w:val="center"/>
              <w:rPr>
                <w:rFonts w:hint="eastAsia" w:ascii="Times New Roman" w:hAnsi="Times New Roman" w:cs="Times New Roman"/>
                <w:color w:val="auto"/>
                <w:sz w:val="20"/>
                <w:szCs w:val="20"/>
                <w:lang w:val="en-US" w:eastAsia="zh-CN"/>
              </w:rPr>
            </w:pPr>
            <w:r>
              <w:rPr>
                <w:rFonts w:hint="eastAsia"/>
                <w:color w:val="auto"/>
              </w:rPr>
              <w:t>7.消防车合格证</w:t>
            </w:r>
          </w:p>
        </w:tc>
      </w:tr>
      <w:tr w14:paraId="694B9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978" w:type="dxa"/>
            <w:gridSpan w:val="6"/>
            <w:tcBorders>
              <w:top w:val="single" w:color="000000" w:sz="4" w:space="0"/>
              <w:left w:val="single" w:color="000000" w:sz="4" w:space="0"/>
              <w:bottom w:val="single" w:color="000000" w:sz="4" w:space="0"/>
              <w:right w:val="single" w:color="000000" w:sz="4" w:space="0"/>
            </w:tcBorders>
            <w:vAlign w:val="center"/>
          </w:tcPr>
          <w:p w14:paraId="737276D8">
            <w:pPr>
              <w:rPr>
                <w:rFonts w:hint="eastAsia"/>
                <w:color w:val="auto"/>
                <w:kern w:val="0"/>
                <w:sz w:val="22"/>
                <w:szCs w:val="22"/>
                <w:lang w:eastAsia="zh-CN" w:bidi="ar"/>
              </w:rPr>
            </w:pPr>
            <w:r>
              <w:rPr>
                <w:rFonts w:hint="eastAsia"/>
                <w:color w:val="auto"/>
                <w:kern w:val="0"/>
                <w:sz w:val="22"/>
                <w:szCs w:val="22"/>
                <w:lang w:eastAsia="zh-CN" w:bidi="ar"/>
              </w:rPr>
              <w:t>消防员灭火防护服套装</w:t>
            </w:r>
            <w:r>
              <w:rPr>
                <w:rFonts w:hint="eastAsia"/>
                <w:color w:val="auto"/>
                <w:lang w:eastAsia="zh-CN"/>
              </w:rPr>
              <w:t>（每个车配置</w:t>
            </w:r>
            <w:r>
              <w:rPr>
                <w:rFonts w:hint="eastAsia"/>
                <w:color w:val="auto"/>
                <w:lang w:val="en-US" w:eastAsia="zh-CN"/>
              </w:rPr>
              <w:t>3套</w:t>
            </w:r>
            <w:r>
              <w:rPr>
                <w:rFonts w:hint="eastAsia"/>
                <w:color w:val="auto"/>
                <w:kern w:val="0"/>
                <w:sz w:val="22"/>
                <w:szCs w:val="22"/>
                <w:lang w:eastAsia="zh-CN" w:bidi="ar"/>
              </w:rPr>
              <w:t>装</w:t>
            </w:r>
            <w:r>
              <w:rPr>
                <w:rFonts w:hint="eastAsia"/>
                <w:color w:val="auto"/>
                <w:lang w:eastAsia="zh-CN"/>
              </w:rPr>
              <w:t>）</w:t>
            </w:r>
          </w:p>
          <w:p w14:paraId="1810E81B">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★1</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符合XF44-2015《消防头盔》</w:t>
            </w:r>
            <w:r>
              <w:rPr>
                <w:rFonts w:hint="eastAsia" w:ascii="宋体" w:hAnsi="宋体" w:cs="宋体"/>
                <w:color w:val="auto"/>
                <w:kern w:val="0"/>
                <w:sz w:val="20"/>
                <w:szCs w:val="20"/>
                <w:lang w:eastAsia="zh-CN"/>
              </w:rPr>
              <w:t>或</w:t>
            </w:r>
            <w:r>
              <w:rPr>
                <w:rFonts w:hint="eastAsia" w:ascii="宋体" w:hAnsi="宋体" w:cs="宋体"/>
                <w:color w:val="auto"/>
                <w:kern w:val="0"/>
                <w:sz w:val="20"/>
                <w:szCs w:val="20"/>
              </w:rPr>
              <w:t>GA44—2015《消防头盔》</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XF10-2014《消防员灭火防护服》</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XF 7-2004《消防手套》</w:t>
            </w:r>
            <w:r>
              <w:rPr>
                <w:rFonts w:hint="eastAsia" w:ascii="宋体" w:hAnsi="宋体" w:cs="宋体"/>
                <w:color w:val="auto"/>
                <w:kern w:val="0"/>
                <w:sz w:val="20"/>
                <w:szCs w:val="20"/>
                <w:lang w:eastAsia="zh-CN"/>
              </w:rPr>
              <w:t>或</w:t>
            </w:r>
            <w:r>
              <w:rPr>
                <w:rFonts w:hint="eastAsia" w:ascii="宋体" w:hAnsi="宋体" w:cs="宋体"/>
                <w:color w:val="auto"/>
                <w:kern w:val="0"/>
                <w:sz w:val="20"/>
                <w:szCs w:val="20"/>
              </w:rPr>
              <w:t xml:space="preserve">GA </w:t>
            </w:r>
            <w:r>
              <w:rPr>
                <w:rFonts w:hint="eastAsia" w:ascii="宋体" w:hAnsi="宋体" w:cs="宋体"/>
                <w:color w:val="auto"/>
                <w:kern w:val="0"/>
                <w:sz w:val="20"/>
                <w:szCs w:val="20"/>
                <w:lang w:val="en-US" w:eastAsia="zh-CN"/>
              </w:rPr>
              <w:t>7</w:t>
            </w:r>
            <w:r>
              <w:rPr>
                <w:rFonts w:hint="eastAsia" w:ascii="宋体" w:hAnsi="宋体" w:cs="宋体"/>
                <w:color w:val="auto"/>
                <w:kern w:val="0"/>
                <w:sz w:val="20"/>
                <w:szCs w:val="20"/>
              </w:rPr>
              <w:t>-2004《消防手套》</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 xml:space="preserve">GA 6-2004《消防员灭火防护靴》或XF </w:t>
            </w:r>
            <w:r>
              <w:rPr>
                <w:rFonts w:hint="eastAsia" w:ascii="宋体" w:hAnsi="宋体" w:cs="宋体"/>
                <w:color w:val="auto"/>
                <w:kern w:val="0"/>
                <w:sz w:val="20"/>
                <w:szCs w:val="20"/>
                <w:lang w:val="en-US" w:eastAsia="zh-CN"/>
              </w:rPr>
              <w:t>6</w:t>
            </w:r>
            <w:r>
              <w:rPr>
                <w:rFonts w:hint="eastAsia" w:ascii="宋体" w:hAnsi="宋体" w:cs="宋体"/>
                <w:color w:val="auto"/>
                <w:kern w:val="0"/>
                <w:sz w:val="20"/>
                <w:szCs w:val="20"/>
              </w:rPr>
              <w:t>-2004《消防员灭火防护靴》</w:t>
            </w:r>
            <w:r>
              <w:rPr>
                <w:rFonts w:hint="eastAsia" w:ascii="宋体" w:hAnsi="宋体" w:cs="宋体"/>
                <w:color w:val="auto"/>
                <w:kern w:val="0"/>
                <w:sz w:val="20"/>
                <w:szCs w:val="20"/>
                <w:lang w:eastAsia="zh-CN"/>
              </w:rPr>
              <w:t>；或</w:t>
            </w:r>
            <w:r>
              <w:rPr>
                <w:rFonts w:hint="eastAsia" w:ascii="宋体" w:hAnsi="宋体" w:cs="宋体"/>
                <w:color w:val="auto"/>
                <w:kern w:val="0"/>
                <w:sz w:val="20"/>
                <w:szCs w:val="20"/>
              </w:rPr>
              <w:t>XF494-2004国家级消防检测报告、CCCF消防认证等其他消防部门标准，每个附件需提供对应检测报告；</w:t>
            </w:r>
          </w:p>
          <w:p w14:paraId="2A0F0219">
            <w:pPr>
              <w:widowControl/>
              <w:spacing w:before="0" w:beforeAutospacing="0" w:after="0" w:afterAutospacing="0"/>
              <w:ind w:left="0" w:right="0"/>
              <w:jc w:val="both"/>
              <w:textAlignment w:val="center"/>
              <w:rPr>
                <w:rFonts w:hint="eastAsia" w:ascii="宋体" w:hAnsi="宋体" w:cs="宋体"/>
                <w:color w:val="auto"/>
                <w:kern w:val="0"/>
                <w:sz w:val="20"/>
                <w:szCs w:val="20"/>
                <w:lang w:val="en-US" w:eastAsia="zh-CN"/>
              </w:rPr>
            </w:pPr>
            <w:r>
              <w:rPr>
                <w:rFonts w:hint="eastAsia" w:ascii="宋体" w:hAnsi="宋体" w:cs="宋体"/>
                <w:color w:val="auto"/>
                <w:kern w:val="0"/>
                <w:sz w:val="20"/>
                <w:szCs w:val="20"/>
              </w:rPr>
              <w:t>2</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消防头盔：由盔壳、滑轨、缓冲层、舒适衬垫、佩戴装置、面罩、披肩等组成。最大冲击≤3550N，质量：≤1200</w:t>
            </w:r>
            <w:r>
              <w:rPr>
                <w:rFonts w:hint="eastAsia" w:ascii="宋体" w:hAnsi="宋体" w:cs="宋体"/>
                <w:color w:val="auto"/>
                <w:kern w:val="0"/>
                <w:sz w:val="20"/>
                <w:szCs w:val="20"/>
                <w:lang w:val="en-US" w:eastAsia="zh-CN"/>
              </w:rPr>
              <w:t>g；</w:t>
            </w:r>
          </w:p>
          <w:p w14:paraId="32563542">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3</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灭火防护服：阻燃性能：外层续燃时间≤0s，</w:t>
            </w:r>
            <w:r>
              <w:rPr>
                <w:rFonts w:hint="eastAsia" w:ascii="宋体" w:hAnsi="宋体" w:cs="宋体"/>
                <w:color w:val="auto"/>
                <w:kern w:val="0"/>
                <w:sz w:val="20"/>
                <w:szCs w:val="20"/>
                <w:lang w:eastAsia="zh-CN"/>
              </w:rPr>
              <w:t>外层</w:t>
            </w:r>
            <w:r>
              <w:rPr>
                <w:rFonts w:hint="eastAsia" w:ascii="宋体" w:hAnsi="宋体" w:cs="宋体"/>
                <w:color w:val="auto"/>
                <w:kern w:val="0"/>
                <w:sz w:val="20"/>
                <w:szCs w:val="20"/>
              </w:rPr>
              <w:t>纬向损毁长度≤37mm，</w:t>
            </w:r>
            <w:r>
              <w:rPr>
                <w:rFonts w:hint="eastAsia" w:ascii="宋体" w:hAnsi="宋体" w:cs="宋体"/>
                <w:color w:val="auto"/>
                <w:kern w:val="0"/>
                <w:sz w:val="20"/>
                <w:szCs w:val="20"/>
                <w:lang w:eastAsia="zh-CN"/>
              </w:rPr>
              <w:t>隔热层</w:t>
            </w:r>
            <w:r>
              <w:rPr>
                <w:rFonts w:hint="eastAsia" w:ascii="宋体" w:hAnsi="宋体" w:cs="宋体"/>
                <w:color w:val="auto"/>
                <w:kern w:val="0"/>
                <w:sz w:val="20"/>
                <w:szCs w:val="20"/>
              </w:rPr>
              <w:t>经向损毁长度≤35mm，无熔融、滴落现象；</w:t>
            </w:r>
          </w:p>
          <w:p w14:paraId="018ACE0E">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4</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消防手套：手套掌心面经向</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续燃时间≤0s，阴燃时间≤0s，损毁长度≤26mm，无熔融，滴落现象</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w:t>
            </w:r>
          </w:p>
          <w:p w14:paraId="4A8BBC83">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5</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消防安全腰带：正立方向静拉力：≥13kN；</w:t>
            </w:r>
          </w:p>
          <w:p w14:paraId="5A5072CD">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6</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灭火防护靴：</w:t>
            </w:r>
            <w:r>
              <w:rPr>
                <w:rFonts w:hint="eastAsia" w:ascii="宋体" w:hAnsi="宋体" w:cs="宋体"/>
                <w:color w:val="auto"/>
                <w:kern w:val="0"/>
                <w:sz w:val="20"/>
                <w:szCs w:val="20"/>
                <w:lang w:eastAsia="zh-CN"/>
              </w:rPr>
              <w:t>防砸性能</w:t>
            </w:r>
            <w:r>
              <w:rPr>
                <w:rFonts w:hint="eastAsia" w:ascii="宋体" w:hAnsi="宋体" w:cs="宋体"/>
                <w:color w:val="auto"/>
                <w:kern w:val="0"/>
                <w:sz w:val="20"/>
                <w:szCs w:val="20"/>
              </w:rPr>
              <w:t>冲击≥15mm、抗刺穿性能：≥1300N、电绝缘性能：击穿电压≥5000V，泄漏电流≤0.7mA；</w:t>
            </w:r>
          </w:p>
          <w:p w14:paraId="3B1D53BF">
            <w:pPr>
              <w:widowControl/>
              <w:spacing w:before="0" w:beforeAutospacing="0" w:after="0" w:afterAutospacing="0"/>
              <w:ind w:left="0" w:right="0"/>
              <w:jc w:val="both"/>
              <w:textAlignment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7</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体能训练胶鞋：KPU热切工艺、超透气网布、鞋垫内垫采用欧索莱加竹炭材质，轻便不臭脚；橡胶片+EVA发泡组合鞋底、后跟处包裹一体式TPU、TPU开窗反光设计、KPU足弓护片</w:t>
            </w:r>
            <w:r>
              <w:rPr>
                <w:rFonts w:hint="eastAsia" w:ascii="宋体" w:hAnsi="宋体" w:cs="宋体"/>
                <w:color w:val="auto"/>
                <w:kern w:val="0"/>
                <w:sz w:val="20"/>
                <w:szCs w:val="20"/>
                <w:lang w:eastAsia="zh-CN"/>
              </w:rPr>
              <w:t>；</w:t>
            </w:r>
          </w:p>
          <w:p w14:paraId="15196DFD">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8</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消防备勤鞋：鞋面采用优质牛皮、冲孔透气、不闷脚；带有反光标志，透气舒适内里；聚氨酯+橡胶片鞋底防滑耐磨轻便。</w:t>
            </w:r>
          </w:p>
          <w:p w14:paraId="73499E05">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★9</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消防通用安全绳</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直径</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13mm材质</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锦纶，由连续纤维制成，采用夹心绳结构，整条绳子粗细均匀，结构一致，破断强度≥24KN</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静力绳常用于下降，但下降速度不能超过每秒3米，在204℃±5℃的高温下，绳子不会出现融熔、焦化的现象。提供符合XF494-2004国家级消防检测报告；</w:t>
            </w:r>
          </w:p>
          <w:p w14:paraId="59C114AB">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10</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手提式强光照明灯</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产品符合 GB 3836.1-2021、GB3836.2-2021、GB3836.4-2021、GB3836.31-2021 防爆检测，防爆标志Ex db ib IIC T6 Gb</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 xml:space="preserve">Ex ibtb IIIC T80℃ Db。产品由前盖、后端盖、外壳、线路板、电池组、LED 电源等组成，盖、外壳材质为 6063 铝合金，透明件材质为钢化玻璃。额定电压11.1V，光源采用 LED 灯珠，锂电池容量≥4400mAh。额定功率3X3W，光通量≥1350Lm，光源使用寿命≥100000h。 连续工作时间8h(强光) 16h (弱光)。试验温度（℃) </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 xml:space="preserve">-25最低工作温度(℃) </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-20持续时间(h)</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 xml:space="preserve">24。产品方便携带，配置背带，可斜挎于肩背身上，带有防护套。灯具的外壳防护等级为 GB/T4208-2008 中的 IP68 要求。  </w:t>
            </w:r>
          </w:p>
          <w:p w14:paraId="4B075814">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具有工作光、强光、频闪三种光设计，按动按钮可进行自由转换。外形尺寸165mm*120mm*69mm±</w:t>
            </w:r>
            <w:r>
              <w:rPr>
                <w:rFonts w:hint="eastAsia" w:ascii="宋体" w:hAnsi="宋体" w:cs="宋体"/>
                <w:color w:val="auto"/>
                <w:kern w:val="0"/>
                <w:sz w:val="20"/>
                <w:szCs w:val="20"/>
                <w:lang w:val="en-US" w:eastAsia="zh-CN"/>
              </w:rPr>
              <w:t>5%，</w:t>
            </w:r>
            <w:r>
              <w:rPr>
                <w:rFonts w:hint="eastAsia" w:ascii="宋体" w:hAnsi="宋体" w:cs="宋体"/>
                <w:color w:val="auto"/>
                <w:kern w:val="0"/>
                <w:sz w:val="20"/>
                <w:szCs w:val="20"/>
              </w:rPr>
              <w:t>重量≤930g。提供国家认可（具备 CMA、CNAS 标识）的防爆检测中心出具的防爆合格证书报告扫描件。</w:t>
            </w:r>
          </w:p>
          <w:p w14:paraId="0F5815E5">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★11</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消防护目镜：符合GB 14866-2006《个人用眼护具技术要求》</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XF1273-2015《消防员防护辅助装备 消防员护目镜》</w:t>
            </w:r>
            <w:r>
              <w:rPr>
                <w:rFonts w:hint="eastAsia" w:ascii="宋体" w:hAnsi="宋体" w:cs="宋体"/>
                <w:color w:val="auto"/>
                <w:kern w:val="0"/>
                <w:sz w:val="20"/>
                <w:szCs w:val="20"/>
                <w:lang w:eastAsia="zh-CN"/>
              </w:rPr>
              <w:t>或GA1273—2015《消防员防护辅助装备 消防员护目镜》</w:t>
            </w:r>
            <w:r>
              <w:rPr>
                <w:rFonts w:hint="eastAsia" w:ascii="宋体" w:hAnsi="宋体" w:cs="宋体"/>
                <w:color w:val="auto"/>
                <w:kern w:val="0"/>
                <w:sz w:val="20"/>
                <w:szCs w:val="20"/>
              </w:rPr>
              <w:t>标准。提供国家认可的具备相关检测资质的检测机构出具的检验报告复印件。用于抢险救援时眼部防护。整片式透明聚碳酸脂镜片防护眼镜，一体式聚碳酸脂鼻梁。护目镜用于固定作用的头带可调节。抗高速粒子冲击性能：能承受直径为6mm，质量为0.86g，速度不小于1200+3m/s钢珠在正面、侧面冲击，试验后，无损坏、变形。化学雾滴化学雾滴防护性能：镜片中心范围内试纸无色斑出现。</w:t>
            </w:r>
          </w:p>
          <w:p w14:paraId="0B002DF1">
            <w:pPr>
              <w:widowControl/>
              <w:spacing w:before="0" w:beforeAutospacing="0" w:after="0" w:afterAutospacing="0"/>
              <w:ind w:left="0" w:right="0"/>
              <w:jc w:val="both"/>
              <w:textAlignment w:val="center"/>
              <w:rPr>
                <w:rFonts w:hint="eastAsia" w:ascii="宋体" w:hAnsi="宋体" w:cs="宋体"/>
                <w:color w:val="auto"/>
                <w:kern w:val="0"/>
                <w:sz w:val="20"/>
                <w:szCs w:val="20"/>
              </w:rPr>
            </w:pPr>
            <w:r>
              <w:rPr>
                <w:rFonts w:hint="eastAsia" w:ascii="宋体" w:hAnsi="宋体" w:cs="宋体"/>
                <w:color w:val="auto"/>
                <w:kern w:val="0"/>
                <w:sz w:val="20"/>
                <w:szCs w:val="20"/>
              </w:rPr>
              <w:t>★12</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消防水域救生衣：浮力：≥195N；救生衣衣身能承受≥1200N的作用力30 min而不损坏。救生衣肩部能承受≥900N的作用力 30 min 而不损坏。裆带与救生衣衣体之间能承受≥900N的作用力而不发生脱离或损坏；人员穿着救生衣以任意方式下水，能在10s解开快脱带，且快脱带的开启力不大于110 N。快脱带在系紧状态下能承受不大于2500N的拉力而不发生误开启；每件救生衣配有细索系牢的哨笛1只。使用时，穿着者任何一只手能将哨笛移出或放入。每件救生衣配有细索系牢的示位灯1只。人员穿着救生衣以任意方式下水，救生衣能在5s内使人体处于直立姿态，且人嘴高出水面120 mm以上。需提供国家消防装备质量监督检验中心出具的报告扫描件佐证。</w:t>
            </w:r>
          </w:p>
          <w:p w14:paraId="1CC19AC8">
            <w:pPr>
              <w:widowControl/>
              <w:numPr>
                <w:ilvl w:val="0"/>
                <w:numId w:val="0"/>
              </w:numPr>
              <w:wordWrap/>
              <w:adjustRightInd/>
              <w:snapToGrid/>
              <w:spacing w:before="0" w:beforeAutospacing="0" w:after="0" w:afterAutospacing="0" w:line="240" w:lineRule="auto"/>
              <w:ind w:left="0" w:right="0"/>
              <w:jc w:val="left"/>
              <w:textAlignment w:val="center"/>
              <w:rPr>
                <w:rFonts w:hint="eastAsia" w:eastAsia="宋体"/>
                <w:color w:val="auto"/>
                <w:lang w:eastAsia="zh-CN"/>
              </w:rPr>
            </w:pPr>
            <w:r>
              <w:rPr>
                <w:rFonts w:hint="eastAsia" w:ascii="宋体" w:hAnsi="宋体" w:cs="宋体"/>
                <w:color w:val="auto"/>
                <w:kern w:val="0"/>
                <w:sz w:val="20"/>
                <w:szCs w:val="20"/>
              </w:rPr>
              <w:t>13</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消防员呼救器：具有自动报警、强制报警、方位指示、低电压显示，连续开机时间≥24h，连续报警时间≥240min</w:t>
            </w:r>
            <w:r>
              <w:rPr>
                <w:rFonts w:hint="eastAsia" w:ascii="宋体" w:hAnsi="宋体" w:cs="宋体"/>
                <w:color w:val="auto"/>
                <w:kern w:val="0"/>
                <w:sz w:val="20"/>
                <w:szCs w:val="20"/>
                <w:lang w:eastAsia="zh-CN"/>
              </w:rPr>
              <w:t>。</w:t>
            </w:r>
          </w:p>
        </w:tc>
      </w:tr>
    </w:tbl>
    <w:p w14:paraId="58911B84">
      <w:pPr>
        <w:rPr>
          <w:rFonts w:hint="eastAsia"/>
          <w:b/>
          <w:bCs/>
          <w:color w:val="auto"/>
          <w:sz w:val="24"/>
          <w:szCs w:val="32"/>
          <w:lang w:val="en-US" w:eastAsia="zh-CN"/>
        </w:rPr>
      </w:pPr>
    </w:p>
    <w:p w14:paraId="2E617719">
      <w:pPr>
        <w:rPr>
          <w:rFonts w:hint="eastAsia" w:ascii="宋体" w:hAnsi="宋体" w:cs="仿宋_GB2312"/>
          <w:b/>
          <w:bCs/>
          <w:color w:val="auto"/>
          <w:kern w:val="2"/>
          <w:sz w:val="22"/>
          <w:szCs w:val="22"/>
          <w:highlight w:val="none"/>
          <w:lang w:val="en-US" w:eastAsia="zh-CN"/>
        </w:rPr>
      </w:pPr>
      <w:r>
        <w:rPr>
          <w:rFonts w:hint="eastAsia"/>
          <w:b/>
          <w:bCs/>
          <w:color w:val="auto"/>
          <w:sz w:val="24"/>
          <w:szCs w:val="32"/>
          <w:lang w:val="en-US" w:eastAsia="zh-CN"/>
        </w:rPr>
        <w:t>2、</w:t>
      </w:r>
      <w:r>
        <w:rPr>
          <w:rFonts w:hint="eastAsia" w:ascii="宋体" w:hAnsi="宋体" w:cs="仿宋_GB2312"/>
          <w:b/>
          <w:bCs/>
          <w:color w:val="auto"/>
          <w:kern w:val="2"/>
          <w:sz w:val="22"/>
          <w:szCs w:val="22"/>
          <w:highlight w:val="none"/>
          <w:lang w:val="en-US" w:eastAsia="zh-CN"/>
        </w:rPr>
        <w:t>中小型水罐消防车，泰顺县，6辆（预算210万元）</w:t>
      </w:r>
    </w:p>
    <w:tbl>
      <w:tblPr>
        <w:tblStyle w:val="44"/>
        <w:tblW w:w="89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0"/>
        <w:gridCol w:w="1161"/>
        <w:gridCol w:w="1523"/>
        <w:gridCol w:w="1500"/>
        <w:gridCol w:w="1477"/>
        <w:gridCol w:w="2047"/>
      </w:tblGrid>
      <w:tr w14:paraId="5454A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270" w:type="dxa"/>
            <w:tcBorders>
              <w:top w:val="single" w:color="000000" w:sz="4" w:space="0"/>
              <w:left w:val="single" w:color="000000" w:sz="4" w:space="0"/>
              <w:bottom w:val="single" w:color="000000" w:sz="4" w:space="0"/>
              <w:right w:val="single" w:color="auto" w:sz="4" w:space="0"/>
            </w:tcBorders>
            <w:vAlign w:val="center"/>
          </w:tcPr>
          <w:p w14:paraId="6290A6A8">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宋体"/>
                <w:b/>
                <w:color w:val="auto"/>
                <w:sz w:val="22"/>
                <w:szCs w:val="22"/>
                <w:highlight w:val="none"/>
                <w:u w:val="none"/>
                <w:lang w:val="en-US" w:eastAsia="zh-CN" w:bidi="ar-SA"/>
              </w:rPr>
            </w:pPr>
            <w:r>
              <w:rPr>
                <w:rStyle w:val="170"/>
                <w:rFonts w:hint="eastAsia"/>
                <w:color w:val="auto"/>
                <w:sz w:val="22"/>
                <w:szCs w:val="22"/>
                <w:highlight w:val="none"/>
                <w:lang w:val="en-US" w:eastAsia="zh-CN"/>
              </w:rPr>
              <w:t>区域</w:t>
            </w:r>
          </w:p>
        </w:tc>
        <w:tc>
          <w:tcPr>
            <w:tcW w:w="1161" w:type="dxa"/>
            <w:tcBorders>
              <w:top w:val="single" w:color="000000" w:sz="4" w:space="0"/>
              <w:left w:val="single" w:color="auto" w:sz="4" w:space="0"/>
              <w:bottom w:val="single" w:color="000000" w:sz="4" w:space="0"/>
              <w:right w:val="single" w:color="auto" w:sz="4" w:space="0"/>
            </w:tcBorders>
            <w:vAlign w:val="center"/>
          </w:tcPr>
          <w:p w14:paraId="1837A28A">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泰顺县</w:t>
            </w:r>
          </w:p>
        </w:tc>
        <w:tc>
          <w:tcPr>
            <w:tcW w:w="1523" w:type="dxa"/>
            <w:tcBorders>
              <w:top w:val="single" w:color="000000" w:sz="4" w:space="0"/>
              <w:left w:val="single" w:color="auto" w:sz="4" w:space="0"/>
              <w:bottom w:val="single" w:color="000000" w:sz="4" w:space="0"/>
              <w:right w:val="single" w:color="auto" w:sz="4" w:space="0"/>
            </w:tcBorders>
            <w:vAlign w:val="center"/>
          </w:tcPr>
          <w:p w14:paraId="1387CB36">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rPr>
              <w:t>招标</w:t>
            </w:r>
            <w:r>
              <w:rPr>
                <w:rFonts w:hint="eastAsia" w:ascii="宋体" w:hAnsi="宋体" w:eastAsia="宋体" w:cs="仿宋_GB2312"/>
                <w:color w:val="auto"/>
                <w:kern w:val="2"/>
                <w:sz w:val="22"/>
                <w:szCs w:val="22"/>
                <w:highlight w:val="none"/>
                <w:lang w:val="en-US" w:eastAsia="zh-CN"/>
              </w:rPr>
              <w:t>产品名称</w:t>
            </w:r>
          </w:p>
        </w:tc>
        <w:tc>
          <w:tcPr>
            <w:tcW w:w="1500" w:type="dxa"/>
            <w:tcBorders>
              <w:top w:val="single" w:color="000000" w:sz="4" w:space="0"/>
              <w:left w:val="single" w:color="auto" w:sz="4" w:space="0"/>
              <w:bottom w:val="single" w:color="000000" w:sz="4" w:space="0"/>
              <w:right w:val="single" w:color="auto" w:sz="4" w:space="0"/>
            </w:tcBorders>
            <w:vAlign w:val="center"/>
          </w:tcPr>
          <w:p w14:paraId="7BE8320A">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中小型水罐消防车</w:t>
            </w:r>
          </w:p>
        </w:tc>
        <w:tc>
          <w:tcPr>
            <w:tcW w:w="1477" w:type="dxa"/>
            <w:tcBorders>
              <w:top w:val="single" w:color="000000" w:sz="4" w:space="0"/>
              <w:left w:val="single" w:color="auto" w:sz="4" w:space="0"/>
              <w:bottom w:val="single" w:color="000000" w:sz="4" w:space="0"/>
              <w:right w:val="single" w:color="auto" w:sz="4" w:space="0"/>
            </w:tcBorders>
            <w:vAlign w:val="center"/>
          </w:tcPr>
          <w:p w14:paraId="39CC3FD2">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rPr>
              <w:t>工信部公告名称</w:t>
            </w:r>
          </w:p>
        </w:tc>
        <w:tc>
          <w:tcPr>
            <w:tcW w:w="2047" w:type="dxa"/>
            <w:tcBorders>
              <w:top w:val="single" w:color="000000" w:sz="4" w:space="0"/>
              <w:left w:val="single" w:color="auto" w:sz="4" w:space="0"/>
              <w:bottom w:val="single" w:color="000000" w:sz="4" w:space="0"/>
              <w:right w:val="single" w:color="000000" w:sz="4" w:space="0"/>
            </w:tcBorders>
            <w:vAlign w:val="center"/>
          </w:tcPr>
          <w:p w14:paraId="23C8F367">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p>
        </w:tc>
      </w:tr>
      <w:tr w14:paraId="4E83A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978" w:type="dxa"/>
            <w:gridSpan w:val="6"/>
            <w:tcBorders>
              <w:top w:val="single" w:color="000000" w:sz="4" w:space="0"/>
              <w:left w:val="single" w:color="000000" w:sz="4" w:space="0"/>
              <w:bottom w:val="single" w:color="000000" w:sz="4" w:space="0"/>
              <w:right w:val="single" w:color="000000" w:sz="4" w:space="0"/>
            </w:tcBorders>
            <w:vAlign w:val="center"/>
          </w:tcPr>
          <w:p w14:paraId="6B61AE0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0"/>
                <w:szCs w:val="20"/>
                <w:u w:val="none"/>
                <w:lang w:val="en-US" w:eastAsia="zh-CN" w:bidi="ar-SA"/>
              </w:rPr>
            </w:pPr>
            <w:r>
              <w:rPr>
                <w:rFonts w:hint="default" w:ascii="宋体" w:hAnsi="宋体" w:eastAsia="宋体" w:cs="宋体"/>
                <w:i w:val="0"/>
                <w:iCs w:val="0"/>
                <w:color w:val="auto"/>
                <w:kern w:val="2"/>
                <w:sz w:val="20"/>
                <w:szCs w:val="20"/>
                <w:u w:val="none"/>
                <w:lang w:val="en-US" w:eastAsia="zh-CN" w:bidi="ar-SA"/>
              </w:rPr>
              <w:t>（一）底盘参数</w:t>
            </w:r>
          </w:p>
          <w:p w14:paraId="46B9B43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0"/>
                <w:szCs w:val="20"/>
                <w:u w:val="none"/>
                <w:lang w:val="en-US" w:eastAsia="zh-CN" w:bidi="ar-SA"/>
              </w:rPr>
            </w:pPr>
            <w:r>
              <w:rPr>
                <w:rFonts w:hint="default" w:ascii="宋体" w:hAnsi="宋体" w:eastAsia="宋体" w:cs="宋体"/>
                <w:i w:val="0"/>
                <w:iCs w:val="0"/>
                <w:color w:val="auto"/>
                <w:kern w:val="2"/>
                <w:sz w:val="20"/>
                <w:szCs w:val="20"/>
                <w:u w:val="none"/>
                <w:lang w:val="en-US" w:eastAsia="zh-CN" w:bidi="ar-SA"/>
              </w:rPr>
              <w:t>1、形式：双排，整体式；</w:t>
            </w:r>
          </w:p>
          <w:p w14:paraId="48BA04F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0"/>
                <w:szCs w:val="20"/>
                <w:u w:val="none"/>
                <w:lang w:val="en-US" w:eastAsia="zh-CN" w:bidi="ar-SA"/>
              </w:rPr>
            </w:pPr>
            <w:r>
              <w:rPr>
                <w:rFonts w:hint="default" w:ascii="宋体" w:hAnsi="宋体" w:eastAsia="宋体" w:cs="宋体"/>
                <w:i w:val="0"/>
                <w:iCs w:val="0"/>
                <w:color w:val="auto"/>
                <w:kern w:val="2"/>
                <w:sz w:val="20"/>
                <w:szCs w:val="20"/>
                <w:u w:val="none"/>
                <w:lang w:val="en-US" w:eastAsia="zh-CN" w:bidi="ar-SA"/>
              </w:rPr>
              <w:t>2、底盘型号：EQ1075DJ3CDF</w:t>
            </w:r>
            <w:r>
              <w:rPr>
                <w:rFonts w:hint="eastAsia" w:ascii="宋体" w:hAnsi="宋体" w:cs="宋体"/>
                <w:i w:val="0"/>
                <w:iCs w:val="0"/>
                <w:color w:val="auto"/>
                <w:kern w:val="0"/>
                <w:sz w:val="20"/>
                <w:szCs w:val="20"/>
                <w:highlight w:val="none"/>
                <w:u w:val="none"/>
                <w:lang w:val="en-US" w:eastAsia="zh-CN" w:bidi="ar"/>
              </w:rPr>
              <w:t>同等或优于</w:t>
            </w:r>
            <w:r>
              <w:rPr>
                <w:rFonts w:hint="default" w:ascii="宋体" w:hAnsi="宋体" w:eastAsia="宋体" w:cs="宋体"/>
                <w:i w:val="0"/>
                <w:iCs w:val="0"/>
                <w:color w:val="auto"/>
                <w:kern w:val="2"/>
                <w:sz w:val="20"/>
                <w:szCs w:val="20"/>
                <w:u w:val="none"/>
                <w:lang w:val="en-US" w:eastAsia="zh-CN" w:bidi="ar-SA"/>
              </w:rPr>
              <w:t>；</w:t>
            </w:r>
          </w:p>
          <w:p w14:paraId="4CFF148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0"/>
                <w:szCs w:val="20"/>
                <w:u w:val="none"/>
                <w:lang w:val="en-US" w:eastAsia="zh-CN" w:bidi="ar-SA"/>
              </w:rPr>
            </w:pPr>
            <w:r>
              <w:rPr>
                <w:rFonts w:hint="default" w:ascii="宋体" w:hAnsi="宋体" w:eastAsia="宋体" w:cs="宋体"/>
                <w:i w:val="0"/>
                <w:iCs w:val="0"/>
                <w:color w:val="auto"/>
                <w:kern w:val="2"/>
                <w:sz w:val="20"/>
                <w:szCs w:val="20"/>
                <w:u w:val="none"/>
                <w:lang w:val="en-US" w:eastAsia="zh-CN" w:bidi="ar-SA"/>
              </w:rPr>
              <w:t>3、发动机型号：YCY24140-60</w:t>
            </w:r>
            <w:r>
              <w:rPr>
                <w:rFonts w:hint="eastAsia" w:ascii="宋体" w:hAnsi="宋体" w:cs="宋体"/>
                <w:i w:val="0"/>
                <w:iCs w:val="0"/>
                <w:color w:val="auto"/>
                <w:kern w:val="0"/>
                <w:sz w:val="20"/>
                <w:szCs w:val="20"/>
                <w:highlight w:val="none"/>
                <w:u w:val="none"/>
                <w:lang w:val="en-US" w:eastAsia="zh-CN" w:bidi="ar"/>
              </w:rPr>
              <w:t>同等或优于</w:t>
            </w:r>
            <w:r>
              <w:rPr>
                <w:rFonts w:hint="default" w:ascii="宋体" w:hAnsi="宋体" w:eastAsia="宋体" w:cs="宋体"/>
                <w:i w:val="0"/>
                <w:iCs w:val="0"/>
                <w:color w:val="auto"/>
                <w:kern w:val="2"/>
                <w:sz w:val="20"/>
                <w:szCs w:val="20"/>
                <w:u w:val="none"/>
                <w:lang w:val="en-US" w:eastAsia="zh-CN" w:bidi="ar-SA"/>
              </w:rPr>
              <w:t>；</w:t>
            </w:r>
          </w:p>
          <w:p w14:paraId="5A428B6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olor w:val="auto"/>
                <w:kern w:val="0"/>
                <w:sz w:val="20"/>
                <w:szCs w:val="20"/>
                <w:lang w:bidi="ar"/>
              </w:rPr>
              <w:t>★</w:t>
            </w:r>
            <w:r>
              <w:rPr>
                <w:rFonts w:hint="default" w:ascii="宋体" w:hAnsi="宋体" w:eastAsia="宋体" w:cs="宋体"/>
                <w:i w:val="0"/>
                <w:iCs w:val="0"/>
                <w:color w:val="auto"/>
                <w:kern w:val="2"/>
                <w:sz w:val="20"/>
                <w:szCs w:val="20"/>
                <w:u w:val="none"/>
                <w:lang w:val="en-US" w:eastAsia="zh-CN" w:bidi="ar-SA"/>
              </w:rPr>
              <w:t>4、燃油种类：柴油；</w:t>
            </w:r>
          </w:p>
          <w:p w14:paraId="4342B54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0"/>
                <w:szCs w:val="20"/>
                <w:u w:val="none"/>
                <w:lang w:val="en-US" w:eastAsia="zh-CN" w:bidi="ar-SA"/>
              </w:rPr>
            </w:pPr>
            <w:r>
              <w:rPr>
                <w:rFonts w:hint="default" w:ascii="宋体" w:hAnsi="宋体" w:eastAsia="宋体" w:cs="宋体"/>
                <w:i w:val="0"/>
                <w:iCs w:val="0"/>
                <w:color w:val="auto"/>
                <w:kern w:val="2"/>
                <w:sz w:val="20"/>
                <w:szCs w:val="20"/>
                <w:u w:val="none"/>
                <w:lang w:val="en-US" w:eastAsia="zh-CN" w:bidi="ar-SA"/>
              </w:rPr>
              <w:t>5、发动机功率kW≥100；</w:t>
            </w:r>
          </w:p>
          <w:p w14:paraId="7DC72C7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0"/>
                <w:szCs w:val="20"/>
                <w:u w:val="none"/>
                <w:lang w:val="en-US" w:eastAsia="zh-CN" w:bidi="ar-SA"/>
              </w:rPr>
            </w:pPr>
            <w:r>
              <w:rPr>
                <w:rFonts w:hint="default" w:ascii="宋体" w:hAnsi="宋体" w:eastAsia="宋体" w:cs="宋体"/>
                <w:i w:val="0"/>
                <w:iCs w:val="0"/>
                <w:color w:val="auto"/>
                <w:kern w:val="2"/>
                <w:sz w:val="20"/>
                <w:szCs w:val="20"/>
                <w:u w:val="none"/>
                <w:lang w:val="en-US" w:eastAsia="zh-CN" w:bidi="ar-SA"/>
              </w:rPr>
              <w:t>6、排量ml≥2360；</w:t>
            </w:r>
          </w:p>
          <w:p w14:paraId="01812A2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0"/>
                <w:szCs w:val="20"/>
                <w:u w:val="none"/>
                <w:lang w:val="en-US" w:eastAsia="zh-CN" w:bidi="ar-SA"/>
              </w:rPr>
            </w:pPr>
            <w:r>
              <w:rPr>
                <w:rFonts w:hint="default" w:ascii="宋体" w:hAnsi="宋体" w:eastAsia="宋体" w:cs="宋体"/>
                <w:i w:val="0"/>
                <w:iCs w:val="0"/>
                <w:color w:val="auto"/>
                <w:kern w:val="2"/>
                <w:sz w:val="20"/>
                <w:szCs w:val="20"/>
                <w:u w:val="none"/>
                <w:lang w:val="en-US" w:eastAsia="zh-CN" w:bidi="ar-SA"/>
              </w:rPr>
              <w:t>7、轴距mm≥3300；</w:t>
            </w:r>
          </w:p>
          <w:p w14:paraId="5C68262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0"/>
                <w:szCs w:val="20"/>
                <w:u w:val="none"/>
                <w:lang w:val="en-US" w:eastAsia="zh-CN" w:bidi="ar-SA"/>
              </w:rPr>
            </w:pPr>
            <w:r>
              <w:rPr>
                <w:rFonts w:hint="default" w:ascii="宋体" w:hAnsi="宋体" w:eastAsia="宋体" w:cs="宋体"/>
                <w:i w:val="0"/>
                <w:iCs w:val="0"/>
                <w:color w:val="auto"/>
                <w:kern w:val="2"/>
                <w:sz w:val="20"/>
                <w:szCs w:val="20"/>
                <w:u w:val="none"/>
                <w:lang w:val="en-US" w:eastAsia="zh-CN" w:bidi="ar-SA"/>
              </w:rPr>
              <w:t>8、额定载质量(Kg)：2350；</w:t>
            </w:r>
          </w:p>
          <w:p w14:paraId="717F090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0"/>
                <w:szCs w:val="20"/>
                <w:u w:val="none"/>
                <w:lang w:val="en-US" w:eastAsia="zh-CN" w:bidi="ar-SA"/>
              </w:rPr>
            </w:pPr>
            <w:r>
              <w:rPr>
                <w:rFonts w:hint="default" w:ascii="宋体" w:hAnsi="宋体" w:eastAsia="宋体" w:cs="宋体"/>
                <w:i w:val="0"/>
                <w:iCs w:val="0"/>
                <w:color w:val="auto"/>
                <w:kern w:val="2"/>
                <w:sz w:val="20"/>
                <w:szCs w:val="20"/>
                <w:u w:val="none"/>
                <w:lang w:val="en-US" w:eastAsia="zh-CN" w:bidi="ar-SA"/>
              </w:rPr>
              <w:t>9、接近角/离去角(°)：24/13；</w:t>
            </w:r>
          </w:p>
          <w:p w14:paraId="1FB531C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0"/>
                <w:szCs w:val="20"/>
                <w:u w:val="none"/>
                <w:lang w:val="en-US" w:eastAsia="zh-CN" w:bidi="ar-SA"/>
              </w:rPr>
            </w:pPr>
            <w:r>
              <w:rPr>
                <w:rFonts w:hint="default" w:ascii="宋体" w:hAnsi="宋体" w:eastAsia="宋体" w:cs="宋体"/>
                <w:i w:val="0"/>
                <w:iCs w:val="0"/>
                <w:color w:val="auto"/>
                <w:kern w:val="2"/>
                <w:sz w:val="20"/>
                <w:szCs w:val="20"/>
                <w:u w:val="none"/>
                <w:lang w:val="en-US" w:eastAsia="zh-CN" w:bidi="ar-SA"/>
              </w:rPr>
              <w:t>10、最高车速(Km/h) ≥90；</w:t>
            </w:r>
          </w:p>
          <w:p w14:paraId="07136DA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0"/>
                <w:szCs w:val="20"/>
                <w:u w:val="none"/>
                <w:lang w:val="en-US" w:eastAsia="zh-CN" w:bidi="ar-SA"/>
              </w:rPr>
            </w:pPr>
            <w:r>
              <w:rPr>
                <w:rFonts w:hint="default" w:ascii="宋体" w:hAnsi="宋体" w:eastAsia="宋体" w:cs="宋体"/>
                <w:i w:val="0"/>
                <w:iCs w:val="0"/>
                <w:color w:val="auto"/>
                <w:kern w:val="2"/>
                <w:sz w:val="20"/>
                <w:szCs w:val="20"/>
                <w:u w:val="none"/>
                <w:lang w:val="en-US" w:eastAsia="zh-CN" w:bidi="ar-SA"/>
              </w:rPr>
              <w:t>11、驾驶室准乘人数(人)：2+3；</w:t>
            </w:r>
          </w:p>
          <w:p w14:paraId="464F578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0"/>
                <w:szCs w:val="20"/>
                <w:u w:val="none"/>
                <w:lang w:val="en-US" w:eastAsia="zh-CN" w:bidi="ar-SA"/>
              </w:rPr>
            </w:pPr>
            <w:r>
              <w:rPr>
                <w:rFonts w:hint="default" w:ascii="宋体" w:hAnsi="宋体" w:eastAsia="宋体" w:cs="宋体"/>
                <w:i w:val="0"/>
                <w:iCs w:val="0"/>
                <w:color w:val="auto"/>
                <w:kern w:val="2"/>
                <w:sz w:val="20"/>
                <w:szCs w:val="20"/>
                <w:u w:val="none"/>
                <w:lang w:val="en-US" w:eastAsia="zh-CN" w:bidi="ar-SA"/>
              </w:rPr>
              <w:t>▲12、排放标准：</w:t>
            </w:r>
            <w:r>
              <w:rPr>
                <w:rFonts w:hint="eastAsia"/>
                <w:color w:val="auto"/>
              </w:rPr>
              <w:t>国Ⅵ</w:t>
            </w:r>
            <w:r>
              <w:rPr>
                <w:rFonts w:hint="default" w:ascii="宋体" w:hAnsi="宋体" w:eastAsia="宋体" w:cs="宋体"/>
                <w:i w:val="0"/>
                <w:iCs w:val="0"/>
                <w:color w:val="auto"/>
                <w:kern w:val="2"/>
                <w:sz w:val="20"/>
                <w:szCs w:val="20"/>
                <w:u w:val="none"/>
                <w:lang w:val="en-US" w:eastAsia="zh-CN" w:bidi="ar-SA"/>
              </w:rPr>
              <w:t>；</w:t>
            </w:r>
          </w:p>
          <w:p w14:paraId="2892474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0"/>
                <w:szCs w:val="20"/>
                <w:u w:val="none"/>
                <w:lang w:val="en-US" w:eastAsia="zh-CN" w:bidi="ar-SA"/>
              </w:rPr>
            </w:pPr>
            <w:r>
              <w:rPr>
                <w:rFonts w:hint="default" w:ascii="宋体" w:hAnsi="宋体" w:eastAsia="宋体" w:cs="宋体"/>
                <w:i w:val="0"/>
                <w:iCs w:val="0"/>
                <w:color w:val="auto"/>
                <w:kern w:val="2"/>
                <w:sz w:val="20"/>
                <w:szCs w:val="20"/>
                <w:u w:val="none"/>
                <w:lang w:val="en-US" w:eastAsia="zh-CN" w:bidi="ar-SA"/>
              </w:rPr>
              <w:t>13、整备质量kg≥4300；</w:t>
            </w:r>
          </w:p>
          <w:p w14:paraId="657E6C0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0"/>
                <w:szCs w:val="20"/>
                <w:u w:val="none"/>
                <w:lang w:val="en-US" w:eastAsia="zh-CN" w:bidi="ar-SA"/>
              </w:rPr>
            </w:pPr>
            <w:r>
              <w:rPr>
                <w:rFonts w:hint="default" w:ascii="宋体" w:hAnsi="宋体" w:eastAsia="宋体" w:cs="宋体"/>
                <w:i w:val="0"/>
                <w:iCs w:val="0"/>
                <w:color w:val="auto"/>
                <w:kern w:val="2"/>
                <w:sz w:val="20"/>
                <w:szCs w:val="20"/>
                <w:u w:val="none"/>
                <w:lang w:val="en-US" w:eastAsia="zh-CN" w:bidi="ar-SA"/>
              </w:rPr>
              <w:t>14、总质量kg≥7000；</w:t>
            </w:r>
          </w:p>
          <w:p w14:paraId="0E477E7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0"/>
                <w:szCs w:val="20"/>
                <w:u w:val="none"/>
                <w:lang w:val="en-US" w:eastAsia="zh-CN" w:bidi="ar-SA"/>
              </w:rPr>
            </w:pPr>
            <w:r>
              <w:rPr>
                <w:rFonts w:hint="default" w:ascii="宋体" w:hAnsi="宋体" w:eastAsia="宋体" w:cs="宋体"/>
                <w:i w:val="0"/>
                <w:iCs w:val="0"/>
                <w:color w:val="auto"/>
                <w:kern w:val="2"/>
                <w:sz w:val="20"/>
                <w:szCs w:val="20"/>
                <w:u w:val="none"/>
                <w:lang w:val="en-US" w:eastAsia="zh-CN" w:bidi="ar-SA"/>
              </w:rPr>
              <w:t>15、外形尺寸长宽高mm：6330×1980×2880（±20）；</w:t>
            </w:r>
          </w:p>
          <w:p w14:paraId="040C53C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0"/>
                <w:szCs w:val="20"/>
                <w:u w:val="none"/>
                <w:lang w:val="en-US" w:eastAsia="zh-CN" w:bidi="ar-SA"/>
              </w:rPr>
            </w:pPr>
            <w:r>
              <w:rPr>
                <w:rFonts w:hint="default" w:ascii="宋体" w:hAnsi="宋体" w:eastAsia="宋体" w:cs="宋体"/>
                <w:i w:val="0"/>
                <w:iCs w:val="0"/>
                <w:color w:val="auto"/>
                <w:kern w:val="2"/>
                <w:sz w:val="20"/>
                <w:szCs w:val="20"/>
                <w:u w:val="none"/>
                <w:lang w:val="en-US" w:eastAsia="zh-CN" w:bidi="ar-SA"/>
              </w:rPr>
              <w:t>（二）车载远程森防供水系统技术参数</w:t>
            </w:r>
          </w:p>
          <w:p w14:paraId="47ADBD4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0"/>
                <w:szCs w:val="20"/>
                <w:u w:val="none"/>
                <w:lang w:val="en-US" w:eastAsia="zh-CN" w:bidi="ar-SA"/>
              </w:rPr>
            </w:pPr>
            <w:r>
              <w:rPr>
                <w:rFonts w:hint="default" w:ascii="宋体" w:hAnsi="宋体" w:eastAsia="宋体" w:cs="宋体"/>
                <w:i w:val="0"/>
                <w:iCs w:val="0"/>
                <w:color w:val="auto"/>
                <w:kern w:val="2"/>
                <w:sz w:val="20"/>
                <w:szCs w:val="20"/>
                <w:u w:val="none"/>
                <w:lang w:val="en-US" w:eastAsia="zh-CN" w:bidi="ar-SA"/>
              </w:rPr>
              <w:t>1、整车：</w:t>
            </w:r>
          </w:p>
          <w:p w14:paraId="16AD02D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0"/>
                <w:szCs w:val="20"/>
                <w:u w:val="none"/>
                <w:lang w:val="en-US" w:eastAsia="zh-CN" w:bidi="ar-SA"/>
              </w:rPr>
            </w:pPr>
            <w:r>
              <w:rPr>
                <w:rFonts w:hint="default" w:ascii="宋体" w:hAnsi="宋体" w:eastAsia="宋体" w:cs="宋体"/>
                <w:i w:val="0"/>
                <w:iCs w:val="0"/>
                <w:color w:val="auto"/>
                <w:kern w:val="2"/>
                <w:sz w:val="20"/>
                <w:szCs w:val="20"/>
                <w:u w:val="none"/>
                <w:lang w:val="en-US" w:eastAsia="zh-CN" w:bidi="ar-SA"/>
              </w:rPr>
              <w:t>（1）车身：颜色为消防红；</w:t>
            </w:r>
          </w:p>
          <w:p w14:paraId="6DB6F0E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0"/>
                <w:szCs w:val="20"/>
                <w:u w:val="none"/>
                <w:lang w:val="en-US" w:eastAsia="zh-CN" w:bidi="ar-SA"/>
              </w:rPr>
            </w:pPr>
            <w:r>
              <w:rPr>
                <w:rFonts w:hint="default" w:ascii="宋体" w:hAnsi="宋体" w:eastAsia="宋体" w:cs="宋体"/>
                <w:i w:val="0"/>
                <w:iCs w:val="0"/>
                <w:color w:val="auto"/>
                <w:kern w:val="2"/>
                <w:sz w:val="20"/>
                <w:szCs w:val="20"/>
                <w:u w:val="none"/>
                <w:lang w:val="en-US" w:eastAsia="zh-CN" w:bidi="ar-SA"/>
              </w:rPr>
              <w:t>（2）警灯及警报器：1套，DC24V/LED/红蓝；</w:t>
            </w:r>
          </w:p>
          <w:p w14:paraId="6D293E5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0"/>
                <w:szCs w:val="20"/>
                <w:u w:val="none"/>
                <w:lang w:val="en-US" w:eastAsia="zh-CN" w:bidi="ar-SA"/>
              </w:rPr>
            </w:pPr>
            <w:r>
              <w:rPr>
                <w:rFonts w:hint="default" w:ascii="宋体" w:hAnsi="宋体" w:eastAsia="宋体" w:cs="宋体"/>
                <w:i w:val="0"/>
                <w:iCs w:val="0"/>
                <w:color w:val="auto"/>
                <w:kern w:val="2"/>
                <w:sz w:val="20"/>
                <w:szCs w:val="20"/>
                <w:u w:val="none"/>
                <w:lang w:val="en-US" w:eastAsia="zh-CN" w:bidi="ar-SA"/>
              </w:rPr>
              <w:t>（3）副车架、车厢体：1套，型钢纵梁，焊接结构；铝合金板；锥型支承弹簧；</w:t>
            </w:r>
          </w:p>
          <w:p w14:paraId="70A7B65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0"/>
                <w:szCs w:val="20"/>
                <w:u w:val="none"/>
                <w:lang w:val="en-US" w:eastAsia="zh-CN" w:bidi="ar-SA"/>
              </w:rPr>
            </w:pPr>
            <w:r>
              <w:rPr>
                <w:rFonts w:hint="default" w:ascii="宋体" w:hAnsi="宋体" w:eastAsia="宋体" w:cs="宋体"/>
                <w:i w:val="0"/>
                <w:iCs w:val="0"/>
                <w:color w:val="auto"/>
                <w:kern w:val="2"/>
                <w:sz w:val="20"/>
                <w:szCs w:val="20"/>
                <w:u w:val="none"/>
                <w:lang w:val="en-US" w:eastAsia="zh-CN" w:bidi="ar-SA"/>
              </w:rPr>
              <w:t>（4）保险杠、爬梯、φ65mm侧面加水口；</w:t>
            </w:r>
          </w:p>
          <w:p w14:paraId="1CFF46A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0"/>
                <w:szCs w:val="20"/>
                <w:u w:val="none"/>
                <w:lang w:val="en-US" w:eastAsia="zh-CN" w:bidi="ar-SA"/>
              </w:rPr>
            </w:pPr>
            <w:r>
              <w:rPr>
                <w:rFonts w:hint="default" w:ascii="宋体" w:hAnsi="宋体" w:eastAsia="宋体" w:cs="宋体"/>
                <w:i w:val="0"/>
                <w:iCs w:val="0"/>
                <w:color w:val="auto"/>
                <w:kern w:val="2"/>
                <w:sz w:val="20"/>
                <w:szCs w:val="20"/>
                <w:u w:val="none"/>
                <w:lang w:val="en-US" w:eastAsia="zh-CN" w:bidi="ar-SA"/>
              </w:rPr>
              <w:t>（5）罐体：</w:t>
            </w:r>
            <w:r>
              <w:rPr>
                <w:rFonts w:hint="eastAsia" w:ascii="宋体" w:hAnsi="宋体" w:cs="宋体"/>
                <w:i w:val="0"/>
                <w:iCs w:val="0"/>
                <w:color w:val="auto"/>
                <w:kern w:val="2"/>
                <w:sz w:val="20"/>
                <w:szCs w:val="20"/>
                <w:u w:val="none"/>
                <w:lang w:val="en-US" w:eastAsia="zh-CN" w:bidi="ar-SA"/>
              </w:rPr>
              <w:t>优质</w:t>
            </w:r>
            <w:r>
              <w:rPr>
                <w:rFonts w:hint="default" w:ascii="宋体" w:hAnsi="宋体" w:eastAsia="宋体" w:cs="宋体"/>
                <w:i w:val="0"/>
                <w:iCs w:val="0"/>
                <w:color w:val="auto"/>
                <w:kern w:val="2"/>
                <w:sz w:val="20"/>
                <w:szCs w:val="20"/>
                <w:u w:val="none"/>
                <w:lang w:val="en-US" w:eastAsia="zh-CN" w:bidi="ar-SA"/>
              </w:rPr>
              <w:t>碳钢。</w:t>
            </w:r>
          </w:p>
          <w:p w14:paraId="4705667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0"/>
                <w:szCs w:val="20"/>
                <w:u w:val="none"/>
                <w:lang w:val="en-US" w:eastAsia="zh-CN" w:bidi="ar-SA"/>
              </w:rPr>
            </w:pPr>
            <w:r>
              <w:rPr>
                <w:rFonts w:hint="default" w:ascii="宋体" w:hAnsi="宋体" w:eastAsia="宋体" w:cs="宋体"/>
                <w:i w:val="0"/>
                <w:iCs w:val="0"/>
                <w:color w:val="auto"/>
                <w:kern w:val="2"/>
                <w:sz w:val="20"/>
                <w:szCs w:val="20"/>
                <w:u w:val="none"/>
                <w:lang w:val="en-US" w:eastAsia="zh-CN" w:bidi="ar-SA"/>
              </w:rPr>
              <w:t>（6）罐体有效容积≥2.5m³。</w:t>
            </w:r>
          </w:p>
          <w:p w14:paraId="29A2599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0"/>
                <w:szCs w:val="20"/>
                <w:u w:val="none"/>
                <w:lang w:val="en-US" w:eastAsia="zh-CN" w:bidi="ar-SA"/>
              </w:rPr>
            </w:pPr>
            <w:r>
              <w:rPr>
                <w:rFonts w:hint="default" w:ascii="宋体" w:hAnsi="宋体" w:eastAsia="宋体" w:cs="宋体"/>
                <w:i w:val="0"/>
                <w:iCs w:val="0"/>
                <w:color w:val="auto"/>
                <w:kern w:val="2"/>
                <w:sz w:val="20"/>
                <w:szCs w:val="20"/>
                <w:u w:val="none"/>
                <w:lang w:val="en-US" w:eastAsia="zh-CN" w:bidi="ar-SA"/>
              </w:rPr>
              <w:t>2、车载远程供水系统：1套</w:t>
            </w:r>
          </w:p>
          <w:p w14:paraId="135E242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0"/>
                <w:szCs w:val="20"/>
                <w:u w:val="none"/>
                <w:lang w:val="en-US" w:eastAsia="zh-CN" w:bidi="ar-SA"/>
              </w:rPr>
            </w:pPr>
            <w:r>
              <w:rPr>
                <w:rFonts w:hint="default" w:ascii="宋体" w:hAnsi="宋体" w:eastAsia="宋体" w:cs="宋体"/>
                <w:i w:val="0"/>
                <w:iCs w:val="0"/>
                <w:color w:val="auto"/>
                <w:kern w:val="2"/>
                <w:sz w:val="20"/>
                <w:szCs w:val="20"/>
                <w:u w:val="none"/>
                <w:lang w:val="en-US" w:eastAsia="zh-CN" w:bidi="ar-SA"/>
              </w:rPr>
              <w:t>系统组成：远程供水水泵、补水泵、泄水装置、水枪；</w:t>
            </w:r>
          </w:p>
          <w:p w14:paraId="619B755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0"/>
                <w:szCs w:val="20"/>
                <w:u w:val="none"/>
                <w:lang w:val="en-US" w:eastAsia="zh-CN" w:bidi="ar-SA"/>
              </w:rPr>
            </w:pPr>
            <w:r>
              <w:rPr>
                <w:rFonts w:hint="default" w:ascii="宋体" w:hAnsi="宋体" w:eastAsia="宋体" w:cs="宋体"/>
                <w:i w:val="0"/>
                <w:iCs w:val="0"/>
                <w:color w:val="auto"/>
                <w:kern w:val="2"/>
                <w:sz w:val="20"/>
                <w:szCs w:val="20"/>
                <w:u w:val="none"/>
                <w:lang w:val="en-US" w:eastAsia="zh-CN" w:bidi="ar-SA"/>
              </w:rPr>
              <w:t>A、主要参数：</w:t>
            </w:r>
          </w:p>
          <w:p w14:paraId="192C750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0"/>
                <w:szCs w:val="20"/>
                <w:u w:val="none"/>
                <w:lang w:val="en-US" w:eastAsia="zh-CN" w:bidi="ar-SA"/>
              </w:rPr>
            </w:pPr>
            <w:r>
              <w:rPr>
                <w:rFonts w:hint="default" w:ascii="宋体" w:hAnsi="宋体" w:eastAsia="宋体" w:cs="宋体"/>
                <w:i w:val="0"/>
                <w:iCs w:val="0"/>
                <w:color w:val="auto"/>
                <w:kern w:val="2"/>
                <w:sz w:val="20"/>
                <w:szCs w:val="20"/>
                <w:u w:val="none"/>
                <w:lang w:val="en-US" w:eastAsia="zh-CN" w:bidi="ar-SA"/>
              </w:rPr>
              <w:t>▲（1）额定压力≥3MP；最大压力≥4.9MPa；</w:t>
            </w:r>
          </w:p>
          <w:p w14:paraId="144A4F3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olor w:val="auto"/>
                <w:kern w:val="0"/>
                <w:sz w:val="20"/>
                <w:szCs w:val="20"/>
                <w:lang w:bidi="ar"/>
              </w:rPr>
              <w:t>★</w:t>
            </w:r>
            <w:r>
              <w:rPr>
                <w:rFonts w:hint="default" w:ascii="宋体" w:hAnsi="宋体" w:eastAsia="宋体" w:cs="宋体"/>
                <w:i w:val="0"/>
                <w:iCs w:val="0"/>
                <w:color w:val="auto"/>
                <w:kern w:val="2"/>
                <w:sz w:val="20"/>
                <w:szCs w:val="20"/>
                <w:u w:val="none"/>
                <w:lang w:val="en-US" w:eastAsia="zh-CN" w:bidi="ar-SA"/>
              </w:rPr>
              <w:t>（2）额度流量≥170L/min；</w:t>
            </w:r>
          </w:p>
          <w:p w14:paraId="4934546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olor w:val="auto"/>
                <w:kern w:val="0"/>
                <w:sz w:val="20"/>
                <w:szCs w:val="20"/>
                <w:lang w:bidi="ar"/>
              </w:rPr>
              <w:t>★</w:t>
            </w:r>
            <w:r>
              <w:rPr>
                <w:rFonts w:hint="default" w:ascii="宋体" w:hAnsi="宋体" w:eastAsia="宋体" w:cs="宋体"/>
                <w:i w:val="0"/>
                <w:iCs w:val="0"/>
                <w:color w:val="auto"/>
                <w:kern w:val="2"/>
                <w:sz w:val="20"/>
                <w:szCs w:val="20"/>
                <w:u w:val="none"/>
                <w:lang w:val="en-US" w:eastAsia="zh-CN" w:bidi="ar-SA"/>
              </w:rPr>
              <w:t>（3）射程≥27m；</w:t>
            </w:r>
          </w:p>
          <w:p w14:paraId="24BA7FF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olor w:val="auto"/>
                <w:kern w:val="0"/>
                <w:sz w:val="20"/>
                <w:szCs w:val="20"/>
                <w:lang w:bidi="ar"/>
              </w:rPr>
              <w:t>★</w:t>
            </w:r>
            <w:r>
              <w:rPr>
                <w:rFonts w:hint="default" w:ascii="宋体" w:hAnsi="宋体" w:eastAsia="宋体" w:cs="宋体"/>
                <w:i w:val="0"/>
                <w:iCs w:val="0"/>
                <w:color w:val="auto"/>
                <w:kern w:val="2"/>
                <w:sz w:val="20"/>
                <w:szCs w:val="20"/>
                <w:u w:val="none"/>
                <w:lang w:val="en-US" w:eastAsia="zh-CN" w:bidi="ar-SA"/>
              </w:rPr>
              <w:t>（4）最大扬程≥490m；</w:t>
            </w:r>
          </w:p>
          <w:p w14:paraId="411BD69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0"/>
                <w:szCs w:val="20"/>
                <w:u w:val="none"/>
                <w:lang w:val="en-US" w:eastAsia="zh-CN" w:bidi="ar-SA"/>
              </w:rPr>
            </w:pPr>
            <w:r>
              <w:rPr>
                <w:rFonts w:hint="default" w:ascii="宋体" w:hAnsi="宋体" w:eastAsia="宋体" w:cs="宋体"/>
                <w:i w:val="0"/>
                <w:iCs w:val="0"/>
                <w:color w:val="auto"/>
                <w:kern w:val="2"/>
                <w:sz w:val="20"/>
                <w:szCs w:val="20"/>
                <w:u w:val="none"/>
                <w:lang w:val="en-US" w:eastAsia="zh-CN" w:bidi="ar-SA"/>
              </w:rPr>
              <w:t>（5）结构要求：坚固件、自锁装置不应因振动等原因而产生松动；操纵机构应轻便可靠；压力表的精度应不低于2.5级；</w:t>
            </w:r>
          </w:p>
          <w:p w14:paraId="18FBB08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0"/>
                <w:szCs w:val="20"/>
                <w:u w:val="none"/>
                <w:lang w:val="en-US" w:eastAsia="zh-CN" w:bidi="ar-SA"/>
              </w:rPr>
            </w:pPr>
            <w:r>
              <w:rPr>
                <w:rFonts w:hint="default" w:ascii="宋体" w:hAnsi="宋体" w:eastAsia="宋体" w:cs="宋体"/>
                <w:i w:val="0"/>
                <w:iCs w:val="0"/>
                <w:color w:val="auto"/>
                <w:kern w:val="2"/>
                <w:sz w:val="20"/>
                <w:szCs w:val="20"/>
                <w:u w:val="none"/>
                <w:lang w:val="en-US" w:eastAsia="zh-CN" w:bidi="ar-SA"/>
              </w:rPr>
              <w:t>（6）水枪直径：9.5mm；</w:t>
            </w:r>
          </w:p>
          <w:p w14:paraId="35E5B59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olor w:val="auto"/>
                <w:kern w:val="0"/>
                <w:sz w:val="20"/>
                <w:szCs w:val="20"/>
                <w:lang w:bidi="ar"/>
              </w:rPr>
              <w:t>★</w:t>
            </w:r>
            <w:r>
              <w:rPr>
                <w:rFonts w:hint="default" w:ascii="宋体" w:hAnsi="宋体" w:eastAsia="宋体" w:cs="宋体"/>
                <w:i w:val="0"/>
                <w:iCs w:val="0"/>
                <w:color w:val="auto"/>
                <w:kern w:val="2"/>
                <w:sz w:val="20"/>
                <w:szCs w:val="20"/>
                <w:u w:val="none"/>
                <w:lang w:val="en-US" w:eastAsia="zh-CN" w:bidi="ar-SA"/>
              </w:rPr>
              <w:t>（7）驱动方式：车载取力器</w:t>
            </w:r>
          </w:p>
          <w:p w14:paraId="1F5C425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0"/>
                <w:szCs w:val="20"/>
                <w:u w:val="none"/>
                <w:lang w:val="en-US" w:eastAsia="zh-CN" w:bidi="ar-SA"/>
              </w:rPr>
            </w:pPr>
            <w:r>
              <w:rPr>
                <w:rFonts w:hint="default" w:ascii="宋体" w:hAnsi="宋体" w:eastAsia="宋体" w:cs="宋体"/>
                <w:i w:val="0"/>
                <w:iCs w:val="0"/>
                <w:color w:val="auto"/>
                <w:kern w:val="2"/>
                <w:sz w:val="20"/>
                <w:szCs w:val="20"/>
                <w:u w:val="none"/>
                <w:lang w:val="en-US" w:eastAsia="zh-CN" w:bidi="ar-SA"/>
              </w:rPr>
              <w:t>（8）材料要求：过水部件采用不锈钢、铜等防腐蚀材料；</w:t>
            </w:r>
          </w:p>
          <w:p w14:paraId="08A6331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0"/>
                <w:szCs w:val="20"/>
                <w:u w:val="none"/>
                <w:lang w:val="en-US" w:eastAsia="zh-CN" w:bidi="ar-SA"/>
              </w:rPr>
            </w:pPr>
            <w:r>
              <w:rPr>
                <w:rFonts w:hint="default" w:ascii="宋体" w:hAnsi="宋体" w:eastAsia="宋体" w:cs="宋体"/>
                <w:i w:val="0"/>
                <w:iCs w:val="0"/>
                <w:color w:val="auto"/>
                <w:kern w:val="2"/>
                <w:sz w:val="20"/>
                <w:szCs w:val="20"/>
                <w:u w:val="none"/>
                <w:lang w:val="en-US" w:eastAsia="zh-CN" w:bidi="ar-SA"/>
              </w:rPr>
              <w:t>（9）外观要求：所有铸件外表面不应有明显的结疤、气泡、砂眼等缺陷。泵体以及各种外露的罩壳、箱休均应喷涂GB/T3181-1995中表2给出的R03大红漆。涂层质量应符合QC/T484-1999表1的TQ1甲级的规定；</w:t>
            </w:r>
          </w:p>
          <w:p w14:paraId="46B349E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2"/>
                <w:sz w:val="20"/>
                <w:szCs w:val="20"/>
                <w:u w:val="none"/>
                <w:lang w:val="en-US" w:eastAsia="zh-CN" w:bidi="ar-SA"/>
              </w:rPr>
            </w:pPr>
            <w:r>
              <w:rPr>
                <w:rFonts w:hint="default" w:ascii="宋体" w:hAnsi="宋体" w:eastAsia="宋体" w:cs="宋体"/>
                <w:i w:val="0"/>
                <w:iCs w:val="0"/>
                <w:color w:val="auto"/>
                <w:kern w:val="2"/>
                <w:sz w:val="20"/>
                <w:szCs w:val="20"/>
                <w:u w:val="none"/>
                <w:lang w:val="en-US" w:eastAsia="zh-CN" w:bidi="ar-SA"/>
              </w:rPr>
              <w:t>（10）密封性能：对泵加压至最大工作压力的1.1倍，在此压力下保持5min泵体及部件不应有渗漏、冒汗等缺陷；</w:t>
            </w:r>
          </w:p>
          <w:p w14:paraId="1B78A613">
            <w:pPr>
              <w:widowControl/>
              <w:numPr>
                <w:ilvl w:val="0"/>
                <w:numId w:val="0"/>
              </w:numPr>
              <w:wordWrap/>
              <w:adjustRightInd/>
              <w:snapToGrid/>
              <w:spacing w:before="0" w:beforeAutospacing="0" w:after="0" w:afterAutospacing="0" w:line="240" w:lineRule="auto"/>
              <w:ind w:left="0" w:right="0"/>
              <w:jc w:val="left"/>
              <w:textAlignment w:val="center"/>
              <w:rPr>
                <w:rFonts w:hint="eastAsia" w:ascii="Times New Roman" w:hAnsi="Times New Roman" w:cs="Times New Roman"/>
                <w:color w:val="auto"/>
                <w:sz w:val="20"/>
                <w:szCs w:val="20"/>
                <w:lang w:val="en-US" w:eastAsia="zh-CN"/>
              </w:rPr>
            </w:pPr>
            <w:r>
              <w:rPr>
                <w:rFonts w:hint="default" w:ascii="宋体" w:hAnsi="宋体" w:eastAsia="宋体" w:cs="宋体"/>
                <w:i w:val="0"/>
                <w:iCs w:val="0"/>
                <w:color w:val="auto"/>
                <w:kern w:val="2"/>
                <w:sz w:val="20"/>
                <w:szCs w:val="20"/>
                <w:u w:val="none"/>
                <w:lang w:val="en-US" w:eastAsia="zh-CN" w:bidi="ar-SA"/>
              </w:rPr>
              <w:t>▲车载远程森林消防系统必须具备国家级林业机械质量检验部门的检测报告。（复印件并加盖制造商公章）▲</w:t>
            </w:r>
            <w:r>
              <w:rPr>
                <w:rFonts w:hint="eastAsia" w:ascii="宋体" w:hAnsi="宋体" w:cs="宋体"/>
                <w:i w:val="0"/>
                <w:iCs w:val="0"/>
                <w:color w:val="auto"/>
                <w:kern w:val="2"/>
                <w:sz w:val="20"/>
                <w:szCs w:val="20"/>
                <w:u w:val="none"/>
                <w:lang w:val="en-US" w:eastAsia="zh-CN" w:bidi="ar-SA"/>
              </w:rPr>
              <w:t>、</w:t>
            </w:r>
            <w:r>
              <w:rPr>
                <w:rFonts w:hint="eastAsia" w:ascii="宋体" w:hAnsi="宋体"/>
                <w:color w:val="auto"/>
                <w:kern w:val="0"/>
                <w:sz w:val="20"/>
                <w:szCs w:val="20"/>
                <w:lang w:bidi="ar"/>
              </w:rPr>
              <w:t>★</w:t>
            </w:r>
            <w:r>
              <w:rPr>
                <w:rFonts w:hint="default" w:ascii="宋体" w:hAnsi="宋体" w:eastAsia="宋体" w:cs="宋体"/>
                <w:i w:val="0"/>
                <w:iCs w:val="0"/>
                <w:color w:val="auto"/>
                <w:kern w:val="2"/>
                <w:sz w:val="20"/>
                <w:szCs w:val="20"/>
                <w:u w:val="none"/>
                <w:lang w:val="en-US" w:eastAsia="zh-CN" w:bidi="ar-SA"/>
              </w:rPr>
              <w:t>号部分体现产品主要性能，为必须满足项，其参数需以检验报告中数值作为佐证。</w:t>
            </w:r>
          </w:p>
        </w:tc>
      </w:tr>
    </w:tbl>
    <w:p w14:paraId="3A90A520">
      <w:pPr>
        <w:rPr>
          <w:rFonts w:hint="eastAsia"/>
          <w:b/>
          <w:bCs/>
          <w:color w:val="auto"/>
          <w:sz w:val="24"/>
          <w:szCs w:val="32"/>
          <w:lang w:val="en-US" w:eastAsia="zh-CN"/>
        </w:rPr>
      </w:pPr>
    </w:p>
    <w:p w14:paraId="597002A8">
      <w:pPr>
        <w:rPr>
          <w:rFonts w:hint="eastAsia" w:ascii="宋体" w:hAnsi="宋体" w:cs="仿宋_GB2312"/>
          <w:b/>
          <w:bCs/>
          <w:color w:val="auto"/>
          <w:kern w:val="2"/>
          <w:sz w:val="22"/>
          <w:szCs w:val="22"/>
          <w:highlight w:val="none"/>
          <w:lang w:val="en-US" w:eastAsia="zh-CN"/>
        </w:rPr>
      </w:pPr>
      <w:r>
        <w:rPr>
          <w:rFonts w:hint="eastAsia"/>
          <w:b/>
          <w:bCs/>
          <w:color w:val="auto"/>
          <w:sz w:val="24"/>
          <w:szCs w:val="32"/>
          <w:lang w:val="en-US" w:eastAsia="zh-CN"/>
        </w:rPr>
        <w:t>3、排水抢险车(小型排水抢险车)</w:t>
      </w:r>
      <w:r>
        <w:rPr>
          <w:rFonts w:hint="eastAsia" w:ascii="宋体" w:hAnsi="宋体" w:cs="仿宋_GB2312"/>
          <w:b/>
          <w:bCs/>
          <w:color w:val="auto"/>
          <w:kern w:val="2"/>
          <w:sz w:val="22"/>
          <w:szCs w:val="22"/>
          <w:highlight w:val="none"/>
          <w:lang w:val="en-US" w:eastAsia="zh-CN"/>
        </w:rPr>
        <w:t>，永嘉县，2辆（预算128万元）</w:t>
      </w:r>
    </w:p>
    <w:tbl>
      <w:tblPr>
        <w:tblStyle w:val="44"/>
        <w:tblW w:w="89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0"/>
        <w:gridCol w:w="1161"/>
        <w:gridCol w:w="1523"/>
        <w:gridCol w:w="1500"/>
        <w:gridCol w:w="1477"/>
        <w:gridCol w:w="2047"/>
      </w:tblGrid>
      <w:tr w14:paraId="032DA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270" w:type="dxa"/>
            <w:tcBorders>
              <w:top w:val="single" w:color="000000" w:sz="4" w:space="0"/>
              <w:left w:val="single" w:color="000000" w:sz="4" w:space="0"/>
              <w:bottom w:val="single" w:color="000000" w:sz="4" w:space="0"/>
              <w:right w:val="single" w:color="auto" w:sz="4" w:space="0"/>
            </w:tcBorders>
            <w:vAlign w:val="center"/>
          </w:tcPr>
          <w:p w14:paraId="11086E4E">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宋体"/>
                <w:b/>
                <w:color w:val="auto"/>
                <w:sz w:val="22"/>
                <w:szCs w:val="22"/>
                <w:highlight w:val="none"/>
                <w:u w:val="none"/>
                <w:lang w:val="en-US" w:eastAsia="zh-CN" w:bidi="ar-SA"/>
              </w:rPr>
            </w:pPr>
            <w:r>
              <w:rPr>
                <w:rStyle w:val="170"/>
                <w:rFonts w:hint="eastAsia"/>
                <w:color w:val="auto"/>
                <w:sz w:val="22"/>
                <w:szCs w:val="22"/>
                <w:highlight w:val="none"/>
                <w:lang w:val="en-US" w:eastAsia="zh-CN"/>
              </w:rPr>
              <w:t>区域</w:t>
            </w:r>
          </w:p>
        </w:tc>
        <w:tc>
          <w:tcPr>
            <w:tcW w:w="1161" w:type="dxa"/>
            <w:tcBorders>
              <w:top w:val="single" w:color="000000" w:sz="4" w:space="0"/>
              <w:left w:val="single" w:color="auto" w:sz="4" w:space="0"/>
              <w:bottom w:val="single" w:color="000000" w:sz="4" w:space="0"/>
              <w:right w:val="single" w:color="auto" w:sz="4" w:space="0"/>
            </w:tcBorders>
            <w:vAlign w:val="center"/>
          </w:tcPr>
          <w:p w14:paraId="7A9B05B6">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永嘉县</w:t>
            </w:r>
          </w:p>
        </w:tc>
        <w:tc>
          <w:tcPr>
            <w:tcW w:w="1523" w:type="dxa"/>
            <w:tcBorders>
              <w:top w:val="single" w:color="000000" w:sz="4" w:space="0"/>
              <w:left w:val="single" w:color="auto" w:sz="4" w:space="0"/>
              <w:bottom w:val="single" w:color="000000" w:sz="4" w:space="0"/>
              <w:right w:val="single" w:color="auto" w:sz="4" w:space="0"/>
            </w:tcBorders>
            <w:vAlign w:val="center"/>
          </w:tcPr>
          <w:p w14:paraId="21813D06">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rPr>
              <w:t>招标</w:t>
            </w:r>
            <w:r>
              <w:rPr>
                <w:rFonts w:hint="eastAsia" w:ascii="宋体" w:hAnsi="宋体" w:eastAsia="宋体" w:cs="仿宋_GB2312"/>
                <w:color w:val="auto"/>
                <w:kern w:val="2"/>
                <w:sz w:val="22"/>
                <w:szCs w:val="22"/>
                <w:highlight w:val="none"/>
                <w:lang w:val="en-US" w:eastAsia="zh-CN"/>
              </w:rPr>
              <w:t>产品名称</w:t>
            </w:r>
          </w:p>
        </w:tc>
        <w:tc>
          <w:tcPr>
            <w:tcW w:w="1500" w:type="dxa"/>
            <w:tcBorders>
              <w:top w:val="single" w:color="000000" w:sz="4" w:space="0"/>
              <w:left w:val="single" w:color="auto" w:sz="4" w:space="0"/>
              <w:bottom w:val="single" w:color="000000" w:sz="4" w:space="0"/>
              <w:right w:val="single" w:color="auto" w:sz="4" w:space="0"/>
            </w:tcBorders>
            <w:vAlign w:val="center"/>
          </w:tcPr>
          <w:p w14:paraId="38E8F06D">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排水抢险车</w:t>
            </w:r>
          </w:p>
        </w:tc>
        <w:tc>
          <w:tcPr>
            <w:tcW w:w="1477" w:type="dxa"/>
            <w:tcBorders>
              <w:top w:val="single" w:color="000000" w:sz="4" w:space="0"/>
              <w:left w:val="single" w:color="auto" w:sz="4" w:space="0"/>
              <w:bottom w:val="single" w:color="000000" w:sz="4" w:space="0"/>
              <w:right w:val="single" w:color="auto" w:sz="4" w:space="0"/>
            </w:tcBorders>
            <w:vAlign w:val="center"/>
          </w:tcPr>
          <w:p w14:paraId="287D5C57">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rPr>
              <w:t>工信部公告名称</w:t>
            </w:r>
          </w:p>
        </w:tc>
        <w:tc>
          <w:tcPr>
            <w:tcW w:w="2047" w:type="dxa"/>
            <w:tcBorders>
              <w:top w:val="single" w:color="000000" w:sz="4" w:space="0"/>
              <w:left w:val="single" w:color="auto" w:sz="4" w:space="0"/>
              <w:bottom w:val="single" w:color="000000" w:sz="4" w:space="0"/>
              <w:right w:val="single" w:color="000000" w:sz="4" w:space="0"/>
            </w:tcBorders>
            <w:vAlign w:val="center"/>
          </w:tcPr>
          <w:p w14:paraId="219672B7">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p>
        </w:tc>
      </w:tr>
      <w:tr w14:paraId="7A5D8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978" w:type="dxa"/>
            <w:gridSpan w:val="6"/>
            <w:tcBorders>
              <w:top w:val="single" w:color="000000" w:sz="4" w:space="0"/>
              <w:left w:val="single" w:color="000000" w:sz="4" w:space="0"/>
              <w:bottom w:val="single" w:color="000000" w:sz="4" w:space="0"/>
              <w:right w:val="single" w:color="000000" w:sz="4" w:space="0"/>
            </w:tcBorders>
            <w:vAlign w:val="center"/>
          </w:tcPr>
          <w:p w14:paraId="6E3265D3">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 xml:space="preserve"> 1.适用于城市防洪排涝、建筑基坑抽水、地下空间排水等，也可用于供水作业；</w:t>
            </w:r>
          </w:p>
          <w:p w14:paraId="00FB1A95">
            <w:pPr>
              <w:keepNext w:val="0"/>
              <w:keepLines w:val="0"/>
              <w:widowControl/>
              <w:numPr>
                <w:ilvl w:val="0"/>
                <w:numId w:val="0"/>
              </w:numPr>
              <w:suppressLineNumbers w:val="0"/>
              <w:spacing w:before="0" w:beforeAutospacing="0" w:after="0" w:afterAutospacing="0"/>
              <w:ind w:left="0" w:right="0"/>
              <w:jc w:val="left"/>
              <w:textAlignment w:val="center"/>
              <w:rPr>
                <w:rFonts w:hint="eastAsia" w:eastAsia="宋体"/>
                <w:color w:val="auto"/>
                <w:lang w:eastAsia="zh-CN"/>
              </w:rPr>
            </w:pPr>
            <w:r>
              <w:rPr>
                <w:rFonts w:hint="eastAsia"/>
                <w:color w:val="auto"/>
              </w:rPr>
              <w:t>★2.整车排水能力</w:t>
            </w:r>
            <w:r>
              <w:rPr>
                <w:rFonts w:hint="eastAsia"/>
                <w:color w:val="auto"/>
                <w:lang w:eastAsia="zh-CN"/>
              </w:rPr>
              <w:t>：</w:t>
            </w:r>
            <w:r>
              <w:rPr>
                <w:rFonts w:hint="eastAsia"/>
                <w:color w:val="auto"/>
              </w:rPr>
              <w:t>扬程在13米时，排水量≥1050m³/h。最大排水量1500m³/h，配备25米排水管和浮箱</w:t>
            </w:r>
            <w:r>
              <w:rPr>
                <w:rFonts w:hint="eastAsia"/>
                <w:color w:val="auto"/>
                <w:lang w:eastAsia="zh-CN"/>
              </w:rPr>
              <w:t>；</w:t>
            </w:r>
          </w:p>
          <w:p w14:paraId="208C40CE">
            <w:pPr>
              <w:keepNext w:val="0"/>
              <w:keepLines w:val="0"/>
              <w:widowControl/>
              <w:numPr>
                <w:ilvl w:val="0"/>
                <w:numId w:val="0"/>
              </w:numPr>
              <w:suppressLineNumbers w:val="0"/>
              <w:spacing w:before="0" w:beforeAutospacing="0" w:after="0" w:afterAutospacing="0"/>
              <w:ind w:left="0" w:right="0"/>
              <w:jc w:val="left"/>
              <w:textAlignment w:val="center"/>
              <w:rPr>
                <w:rFonts w:hint="eastAsia" w:eastAsia="宋体"/>
                <w:color w:val="auto"/>
                <w:lang w:eastAsia="zh-CN"/>
              </w:rPr>
            </w:pPr>
            <w:r>
              <w:rPr>
                <w:rFonts w:hint="eastAsia"/>
                <w:color w:val="auto"/>
              </w:rPr>
              <w:t>★3.水泵型式</w:t>
            </w:r>
            <w:r>
              <w:rPr>
                <w:rFonts w:hint="eastAsia"/>
                <w:color w:val="auto"/>
                <w:lang w:eastAsia="zh-CN"/>
              </w:rPr>
              <w:t>：</w:t>
            </w:r>
            <w:r>
              <w:rPr>
                <w:rFonts w:hint="eastAsia"/>
                <w:color w:val="auto"/>
              </w:rPr>
              <w:t>需采用液压轴流水泵，最高扬程≥34米，重量≤22kg</w:t>
            </w:r>
            <w:r>
              <w:rPr>
                <w:rFonts w:hint="eastAsia"/>
                <w:color w:val="auto"/>
                <w:lang w:eastAsia="zh-CN"/>
              </w:rPr>
              <w:t>，</w:t>
            </w:r>
            <w:r>
              <w:rPr>
                <w:rFonts w:hint="eastAsia"/>
                <w:color w:val="auto"/>
              </w:rPr>
              <w:t>需提供国家相关水泵产品质量检测中心出具的检验报告证明上述数据</w:t>
            </w:r>
            <w:r>
              <w:rPr>
                <w:rFonts w:hint="eastAsia"/>
                <w:color w:val="auto"/>
                <w:lang w:eastAsia="zh-CN"/>
              </w:rPr>
              <w:t>；</w:t>
            </w:r>
          </w:p>
          <w:p w14:paraId="0C9A5B8D">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★4.投标车型已获工信部公告，提供公告获取证明文件；</w:t>
            </w:r>
          </w:p>
          <w:p w14:paraId="085E38BD">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★5.投标车辆应获得免征购置税公告，提供免征公告证明文件；</w:t>
            </w:r>
          </w:p>
          <w:p w14:paraId="63A99A5E">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▲6.国Ⅵ排放，大载重皮卡底盘，准乘驾人数≥5人，蓝牌C照驾驶；</w:t>
            </w:r>
          </w:p>
          <w:p w14:paraId="5E6A0034">
            <w:pPr>
              <w:keepNext w:val="0"/>
              <w:keepLines w:val="0"/>
              <w:widowControl/>
              <w:numPr>
                <w:ilvl w:val="0"/>
                <w:numId w:val="0"/>
              </w:numPr>
              <w:suppressLineNumbers w:val="0"/>
              <w:spacing w:before="0" w:beforeAutospacing="0" w:after="0" w:afterAutospacing="0"/>
              <w:ind w:left="0" w:right="0"/>
              <w:jc w:val="left"/>
              <w:textAlignment w:val="center"/>
              <w:rPr>
                <w:rFonts w:hint="eastAsia" w:eastAsia="宋体"/>
                <w:color w:val="auto"/>
                <w:lang w:eastAsia="zh-CN"/>
              </w:rPr>
            </w:pPr>
            <w:r>
              <w:rPr>
                <w:rFonts w:hint="eastAsia"/>
                <w:color w:val="auto"/>
              </w:rPr>
              <w:t>★7.整车长</w:t>
            </w:r>
            <w:r>
              <w:rPr>
                <w:rFonts w:hint="eastAsia"/>
                <w:color w:val="auto"/>
                <w:lang w:eastAsia="zh-CN"/>
              </w:rPr>
              <w:t>：</w:t>
            </w:r>
            <w:r>
              <w:rPr>
                <w:rFonts w:hint="eastAsia"/>
                <w:color w:val="auto"/>
              </w:rPr>
              <w:t>5640≤长＜5800mm，投标时提供工信部公告证明</w:t>
            </w:r>
            <w:r>
              <w:rPr>
                <w:rFonts w:hint="eastAsia"/>
                <w:color w:val="auto"/>
                <w:lang w:eastAsia="zh-CN"/>
              </w:rPr>
              <w:t>；</w:t>
            </w:r>
          </w:p>
          <w:p w14:paraId="06D627D6">
            <w:pPr>
              <w:keepNext w:val="0"/>
              <w:keepLines w:val="0"/>
              <w:widowControl/>
              <w:numPr>
                <w:ilvl w:val="0"/>
                <w:numId w:val="0"/>
              </w:numPr>
              <w:suppressLineNumbers w:val="0"/>
              <w:spacing w:before="0" w:beforeAutospacing="0" w:after="0" w:afterAutospacing="0"/>
              <w:ind w:left="0" w:right="0"/>
              <w:jc w:val="left"/>
              <w:textAlignment w:val="center"/>
              <w:rPr>
                <w:rFonts w:hint="eastAsia" w:eastAsia="宋体"/>
                <w:color w:val="auto"/>
                <w:lang w:eastAsia="zh-CN"/>
              </w:rPr>
            </w:pPr>
            <w:r>
              <w:rPr>
                <w:rFonts w:hint="eastAsia"/>
                <w:color w:val="auto"/>
              </w:rPr>
              <w:t>8.整车宽</w:t>
            </w:r>
            <w:r>
              <w:rPr>
                <w:rFonts w:hint="eastAsia"/>
                <w:color w:val="auto"/>
                <w:lang w:eastAsia="zh-CN"/>
              </w:rPr>
              <w:t>：</w:t>
            </w:r>
            <w:r>
              <w:rPr>
                <w:rFonts w:hint="eastAsia"/>
                <w:color w:val="auto"/>
              </w:rPr>
              <w:t>1880≤宽＜1950mm，投标时提供工信部公告证明</w:t>
            </w:r>
            <w:r>
              <w:rPr>
                <w:rFonts w:hint="eastAsia"/>
                <w:color w:val="auto"/>
                <w:lang w:eastAsia="zh-CN"/>
              </w:rPr>
              <w:t>；</w:t>
            </w:r>
          </w:p>
          <w:p w14:paraId="05D56065">
            <w:pPr>
              <w:keepNext w:val="0"/>
              <w:keepLines w:val="0"/>
              <w:widowControl/>
              <w:numPr>
                <w:ilvl w:val="0"/>
                <w:numId w:val="0"/>
              </w:numPr>
              <w:suppressLineNumbers w:val="0"/>
              <w:spacing w:before="0" w:beforeAutospacing="0" w:after="0" w:afterAutospacing="0"/>
              <w:ind w:left="0" w:right="0"/>
              <w:jc w:val="left"/>
              <w:textAlignment w:val="center"/>
              <w:rPr>
                <w:rFonts w:hint="eastAsia" w:eastAsia="宋体"/>
                <w:color w:val="auto"/>
                <w:lang w:eastAsia="zh-CN"/>
              </w:rPr>
            </w:pPr>
            <w:r>
              <w:rPr>
                <w:rFonts w:hint="eastAsia"/>
                <w:color w:val="auto"/>
              </w:rPr>
              <w:t>★9.整车高</w:t>
            </w:r>
            <w:r>
              <w:rPr>
                <w:rFonts w:hint="eastAsia"/>
                <w:color w:val="auto"/>
                <w:lang w:eastAsia="zh-CN"/>
              </w:rPr>
              <w:t>：</w:t>
            </w:r>
            <w:r>
              <w:rPr>
                <w:rFonts w:hint="eastAsia"/>
                <w:color w:val="auto"/>
              </w:rPr>
              <w:t>1900≤高＜2000mm，投标时提供工信部公告证明</w:t>
            </w:r>
            <w:r>
              <w:rPr>
                <w:rFonts w:hint="eastAsia"/>
                <w:color w:val="auto"/>
                <w:lang w:eastAsia="zh-CN"/>
              </w:rPr>
              <w:t>；</w:t>
            </w:r>
          </w:p>
          <w:p w14:paraId="4CF49378">
            <w:pPr>
              <w:keepNext w:val="0"/>
              <w:keepLines w:val="0"/>
              <w:widowControl/>
              <w:numPr>
                <w:ilvl w:val="0"/>
                <w:numId w:val="0"/>
              </w:numPr>
              <w:suppressLineNumbers w:val="0"/>
              <w:spacing w:before="0" w:beforeAutospacing="0" w:after="0" w:afterAutospacing="0"/>
              <w:ind w:left="0" w:right="0"/>
              <w:jc w:val="left"/>
              <w:textAlignment w:val="center"/>
              <w:rPr>
                <w:rFonts w:hint="eastAsia" w:eastAsia="宋体"/>
                <w:color w:val="auto"/>
                <w:lang w:eastAsia="zh-CN"/>
              </w:rPr>
            </w:pPr>
            <w:r>
              <w:rPr>
                <w:rFonts w:hint="eastAsia"/>
                <w:color w:val="auto"/>
              </w:rPr>
              <w:t>★10.总质量</w:t>
            </w:r>
            <w:r>
              <w:rPr>
                <w:rFonts w:hint="eastAsia"/>
                <w:color w:val="auto"/>
                <w:lang w:eastAsia="zh-CN"/>
              </w:rPr>
              <w:t>：</w:t>
            </w:r>
            <w:r>
              <w:rPr>
                <w:rFonts w:hint="eastAsia"/>
                <w:color w:val="auto"/>
              </w:rPr>
              <w:t>3200≤总质量＜3400</w:t>
            </w:r>
            <w:r>
              <w:rPr>
                <w:rFonts w:hint="eastAsia"/>
                <w:color w:val="auto"/>
                <w:lang w:val="en-US" w:eastAsia="zh-CN"/>
              </w:rPr>
              <w:t>kg</w:t>
            </w:r>
            <w:r>
              <w:rPr>
                <w:rFonts w:hint="eastAsia"/>
                <w:color w:val="auto"/>
              </w:rPr>
              <w:t>，投标时提供工信部公告证明</w:t>
            </w:r>
            <w:r>
              <w:rPr>
                <w:rFonts w:hint="eastAsia"/>
                <w:color w:val="auto"/>
                <w:lang w:eastAsia="zh-CN"/>
              </w:rPr>
              <w:t>；</w:t>
            </w:r>
          </w:p>
          <w:p w14:paraId="5467CB25">
            <w:pPr>
              <w:keepNext w:val="0"/>
              <w:keepLines w:val="0"/>
              <w:widowControl/>
              <w:numPr>
                <w:ilvl w:val="0"/>
                <w:numId w:val="0"/>
              </w:numPr>
              <w:suppressLineNumbers w:val="0"/>
              <w:spacing w:before="0" w:beforeAutospacing="0" w:after="0" w:afterAutospacing="0"/>
              <w:ind w:left="0" w:right="0"/>
              <w:jc w:val="left"/>
              <w:textAlignment w:val="center"/>
              <w:rPr>
                <w:rFonts w:hint="eastAsia" w:eastAsia="宋体"/>
                <w:color w:val="auto"/>
                <w:lang w:eastAsia="zh-CN"/>
              </w:rPr>
            </w:pPr>
            <w:r>
              <w:rPr>
                <w:rFonts w:hint="eastAsia"/>
                <w:color w:val="auto"/>
              </w:rPr>
              <w:t>★11.燃料种类</w:t>
            </w:r>
            <w:r>
              <w:rPr>
                <w:rFonts w:hint="eastAsia"/>
                <w:color w:val="auto"/>
                <w:lang w:eastAsia="zh-CN"/>
              </w:rPr>
              <w:t>：</w:t>
            </w:r>
            <w:r>
              <w:rPr>
                <w:rFonts w:hint="eastAsia"/>
                <w:color w:val="auto"/>
              </w:rPr>
              <w:t>柴油，投标时提供工信部公告证明</w:t>
            </w:r>
            <w:r>
              <w:rPr>
                <w:rFonts w:hint="eastAsia"/>
                <w:color w:val="auto"/>
                <w:lang w:eastAsia="zh-CN"/>
              </w:rPr>
              <w:t>；</w:t>
            </w:r>
          </w:p>
          <w:p w14:paraId="338A7C9C">
            <w:pPr>
              <w:keepNext w:val="0"/>
              <w:keepLines w:val="0"/>
              <w:widowControl/>
              <w:numPr>
                <w:ilvl w:val="0"/>
                <w:numId w:val="0"/>
              </w:numPr>
              <w:suppressLineNumbers w:val="0"/>
              <w:spacing w:before="0" w:beforeAutospacing="0" w:after="0" w:afterAutospacing="0"/>
              <w:ind w:left="0" w:right="0"/>
              <w:jc w:val="left"/>
              <w:textAlignment w:val="center"/>
              <w:rPr>
                <w:rFonts w:hint="eastAsia" w:eastAsia="宋体"/>
                <w:color w:val="auto"/>
                <w:lang w:eastAsia="zh-CN"/>
              </w:rPr>
            </w:pPr>
            <w:r>
              <w:rPr>
                <w:rFonts w:hint="eastAsia"/>
                <w:color w:val="auto"/>
              </w:rPr>
              <w:t>12.发动机功率</w:t>
            </w:r>
            <w:r>
              <w:rPr>
                <w:rFonts w:hint="eastAsia"/>
                <w:color w:val="auto"/>
                <w:lang w:eastAsia="zh-CN"/>
              </w:rPr>
              <w:t>：</w:t>
            </w:r>
            <w:r>
              <w:rPr>
                <w:rFonts w:hint="eastAsia"/>
                <w:color w:val="auto"/>
              </w:rPr>
              <w:t>≥110KW，投标时提供工信部公告证明</w:t>
            </w:r>
            <w:r>
              <w:rPr>
                <w:rFonts w:hint="eastAsia"/>
                <w:color w:val="auto"/>
                <w:lang w:eastAsia="zh-CN"/>
              </w:rPr>
              <w:t>；</w:t>
            </w:r>
          </w:p>
          <w:p w14:paraId="58784B85">
            <w:pPr>
              <w:keepNext w:val="0"/>
              <w:keepLines w:val="0"/>
              <w:widowControl/>
              <w:numPr>
                <w:ilvl w:val="0"/>
                <w:numId w:val="0"/>
              </w:numPr>
              <w:suppressLineNumbers w:val="0"/>
              <w:spacing w:before="0" w:beforeAutospacing="0" w:after="0" w:afterAutospacing="0"/>
              <w:ind w:left="0" w:right="0"/>
              <w:jc w:val="left"/>
              <w:textAlignment w:val="center"/>
              <w:rPr>
                <w:rFonts w:hint="eastAsia" w:eastAsia="宋体"/>
                <w:color w:val="auto"/>
                <w:lang w:eastAsia="zh-CN"/>
              </w:rPr>
            </w:pPr>
            <w:r>
              <w:rPr>
                <w:rFonts w:hint="eastAsia"/>
                <w:color w:val="auto"/>
              </w:rPr>
              <w:t>13.发动机排量≥1990ML，投标时提供工信部公告证明</w:t>
            </w:r>
            <w:r>
              <w:rPr>
                <w:rFonts w:hint="eastAsia"/>
                <w:color w:val="auto"/>
                <w:lang w:eastAsia="zh-CN"/>
              </w:rPr>
              <w:t>；</w:t>
            </w:r>
          </w:p>
          <w:p w14:paraId="319F3ED4">
            <w:pPr>
              <w:keepNext w:val="0"/>
              <w:keepLines w:val="0"/>
              <w:widowControl/>
              <w:numPr>
                <w:ilvl w:val="0"/>
                <w:numId w:val="0"/>
              </w:numPr>
              <w:suppressLineNumbers w:val="0"/>
              <w:spacing w:before="0" w:beforeAutospacing="0" w:after="0" w:afterAutospacing="0"/>
              <w:ind w:left="0" w:right="0"/>
              <w:jc w:val="left"/>
              <w:textAlignment w:val="center"/>
              <w:rPr>
                <w:rFonts w:hint="eastAsia" w:eastAsia="宋体"/>
                <w:color w:val="auto"/>
                <w:lang w:eastAsia="zh-CN"/>
              </w:rPr>
            </w:pPr>
            <w:r>
              <w:rPr>
                <w:rFonts w:hint="eastAsia"/>
                <w:color w:val="auto"/>
              </w:rPr>
              <w:t>14.最大扭矩≥360Nm</w:t>
            </w:r>
            <w:r>
              <w:rPr>
                <w:rFonts w:hint="eastAsia"/>
                <w:color w:val="auto"/>
                <w:lang w:eastAsia="zh-CN"/>
              </w:rPr>
              <w:t>；</w:t>
            </w:r>
          </w:p>
          <w:p w14:paraId="4C611CE0">
            <w:pPr>
              <w:keepNext w:val="0"/>
              <w:keepLines w:val="0"/>
              <w:widowControl/>
              <w:numPr>
                <w:ilvl w:val="0"/>
                <w:numId w:val="0"/>
              </w:numPr>
              <w:suppressLineNumbers w:val="0"/>
              <w:spacing w:before="0" w:beforeAutospacing="0" w:after="0" w:afterAutospacing="0"/>
              <w:ind w:left="0" w:right="0"/>
              <w:jc w:val="left"/>
              <w:textAlignment w:val="center"/>
              <w:rPr>
                <w:rFonts w:hint="eastAsia" w:eastAsia="宋体"/>
                <w:color w:val="auto"/>
                <w:lang w:eastAsia="zh-CN"/>
              </w:rPr>
            </w:pPr>
            <w:r>
              <w:rPr>
                <w:rFonts w:hint="eastAsia"/>
                <w:color w:val="auto"/>
              </w:rPr>
              <w:t>★15.整车油耗（50公里/小时，在正常公路上，整车满载情况）≤8升/百公里，投标时提供底盘公告证明或第三方检验机构报告证明</w:t>
            </w:r>
            <w:r>
              <w:rPr>
                <w:rFonts w:hint="eastAsia"/>
                <w:color w:val="auto"/>
                <w:lang w:eastAsia="zh-CN"/>
              </w:rPr>
              <w:t>；</w:t>
            </w:r>
            <w:r>
              <w:rPr>
                <w:rFonts w:hint="eastAsia"/>
                <w:color w:val="auto"/>
              </w:rPr>
              <w:t>最高车速≥150Km/h</w:t>
            </w:r>
            <w:r>
              <w:rPr>
                <w:rFonts w:hint="eastAsia"/>
                <w:color w:val="auto"/>
                <w:lang w:eastAsia="zh-CN"/>
              </w:rPr>
              <w:t>；</w:t>
            </w:r>
          </w:p>
          <w:p w14:paraId="7BC0BE71">
            <w:pPr>
              <w:keepNext w:val="0"/>
              <w:keepLines w:val="0"/>
              <w:widowControl/>
              <w:numPr>
                <w:ilvl w:val="0"/>
                <w:numId w:val="0"/>
              </w:numPr>
              <w:suppressLineNumbers w:val="0"/>
              <w:spacing w:before="0" w:beforeAutospacing="0" w:after="0" w:afterAutospacing="0"/>
              <w:ind w:left="0" w:right="0"/>
              <w:jc w:val="left"/>
              <w:textAlignment w:val="center"/>
              <w:rPr>
                <w:rFonts w:hint="eastAsia" w:eastAsia="宋体"/>
                <w:color w:val="auto"/>
                <w:lang w:eastAsia="zh-CN"/>
              </w:rPr>
            </w:pPr>
            <w:r>
              <w:rPr>
                <w:rFonts w:hint="eastAsia"/>
                <w:color w:val="auto"/>
              </w:rPr>
              <w:t>★16.轴荷具备大载重能力，前轴≥1200kg，后轴≥2040kg，投标时提供工信部公告证明</w:t>
            </w:r>
            <w:r>
              <w:rPr>
                <w:rFonts w:hint="eastAsia"/>
                <w:color w:val="auto"/>
                <w:lang w:eastAsia="zh-CN"/>
              </w:rPr>
              <w:t>；</w:t>
            </w:r>
          </w:p>
          <w:p w14:paraId="2CBC2B08">
            <w:pPr>
              <w:keepNext w:val="0"/>
              <w:keepLines w:val="0"/>
              <w:widowControl/>
              <w:numPr>
                <w:ilvl w:val="0"/>
                <w:numId w:val="0"/>
              </w:numPr>
              <w:suppressLineNumbers w:val="0"/>
              <w:spacing w:before="0" w:beforeAutospacing="0" w:after="0" w:afterAutospacing="0"/>
              <w:ind w:left="0" w:right="0"/>
              <w:jc w:val="left"/>
              <w:textAlignment w:val="center"/>
              <w:rPr>
                <w:rFonts w:hint="eastAsia" w:eastAsia="宋体"/>
                <w:color w:val="auto"/>
                <w:lang w:eastAsia="zh-CN"/>
              </w:rPr>
            </w:pPr>
            <w:r>
              <w:rPr>
                <w:rFonts w:hint="eastAsia"/>
                <w:color w:val="auto"/>
              </w:rPr>
              <w:t>17.巡航系统：定速巡航</w:t>
            </w:r>
            <w:r>
              <w:rPr>
                <w:rFonts w:hint="eastAsia"/>
                <w:color w:val="auto"/>
                <w:lang w:eastAsia="zh-CN"/>
              </w:rPr>
              <w:t>；</w:t>
            </w:r>
          </w:p>
          <w:p w14:paraId="5546DF92">
            <w:pPr>
              <w:keepNext w:val="0"/>
              <w:keepLines w:val="0"/>
              <w:widowControl/>
              <w:numPr>
                <w:ilvl w:val="0"/>
                <w:numId w:val="0"/>
              </w:numPr>
              <w:suppressLineNumbers w:val="0"/>
              <w:spacing w:before="0" w:beforeAutospacing="0" w:after="0" w:afterAutospacing="0"/>
              <w:ind w:left="0" w:right="0"/>
              <w:jc w:val="left"/>
              <w:textAlignment w:val="center"/>
              <w:rPr>
                <w:rFonts w:hint="eastAsia" w:eastAsia="宋体"/>
                <w:color w:val="auto"/>
                <w:lang w:eastAsia="zh-CN"/>
              </w:rPr>
            </w:pPr>
            <w:r>
              <w:rPr>
                <w:rFonts w:hint="eastAsia"/>
                <w:color w:val="auto"/>
              </w:rPr>
              <w:t>18.具备无钥匙启动系统和无钥匙进入功能</w:t>
            </w:r>
            <w:r>
              <w:rPr>
                <w:rFonts w:hint="eastAsia"/>
                <w:color w:val="auto"/>
                <w:lang w:eastAsia="zh-CN"/>
              </w:rPr>
              <w:t>；</w:t>
            </w:r>
          </w:p>
          <w:p w14:paraId="4D425A58">
            <w:pPr>
              <w:keepNext w:val="0"/>
              <w:keepLines w:val="0"/>
              <w:widowControl/>
              <w:numPr>
                <w:ilvl w:val="0"/>
                <w:numId w:val="0"/>
              </w:numPr>
              <w:suppressLineNumbers w:val="0"/>
              <w:spacing w:before="0" w:beforeAutospacing="0" w:after="0" w:afterAutospacing="0"/>
              <w:ind w:left="0" w:right="0"/>
              <w:jc w:val="left"/>
              <w:textAlignment w:val="center"/>
              <w:rPr>
                <w:rFonts w:hint="eastAsia" w:eastAsia="宋体"/>
                <w:color w:val="auto"/>
                <w:lang w:eastAsia="zh-CN"/>
              </w:rPr>
            </w:pPr>
            <w:r>
              <w:rPr>
                <w:rFonts w:hint="eastAsia"/>
                <w:color w:val="auto"/>
              </w:rPr>
              <w:t>19.中控屏幕≥10英寸，彩色触摸液晶屏</w:t>
            </w:r>
            <w:r>
              <w:rPr>
                <w:rFonts w:hint="eastAsia"/>
                <w:color w:val="auto"/>
                <w:lang w:eastAsia="zh-CN"/>
              </w:rPr>
              <w:t>；</w:t>
            </w:r>
          </w:p>
          <w:p w14:paraId="52E2E3B7">
            <w:pPr>
              <w:keepNext w:val="0"/>
              <w:keepLines w:val="0"/>
              <w:widowControl/>
              <w:numPr>
                <w:ilvl w:val="0"/>
                <w:numId w:val="0"/>
              </w:numPr>
              <w:suppressLineNumbers w:val="0"/>
              <w:spacing w:before="0" w:beforeAutospacing="0" w:after="0" w:afterAutospacing="0"/>
              <w:ind w:left="0" w:right="0"/>
              <w:jc w:val="left"/>
              <w:textAlignment w:val="center"/>
              <w:rPr>
                <w:rFonts w:hint="eastAsia" w:eastAsia="宋体"/>
                <w:color w:val="auto"/>
                <w:lang w:eastAsia="zh-CN"/>
              </w:rPr>
            </w:pPr>
            <w:r>
              <w:rPr>
                <w:rFonts w:hint="eastAsia"/>
                <w:color w:val="auto"/>
              </w:rPr>
              <w:t>★20.轴距：3380≤轴距＜3500mm，投标时提供工信部公告证明</w:t>
            </w:r>
            <w:r>
              <w:rPr>
                <w:rFonts w:hint="eastAsia"/>
                <w:color w:val="auto"/>
                <w:lang w:eastAsia="zh-CN"/>
              </w:rPr>
              <w:t>；</w:t>
            </w:r>
          </w:p>
          <w:p w14:paraId="3752227F">
            <w:pPr>
              <w:keepNext w:val="0"/>
              <w:keepLines w:val="0"/>
              <w:widowControl/>
              <w:numPr>
                <w:ilvl w:val="0"/>
                <w:numId w:val="0"/>
              </w:numPr>
              <w:suppressLineNumbers w:val="0"/>
              <w:spacing w:before="0" w:beforeAutospacing="0" w:after="0" w:afterAutospacing="0"/>
              <w:ind w:left="0" w:right="0"/>
              <w:jc w:val="left"/>
              <w:textAlignment w:val="center"/>
              <w:rPr>
                <w:rFonts w:hint="eastAsia" w:eastAsia="宋体"/>
                <w:color w:val="auto"/>
                <w:lang w:eastAsia="zh-CN"/>
              </w:rPr>
            </w:pPr>
            <w:r>
              <w:rPr>
                <w:rFonts w:hint="eastAsia"/>
                <w:color w:val="auto"/>
              </w:rPr>
              <w:t>★21.接近角/离去角/：≥30°/22°，投标时提供工信部公告证明</w:t>
            </w:r>
            <w:r>
              <w:rPr>
                <w:rFonts w:hint="eastAsia"/>
                <w:color w:val="auto"/>
                <w:lang w:eastAsia="zh-CN"/>
              </w:rPr>
              <w:t>；</w:t>
            </w:r>
          </w:p>
          <w:p w14:paraId="5D17D3FF">
            <w:pPr>
              <w:keepNext w:val="0"/>
              <w:keepLines w:val="0"/>
              <w:widowControl/>
              <w:numPr>
                <w:ilvl w:val="0"/>
                <w:numId w:val="0"/>
              </w:numPr>
              <w:suppressLineNumbers w:val="0"/>
              <w:spacing w:before="0" w:beforeAutospacing="0" w:after="0" w:afterAutospacing="0"/>
              <w:ind w:left="0" w:right="0"/>
              <w:jc w:val="left"/>
              <w:textAlignment w:val="center"/>
              <w:rPr>
                <w:rFonts w:hint="eastAsia" w:eastAsia="宋体"/>
                <w:color w:val="auto"/>
                <w:lang w:eastAsia="zh-CN"/>
              </w:rPr>
            </w:pPr>
            <w:r>
              <w:rPr>
                <w:rFonts w:hint="eastAsia"/>
                <w:color w:val="auto"/>
              </w:rPr>
              <w:t>22.轮胎规格≥265/60R18</w:t>
            </w:r>
            <w:r>
              <w:rPr>
                <w:rFonts w:hint="eastAsia"/>
                <w:color w:val="auto"/>
                <w:lang w:eastAsia="zh-CN"/>
              </w:rPr>
              <w:t>；</w:t>
            </w:r>
          </w:p>
          <w:p w14:paraId="59A2CD3F">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rPr>
            </w:pPr>
            <w:r>
              <w:rPr>
                <w:rFonts w:hint="eastAsia"/>
                <w:color w:val="auto"/>
              </w:rPr>
              <w:t>★23.车辆厢舱作为改装车辆重要的组成部件，应具备优良制作工艺确保整车功能性能及安全性能，提供自身车厢工艺优异的证明文件，如专利等；</w:t>
            </w:r>
          </w:p>
          <w:p w14:paraId="0D6C6619">
            <w:pPr>
              <w:keepNext w:val="0"/>
              <w:keepLines w:val="0"/>
              <w:widowControl/>
              <w:numPr>
                <w:ilvl w:val="0"/>
                <w:numId w:val="0"/>
              </w:numPr>
              <w:suppressLineNumbers w:val="0"/>
              <w:spacing w:before="0" w:beforeAutospacing="0" w:after="0" w:afterAutospacing="0"/>
              <w:ind w:left="0" w:right="0"/>
              <w:jc w:val="left"/>
              <w:textAlignment w:val="center"/>
              <w:rPr>
                <w:rFonts w:hint="eastAsia" w:eastAsia="宋体"/>
                <w:color w:val="auto"/>
                <w:lang w:eastAsia="zh-CN"/>
              </w:rPr>
            </w:pPr>
            <w:r>
              <w:rPr>
                <w:rFonts w:hint="eastAsia"/>
                <w:color w:val="auto"/>
              </w:rPr>
              <w:t>★24.排水驱动方式：采用底盘原厂取力器，底盘全功率取力，禁止采用断轴取力方式。全液压系统，无电操作，雨天或水域使用无触电风险。提供底盘取力连接实物照片及系统原理图等证明文件</w:t>
            </w:r>
            <w:r>
              <w:rPr>
                <w:rFonts w:hint="eastAsia"/>
                <w:color w:val="auto"/>
                <w:lang w:eastAsia="zh-CN"/>
              </w:rPr>
              <w:t>；</w:t>
            </w:r>
          </w:p>
          <w:p w14:paraId="3A45A7F2">
            <w:pPr>
              <w:keepNext w:val="0"/>
              <w:keepLines w:val="0"/>
              <w:widowControl/>
              <w:numPr>
                <w:ilvl w:val="0"/>
                <w:numId w:val="0"/>
              </w:numPr>
              <w:suppressLineNumbers w:val="0"/>
              <w:spacing w:before="0" w:beforeAutospacing="0" w:after="0" w:afterAutospacing="0"/>
              <w:ind w:left="0" w:right="0"/>
              <w:jc w:val="left"/>
              <w:textAlignment w:val="center"/>
              <w:rPr>
                <w:rFonts w:hint="eastAsia" w:eastAsia="宋体"/>
                <w:color w:val="auto"/>
                <w:lang w:eastAsia="zh-CN"/>
              </w:rPr>
            </w:pPr>
            <w:r>
              <w:rPr>
                <w:rFonts w:hint="eastAsia"/>
                <w:color w:val="auto"/>
              </w:rPr>
              <w:t>★25.排水泵动力系统：无需单独配置发电机组或液压动力站，液压动力由底盘取力。提供车厢内部实物照片证明</w:t>
            </w:r>
            <w:r>
              <w:rPr>
                <w:rFonts w:hint="eastAsia"/>
                <w:color w:val="auto"/>
                <w:lang w:eastAsia="zh-CN"/>
              </w:rPr>
              <w:t>；</w:t>
            </w:r>
          </w:p>
          <w:p w14:paraId="72076100">
            <w:pPr>
              <w:keepNext w:val="0"/>
              <w:keepLines w:val="0"/>
              <w:widowControl/>
              <w:numPr>
                <w:ilvl w:val="0"/>
                <w:numId w:val="0"/>
              </w:numPr>
              <w:suppressLineNumbers w:val="0"/>
              <w:spacing w:before="0" w:beforeAutospacing="0" w:after="0" w:afterAutospacing="0"/>
              <w:ind w:left="0" w:right="0"/>
              <w:jc w:val="left"/>
              <w:textAlignment w:val="center"/>
              <w:rPr>
                <w:rFonts w:hint="eastAsia" w:eastAsia="宋体"/>
                <w:color w:val="auto"/>
                <w:lang w:eastAsia="zh-CN"/>
              </w:rPr>
            </w:pPr>
            <w:r>
              <w:rPr>
                <w:rFonts w:hint="eastAsia"/>
                <w:color w:val="auto"/>
              </w:rPr>
              <w:t>26.液压管路系统：液压驱动，多路出油、回油系统，多路液压系统，独立控制运行。提供系统图纸证明文件</w:t>
            </w:r>
            <w:r>
              <w:rPr>
                <w:rFonts w:hint="eastAsia"/>
                <w:color w:val="auto"/>
                <w:lang w:eastAsia="zh-CN"/>
              </w:rPr>
              <w:t>；</w:t>
            </w:r>
          </w:p>
          <w:p w14:paraId="746A2AB9">
            <w:pPr>
              <w:keepNext w:val="0"/>
              <w:keepLines w:val="0"/>
              <w:widowControl/>
              <w:numPr>
                <w:ilvl w:val="0"/>
                <w:numId w:val="0"/>
              </w:numPr>
              <w:suppressLineNumbers w:val="0"/>
              <w:spacing w:before="0" w:beforeAutospacing="0" w:after="0" w:afterAutospacing="0"/>
              <w:ind w:left="0" w:right="0"/>
              <w:jc w:val="left"/>
              <w:textAlignment w:val="center"/>
              <w:rPr>
                <w:rFonts w:hint="eastAsia" w:eastAsia="宋体"/>
                <w:color w:val="auto"/>
                <w:lang w:eastAsia="zh-CN"/>
              </w:rPr>
            </w:pPr>
            <w:r>
              <w:rPr>
                <w:rFonts w:hint="eastAsia"/>
                <w:color w:val="auto"/>
              </w:rPr>
              <w:t>27.液压系统冷却装置</w:t>
            </w:r>
            <w:r>
              <w:rPr>
                <w:rFonts w:hint="eastAsia"/>
                <w:color w:val="auto"/>
                <w:lang w:eastAsia="zh-CN"/>
              </w:rPr>
              <w:t>：</w:t>
            </w:r>
            <w:r>
              <w:rPr>
                <w:rFonts w:hint="eastAsia"/>
                <w:color w:val="auto"/>
              </w:rPr>
              <w:t>直流供电，自启动，稳定液压系统温度</w:t>
            </w:r>
            <w:r>
              <w:rPr>
                <w:rFonts w:hint="eastAsia"/>
                <w:color w:val="auto"/>
                <w:lang w:eastAsia="zh-CN"/>
              </w:rPr>
              <w:t>；</w:t>
            </w:r>
          </w:p>
          <w:p w14:paraId="3E53EAEE">
            <w:pPr>
              <w:keepNext w:val="0"/>
              <w:keepLines w:val="0"/>
              <w:widowControl/>
              <w:numPr>
                <w:ilvl w:val="0"/>
                <w:numId w:val="0"/>
              </w:numPr>
              <w:suppressLineNumbers w:val="0"/>
              <w:spacing w:before="0" w:beforeAutospacing="0" w:after="0" w:afterAutospacing="0"/>
              <w:ind w:left="0" w:right="0"/>
              <w:jc w:val="left"/>
              <w:textAlignment w:val="center"/>
              <w:rPr>
                <w:rFonts w:hint="eastAsia"/>
                <w:color w:val="auto"/>
                <w:lang w:eastAsia="zh-CN"/>
              </w:rPr>
            </w:pPr>
            <w:r>
              <w:rPr>
                <w:rFonts w:hint="eastAsia"/>
                <w:color w:val="auto"/>
              </w:rPr>
              <w:t>★28.电子调速系统</w:t>
            </w:r>
            <w:r>
              <w:rPr>
                <w:rFonts w:hint="eastAsia"/>
                <w:color w:val="auto"/>
                <w:lang w:eastAsia="zh-CN"/>
              </w:rPr>
              <w:t>：</w:t>
            </w:r>
            <w:r>
              <w:rPr>
                <w:rFonts w:hint="eastAsia"/>
                <w:color w:val="auto"/>
              </w:rPr>
              <w:t>带电子精密调速装置，液压系统定速巡航，拒绝采用简易拉线装置，提供详细介绍及实物照片证明文件</w:t>
            </w:r>
            <w:r>
              <w:rPr>
                <w:rFonts w:hint="eastAsia"/>
                <w:color w:val="auto"/>
                <w:lang w:eastAsia="zh-CN"/>
              </w:rPr>
              <w:t>；</w:t>
            </w:r>
          </w:p>
          <w:p w14:paraId="1648638C">
            <w:pPr>
              <w:keepNext w:val="0"/>
              <w:keepLines w:val="0"/>
              <w:widowControl/>
              <w:numPr>
                <w:ilvl w:val="0"/>
                <w:numId w:val="0"/>
              </w:numPr>
              <w:suppressLineNumbers w:val="0"/>
              <w:spacing w:before="0" w:beforeAutospacing="0" w:after="0" w:afterAutospacing="0"/>
              <w:ind w:left="0" w:right="0"/>
              <w:jc w:val="left"/>
              <w:textAlignment w:val="center"/>
              <w:rPr>
                <w:rFonts w:hint="eastAsia" w:eastAsia="宋体"/>
                <w:color w:val="auto"/>
                <w:lang w:eastAsia="zh-CN"/>
              </w:rPr>
            </w:pPr>
            <w:r>
              <w:rPr>
                <w:rFonts w:hint="eastAsia"/>
                <w:color w:val="auto"/>
              </w:rPr>
              <w:t>29.车顶安装升降照明灯，旋转角度≥360度，灯杆高度≥1.2米，照明功率≥200W，有效照明距离≥50米，具备无线、有线两种操控模式；提供车顶升降照明公告截图证明</w:t>
            </w:r>
            <w:r>
              <w:rPr>
                <w:rFonts w:hint="eastAsia"/>
                <w:color w:val="auto"/>
                <w:lang w:eastAsia="zh-CN"/>
              </w:rPr>
              <w:t>；</w:t>
            </w:r>
          </w:p>
          <w:p w14:paraId="0062EF4D">
            <w:pPr>
              <w:widowControl/>
              <w:numPr>
                <w:ilvl w:val="0"/>
                <w:numId w:val="0"/>
              </w:numPr>
              <w:wordWrap/>
              <w:adjustRightInd/>
              <w:snapToGrid/>
              <w:spacing w:before="0" w:beforeAutospacing="0" w:after="0" w:afterAutospacing="0" w:line="240" w:lineRule="auto"/>
              <w:ind w:left="0" w:right="0"/>
              <w:jc w:val="left"/>
              <w:textAlignment w:val="center"/>
              <w:rPr>
                <w:rFonts w:hint="eastAsia" w:ascii="Times New Roman" w:hAnsi="Times New Roman" w:cs="Times New Roman"/>
                <w:color w:val="auto"/>
                <w:sz w:val="20"/>
                <w:szCs w:val="20"/>
                <w:lang w:val="en-US" w:eastAsia="zh-CN"/>
              </w:rPr>
            </w:pPr>
            <w:r>
              <w:rPr>
                <w:rFonts w:hint="eastAsia"/>
                <w:color w:val="auto"/>
              </w:rPr>
              <w:t>30.单套液压油管长度10m，并配备出油管配回油管、溢流管。配备不少于2套，可相互对接延长。快速对接口采用唯一对接识别，可避免误操作。</w:t>
            </w:r>
          </w:p>
        </w:tc>
      </w:tr>
    </w:tbl>
    <w:p w14:paraId="3E43F2BD">
      <w:pPr>
        <w:rPr>
          <w:rFonts w:hint="eastAsia"/>
          <w:b/>
          <w:bCs/>
          <w:color w:val="auto"/>
          <w:sz w:val="24"/>
          <w:szCs w:val="32"/>
          <w:lang w:val="en-US" w:eastAsia="zh-CN"/>
        </w:rPr>
      </w:pPr>
    </w:p>
    <w:p w14:paraId="639DC631">
      <w:pPr>
        <w:rPr>
          <w:rFonts w:hint="eastAsia" w:ascii="宋体" w:hAnsi="宋体" w:cs="仿宋_GB2312"/>
          <w:b/>
          <w:bCs/>
          <w:color w:val="auto"/>
          <w:kern w:val="2"/>
          <w:sz w:val="22"/>
          <w:szCs w:val="22"/>
          <w:highlight w:val="none"/>
          <w:lang w:val="en-US" w:eastAsia="zh-CN"/>
        </w:rPr>
      </w:pPr>
      <w:r>
        <w:rPr>
          <w:rFonts w:hint="eastAsia"/>
          <w:b/>
          <w:bCs/>
          <w:color w:val="auto"/>
          <w:sz w:val="24"/>
          <w:szCs w:val="32"/>
          <w:lang w:val="en-US" w:eastAsia="zh-CN"/>
        </w:rPr>
        <w:t>4、</w:t>
      </w:r>
      <w:r>
        <w:rPr>
          <w:rFonts w:hint="eastAsia" w:ascii="宋体" w:hAnsi="宋体" w:eastAsia="宋体" w:cs="仿宋_GB2312"/>
          <w:b/>
          <w:bCs/>
          <w:color w:val="auto"/>
          <w:kern w:val="2"/>
          <w:sz w:val="22"/>
          <w:szCs w:val="22"/>
          <w:highlight w:val="none"/>
          <w:lang w:val="en-US" w:eastAsia="zh-CN"/>
        </w:rPr>
        <w:t>正压空气呼吸器，泰顺</w:t>
      </w:r>
      <w:r>
        <w:rPr>
          <w:rFonts w:hint="eastAsia" w:ascii="宋体" w:hAnsi="宋体" w:cs="仿宋_GB2312"/>
          <w:b/>
          <w:bCs/>
          <w:color w:val="auto"/>
          <w:kern w:val="2"/>
          <w:sz w:val="22"/>
          <w:szCs w:val="22"/>
          <w:highlight w:val="none"/>
          <w:lang w:val="en-US" w:eastAsia="zh-CN"/>
        </w:rPr>
        <w:t>县，22套（预算33万元）</w:t>
      </w:r>
    </w:p>
    <w:tbl>
      <w:tblPr>
        <w:tblStyle w:val="44"/>
        <w:tblW w:w="89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0"/>
        <w:gridCol w:w="1161"/>
        <w:gridCol w:w="1523"/>
        <w:gridCol w:w="2977"/>
        <w:gridCol w:w="2047"/>
      </w:tblGrid>
      <w:tr w14:paraId="7117B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270" w:type="dxa"/>
            <w:tcBorders>
              <w:top w:val="single" w:color="000000" w:sz="4" w:space="0"/>
              <w:left w:val="single" w:color="000000" w:sz="4" w:space="0"/>
              <w:bottom w:val="single" w:color="000000" w:sz="4" w:space="0"/>
              <w:right w:val="single" w:color="auto" w:sz="4" w:space="0"/>
            </w:tcBorders>
            <w:vAlign w:val="center"/>
          </w:tcPr>
          <w:p w14:paraId="530BCA0B">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宋体"/>
                <w:b/>
                <w:color w:val="auto"/>
                <w:sz w:val="22"/>
                <w:szCs w:val="22"/>
                <w:highlight w:val="none"/>
                <w:u w:val="none"/>
                <w:lang w:val="en-US" w:eastAsia="zh-CN" w:bidi="ar-SA"/>
              </w:rPr>
            </w:pPr>
            <w:r>
              <w:rPr>
                <w:rStyle w:val="170"/>
                <w:rFonts w:hint="eastAsia"/>
                <w:color w:val="auto"/>
                <w:sz w:val="22"/>
                <w:szCs w:val="22"/>
                <w:highlight w:val="none"/>
                <w:lang w:val="en-US" w:eastAsia="zh-CN"/>
              </w:rPr>
              <w:t>区域</w:t>
            </w:r>
          </w:p>
        </w:tc>
        <w:tc>
          <w:tcPr>
            <w:tcW w:w="1161" w:type="dxa"/>
            <w:tcBorders>
              <w:top w:val="single" w:color="000000" w:sz="4" w:space="0"/>
              <w:left w:val="single" w:color="auto" w:sz="4" w:space="0"/>
              <w:bottom w:val="single" w:color="000000" w:sz="4" w:space="0"/>
              <w:right w:val="single" w:color="auto" w:sz="4" w:space="0"/>
            </w:tcBorders>
            <w:vAlign w:val="center"/>
          </w:tcPr>
          <w:p w14:paraId="085894B8">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rPr>
            </w:pPr>
            <w:r>
              <w:rPr>
                <w:rFonts w:hint="eastAsia" w:ascii="宋体" w:hAnsi="宋体" w:eastAsia="宋体" w:cs="仿宋_GB2312"/>
                <w:color w:val="auto"/>
                <w:kern w:val="2"/>
                <w:sz w:val="22"/>
                <w:szCs w:val="22"/>
                <w:highlight w:val="none"/>
                <w:lang w:val="en-US" w:eastAsia="zh-CN"/>
              </w:rPr>
              <w:t>泰顺县</w:t>
            </w:r>
          </w:p>
        </w:tc>
        <w:tc>
          <w:tcPr>
            <w:tcW w:w="1523" w:type="dxa"/>
            <w:tcBorders>
              <w:top w:val="single" w:color="000000" w:sz="4" w:space="0"/>
              <w:left w:val="single" w:color="auto" w:sz="4" w:space="0"/>
              <w:bottom w:val="single" w:color="000000" w:sz="4" w:space="0"/>
              <w:right w:val="single" w:color="auto" w:sz="4" w:space="0"/>
            </w:tcBorders>
            <w:vAlign w:val="center"/>
          </w:tcPr>
          <w:p w14:paraId="6C9107D3">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rPr>
            </w:pPr>
            <w:r>
              <w:rPr>
                <w:rFonts w:hint="eastAsia" w:ascii="宋体" w:hAnsi="宋体" w:eastAsia="宋体" w:cs="仿宋_GB2312"/>
                <w:color w:val="auto"/>
                <w:kern w:val="2"/>
                <w:sz w:val="22"/>
                <w:szCs w:val="22"/>
                <w:highlight w:val="none"/>
                <w:lang w:val="en-US" w:eastAsia="zh-CN"/>
              </w:rPr>
              <w:t>招标产品名称</w:t>
            </w:r>
          </w:p>
        </w:tc>
        <w:tc>
          <w:tcPr>
            <w:tcW w:w="2977" w:type="dxa"/>
            <w:tcBorders>
              <w:top w:val="single" w:color="000000" w:sz="4" w:space="0"/>
              <w:left w:val="single" w:color="auto" w:sz="4" w:space="0"/>
              <w:bottom w:val="single" w:color="000000" w:sz="4" w:space="0"/>
              <w:right w:val="single" w:color="auto" w:sz="4" w:space="0"/>
            </w:tcBorders>
            <w:vAlign w:val="center"/>
          </w:tcPr>
          <w:p w14:paraId="48AB3557">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正压空气呼吸器</w:t>
            </w:r>
          </w:p>
        </w:tc>
        <w:tc>
          <w:tcPr>
            <w:tcW w:w="2047" w:type="dxa"/>
            <w:tcBorders>
              <w:top w:val="single" w:color="000000" w:sz="4" w:space="0"/>
              <w:left w:val="single" w:color="auto" w:sz="4" w:space="0"/>
              <w:bottom w:val="single" w:color="000000" w:sz="4" w:space="0"/>
              <w:right w:val="single" w:color="000000" w:sz="4" w:space="0"/>
            </w:tcBorders>
            <w:vAlign w:val="center"/>
          </w:tcPr>
          <w:p w14:paraId="5F1D16CF">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p>
        </w:tc>
      </w:tr>
      <w:tr w14:paraId="73D52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978" w:type="dxa"/>
            <w:gridSpan w:val="5"/>
            <w:tcBorders>
              <w:top w:val="single" w:color="000000" w:sz="4" w:space="0"/>
              <w:left w:val="single" w:color="000000" w:sz="4" w:space="0"/>
              <w:bottom w:val="single" w:color="000000" w:sz="4" w:space="0"/>
              <w:right w:val="single" w:color="000000" w:sz="4" w:space="0"/>
            </w:tcBorders>
            <w:vAlign w:val="center"/>
          </w:tcPr>
          <w:p w14:paraId="79A14272">
            <w:pPr>
              <w:spacing w:before="0" w:beforeAutospacing="0" w:after="0" w:afterAutospacing="0" w:line="360" w:lineRule="exact"/>
              <w:ind w:left="0" w:right="0"/>
              <w:jc w:val="left"/>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w:t>
            </w:r>
            <w:r>
              <w:rPr>
                <w:rFonts w:hint="eastAsia" w:ascii="宋体" w:hAnsi="宋体" w:cs="宋体"/>
                <w:color w:val="auto"/>
                <w:szCs w:val="21"/>
              </w:rPr>
              <w:t>符合国家XF124-2013《正压式消防空气呼吸器》标准；具有耐高温、阻燃、绝缘、防爆、防腐、防水、气密性好等性能；</w:t>
            </w:r>
          </w:p>
          <w:p w14:paraId="5F9CE56D">
            <w:pPr>
              <w:spacing w:before="0" w:beforeAutospacing="0" w:after="0" w:afterAutospacing="0" w:line="360" w:lineRule="exact"/>
              <w:ind w:left="0" w:right="0"/>
              <w:jc w:val="left"/>
              <w:rPr>
                <w:rFonts w:hint="eastAsia" w:ascii="宋体" w:hAnsi="宋体" w:cs="宋体"/>
                <w:color w:val="auto"/>
                <w:szCs w:val="21"/>
              </w:rPr>
            </w:pPr>
            <w:r>
              <w:rPr>
                <w:rFonts w:hint="eastAsia" w:ascii="宋体" w:hAnsi="宋体" w:cs="宋体"/>
                <w:color w:val="auto"/>
                <w:szCs w:val="21"/>
              </w:rPr>
              <w:t>2、工作压力：30MPa</w:t>
            </w:r>
            <w:r>
              <w:rPr>
                <w:rFonts w:hint="eastAsia" w:ascii="宋体" w:hAnsi="宋体" w:cs="宋体"/>
                <w:color w:val="auto"/>
                <w:szCs w:val="21"/>
                <w:lang w:eastAsia="zh-CN"/>
              </w:rPr>
              <w:t>，</w:t>
            </w:r>
            <w:r>
              <w:rPr>
                <w:rFonts w:hint="eastAsia" w:ascii="宋体" w:hAnsi="宋体" w:cs="宋体"/>
                <w:color w:val="auto"/>
                <w:szCs w:val="21"/>
              </w:rPr>
              <w:t>供气流量≥500L/min。</w:t>
            </w:r>
          </w:p>
          <w:p w14:paraId="022EF2A4">
            <w:pPr>
              <w:spacing w:before="0" w:beforeAutospacing="0" w:after="0" w:afterAutospacing="0" w:line="360" w:lineRule="exact"/>
              <w:ind w:left="0" w:right="0"/>
              <w:jc w:val="left"/>
              <w:rPr>
                <w:rFonts w:hint="eastAsia" w:ascii="宋体" w:hAnsi="宋体" w:cs="宋体"/>
                <w:color w:val="auto"/>
                <w:szCs w:val="21"/>
              </w:rPr>
            </w:pPr>
            <w:r>
              <w:rPr>
                <w:rFonts w:hint="eastAsia" w:ascii="宋体" w:hAnsi="宋体" w:cs="宋体"/>
                <w:color w:val="auto"/>
                <w:szCs w:val="21"/>
              </w:rPr>
              <w:t>3、背带材料：采用本质阻燃材料制作；</w:t>
            </w:r>
          </w:p>
          <w:p w14:paraId="70926655">
            <w:pPr>
              <w:spacing w:before="0" w:beforeAutospacing="0" w:after="0" w:afterAutospacing="0" w:line="360" w:lineRule="exact"/>
              <w:ind w:left="0" w:right="0"/>
              <w:jc w:val="left"/>
              <w:rPr>
                <w:rFonts w:hint="eastAsia" w:ascii="宋体" w:hAnsi="宋体" w:cs="宋体"/>
                <w:color w:val="auto"/>
                <w:szCs w:val="21"/>
              </w:rPr>
            </w:pPr>
            <w:r>
              <w:rPr>
                <w:rFonts w:hint="eastAsia" w:ascii="宋体" w:hAnsi="宋体" w:cs="宋体"/>
                <w:color w:val="auto"/>
                <w:szCs w:val="21"/>
              </w:rPr>
              <w:t>4、气瓶总成：瓶体内层缠绕环形标识，气瓶阀体配置内置式双面显示压力表，能在任何时候显示气瓶内部压力；瓶阀采用橘红色大六角防滑设计，方便操作；气瓶水容积：</w:t>
            </w:r>
            <w:r>
              <w:rPr>
                <w:rFonts w:hint="eastAsia" w:ascii="宋体" w:hAnsi="宋体" w:cs="宋体"/>
                <w:color w:val="auto"/>
                <w:szCs w:val="21"/>
                <w:lang w:val="en-US" w:eastAsia="zh-CN"/>
              </w:rPr>
              <w:t>9.0</w:t>
            </w:r>
            <w:r>
              <w:rPr>
                <w:rFonts w:hint="eastAsia" w:ascii="宋体" w:hAnsi="宋体" w:cs="宋体"/>
                <w:color w:val="auto"/>
                <w:szCs w:val="21"/>
              </w:rPr>
              <w:t>L，全缠绕式碳纤维复合材料；内胆采用高强度、经防腐处理、重量轻的铝合金材料。水压试验压力：50MPa，爆破压力：102MPa</w:t>
            </w:r>
          </w:p>
          <w:p w14:paraId="09240F52">
            <w:pPr>
              <w:spacing w:before="0" w:beforeAutospacing="0" w:after="0" w:afterAutospacing="0" w:line="360" w:lineRule="exact"/>
              <w:ind w:left="0" w:right="0"/>
              <w:jc w:val="left"/>
              <w:rPr>
                <w:rFonts w:hint="eastAsia" w:ascii="宋体" w:hAnsi="宋体" w:cs="宋体"/>
                <w:color w:val="auto"/>
                <w:szCs w:val="21"/>
              </w:rPr>
            </w:pPr>
            <w:r>
              <w:rPr>
                <w:rFonts w:hint="eastAsia" w:ascii="宋体" w:hAnsi="宋体" w:cs="宋体"/>
                <w:color w:val="auto"/>
                <w:szCs w:val="21"/>
              </w:rPr>
              <w:t>5、全面罩采用大视野球形面罩，口鼻罩小，适合亚洲人的口鼻特征，佩戴贴合性、密封性和舒适性能好，全面罩应用永久性防雾涂层，耐刻划伤硬化涂层设计，能够自动除雾，更经久耐用。头罩采用网状KEVLAR阻燃材料制成，五点式收紧。全面罩前侧配传声器，传声效果好。</w:t>
            </w:r>
          </w:p>
          <w:p w14:paraId="2D48C5A3">
            <w:pPr>
              <w:spacing w:before="0" w:beforeAutospacing="0" w:after="0" w:afterAutospacing="0" w:line="360" w:lineRule="exact"/>
              <w:ind w:left="0" w:right="0"/>
              <w:jc w:val="left"/>
              <w:rPr>
                <w:rFonts w:hint="eastAsia" w:ascii="宋体" w:hAnsi="宋体" w:cs="宋体"/>
                <w:color w:val="auto"/>
                <w:szCs w:val="21"/>
              </w:rPr>
            </w:pPr>
            <w:r>
              <w:rPr>
                <w:rFonts w:hint="eastAsia" w:ascii="宋体" w:hAnsi="宋体" w:cs="宋体"/>
                <w:color w:val="auto"/>
                <w:szCs w:val="21"/>
              </w:rPr>
              <w:t>6、供气阀具有独立的强制冲泄阀和节气开关，易于识别和操作；与面罩为360度快速插口式连接，密封圈密封，最大供气量不低于500L/min。</w:t>
            </w:r>
          </w:p>
          <w:p w14:paraId="23B10124">
            <w:pPr>
              <w:spacing w:before="0" w:beforeAutospacing="0" w:after="0" w:afterAutospacing="0" w:line="360" w:lineRule="exact"/>
              <w:ind w:left="0" w:right="0"/>
              <w:jc w:val="left"/>
              <w:rPr>
                <w:rFonts w:hint="eastAsia" w:ascii="宋体" w:hAnsi="宋体" w:cs="宋体"/>
                <w:color w:val="auto"/>
                <w:szCs w:val="21"/>
              </w:rPr>
            </w:pPr>
            <w:r>
              <w:rPr>
                <w:rFonts w:hint="eastAsia" w:ascii="宋体" w:hAnsi="宋体" w:cs="宋体"/>
                <w:color w:val="auto"/>
                <w:szCs w:val="21"/>
              </w:rPr>
              <w:t>7、减压器可连接两个供气阀及面罩；一级减压器输出端具有腰间他救接口，输出稳定压力0.7MPa，并设置安全阀；减压器上可安装高压快速充气装置</w:t>
            </w:r>
            <w:r>
              <w:rPr>
                <w:rFonts w:hint="eastAsia" w:ascii="宋体" w:hAnsi="宋体" w:cs="宋体"/>
                <w:color w:val="auto"/>
                <w:szCs w:val="21"/>
                <w:lang w:eastAsia="zh-CN"/>
              </w:rPr>
              <w:t>，</w:t>
            </w:r>
            <w:r>
              <w:rPr>
                <w:rFonts w:hint="eastAsia" w:ascii="宋体" w:hAnsi="宋体" w:cs="宋体"/>
                <w:color w:val="auto"/>
                <w:szCs w:val="21"/>
              </w:rPr>
              <w:t>减少气瓶更换频率，缩短应急响应时间，提高救援效率；</w:t>
            </w:r>
          </w:p>
          <w:p w14:paraId="067D2A13">
            <w:pPr>
              <w:spacing w:before="0" w:beforeAutospacing="0" w:after="0" w:afterAutospacing="0" w:line="360" w:lineRule="exact"/>
              <w:ind w:left="0" w:right="0"/>
              <w:jc w:val="left"/>
              <w:rPr>
                <w:rFonts w:hint="eastAsia" w:ascii="宋体" w:hAnsi="宋体" w:cs="宋体"/>
                <w:color w:val="auto"/>
                <w:szCs w:val="21"/>
              </w:rPr>
            </w:pPr>
            <w:r>
              <w:rPr>
                <w:rFonts w:hint="eastAsia" w:ascii="宋体" w:hAnsi="宋体" w:cs="宋体"/>
                <w:color w:val="auto"/>
                <w:szCs w:val="21"/>
              </w:rPr>
              <w:t>8、背板采用增强阻燃材料制作，符合人体工程学设计，大面积镂空，可90°折弯不变形。肩带上具有荧光带及面罩放置挂钩等；</w:t>
            </w:r>
          </w:p>
          <w:p w14:paraId="0396AB2D">
            <w:pPr>
              <w:spacing w:before="0" w:beforeAutospacing="0" w:after="0" w:afterAutospacing="0" w:line="360" w:lineRule="exact"/>
              <w:ind w:left="0" w:right="0"/>
              <w:jc w:val="left"/>
              <w:rPr>
                <w:rFonts w:hint="eastAsia" w:ascii="宋体" w:hAnsi="宋体" w:cs="宋体"/>
                <w:color w:val="auto"/>
                <w:szCs w:val="21"/>
              </w:rPr>
            </w:pPr>
            <w:r>
              <w:rPr>
                <w:rFonts w:hint="eastAsia" w:ascii="宋体" w:hAnsi="宋体" w:cs="宋体"/>
                <w:color w:val="auto"/>
                <w:szCs w:val="21"/>
              </w:rPr>
              <w:t>9、压力显示器的连接为活动式（360 度旋转），表盘荧光显示，便于黑暗中读取数据。报警哨与压力表一体化，报警哨在肩部的前方，报警声≥90 分贝。面罩供气阀不使用时可固定于呼吸器肩带上。</w:t>
            </w:r>
          </w:p>
          <w:p w14:paraId="2E87D619">
            <w:pPr>
              <w:spacing w:before="0" w:beforeAutospacing="0" w:after="0" w:afterAutospacing="0" w:line="360" w:lineRule="exact"/>
              <w:ind w:left="0" w:right="0"/>
              <w:jc w:val="left"/>
              <w:rPr>
                <w:rFonts w:hint="eastAsia" w:ascii="宋体" w:hAnsi="宋体" w:cs="宋体"/>
                <w:color w:val="auto"/>
                <w:szCs w:val="21"/>
              </w:rPr>
            </w:pPr>
            <w:r>
              <w:rPr>
                <w:rFonts w:hint="eastAsia" w:ascii="宋体" w:hAnsi="宋体" w:cs="宋体"/>
                <w:color w:val="auto"/>
                <w:szCs w:val="21"/>
              </w:rPr>
              <w:t>★10、配置压力平视显示装置，采用无线连接，3个气源指示灯，当气瓶压力在30MPa～10MPa时，绿灯常亮；当气瓶压力在10MPa～6MPa时黄灯常亮；当气瓶压力在6MPa以下时，红灯一直闪亮。一个对码指示灯，对码时蓝灯闪亮，对码成功后蓝灯熄灭。一个电源电量指示灯，低电压时黄灯闪亮；具有防爆认证证书。</w:t>
            </w:r>
          </w:p>
          <w:p w14:paraId="06BDAC1E">
            <w:pPr>
              <w:widowControl/>
              <w:numPr>
                <w:ilvl w:val="0"/>
                <w:numId w:val="0"/>
              </w:numPr>
              <w:wordWrap/>
              <w:adjustRightInd/>
              <w:snapToGrid/>
              <w:spacing w:before="0" w:beforeAutospacing="0" w:after="0" w:afterAutospacing="0" w:line="240" w:lineRule="auto"/>
              <w:ind w:left="0" w:right="0"/>
              <w:jc w:val="left"/>
              <w:textAlignment w:val="center"/>
              <w:rPr>
                <w:rFonts w:hint="eastAsia" w:ascii="Times New Roman" w:hAnsi="Times New Roman" w:eastAsia="宋体" w:cs="Times New Roman"/>
                <w:color w:val="auto"/>
                <w:sz w:val="20"/>
                <w:szCs w:val="20"/>
                <w:lang w:val="en-US" w:eastAsia="zh-CN"/>
              </w:rPr>
            </w:pPr>
            <w:r>
              <w:rPr>
                <w:rFonts w:hint="eastAsia" w:ascii="宋体" w:hAnsi="宋体" w:cs="宋体"/>
                <w:color w:val="auto"/>
                <w:szCs w:val="21"/>
              </w:rPr>
              <w:t>★11、产品通过应急管理部消防产品合格评定中心的CCCF证书认证，具有国家消防装备质量监督检验中心出具的检验报告</w:t>
            </w:r>
            <w:r>
              <w:rPr>
                <w:rFonts w:hint="eastAsia" w:ascii="宋体" w:hAnsi="宋体" w:cs="宋体"/>
                <w:color w:val="auto"/>
                <w:szCs w:val="21"/>
                <w:lang w:eastAsia="zh-CN"/>
              </w:rPr>
              <w:t>。</w:t>
            </w:r>
          </w:p>
        </w:tc>
      </w:tr>
    </w:tbl>
    <w:p w14:paraId="120E57A8">
      <w:pPr>
        <w:rPr>
          <w:rFonts w:hint="eastAsia"/>
          <w:b/>
          <w:color w:val="auto"/>
          <w:sz w:val="22"/>
          <w:highlight w:val="none"/>
        </w:rPr>
      </w:pPr>
    </w:p>
    <w:p w14:paraId="3DB5F8B0">
      <w:pPr>
        <w:rPr>
          <w:rFonts w:hint="eastAsia" w:cs="Arial"/>
          <w:b/>
          <w:color w:val="auto"/>
          <w:sz w:val="22"/>
          <w:szCs w:val="22"/>
          <w:highlight w:val="none"/>
        </w:rPr>
      </w:pPr>
      <w:r>
        <w:rPr>
          <w:rFonts w:hint="eastAsia"/>
          <w:b/>
          <w:color w:val="auto"/>
          <w:sz w:val="22"/>
          <w:highlight w:val="none"/>
        </w:rPr>
        <w:t>四、</w:t>
      </w:r>
      <w:r>
        <w:rPr>
          <w:rFonts w:hint="eastAsia" w:cs="Arial"/>
          <w:b/>
          <w:color w:val="auto"/>
          <w:sz w:val="22"/>
          <w:szCs w:val="22"/>
          <w:highlight w:val="none"/>
        </w:rPr>
        <w:t>其他说明：</w:t>
      </w:r>
    </w:p>
    <w:p w14:paraId="24E266BE">
      <w:pPr>
        <w:adjustRightInd w:val="0"/>
        <w:snapToGrid w:val="0"/>
        <w:spacing w:line="460" w:lineRule="exact"/>
        <w:ind w:firstLine="440" w:firstLineChars="200"/>
        <w:outlineLvl w:val="0"/>
        <w:rPr>
          <w:rFonts w:hint="eastAsia" w:ascii="宋体" w:hAnsi="宋体" w:eastAsia="宋体" w:cs="宋体"/>
          <w:b w:val="0"/>
          <w:bCs/>
          <w:color w:val="auto"/>
          <w:sz w:val="22"/>
          <w:szCs w:val="22"/>
          <w:highlight w:val="none"/>
        </w:rPr>
      </w:pPr>
      <w:bookmarkStart w:id="103" w:name="_Toc947"/>
      <w:r>
        <w:rPr>
          <w:rFonts w:hint="eastAsia" w:ascii="宋体" w:hAnsi="宋体" w:eastAsia="宋体" w:cs="宋体"/>
          <w:b w:val="0"/>
          <w:bCs/>
          <w:color w:val="auto"/>
          <w:sz w:val="22"/>
          <w:szCs w:val="22"/>
          <w:highlight w:val="none"/>
        </w:rPr>
        <w:t>1、本项目</w:t>
      </w:r>
      <w:r>
        <w:rPr>
          <w:rFonts w:hint="eastAsia" w:ascii="宋体" w:hAnsi="宋体" w:cs="宋体"/>
          <w:b w:val="0"/>
          <w:bCs/>
          <w:color w:val="auto"/>
          <w:sz w:val="22"/>
          <w:szCs w:val="22"/>
          <w:highlight w:val="none"/>
          <w:lang w:eastAsia="zh-CN"/>
        </w:rPr>
        <w:t>费用为总价</w:t>
      </w:r>
      <w:r>
        <w:rPr>
          <w:rFonts w:hint="eastAsia" w:ascii="宋体" w:hAnsi="宋体" w:eastAsia="宋体" w:cs="宋体"/>
          <w:b w:val="0"/>
          <w:bCs/>
          <w:color w:val="auto"/>
          <w:sz w:val="22"/>
          <w:szCs w:val="22"/>
          <w:highlight w:val="none"/>
        </w:rPr>
        <w:t>包干（包含本项目的供货、运输、上牌等所有内容）。招标文件的配置要求仅是本项目的</w:t>
      </w:r>
      <w:r>
        <w:rPr>
          <w:rFonts w:hint="eastAsia" w:ascii="宋体" w:hAnsi="宋体" w:cs="宋体"/>
          <w:b w:val="0"/>
          <w:bCs/>
          <w:color w:val="auto"/>
          <w:sz w:val="22"/>
          <w:szCs w:val="22"/>
          <w:highlight w:val="none"/>
          <w:lang w:eastAsia="zh-CN"/>
        </w:rPr>
        <w:t>基本</w:t>
      </w:r>
      <w:r>
        <w:rPr>
          <w:rFonts w:hint="eastAsia" w:ascii="宋体" w:hAnsi="宋体" w:eastAsia="宋体" w:cs="宋体"/>
          <w:b w:val="0"/>
          <w:bCs/>
          <w:color w:val="auto"/>
          <w:sz w:val="22"/>
          <w:szCs w:val="22"/>
          <w:highlight w:val="none"/>
        </w:rPr>
        <w:t>技术要求，如在质保期内出现无法实施或者缺少相关设备和配件的情况，供应商应免费予以更换或补充同档次或更高档次的相关设备和配件。本项目</w:t>
      </w:r>
      <w:r>
        <w:rPr>
          <w:rFonts w:hint="eastAsia" w:ascii="宋体" w:hAnsi="宋体" w:cs="宋体"/>
          <w:b w:val="0"/>
          <w:bCs/>
          <w:color w:val="auto"/>
          <w:sz w:val="22"/>
          <w:szCs w:val="22"/>
          <w:highlight w:val="none"/>
          <w:lang w:eastAsia="zh-CN"/>
        </w:rPr>
        <w:t>费用为总价</w:t>
      </w:r>
      <w:r>
        <w:rPr>
          <w:rFonts w:hint="eastAsia" w:ascii="宋体" w:hAnsi="宋体" w:eastAsia="宋体" w:cs="宋体"/>
          <w:b w:val="0"/>
          <w:bCs/>
          <w:color w:val="auto"/>
          <w:sz w:val="22"/>
          <w:szCs w:val="22"/>
          <w:highlight w:val="none"/>
        </w:rPr>
        <w:t>包干，所需辅材、配件均需计入投标价</w:t>
      </w:r>
      <w:r>
        <w:rPr>
          <w:rFonts w:hint="eastAsia" w:ascii="宋体" w:hAnsi="宋体" w:cs="宋体"/>
          <w:b w:val="0"/>
          <w:bCs/>
          <w:color w:val="auto"/>
          <w:sz w:val="22"/>
          <w:szCs w:val="22"/>
          <w:highlight w:val="none"/>
          <w:lang w:eastAsia="zh-CN"/>
        </w:rPr>
        <w:t>中</w:t>
      </w:r>
      <w:r>
        <w:rPr>
          <w:rFonts w:hint="eastAsia" w:ascii="宋体" w:hAnsi="宋体" w:eastAsia="宋体" w:cs="宋体"/>
          <w:b w:val="0"/>
          <w:bCs/>
          <w:color w:val="auto"/>
          <w:sz w:val="22"/>
          <w:szCs w:val="22"/>
          <w:highlight w:val="none"/>
        </w:rPr>
        <w:t>。</w:t>
      </w:r>
      <w:bookmarkEnd w:id="103"/>
    </w:p>
    <w:p w14:paraId="6CBCBDBF">
      <w:pPr>
        <w:adjustRightInd w:val="0"/>
        <w:spacing w:line="460" w:lineRule="exact"/>
        <w:ind w:firstLine="440" w:firstLineChars="200"/>
        <w:rPr>
          <w:rFonts w:hint="eastAsia" w:ascii="宋体" w:hAnsi="宋体" w:eastAsia="宋体" w:cs="宋体"/>
          <w:b w:val="0"/>
          <w:bCs/>
          <w:color w:val="auto"/>
          <w:sz w:val="22"/>
          <w:highlight w:val="none"/>
          <w:u w:val="single"/>
        </w:rPr>
      </w:pPr>
      <w:r>
        <w:rPr>
          <w:rFonts w:hint="eastAsia" w:ascii="宋体" w:hAnsi="宋体" w:eastAsia="宋体" w:cs="宋体"/>
          <w:b w:val="0"/>
          <w:bCs/>
          <w:color w:val="auto"/>
          <w:sz w:val="22"/>
          <w:szCs w:val="22"/>
          <w:highlight w:val="none"/>
        </w:rPr>
        <w:t>2</w:t>
      </w:r>
      <w:r>
        <w:rPr>
          <w:rFonts w:hint="eastAsia" w:ascii="宋体" w:hAnsi="宋体" w:eastAsia="宋体" w:cs="宋体"/>
          <w:b w:val="0"/>
          <w:bCs/>
          <w:color w:val="auto"/>
          <w:sz w:val="22"/>
          <w:highlight w:val="none"/>
        </w:rPr>
        <w:t>、</w:t>
      </w:r>
      <w:r>
        <w:rPr>
          <w:rFonts w:hint="eastAsia" w:ascii="宋体" w:hAnsi="宋体" w:eastAsia="宋体" w:cs="宋体"/>
          <w:b w:val="0"/>
          <w:bCs/>
          <w:color w:val="auto"/>
          <w:sz w:val="22"/>
          <w:highlight w:val="none"/>
          <w:u w:val="single"/>
        </w:rPr>
        <w:t>投标供应商需保证投标资料的真实性，供货时，采购人将进行如实核对，如查实投标产品技术参数有弄虚作假行为，将上报采购主管部门，废除其中标人资格并有保留追究责任的权利。</w:t>
      </w:r>
    </w:p>
    <w:p w14:paraId="401E50E4">
      <w:pPr>
        <w:adjustRightInd w:val="0"/>
        <w:spacing w:line="460" w:lineRule="exact"/>
        <w:ind w:firstLine="440" w:firstLineChars="200"/>
        <w:rPr>
          <w:rFonts w:hint="eastAsia" w:ascii="宋体" w:hAnsi="宋体" w:eastAsia="宋体" w:cs="宋体"/>
          <w:b w:val="0"/>
          <w:bCs/>
          <w:color w:val="auto"/>
          <w:sz w:val="22"/>
          <w:highlight w:val="none"/>
          <w:u w:val="single"/>
        </w:rPr>
      </w:pPr>
      <w:r>
        <w:rPr>
          <w:rFonts w:hint="eastAsia" w:ascii="宋体" w:hAnsi="宋体" w:eastAsia="宋体" w:cs="宋体"/>
          <w:b w:val="0"/>
          <w:bCs/>
          <w:color w:val="auto"/>
          <w:sz w:val="22"/>
          <w:highlight w:val="none"/>
          <w:u w:val="single"/>
        </w:rPr>
        <w:t>3、本项目采购人将对到货设备进行严格验收，供应商投标文件偏离表中未注明偏离</w:t>
      </w:r>
      <w:r>
        <w:rPr>
          <w:rFonts w:hint="eastAsia" w:ascii="宋体" w:hAnsi="宋体" w:cs="宋体"/>
          <w:b w:val="0"/>
          <w:bCs/>
          <w:color w:val="auto"/>
          <w:sz w:val="22"/>
          <w:highlight w:val="none"/>
          <w:u w:val="single"/>
          <w:lang w:eastAsia="zh-CN"/>
        </w:rPr>
        <w:t>的</w:t>
      </w:r>
      <w:r>
        <w:rPr>
          <w:rFonts w:hint="eastAsia" w:ascii="宋体" w:hAnsi="宋体" w:eastAsia="宋体" w:cs="宋体"/>
          <w:b w:val="0"/>
          <w:bCs/>
          <w:color w:val="auto"/>
          <w:sz w:val="22"/>
          <w:highlight w:val="none"/>
          <w:u w:val="single"/>
        </w:rPr>
        <w:t>，但实际到货设备达不到招标文件技术要求的，</w:t>
      </w:r>
      <w:r>
        <w:rPr>
          <w:rFonts w:hint="eastAsia" w:ascii="宋体" w:hAnsi="宋体" w:eastAsia="宋体" w:cs="宋体"/>
          <w:b w:val="0"/>
          <w:bCs/>
          <w:color w:val="auto"/>
          <w:sz w:val="22"/>
          <w:highlight w:val="none"/>
          <w:u w:val="single"/>
          <w:lang w:eastAsia="zh-CN"/>
        </w:rPr>
        <w:t>作</w:t>
      </w:r>
      <w:r>
        <w:rPr>
          <w:rFonts w:hint="eastAsia" w:ascii="宋体" w:hAnsi="宋体" w:eastAsia="宋体" w:cs="宋体"/>
          <w:b w:val="0"/>
          <w:bCs/>
          <w:color w:val="auto"/>
          <w:sz w:val="22"/>
          <w:highlight w:val="none"/>
          <w:u w:val="single"/>
        </w:rPr>
        <w:t>验收不通过处理，对此采购人有权无条件取消合同并给予相应处罚</w:t>
      </w:r>
      <w:r>
        <w:rPr>
          <w:rFonts w:hint="eastAsia" w:ascii="宋体" w:hAnsi="宋体" w:cs="宋体"/>
          <w:b w:val="0"/>
          <w:bCs/>
          <w:color w:val="auto"/>
          <w:sz w:val="22"/>
          <w:highlight w:val="none"/>
          <w:u w:val="single"/>
          <w:lang w:eastAsia="zh-CN"/>
        </w:rPr>
        <w:t>；</w:t>
      </w:r>
      <w:r>
        <w:rPr>
          <w:rFonts w:hint="eastAsia" w:ascii="宋体" w:hAnsi="宋体" w:eastAsia="宋体" w:cs="宋体"/>
          <w:b w:val="0"/>
          <w:bCs/>
          <w:color w:val="auto"/>
          <w:sz w:val="22"/>
          <w:highlight w:val="none"/>
          <w:u w:val="single"/>
        </w:rPr>
        <w:t>供应商到货及安装、退货等所造成的损失自行承担，供应商须慎重投标。</w:t>
      </w:r>
    </w:p>
    <w:p w14:paraId="250FF02A">
      <w:pPr>
        <w:tabs>
          <w:tab w:val="left" w:pos="400"/>
        </w:tabs>
        <w:adjustRightInd w:val="0"/>
        <w:snapToGrid w:val="0"/>
        <w:spacing w:line="460" w:lineRule="exact"/>
        <w:ind w:firstLine="440" w:firstLineChars="200"/>
        <w:rPr>
          <w:rFonts w:hint="eastAsia" w:ascii="宋体" w:hAnsi="宋体" w:eastAsia="宋体" w:cs="宋体"/>
          <w:b w:val="0"/>
          <w:bCs/>
          <w:color w:val="auto"/>
          <w:sz w:val="22"/>
          <w:highlight w:val="none"/>
          <w:u w:val="single"/>
        </w:rPr>
      </w:pPr>
      <w:r>
        <w:rPr>
          <w:rFonts w:hint="eastAsia" w:ascii="宋体" w:hAnsi="宋体" w:eastAsia="宋体" w:cs="宋体"/>
          <w:b w:val="0"/>
          <w:bCs/>
          <w:color w:val="auto"/>
          <w:sz w:val="22"/>
          <w:highlight w:val="none"/>
          <w:u w:val="single"/>
        </w:rPr>
        <w:t>4、供应商投标文件中须提供</w:t>
      </w:r>
      <w:r>
        <w:rPr>
          <w:rFonts w:hint="eastAsia" w:ascii="宋体" w:hAnsi="宋体" w:cs="宋体"/>
          <w:b w:val="0"/>
          <w:bCs/>
          <w:color w:val="auto"/>
          <w:sz w:val="22"/>
          <w:highlight w:val="none"/>
          <w:u w:val="single"/>
          <w:lang w:eastAsia="zh-CN"/>
        </w:rPr>
        <w:t>拟投标品牌及型号货物的</w:t>
      </w:r>
      <w:r>
        <w:rPr>
          <w:rFonts w:hint="eastAsia" w:ascii="宋体" w:hAnsi="宋体" w:eastAsia="宋体" w:cs="宋体"/>
          <w:b w:val="0"/>
          <w:bCs/>
          <w:color w:val="auto"/>
          <w:sz w:val="22"/>
          <w:highlight w:val="none"/>
          <w:u w:val="single"/>
        </w:rPr>
        <w:t>检测报告、产品合格证、产品说明等相关证明资料给予佐证。</w:t>
      </w:r>
    </w:p>
    <w:p w14:paraId="2DFC2604">
      <w:pPr>
        <w:adjustRightInd w:val="0"/>
        <w:spacing w:line="460" w:lineRule="exact"/>
        <w:ind w:firstLine="442" w:firstLineChars="200"/>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rPr>
        <w:t>5、供应商投标文件中须提供</w:t>
      </w:r>
      <w:r>
        <w:rPr>
          <w:rFonts w:hint="eastAsia" w:ascii="宋体" w:hAnsi="宋体" w:cs="宋体"/>
          <w:b/>
          <w:color w:val="auto"/>
          <w:sz w:val="22"/>
          <w:highlight w:val="none"/>
          <w:u w:val="single"/>
          <w:lang w:eastAsia="zh-CN"/>
        </w:rPr>
        <w:t>招标</w:t>
      </w:r>
      <w:r>
        <w:rPr>
          <w:rFonts w:hint="eastAsia" w:ascii="宋体" w:hAnsi="宋体" w:eastAsia="宋体" w:cs="宋体"/>
          <w:b/>
          <w:color w:val="auto"/>
          <w:sz w:val="22"/>
          <w:highlight w:val="none"/>
          <w:u w:val="single"/>
        </w:rPr>
        <w:t>内容</w:t>
      </w:r>
      <w:r>
        <w:rPr>
          <w:rFonts w:hint="eastAsia" w:ascii="宋体" w:hAnsi="宋体" w:cs="宋体"/>
          <w:b/>
          <w:color w:val="auto"/>
          <w:sz w:val="22"/>
          <w:highlight w:val="none"/>
          <w:u w:val="single"/>
          <w:lang w:eastAsia="zh-CN"/>
        </w:rPr>
        <w:t>及要求</w:t>
      </w:r>
      <w:r>
        <w:rPr>
          <w:rFonts w:hint="eastAsia" w:ascii="宋体" w:hAnsi="宋体" w:eastAsia="宋体" w:cs="宋体"/>
          <w:b/>
          <w:color w:val="auto"/>
          <w:sz w:val="22"/>
          <w:highlight w:val="none"/>
          <w:u w:val="single"/>
        </w:rPr>
        <w:t>中带“</w:t>
      </w:r>
      <w:r>
        <w:rPr>
          <w:rFonts w:hint="eastAsia" w:ascii="宋体" w:hAnsi="宋体" w:eastAsia="宋体" w:cs="宋体"/>
          <w:b/>
          <w:color w:val="auto"/>
          <w:sz w:val="22"/>
          <w:highlight w:val="none"/>
          <w:u w:val="single"/>
          <w:lang w:val="en-US" w:eastAsia="zh-CN"/>
        </w:rPr>
        <w:t>▲、</w:t>
      </w:r>
      <w:r>
        <w:rPr>
          <w:rFonts w:hint="default" w:ascii="宋体" w:hAnsi="宋体" w:eastAsia="宋体" w:cs="宋体"/>
          <w:i w:val="0"/>
          <w:iCs w:val="0"/>
          <w:color w:val="auto"/>
          <w:kern w:val="0"/>
          <w:sz w:val="22"/>
          <w:szCs w:val="22"/>
          <w:highlight w:val="none"/>
          <w:u w:val="single"/>
          <w:lang w:val="en-US" w:eastAsia="zh-CN"/>
        </w:rPr>
        <w:t>★</w:t>
      </w:r>
      <w:r>
        <w:rPr>
          <w:rFonts w:hint="eastAsia" w:ascii="宋体" w:hAnsi="宋体" w:eastAsia="宋体" w:cs="宋体"/>
          <w:b/>
          <w:color w:val="auto"/>
          <w:sz w:val="22"/>
          <w:highlight w:val="none"/>
          <w:u w:val="single"/>
        </w:rPr>
        <w:t>”内容</w:t>
      </w:r>
      <w:r>
        <w:rPr>
          <w:rFonts w:hint="eastAsia" w:ascii="宋体" w:hAnsi="宋体" w:cs="宋体"/>
          <w:b/>
          <w:color w:val="auto"/>
          <w:sz w:val="22"/>
          <w:highlight w:val="none"/>
          <w:u w:val="single"/>
          <w:lang w:val="en-US" w:eastAsia="zh-CN"/>
        </w:rPr>
        <w:t>，</w:t>
      </w:r>
      <w:r>
        <w:rPr>
          <w:rFonts w:hint="eastAsia" w:ascii="宋体" w:hAnsi="宋体" w:eastAsia="宋体" w:cs="宋体"/>
          <w:b/>
          <w:color w:val="auto"/>
          <w:sz w:val="22"/>
          <w:highlight w:val="none"/>
          <w:u w:val="single"/>
          <w:lang w:val="en-US" w:eastAsia="zh-CN"/>
        </w:rPr>
        <w:t>▲项负偏离为实质性偏离投标无效，</w:t>
      </w:r>
      <w:r>
        <w:rPr>
          <w:rFonts w:hint="default" w:ascii="宋体" w:hAnsi="宋体" w:eastAsia="宋体" w:cs="宋体"/>
          <w:b/>
          <w:color w:val="auto"/>
          <w:sz w:val="22"/>
          <w:highlight w:val="none"/>
          <w:u w:val="single"/>
          <w:lang w:val="en-US" w:eastAsia="zh-CN"/>
        </w:rPr>
        <w:t>★</w:t>
      </w:r>
      <w:r>
        <w:rPr>
          <w:rFonts w:hint="eastAsia" w:ascii="宋体" w:hAnsi="宋体" w:eastAsia="宋体" w:cs="宋体"/>
          <w:b/>
          <w:color w:val="auto"/>
          <w:sz w:val="22"/>
          <w:highlight w:val="none"/>
          <w:u w:val="single"/>
          <w:lang w:val="en-US" w:eastAsia="zh-CN"/>
        </w:rPr>
        <w:t>项负偏离则</w:t>
      </w:r>
      <w:r>
        <w:rPr>
          <w:rFonts w:hint="eastAsia" w:ascii="宋体" w:hAnsi="宋体" w:cs="宋体"/>
          <w:b/>
          <w:color w:val="auto"/>
          <w:sz w:val="22"/>
          <w:highlight w:val="none"/>
          <w:u w:val="single"/>
          <w:lang w:val="en-US" w:eastAsia="zh-CN"/>
        </w:rPr>
        <w:t>为</w:t>
      </w:r>
      <w:r>
        <w:rPr>
          <w:rFonts w:hint="eastAsia" w:ascii="宋体" w:hAnsi="宋体" w:eastAsia="宋体" w:cs="宋体"/>
          <w:b/>
          <w:color w:val="auto"/>
          <w:sz w:val="22"/>
          <w:highlight w:val="none"/>
          <w:u w:val="single"/>
          <w:lang w:val="en-US" w:eastAsia="zh-CN"/>
        </w:rPr>
        <w:t>扣分</w:t>
      </w:r>
      <w:r>
        <w:rPr>
          <w:rFonts w:hint="eastAsia" w:ascii="宋体" w:hAnsi="宋体" w:cs="宋体"/>
          <w:b/>
          <w:color w:val="auto"/>
          <w:sz w:val="22"/>
          <w:highlight w:val="none"/>
          <w:u w:val="single"/>
          <w:lang w:val="en-US" w:eastAsia="zh-CN"/>
        </w:rPr>
        <w:t>内容</w:t>
      </w:r>
      <w:r>
        <w:rPr>
          <w:rFonts w:hint="eastAsia" w:ascii="宋体" w:hAnsi="宋体" w:eastAsia="宋体" w:cs="宋体"/>
          <w:b/>
          <w:color w:val="auto"/>
          <w:sz w:val="22"/>
          <w:highlight w:val="none"/>
          <w:u w:val="single"/>
          <w:lang w:val="en-US" w:eastAsia="zh-CN"/>
        </w:rPr>
        <w:t>，是否属于偏离指标由评审小组根据供应商提供的参数是否在CMA或CNAS标志的第三方检验机构出具的检测/检验报告或工信部公告中的具体内容情况进行判定。其他未标“▲、</w:t>
      </w:r>
      <w:r>
        <w:rPr>
          <w:rFonts w:hint="default" w:ascii="宋体" w:hAnsi="宋体" w:eastAsia="宋体" w:cs="宋体"/>
          <w:b/>
          <w:color w:val="auto"/>
          <w:sz w:val="22"/>
          <w:highlight w:val="none"/>
          <w:u w:val="single"/>
          <w:lang w:val="en-US" w:eastAsia="zh-CN"/>
        </w:rPr>
        <w:t>★</w:t>
      </w:r>
      <w:r>
        <w:rPr>
          <w:rFonts w:hint="eastAsia" w:ascii="宋体" w:hAnsi="宋体" w:eastAsia="宋体" w:cs="宋体"/>
          <w:b/>
          <w:color w:val="auto"/>
          <w:sz w:val="22"/>
          <w:highlight w:val="none"/>
          <w:u w:val="single"/>
          <w:lang w:val="en-US" w:eastAsia="zh-CN"/>
        </w:rPr>
        <w:t>”的参数指标，是否属于偏离指标以供应商提供的响应材料（证明资料须提供列有相应技术参数检测检验报告</w:t>
      </w:r>
      <w:r>
        <w:rPr>
          <w:rFonts w:hint="eastAsia" w:ascii="宋体" w:hAnsi="宋体" w:cs="宋体"/>
          <w:b/>
          <w:color w:val="auto"/>
          <w:sz w:val="22"/>
          <w:highlight w:val="none"/>
          <w:u w:val="single"/>
          <w:lang w:val="en-US" w:eastAsia="zh-CN"/>
        </w:rPr>
        <w:t>复制件</w:t>
      </w:r>
      <w:r>
        <w:rPr>
          <w:rFonts w:hint="eastAsia" w:ascii="宋体" w:hAnsi="宋体" w:eastAsia="宋体" w:cs="宋体"/>
          <w:b/>
          <w:color w:val="auto"/>
          <w:sz w:val="22"/>
          <w:highlight w:val="none"/>
          <w:u w:val="single"/>
          <w:lang w:val="en-US" w:eastAsia="zh-CN"/>
        </w:rPr>
        <w:t>或厂家产品彩页或厂家官方网站公布的截图或厂家产品说明书或技术方案说明等能够证明其所投产品能满足或达到招标要求）内容为准</w:t>
      </w:r>
      <w:r>
        <w:rPr>
          <w:rFonts w:hint="eastAsia" w:ascii="宋体" w:hAnsi="宋体" w:eastAsia="宋体" w:cs="宋体"/>
          <w:b/>
          <w:color w:val="auto"/>
          <w:sz w:val="22"/>
          <w:highlight w:val="none"/>
          <w:u w:val="single"/>
        </w:rPr>
        <w:t>。</w:t>
      </w:r>
    </w:p>
    <w:p w14:paraId="045E6157">
      <w:pPr>
        <w:adjustRightInd w:val="0"/>
        <w:spacing w:line="460" w:lineRule="exact"/>
        <w:ind w:firstLine="442" w:firstLineChars="200"/>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rPr>
        <w:t>6、如需上牌的车辆均由供应商完成上牌手续，所有车辆均须提供完整的车辆所具有的所有备品备件，上牌期间</w:t>
      </w:r>
      <w:r>
        <w:rPr>
          <w:rFonts w:hint="eastAsia" w:ascii="宋体" w:hAnsi="宋体" w:cs="宋体"/>
          <w:b/>
          <w:color w:val="auto"/>
          <w:sz w:val="22"/>
          <w:highlight w:val="none"/>
          <w:u w:val="single"/>
          <w:lang w:eastAsia="zh-CN"/>
        </w:rPr>
        <w:t>（</w:t>
      </w:r>
      <w:r>
        <w:rPr>
          <w:rFonts w:hint="eastAsia" w:ascii="宋体" w:hAnsi="宋体" w:cs="宋体"/>
          <w:b/>
          <w:color w:val="auto"/>
          <w:sz w:val="22"/>
          <w:highlight w:val="none"/>
          <w:u w:val="single"/>
          <w:lang w:val="en-US" w:eastAsia="zh-CN"/>
        </w:rPr>
        <w:t>如有区县应急局过户给乡镇街道时，</w:t>
      </w:r>
      <w:r>
        <w:rPr>
          <w:rFonts w:hint="eastAsia" w:ascii="宋体" w:hAnsi="宋体" w:cs="宋体"/>
          <w:b/>
          <w:color w:val="auto"/>
          <w:sz w:val="22"/>
          <w:highlight w:val="none"/>
          <w:u w:val="single"/>
          <w:lang w:eastAsia="zh-CN"/>
        </w:rPr>
        <w:t>包括</w:t>
      </w:r>
      <w:r>
        <w:rPr>
          <w:rFonts w:hint="eastAsia" w:ascii="宋体" w:hAnsi="宋体" w:cs="宋体"/>
          <w:b/>
          <w:color w:val="auto"/>
          <w:sz w:val="22"/>
          <w:highlight w:val="none"/>
          <w:u w:val="single"/>
          <w:lang w:val="en-US" w:eastAsia="zh-CN"/>
        </w:rPr>
        <w:t>1次过户费用</w:t>
      </w:r>
      <w:r>
        <w:rPr>
          <w:rFonts w:hint="eastAsia" w:ascii="宋体" w:hAnsi="宋体" w:cs="宋体"/>
          <w:b/>
          <w:color w:val="auto"/>
          <w:sz w:val="22"/>
          <w:highlight w:val="none"/>
          <w:u w:val="single"/>
          <w:lang w:eastAsia="zh-CN"/>
        </w:rPr>
        <w:t>）</w:t>
      </w:r>
      <w:r>
        <w:rPr>
          <w:rFonts w:hint="eastAsia" w:ascii="宋体" w:hAnsi="宋体" w:eastAsia="宋体" w:cs="宋体"/>
          <w:b/>
          <w:color w:val="auto"/>
          <w:sz w:val="22"/>
          <w:highlight w:val="none"/>
          <w:u w:val="single"/>
        </w:rPr>
        <w:t>所产生的费用均由供应商自行承担。</w:t>
      </w:r>
    </w:p>
    <w:p w14:paraId="0C3652C4">
      <w:pPr>
        <w:adjustRightInd w:val="0"/>
        <w:spacing w:line="460" w:lineRule="exact"/>
        <w:ind w:firstLine="442" w:firstLineChars="200"/>
        <w:rPr>
          <w:rFonts w:hint="eastAsia" w:ascii="宋体" w:hAnsi="宋体" w:eastAsia="宋体" w:cs="宋体"/>
          <w:b/>
          <w:color w:val="auto"/>
          <w:sz w:val="22"/>
          <w:highlight w:val="none"/>
          <w:u w:val="single"/>
          <w:lang w:val="en-US" w:eastAsia="zh-CN"/>
        </w:rPr>
      </w:pPr>
      <w:r>
        <w:rPr>
          <w:rFonts w:hint="eastAsia" w:ascii="宋体" w:hAnsi="宋体" w:eastAsia="宋体" w:cs="宋体"/>
          <w:b/>
          <w:color w:val="auto"/>
          <w:sz w:val="22"/>
          <w:highlight w:val="none"/>
          <w:u w:val="single"/>
          <w:lang w:val="en-US" w:eastAsia="zh-CN"/>
        </w:rPr>
        <w:t xml:space="preserve"> 关于排放标准，重型汽车采用GB17691-2018标准，轻型汽车采用GB18352.6-2016，原招标文件中的排放标准与此有不同的以本条为准</w:t>
      </w:r>
      <w:r>
        <w:rPr>
          <w:rFonts w:hint="eastAsia" w:ascii="宋体" w:hAnsi="宋体" w:cs="宋体"/>
          <w:b/>
          <w:color w:val="auto"/>
          <w:sz w:val="22"/>
          <w:highlight w:val="none"/>
          <w:u w:val="single"/>
          <w:lang w:val="en-US" w:eastAsia="zh-CN"/>
        </w:rPr>
        <w:t>；</w:t>
      </w:r>
      <w:r>
        <w:rPr>
          <w:rFonts w:hint="eastAsia" w:ascii="宋体" w:hAnsi="宋体" w:eastAsia="宋体" w:cs="宋体"/>
          <w:b/>
          <w:color w:val="auto"/>
          <w:sz w:val="22"/>
          <w:highlight w:val="none"/>
          <w:u w:val="single"/>
          <w:lang w:val="en-US" w:eastAsia="zh-CN"/>
        </w:rPr>
        <w:t>招标文件要求的所有标准规范如有不同时以最新标准规范为准。</w:t>
      </w:r>
    </w:p>
    <w:p w14:paraId="0A4BEC36">
      <w:pPr>
        <w:rPr>
          <w:rFonts w:hint="eastAsia"/>
          <w:bCs/>
          <w:color w:val="auto"/>
          <w:sz w:val="22"/>
          <w:szCs w:val="22"/>
          <w:highlight w:val="none"/>
        </w:rPr>
      </w:pPr>
    </w:p>
    <w:p w14:paraId="069323AE">
      <w:pPr>
        <w:rPr>
          <w:rFonts w:hint="eastAsia"/>
          <w:bCs/>
          <w:color w:val="auto"/>
          <w:sz w:val="22"/>
          <w:szCs w:val="22"/>
          <w:highlight w:val="none"/>
        </w:rPr>
      </w:pPr>
      <w:r>
        <w:rPr>
          <w:rFonts w:hint="eastAsia"/>
          <w:bCs/>
          <w:color w:val="auto"/>
          <w:sz w:val="22"/>
          <w:szCs w:val="22"/>
          <w:highlight w:val="none"/>
        </w:rPr>
        <w:t>五、商务条款</w:t>
      </w:r>
    </w:p>
    <w:p w14:paraId="08FEC26B">
      <w:pPr>
        <w:tabs>
          <w:tab w:val="left" w:pos="540"/>
        </w:tabs>
        <w:autoSpaceDE w:val="0"/>
        <w:autoSpaceDN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Style w:val="52"/>
          <w:rFonts w:hint="eastAsia" w:ascii="宋体" w:hAnsi="宋体" w:eastAsia="宋体" w:cs="宋体"/>
          <w:bCs/>
          <w:color w:val="auto"/>
          <w:sz w:val="22"/>
          <w:szCs w:val="22"/>
          <w:highlight w:val="none"/>
          <w:lang w:val="zh-CN"/>
        </w:rPr>
        <w:t>质保期</w:t>
      </w:r>
    </w:p>
    <w:p w14:paraId="68814DD4">
      <w:pPr>
        <w:autoSpaceDE w:val="0"/>
        <w:autoSpaceDN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1.1▲所有车辆</w:t>
      </w:r>
      <w:r>
        <w:rPr>
          <w:rFonts w:hint="eastAsia" w:ascii="宋体" w:hAnsi="宋体" w:eastAsia="宋体" w:cs="宋体"/>
          <w:color w:val="auto"/>
          <w:sz w:val="22"/>
          <w:szCs w:val="22"/>
          <w:highlight w:val="none"/>
          <w:lang w:val="zh-CN"/>
        </w:rPr>
        <w:t>质保期</w:t>
      </w:r>
      <w:r>
        <w:rPr>
          <w:rFonts w:hint="eastAsia" w:ascii="宋体" w:hAnsi="宋体" w:eastAsia="宋体" w:cs="宋体"/>
          <w:color w:val="auto"/>
          <w:sz w:val="22"/>
          <w:szCs w:val="22"/>
          <w:highlight w:val="none"/>
        </w:rPr>
        <w:t>2年（采购文件技术参数中有明确规定的除外）</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每年1-2次定期维修检测，</w:t>
      </w:r>
      <w:r>
        <w:rPr>
          <w:rFonts w:hint="eastAsia" w:ascii="宋体" w:hAnsi="宋体" w:eastAsia="宋体" w:cs="宋体"/>
          <w:b/>
          <w:color w:val="auto"/>
          <w:sz w:val="22"/>
          <w:szCs w:val="22"/>
          <w:highlight w:val="none"/>
        </w:rPr>
        <w:t>免费维护期</w:t>
      </w:r>
      <w:r>
        <w:rPr>
          <w:rFonts w:hint="eastAsia" w:ascii="宋体" w:hAnsi="宋体" w:cs="宋体"/>
          <w:b/>
          <w:color w:val="auto"/>
          <w:sz w:val="22"/>
          <w:szCs w:val="22"/>
          <w:highlight w:val="none"/>
          <w:lang w:eastAsia="zh-CN"/>
        </w:rPr>
        <w:t>（</w:t>
      </w:r>
      <w:r>
        <w:rPr>
          <w:rFonts w:hint="eastAsia" w:ascii="宋体" w:hAnsi="宋体" w:cs="宋体"/>
          <w:b/>
          <w:color w:val="auto"/>
          <w:sz w:val="22"/>
          <w:szCs w:val="22"/>
          <w:highlight w:val="none"/>
          <w:lang w:val="zh-CN" w:eastAsia="zh-CN"/>
        </w:rPr>
        <w:t>质保期</w:t>
      </w:r>
      <w:r>
        <w:rPr>
          <w:rFonts w:hint="eastAsia" w:ascii="宋体" w:hAnsi="宋体" w:cs="宋体"/>
          <w:b/>
          <w:color w:val="auto"/>
          <w:sz w:val="22"/>
          <w:szCs w:val="22"/>
          <w:highlight w:val="none"/>
          <w:lang w:eastAsia="zh-CN"/>
        </w:rPr>
        <w:t>）</w:t>
      </w:r>
      <w:r>
        <w:rPr>
          <w:rFonts w:hint="eastAsia" w:ascii="宋体" w:hAnsi="宋体" w:eastAsia="宋体" w:cs="宋体"/>
          <w:b/>
          <w:color w:val="auto"/>
          <w:sz w:val="22"/>
          <w:szCs w:val="22"/>
          <w:highlight w:val="none"/>
        </w:rPr>
        <w:t>内如因质量问题由供应商免费更换或维修。</w:t>
      </w:r>
    </w:p>
    <w:p w14:paraId="42D56B6B">
      <w:pPr>
        <w:autoSpaceDE w:val="0"/>
        <w:autoSpaceDN w:val="0"/>
        <w:snapToGrid w:val="0"/>
        <w:spacing w:line="460" w:lineRule="exact"/>
        <w:ind w:firstLine="440" w:firstLineChars="200"/>
        <w:rPr>
          <w:rStyle w:val="52"/>
          <w:rFonts w:hint="eastAsia" w:ascii="宋体" w:hAnsi="宋体" w:eastAsia="宋体" w:cs="宋体"/>
          <w:bCs/>
          <w:color w:val="auto"/>
          <w:sz w:val="22"/>
          <w:szCs w:val="22"/>
          <w:highlight w:val="none"/>
          <w:lang w:val="zh-CN"/>
        </w:rPr>
      </w:pPr>
      <w:r>
        <w:rPr>
          <w:rFonts w:hint="eastAsia" w:ascii="宋体" w:hAnsi="宋体" w:eastAsia="宋体" w:cs="宋体"/>
          <w:color w:val="auto"/>
          <w:sz w:val="22"/>
          <w:szCs w:val="22"/>
          <w:highlight w:val="none"/>
        </w:rPr>
        <w:t>1.2▲</w:t>
      </w:r>
      <w:r>
        <w:rPr>
          <w:rStyle w:val="52"/>
          <w:rFonts w:hint="eastAsia" w:ascii="宋体" w:hAnsi="宋体" w:eastAsia="宋体" w:cs="宋体"/>
          <w:bCs/>
          <w:color w:val="auto"/>
          <w:sz w:val="22"/>
          <w:szCs w:val="22"/>
          <w:highlight w:val="none"/>
          <w:lang w:val="zh-CN"/>
        </w:rPr>
        <w:t>中标供应商提供的货物在质保期内因货物本身的质量问题发生故障，应负责免费更换或维修，中标供应商承担所发生的全部费用。</w:t>
      </w:r>
    </w:p>
    <w:p w14:paraId="050A8222">
      <w:pPr>
        <w:tabs>
          <w:tab w:val="left" w:pos="540"/>
        </w:tabs>
        <w:autoSpaceDE w:val="0"/>
        <w:autoSpaceDN w:val="0"/>
        <w:snapToGrid w:val="0"/>
        <w:spacing w:line="460" w:lineRule="exact"/>
        <w:ind w:firstLine="440" w:firstLineChars="200"/>
        <w:rPr>
          <w:color w:val="auto"/>
          <w:sz w:val="22"/>
          <w:highlight w:val="none"/>
        </w:rPr>
      </w:pPr>
      <w:r>
        <w:rPr>
          <w:color w:val="auto"/>
          <w:sz w:val="22"/>
          <w:highlight w:val="none"/>
        </w:rPr>
        <w:t>2、</w:t>
      </w:r>
      <w:r>
        <w:rPr>
          <w:b/>
          <w:color w:val="auto"/>
          <w:sz w:val="22"/>
          <w:highlight w:val="none"/>
        </w:rPr>
        <w:t>付款方式</w:t>
      </w:r>
      <w:r>
        <w:rPr>
          <w:color w:val="auto"/>
          <w:sz w:val="22"/>
          <w:highlight w:val="none"/>
        </w:rPr>
        <w:t xml:space="preserve"> </w:t>
      </w:r>
    </w:p>
    <w:p w14:paraId="745AA0B7">
      <w:pPr>
        <w:autoSpaceDE w:val="0"/>
        <w:autoSpaceDN w:val="0"/>
        <w:snapToGrid w:val="0"/>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Style w:val="52"/>
          <w:rFonts w:hint="eastAsia" w:ascii="宋体" w:hAnsi="宋体" w:eastAsia="宋体" w:cs="宋体"/>
          <w:bCs/>
          <w:color w:val="auto"/>
          <w:sz w:val="22"/>
          <w:szCs w:val="22"/>
          <w:highlight w:val="none"/>
        </w:rPr>
        <w:t>详见合同条款。</w:t>
      </w:r>
    </w:p>
    <w:p w14:paraId="0E2B8613">
      <w:pPr>
        <w:autoSpaceDE w:val="0"/>
        <w:autoSpaceDN w:val="0"/>
        <w:snapToGrid w:val="0"/>
        <w:spacing w:line="460" w:lineRule="exact"/>
        <w:ind w:firstLine="440" w:firstLineChars="200"/>
        <w:rPr>
          <w:rStyle w:val="52"/>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3、送货地</w:t>
      </w:r>
      <w:r>
        <w:rPr>
          <w:rStyle w:val="52"/>
          <w:rFonts w:hint="eastAsia" w:ascii="宋体" w:hAnsi="宋体" w:eastAsia="宋体" w:cs="宋体"/>
          <w:bCs/>
          <w:color w:val="auto"/>
          <w:sz w:val="22"/>
          <w:szCs w:val="22"/>
          <w:highlight w:val="none"/>
        </w:rPr>
        <w:t>点：采购人指定地点。</w:t>
      </w:r>
    </w:p>
    <w:p w14:paraId="020D227E">
      <w:pPr>
        <w:autoSpaceDE w:val="0"/>
        <w:autoSpaceDN w:val="0"/>
        <w:snapToGrid w:val="0"/>
        <w:spacing w:line="460" w:lineRule="exact"/>
        <w:ind w:firstLine="440" w:firstLineChars="200"/>
        <w:rPr>
          <w:rStyle w:val="52"/>
          <w:rFonts w:hint="eastAsia" w:ascii="宋体" w:hAnsi="宋体" w:eastAsia="宋体" w:cs="宋体"/>
          <w:bCs/>
          <w:color w:val="auto"/>
          <w:sz w:val="22"/>
          <w:szCs w:val="22"/>
          <w:highlight w:val="none"/>
        </w:rPr>
      </w:pPr>
      <w:r>
        <w:rPr>
          <w:rStyle w:val="52"/>
          <w:rFonts w:hint="eastAsia" w:ascii="宋体" w:hAnsi="宋体" w:eastAsia="宋体" w:cs="宋体"/>
          <w:bCs/>
          <w:color w:val="auto"/>
          <w:sz w:val="22"/>
          <w:szCs w:val="22"/>
          <w:highlight w:val="none"/>
        </w:rPr>
        <w:t>4、交验上牌：本次采购的所有车辆的中标人须派专人交验车辆，并全程协同办理新车登记上牌手续。</w:t>
      </w:r>
    </w:p>
    <w:p w14:paraId="64514FBA">
      <w:pPr>
        <w:autoSpaceDE w:val="0"/>
        <w:autoSpaceDN w:val="0"/>
        <w:snapToGrid w:val="0"/>
        <w:spacing w:line="460" w:lineRule="exact"/>
        <w:ind w:firstLine="440" w:firstLineChars="200"/>
        <w:rPr>
          <w:rStyle w:val="52"/>
          <w:rFonts w:hint="eastAsia" w:ascii="宋体" w:hAnsi="宋体" w:eastAsia="宋体" w:cs="宋体"/>
          <w:bCs/>
          <w:color w:val="auto"/>
          <w:sz w:val="22"/>
          <w:szCs w:val="22"/>
          <w:highlight w:val="none"/>
        </w:rPr>
      </w:pPr>
      <w:r>
        <w:rPr>
          <w:rStyle w:val="52"/>
          <w:rFonts w:hint="eastAsia" w:ascii="宋体" w:hAnsi="宋体" w:eastAsia="宋体" w:cs="宋体"/>
          <w:bCs/>
          <w:color w:val="auto"/>
          <w:sz w:val="22"/>
          <w:szCs w:val="22"/>
          <w:highlight w:val="none"/>
        </w:rPr>
        <w:t>5、安装调试与安装标准：提供现场的安装调试直至合格。提供的货物与安装应符合招标文件与我国国家有关技术规范要求和技术标准。</w:t>
      </w:r>
    </w:p>
    <w:p w14:paraId="74983BFA">
      <w:pPr>
        <w:autoSpaceDE w:val="0"/>
        <w:autoSpaceDN w:val="0"/>
        <w:snapToGrid w:val="0"/>
        <w:spacing w:line="460" w:lineRule="exact"/>
        <w:ind w:firstLine="440" w:firstLineChars="200"/>
        <w:rPr>
          <w:rStyle w:val="52"/>
          <w:rFonts w:hint="eastAsia" w:ascii="宋体" w:hAnsi="宋体" w:eastAsia="宋体" w:cs="宋体"/>
          <w:bCs/>
          <w:color w:val="auto"/>
          <w:sz w:val="22"/>
          <w:szCs w:val="22"/>
          <w:highlight w:val="none"/>
        </w:rPr>
      </w:pPr>
      <w:r>
        <w:rPr>
          <w:rStyle w:val="52"/>
          <w:rFonts w:hint="eastAsia" w:ascii="宋体" w:hAnsi="宋体" w:eastAsia="宋体" w:cs="宋体"/>
          <w:bCs/>
          <w:color w:val="auto"/>
          <w:sz w:val="22"/>
          <w:szCs w:val="22"/>
          <w:highlight w:val="none"/>
        </w:rPr>
        <w:t>6</w:t>
      </w:r>
      <w:r>
        <w:rPr>
          <w:rStyle w:val="52"/>
          <w:rFonts w:hint="eastAsia" w:ascii="宋体" w:hAnsi="宋体" w:cs="宋体"/>
          <w:bCs/>
          <w:color w:val="auto"/>
          <w:sz w:val="22"/>
          <w:szCs w:val="22"/>
          <w:highlight w:val="none"/>
          <w:lang w:eastAsia="zh-CN"/>
        </w:rPr>
        <w:t>、</w:t>
      </w:r>
      <w:r>
        <w:rPr>
          <w:rStyle w:val="52"/>
          <w:rFonts w:hint="eastAsia" w:ascii="宋体" w:hAnsi="宋体" w:eastAsia="宋体" w:cs="宋体"/>
          <w:bCs/>
          <w:color w:val="auto"/>
          <w:sz w:val="22"/>
          <w:szCs w:val="22"/>
          <w:highlight w:val="none"/>
        </w:rPr>
        <w:t>交货期</w:t>
      </w:r>
    </w:p>
    <w:p w14:paraId="324013F7">
      <w:pPr>
        <w:autoSpaceDE w:val="0"/>
        <w:autoSpaceDN w:val="0"/>
        <w:snapToGrid w:val="0"/>
        <w:spacing w:line="460" w:lineRule="exact"/>
        <w:ind w:firstLine="440" w:firstLineChars="200"/>
        <w:rPr>
          <w:rStyle w:val="52"/>
          <w:rFonts w:hint="eastAsia" w:ascii="宋体" w:hAnsi="宋体" w:eastAsia="宋体" w:cs="宋体"/>
          <w:bCs/>
          <w:color w:val="auto"/>
          <w:sz w:val="22"/>
          <w:szCs w:val="22"/>
          <w:highlight w:val="none"/>
        </w:rPr>
      </w:pPr>
      <w:r>
        <w:rPr>
          <w:rStyle w:val="52"/>
          <w:rFonts w:hint="eastAsia" w:ascii="宋体" w:hAnsi="宋体" w:eastAsia="宋体" w:cs="宋体"/>
          <w:bCs/>
          <w:color w:val="auto"/>
          <w:sz w:val="22"/>
          <w:szCs w:val="22"/>
          <w:highlight w:val="none"/>
        </w:rPr>
        <w:t>交货期：供应商提供</w:t>
      </w:r>
      <w:r>
        <w:rPr>
          <w:rStyle w:val="52"/>
          <w:rFonts w:hint="eastAsia" w:ascii="宋体" w:hAnsi="宋体" w:cs="宋体"/>
          <w:bCs/>
          <w:color w:val="auto"/>
          <w:sz w:val="22"/>
          <w:szCs w:val="22"/>
          <w:highlight w:val="none"/>
          <w:lang w:eastAsia="zh-CN"/>
        </w:rPr>
        <w:t>最短交货期</w:t>
      </w:r>
      <w:r>
        <w:rPr>
          <w:rStyle w:val="52"/>
          <w:rFonts w:hint="eastAsia" w:ascii="宋体" w:hAnsi="宋体" w:eastAsia="宋体" w:cs="宋体"/>
          <w:bCs/>
          <w:color w:val="auto"/>
          <w:sz w:val="22"/>
          <w:szCs w:val="22"/>
          <w:highlight w:val="none"/>
        </w:rPr>
        <w:t>（不得超过</w:t>
      </w:r>
      <w:r>
        <w:rPr>
          <w:rStyle w:val="52"/>
          <w:rFonts w:hint="eastAsia" w:ascii="宋体" w:hAnsi="宋体" w:cs="宋体"/>
          <w:bCs/>
          <w:color w:val="auto"/>
          <w:sz w:val="22"/>
          <w:szCs w:val="22"/>
          <w:highlight w:val="none"/>
          <w:lang w:val="en-US" w:eastAsia="zh-CN"/>
        </w:rPr>
        <w:t>30</w:t>
      </w:r>
      <w:r>
        <w:rPr>
          <w:rStyle w:val="52"/>
          <w:rFonts w:hint="eastAsia" w:ascii="宋体" w:hAnsi="宋体" w:eastAsia="宋体" w:cs="宋体"/>
          <w:bCs/>
          <w:color w:val="auto"/>
          <w:sz w:val="22"/>
          <w:szCs w:val="22"/>
          <w:highlight w:val="none"/>
        </w:rPr>
        <w:t>日历天）。</w:t>
      </w:r>
    </w:p>
    <w:p w14:paraId="5F5AF624">
      <w:pPr>
        <w:autoSpaceDE w:val="0"/>
        <w:autoSpaceDN w:val="0"/>
        <w:snapToGrid w:val="0"/>
        <w:spacing w:line="460" w:lineRule="exact"/>
        <w:ind w:firstLine="440" w:firstLineChars="200"/>
        <w:rPr>
          <w:rStyle w:val="52"/>
          <w:rFonts w:hint="eastAsia" w:ascii="宋体" w:hAnsi="宋体" w:eastAsia="宋体" w:cs="宋体"/>
          <w:b/>
          <w:bCs w:val="0"/>
          <w:color w:val="auto"/>
          <w:sz w:val="22"/>
          <w:szCs w:val="22"/>
          <w:highlight w:val="none"/>
        </w:rPr>
      </w:pPr>
      <w:r>
        <w:rPr>
          <w:rStyle w:val="52"/>
          <w:rFonts w:hint="eastAsia" w:ascii="宋体" w:hAnsi="宋体" w:eastAsia="宋体" w:cs="宋体"/>
          <w:bCs/>
          <w:color w:val="auto"/>
          <w:sz w:val="22"/>
          <w:szCs w:val="22"/>
          <w:highlight w:val="none"/>
        </w:rPr>
        <w:t>7</w:t>
      </w:r>
      <w:r>
        <w:rPr>
          <w:rStyle w:val="52"/>
          <w:rFonts w:hint="eastAsia" w:ascii="宋体" w:hAnsi="宋体" w:cs="宋体"/>
          <w:bCs/>
          <w:color w:val="auto"/>
          <w:sz w:val="22"/>
          <w:szCs w:val="22"/>
          <w:highlight w:val="none"/>
          <w:lang w:eastAsia="zh-CN"/>
        </w:rPr>
        <w:t>、</w:t>
      </w:r>
      <w:r>
        <w:rPr>
          <w:rStyle w:val="52"/>
          <w:rFonts w:hint="eastAsia" w:ascii="宋体" w:hAnsi="宋体" w:eastAsia="宋体" w:cs="宋体"/>
          <w:b/>
          <w:bCs w:val="0"/>
          <w:color w:val="auto"/>
          <w:sz w:val="22"/>
          <w:szCs w:val="22"/>
          <w:highlight w:val="none"/>
          <w:lang w:eastAsia="zh-CN"/>
        </w:rPr>
        <w:t>总合同与市局签订，每个县市区分别签订各自采购数量的合同。</w:t>
      </w:r>
    </w:p>
    <w:p w14:paraId="5D68F9B1">
      <w:pPr>
        <w:autoSpaceDE w:val="0"/>
        <w:autoSpaceDN w:val="0"/>
        <w:snapToGrid w:val="0"/>
        <w:spacing w:line="460" w:lineRule="exact"/>
        <w:ind w:firstLine="440" w:firstLineChars="200"/>
        <w:rPr>
          <w:rStyle w:val="52"/>
          <w:rFonts w:hint="eastAsia" w:ascii="宋体" w:hAnsi="宋体" w:eastAsia="宋体" w:cs="宋体"/>
          <w:bCs/>
          <w:color w:val="auto"/>
          <w:sz w:val="22"/>
          <w:szCs w:val="22"/>
          <w:highlight w:val="none"/>
        </w:rPr>
      </w:pPr>
      <w:r>
        <w:rPr>
          <w:rStyle w:val="52"/>
          <w:rFonts w:hint="eastAsia" w:ascii="宋体" w:hAnsi="宋体" w:cs="宋体"/>
          <w:bCs/>
          <w:color w:val="auto"/>
          <w:sz w:val="22"/>
          <w:szCs w:val="22"/>
          <w:highlight w:val="none"/>
          <w:lang w:val="en-US" w:eastAsia="zh-CN"/>
        </w:rPr>
        <w:t>8</w:t>
      </w:r>
      <w:r>
        <w:rPr>
          <w:rStyle w:val="52"/>
          <w:rFonts w:hint="eastAsia" w:ascii="宋体" w:hAnsi="宋体" w:cs="宋体"/>
          <w:bCs/>
          <w:color w:val="auto"/>
          <w:sz w:val="22"/>
          <w:szCs w:val="22"/>
          <w:highlight w:val="none"/>
          <w:lang w:eastAsia="zh-CN"/>
        </w:rPr>
        <w:t>、</w:t>
      </w:r>
      <w:r>
        <w:rPr>
          <w:rStyle w:val="52"/>
          <w:rFonts w:hint="eastAsia" w:ascii="宋体" w:hAnsi="宋体" w:eastAsia="宋体" w:cs="宋体"/>
          <w:bCs/>
          <w:color w:val="auto"/>
          <w:sz w:val="22"/>
          <w:szCs w:val="22"/>
          <w:highlight w:val="none"/>
        </w:rPr>
        <w:t>投标人请对本次采购所列技术指标和要求逐条进行响应并注明是否偏离，若中标后所交货产品的技术指标中有一条不满足投标响应</w:t>
      </w:r>
      <w:r>
        <w:rPr>
          <w:rStyle w:val="52"/>
          <w:rFonts w:hint="eastAsia" w:ascii="宋体" w:hAnsi="宋体" w:cs="宋体"/>
          <w:bCs/>
          <w:color w:val="auto"/>
          <w:sz w:val="22"/>
          <w:szCs w:val="22"/>
          <w:highlight w:val="none"/>
          <w:lang w:eastAsia="zh-CN"/>
        </w:rPr>
        <w:t>内容</w:t>
      </w:r>
      <w:r>
        <w:rPr>
          <w:rStyle w:val="52"/>
          <w:rFonts w:hint="eastAsia" w:ascii="宋体" w:hAnsi="宋体" w:eastAsia="宋体" w:cs="宋体"/>
          <w:bCs/>
          <w:color w:val="auto"/>
          <w:sz w:val="22"/>
          <w:szCs w:val="22"/>
          <w:highlight w:val="none"/>
        </w:rPr>
        <w:t>或者合同条款者均判定为验收不合格。</w:t>
      </w:r>
    </w:p>
    <w:p w14:paraId="69191B0F">
      <w:pPr>
        <w:autoSpaceDE w:val="0"/>
        <w:autoSpaceDN w:val="0"/>
        <w:snapToGrid w:val="0"/>
        <w:spacing w:line="360" w:lineRule="auto"/>
        <w:ind w:firstLine="440" w:firstLineChars="200"/>
        <w:rPr>
          <w:rStyle w:val="52"/>
          <w:rFonts w:hint="eastAsia" w:ascii="宋体" w:hAnsi="宋体" w:eastAsia="宋体" w:cs="宋体"/>
          <w:bCs/>
          <w:color w:val="auto"/>
          <w:sz w:val="22"/>
          <w:szCs w:val="22"/>
          <w:highlight w:val="none"/>
        </w:rPr>
      </w:pPr>
      <w:r>
        <w:rPr>
          <w:rStyle w:val="52"/>
          <w:rFonts w:hint="eastAsia" w:ascii="宋体" w:hAnsi="宋体" w:cs="宋体"/>
          <w:bCs/>
          <w:color w:val="auto"/>
          <w:sz w:val="22"/>
          <w:szCs w:val="22"/>
          <w:highlight w:val="none"/>
          <w:lang w:val="en-US" w:eastAsia="zh-CN"/>
        </w:rPr>
        <w:t>9</w:t>
      </w:r>
      <w:r>
        <w:rPr>
          <w:rStyle w:val="52"/>
          <w:rFonts w:hint="eastAsia" w:ascii="宋体" w:hAnsi="宋体" w:eastAsia="宋体" w:cs="宋体"/>
          <w:bCs/>
          <w:color w:val="auto"/>
          <w:sz w:val="22"/>
          <w:szCs w:val="22"/>
          <w:highlight w:val="none"/>
        </w:rPr>
        <w:t>、除采购文件明确的品牌外，欢迎其他能满足本项目技术需求且性能与所明确品牌相当的产品参加。</w:t>
      </w:r>
    </w:p>
    <w:p w14:paraId="6490CAA8">
      <w:pPr>
        <w:autoSpaceDE w:val="0"/>
        <w:autoSpaceDN w:val="0"/>
        <w:snapToGrid w:val="0"/>
        <w:spacing w:line="360" w:lineRule="auto"/>
        <w:ind w:firstLine="440" w:firstLineChars="200"/>
        <w:rPr>
          <w:rStyle w:val="52"/>
          <w:rFonts w:hint="eastAsia" w:ascii="宋体" w:hAnsi="宋体" w:eastAsia="宋体" w:cs="宋体"/>
          <w:bCs/>
          <w:color w:val="auto"/>
          <w:sz w:val="22"/>
          <w:szCs w:val="22"/>
          <w:highlight w:val="none"/>
        </w:rPr>
      </w:pPr>
      <w:r>
        <w:rPr>
          <w:rStyle w:val="52"/>
          <w:rFonts w:hint="eastAsia" w:ascii="宋体" w:hAnsi="宋体" w:cs="宋体"/>
          <w:bCs/>
          <w:color w:val="auto"/>
          <w:sz w:val="22"/>
          <w:szCs w:val="22"/>
          <w:highlight w:val="none"/>
          <w:lang w:val="en-US" w:eastAsia="zh-CN"/>
        </w:rPr>
        <w:t>10</w:t>
      </w:r>
      <w:r>
        <w:rPr>
          <w:rStyle w:val="52"/>
          <w:rFonts w:hint="eastAsia" w:ascii="宋体" w:hAnsi="宋体" w:eastAsia="宋体" w:cs="宋体"/>
          <w:bCs/>
          <w:color w:val="auto"/>
          <w:sz w:val="22"/>
          <w:szCs w:val="22"/>
          <w:highlight w:val="none"/>
        </w:rPr>
        <w:t>、验收</w:t>
      </w:r>
    </w:p>
    <w:p w14:paraId="26002CC3">
      <w:pPr>
        <w:autoSpaceDE w:val="0"/>
        <w:autoSpaceDN w:val="0"/>
        <w:snapToGrid w:val="0"/>
        <w:spacing w:line="360" w:lineRule="auto"/>
        <w:ind w:firstLine="440" w:firstLineChars="200"/>
        <w:rPr>
          <w:rStyle w:val="52"/>
          <w:rFonts w:hint="eastAsia" w:ascii="宋体" w:hAnsi="宋体" w:eastAsia="宋体" w:cs="宋体"/>
          <w:bCs/>
          <w:color w:val="auto"/>
          <w:sz w:val="22"/>
          <w:szCs w:val="22"/>
          <w:highlight w:val="none"/>
        </w:rPr>
      </w:pPr>
      <w:r>
        <w:rPr>
          <w:rStyle w:val="52"/>
          <w:rFonts w:hint="eastAsia" w:ascii="宋体" w:hAnsi="宋体" w:eastAsia="宋体" w:cs="宋体"/>
          <w:bCs/>
          <w:color w:val="auto"/>
          <w:sz w:val="22"/>
          <w:szCs w:val="22"/>
          <w:highlight w:val="none"/>
        </w:rPr>
        <w:t>中标供应商已按合同规定提供了符合采购文件规定的要求的货物，并经采购人组织检验合格，所有的技术资料和清单已向采购人提交并被接受，验收视为合格，若因中标供应商质量问题等导致验收不合格，中标供应商应及时予以处理，直至验收合格，期间发生的一切费用由中标供应商承担，采购人保留向中标供应商索赔的权利。</w:t>
      </w:r>
    </w:p>
    <w:p w14:paraId="68B944F7">
      <w:pPr>
        <w:autoSpaceDE w:val="0"/>
        <w:autoSpaceDN w:val="0"/>
        <w:snapToGrid w:val="0"/>
        <w:spacing w:line="360" w:lineRule="auto"/>
        <w:ind w:firstLine="440" w:firstLineChars="200"/>
        <w:rPr>
          <w:rStyle w:val="52"/>
          <w:rFonts w:hint="eastAsia" w:ascii="宋体" w:hAnsi="宋体" w:eastAsia="宋体" w:cs="宋体"/>
          <w:bCs/>
          <w:color w:val="auto"/>
          <w:sz w:val="22"/>
          <w:szCs w:val="22"/>
          <w:highlight w:val="none"/>
          <w:lang w:eastAsia="zh-CN"/>
        </w:rPr>
      </w:pPr>
      <w:r>
        <w:rPr>
          <w:rFonts w:hint="eastAsia" w:ascii="宋体" w:hAnsi="宋体" w:eastAsia="宋体" w:cs="宋体"/>
          <w:color w:val="auto"/>
          <w:sz w:val="22"/>
          <w:szCs w:val="22"/>
          <w:highlight w:val="none"/>
          <w:u w:val="single"/>
        </w:rPr>
        <w:t>以上工作内容的费用均包含在投标总价中。</w:t>
      </w:r>
    </w:p>
    <w:p w14:paraId="73AE598C">
      <w:pPr>
        <w:spacing w:line="360" w:lineRule="auto"/>
        <w:ind w:left="435" w:hanging="435"/>
        <w:rPr>
          <w:rFonts w:hint="eastAsia" w:ascii="宋体" w:hAnsi="宋体" w:cs="宋体"/>
          <w:color w:val="auto"/>
          <w:sz w:val="22"/>
          <w:szCs w:val="22"/>
        </w:rPr>
      </w:pPr>
    </w:p>
    <w:p w14:paraId="2A480C0F">
      <w:pPr>
        <w:spacing w:line="360" w:lineRule="auto"/>
        <w:ind w:left="435" w:hanging="435"/>
        <w:rPr>
          <w:rFonts w:hint="eastAsia" w:ascii="宋体" w:hAnsi="宋体" w:cs="宋体"/>
          <w:color w:val="auto"/>
          <w:sz w:val="22"/>
          <w:szCs w:val="22"/>
        </w:rPr>
        <w:sectPr>
          <w:footerReference r:id="rId1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8E9C214">
      <w:pPr>
        <w:pStyle w:val="2"/>
        <w:spacing w:line="600" w:lineRule="exact"/>
        <w:jc w:val="center"/>
        <w:rPr>
          <w:rFonts w:hint="eastAsia" w:ascii="黑体" w:hAnsi="黑体"/>
          <w:bCs/>
          <w:color w:val="auto"/>
          <w:sz w:val="36"/>
          <w:szCs w:val="36"/>
          <w:highlight w:val="none"/>
        </w:rPr>
      </w:pPr>
      <w:bookmarkStart w:id="104" w:name="_Toc24833"/>
      <w:r>
        <w:rPr>
          <w:rFonts w:hint="eastAsia" w:ascii="黑体" w:hAnsi="黑体" w:eastAsia="黑体"/>
          <w:bCs/>
          <w:color w:val="auto"/>
          <w:sz w:val="36"/>
          <w:szCs w:val="36"/>
          <w:highlight w:val="none"/>
        </w:rPr>
        <w:t>第</w:t>
      </w:r>
      <w:r>
        <w:rPr>
          <w:rFonts w:hint="eastAsia" w:ascii="黑体" w:hAnsi="黑体" w:eastAsia="黑体"/>
          <w:bCs/>
          <w:color w:val="auto"/>
          <w:sz w:val="36"/>
          <w:szCs w:val="36"/>
          <w:highlight w:val="none"/>
          <w:lang w:eastAsia="zh-CN"/>
        </w:rPr>
        <w:t>六</w:t>
      </w:r>
      <w:r>
        <w:rPr>
          <w:rFonts w:hint="eastAsia" w:ascii="黑体" w:hAnsi="黑体" w:eastAsia="黑体"/>
          <w:bCs/>
          <w:color w:val="auto"/>
          <w:sz w:val="36"/>
          <w:szCs w:val="36"/>
          <w:highlight w:val="none"/>
        </w:rPr>
        <w:t>部分  评标原则及方法</w:t>
      </w:r>
      <w:bookmarkEnd w:id="100"/>
      <w:bookmarkEnd w:id="101"/>
      <w:bookmarkEnd w:id="104"/>
    </w:p>
    <w:p w14:paraId="6883703C">
      <w:pPr>
        <w:pStyle w:val="18"/>
        <w:adjustRightInd w:val="0"/>
        <w:snapToGrid w:val="0"/>
        <w:spacing w:line="440" w:lineRule="exact"/>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根据《中华人民共和国政府采购法》、《政府采购货物和服务招标投标管理办法》（财政部第87号令）等相关法律、法规特制定以下评标办法。</w:t>
      </w:r>
    </w:p>
    <w:p w14:paraId="7F863040">
      <w:pPr>
        <w:pStyle w:val="18"/>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一． 总  则</w:t>
      </w:r>
    </w:p>
    <w:p w14:paraId="7E5C28FE">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评标工作应遵循公平、公正、科学、择优原则，科学、严谨的态度，认真进行评标，推进技术进步，确保工程质量、交货期，节约投资，最大限度的保护当事人权益。严格按照招标文件的商务、技术要求，对投标文件进行综合评定，编写评标报告。对落标投标人，评标委员会不作任何解释。投标人不得以任何方式干扰招投标工作的进行，一经发现其投标文件将被拒绝。</w:t>
      </w:r>
    </w:p>
    <w:p w14:paraId="0F523547">
      <w:pPr>
        <w:pStyle w:val="18"/>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二． 评标组织</w:t>
      </w:r>
    </w:p>
    <w:p w14:paraId="5BFD9FA1">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评标工作由采购人和采购代理机构依法组建的评标委员会负责，评标全过程由有关部门指导监督。</w:t>
      </w:r>
    </w:p>
    <w:p w14:paraId="5E67EA68">
      <w:pPr>
        <w:pStyle w:val="18"/>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三． 电子招投标开标及评审程序</w:t>
      </w:r>
    </w:p>
    <w:p w14:paraId="6AAFC9C7">
      <w:pPr>
        <w:spacing w:line="440" w:lineRule="exact"/>
        <w:ind w:left="550" w:hanging="550" w:hangingChars="250"/>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1.   </w:t>
      </w:r>
      <w:r>
        <w:rPr>
          <w:rFonts w:hint="eastAsia" w:ascii="宋体" w:hAnsi="宋体" w:cs="宋体"/>
          <w:color w:val="auto"/>
          <w:sz w:val="22"/>
          <w:szCs w:val="22"/>
          <w:highlight w:val="none"/>
        </w:rPr>
        <w:t>采购代理机构签收、开始解密投标文件</w:t>
      </w:r>
      <w:r>
        <w:rPr>
          <w:rFonts w:hint="eastAsia" w:ascii="宋体" w:hAnsi="宋体" w:cs="宋体"/>
          <w:color w:val="auto"/>
          <w:sz w:val="22"/>
          <w:szCs w:val="22"/>
          <w:highlight w:val="none"/>
          <w:lang w:eastAsia="zh-CN"/>
        </w:rPr>
        <w:t>；</w:t>
      </w:r>
    </w:p>
    <w:p w14:paraId="7A5F1D71">
      <w:pPr>
        <w:spacing w:line="440" w:lineRule="exact"/>
        <w:ind w:left="550" w:hanging="550" w:hangingChars="250"/>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2.   </w:t>
      </w:r>
      <w:r>
        <w:rPr>
          <w:rFonts w:hint="eastAsia" w:ascii="宋体" w:hAnsi="宋体" w:cs="宋体"/>
          <w:color w:val="auto"/>
          <w:sz w:val="22"/>
          <w:szCs w:val="22"/>
          <w:highlight w:val="none"/>
        </w:rPr>
        <w:t>投标人解密投标文件</w:t>
      </w:r>
      <w:r>
        <w:rPr>
          <w:rFonts w:hint="eastAsia" w:ascii="宋体" w:hAnsi="宋体" w:cs="宋体"/>
          <w:color w:val="auto"/>
          <w:sz w:val="22"/>
          <w:szCs w:val="22"/>
          <w:highlight w:val="none"/>
          <w:lang w:eastAsia="zh-CN"/>
        </w:rPr>
        <w:t>；</w:t>
      </w:r>
    </w:p>
    <w:p w14:paraId="7F198F67">
      <w:pPr>
        <w:spacing w:line="440" w:lineRule="exact"/>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3.   </w:t>
      </w:r>
      <w:r>
        <w:rPr>
          <w:rFonts w:hint="eastAsia" w:ascii="宋体" w:hAnsi="宋体" w:cs="宋体"/>
          <w:color w:val="auto"/>
          <w:sz w:val="22"/>
          <w:szCs w:val="22"/>
          <w:highlight w:val="none"/>
        </w:rPr>
        <w:t>采购代理机构结束解密投标文件</w:t>
      </w:r>
      <w:r>
        <w:rPr>
          <w:rFonts w:hint="eastAsia" w:ascii="宋体" w:hAnsi="宋体" w:cs="宋体"/>
          <w:color w:val="auto"/>
          <w:sz w:val="22"/>
          <w:szCs w:val="22"/>
          <w:highlight w:val="none"/>
          <w:lang w:eastAsia="zh-CN"/>
        </w:rPr>
        <w:t>；</w:t>
      </w:r>
    </w:p>
    <w:p w14:paraId="021ABF1F">
      <w:pPr>
        <w:spacing w:line="440" w:lineRule="exact"/>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4.   </w:t>
      </w:r>
      <w:r>
        <w:rPr>
          <w:rFonts w:hint="eastAsia" w:ascii="宋体" w:hAnsi="宋体" w:cs="宋体"/>
          <w:color w:val="auto"/>
          <w:sz w:val="22"/>
          <w:szCs w:val="22"/>
          <w:highlight w:val="none"/>
        </w:rPr>
        <w:t>采购代理机构或采购人在线资格性审查</w:t>
      </w:r>
      <w:r>
        <w:rPr>
          <w:rFonts w:hint="eastAsia" w:ascii="宋体" w:hAnsi="宋体" w:cs="宋体"/>
          <w:color w:val="auto"/>
          <w:sz w:val="22"/>
          <w:szCs w:val="22"/>
          <w:highlight w:val="none"/>
          <w:lang w:eastAsia="zh-CN"/>
        </w:rPr>
        <w:t>；</w:t>
      </w:r>
    </w:p>
    <w:p w14:paraId="239467A3">
      <w:pPr>
        <w:spacing w:line="440" w:lineRule="exact"/>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5.   </w:t>
      </w:r>
      <w:r>
        <w:rPr>
          <w:rFonts w:hint="eastAsia" w:ascii="宋体" w:hAnsi="宋体" w:cs="宋体"/>
          <w:color w:val="auto"/>
          <w:sz w:val="22"/>
          <w:szCs w:val="22"/>
          <w:highlight w:val="none"/>
        </w:rPr>
        <w:t>评标委员会对投标文件进行评审</w:t>
      </w:r>
      <w:r>
        <w:rPr>
          <w:rFonts w:hint="eastAsia" w:ascii="宋体" w:hAnsi="宋体" w:cs="宋体"/>
          <w:color w:val="auto"/>
          <w:sz w:val="22"/>
          <w:szCs w:val="22"/>
          <w:highlight w:val="none"/>
          <w:lang w:eastAsia="zh-CN"/>
        </w:rPr>
        <w:t>；</w:t>
      </w:r>
    </w:p>
    <w:p w14:paraId="03049434">
      <w:pPr>
        <w:spacing w:line="440" w:lineRule="exact"/>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6.   </w:t>
      </w:r>
      <w:r>
        <w:rPr>
          <w:rFonts w:hint="eastAsia" w:ascii="宋体" w:hAnsi="宋体" w:cs="宋体"/>
          <w:color w:val="auto"/>
          <w:sz w:val="22"/>
          <w:szCs w:val="22"/>
          <w:highlight w:val="none"/>
        </w:rPr>
        <w:t>在政采云系统上公开资格和商务技术评审结果</w:t>
      </w:r>
      <w:r>
        <w:rPr>
          <w:rFonts w:hint="eastAsia" w:ascii="宋体" w:hAnsi="宋体" w:cs="宋体"/>
          <w:color w:val="auto"/>
          <w:sz w:val="22"/>
          <w:szCs w:val="22"/>
          <w:highlight w:val="none"/>
          <w:lang w:eastAsia="zh-CN"/>
        </w:rPr>
        <w:t>；</w:t>
      </w:r>
    </w:p>
    <w:p w14:paraId="05AFC443">
      <w:pPr>
        <w:spacing w:line="440" w:lineRule="exact"/>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7.   </w:t>
      </w:r>
      <w:r>
        <w:rPr>
          <w:rFonts w:hint="eastAsia" w:ascii="宋体" w:hAnsi="宋体" w:cs="宋体"/>
          <w:color w:val="auto"/>
          <w:sz w:val="22"/>
          <w:szCs w:val="22"/>
          <w:highlight w:val="none"/>
        </w:rPr>
        <w:t>在政采云系统上公开报价情况</w:t>
      </w:r>
      <w:r>
        <w:rPr>
          <w:rFonts w:hint="eastAsia" w:ascii="宋体" w:hAnsi="宋体" w:cs="宋体"/>
          <w:color w:val="auto"/>
          <w:sz w:val="22"/>
          <w:szCs w:val="22"/>
          <w:highlight w:val="none"/>
          <w:lang w:eastAsia="zh-CN"/>
        </w:rPr>
        <w:t>；</w:t>
      </w:r>
    </w:p>
    <w:p w14:paraId="7D3E5AA3">
      <w:pPr>
        <w:spacing w:line="440" w:lineRule="exact"/>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8.   </w:t>
      </w:r>
      <w:r>
        <w:rPr>
          <w:rFonts w:hint="eastAsia" w:ascii="宋体" w:hAnsi="宋体" w:cs="宋体"/>
          <w:color w:val="auto"/>
          <w:sz w:val="22"/>
          <w:szCs w:val="22"/>
          <w:highlight w:val="none"/>
        </w:rPr>
        <w:t>评标委员会对报价情况进行评审</w:t>
      </w:r>
      <w:r>
        <w:rPr>
          <w:rFonts w:hint="eastAsia" w:ascii="宋体" w:hAnsi="宋体" w:cs="宋体"/>
          <w:color w:val="auto"/>
          <w:sz w:val="22"/>
          <w:szCs w:val="22"/>
          <w:highlight w:val="none"/>
          <w:lang w:eastAsia="zh-CN"/>
        </w:rPr>
        <w:t>；</w:t>
      </w:r>
    </w:p>
    <w:p w14:paraId="4A1D14BD">
      <w:pPr>
        <w:spacing w:line="440" w:lineRule="exact"/>
        <w:rPr>
          <w:rFonts w:hint="eastAsia" w:ascii="宋体" w:hAnsi="宋体" w:cs="宋体"/>
          <w:color w:val="auto"/>
          <w:sz w:val="22"/>
          <w:szCs w:val="22"/>
          <w:highlight w:val="none"/>
        </w:rPr>
      </w:pPr>
      <w:r>
        <w:rPr>
          <w:rFonts w:ascii="宋体" w:hAnsi="宋体" w:cs="宋体"/>
          <w:color w:val="auto"/>
          <w:sz w:val="22"/>
          <w:szCs w:val="22"/>
          <w:highlight w:val="none"/>
        </w:rPr>
        <w:t xml:space="preserve">9. </w:t>
      </w:r>
      <w:r>
        <w:rPr>
          <w:rFonts w:hint="eastAsia" w:ascii="宋体" w:hAnsi="宋体" w:cs="宋体"/>
          <w:color w:val="auto"/>
          <w:sz w:val="22"/>
          <w:szCs w:val="22"/>
          <w:highlight w:val="none"/>
        </w:rPr>
        <w:t xml:space="preserve">  在系统上公布评审结果。</w:t>
      </w:r>
    </w:p>
    <w:p w14:paraId="1752BB8D">
      <w:pPr>
        <w:spacing w:line="440" w:lineRule="exact"/>
        <w:ind w:left="548" w:leftChars="261"/>
        <w:rPr>
          <w:rFonts w:hint="eastAsia" w:ascii="宋体" w:hAnsi="宋体" w:cs="宋体"/>
          <w:color w:val="auto"/>
          <w:sz w:val="22"/>
          <w:szCs w:val="22"/>
          <w:highlight w:val="none"/>
        </w:rPr>
      </w:pPr>
      <w:r>
        <w:rPr>
          <w:rFonts w:hint="eastAsia" w:ascii="宋体" w:hAnsi="宋体" w:cs="宋体"/>
          <w:color w:val="auto"/>
          <w:sz w:val="22"/>
          <w:szCs w:val="22"/>
          <w:highlight w:val="none"/>
        </w:rPr>
        <w:t>特别说明：政采云公司如对电子化开标及评审程序有调整的，按调整后的程序操作。</w:t>
      </w:r>
    </w:p>
    <w:p w14:paraId="78B9BD58">
      <w:pPr>
        <w:pStyle w:val="18"/>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四． 评标办法</w:t>
      </w:r>
    </w:p>
    <w:p w14:paraId="574EDB27">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1.   本次评标采用综合评分法，总分100分，其中商务技术</w:t>
      </w:r>
      <w:r>
        <w:rPr>
          <w:rFonts w:ascii="宋体" w:hAnsi="宋体" w:cs="宋体"/>
          <w:color w:val="auto"/>
          <w:sz w:val="22"/>
          <w:szCs w:val="22"/>
          <w:highlight w:val="none"/>
        </w:rPr>
        <w:t>70</w:t>
      </w:r>
      <w:r>
        <w:rPr>
          <w:rFonts w:hint="eastAsia" w:ascii="宋体" w:hAnsi="宋体" w:cs="宋体"/>
          <w:color w:val="auto"/>
          <w:sz w:val="22"/>
          <w:szCs w:val="22"/>
          <w:highlight w:val="none"/>
        </w:rPr>
        <w:t>分（商务技术权值</w:t>
      </w:r>
      <w:r>
        <w:rPr>
          <w:rFonts w:ascii="宋体" w:hAnsi="宋体" w:cs="宋体"/>
          <w:color w:val="auto"/>
          <w:sz w:val="22"/>
          <w:szCs w:val="22"/>
          <w:highlight w:val="none"/>
        </w:rPr>
        <w:t>70</w:t>
      </w:r>
      <w:r>
        <w:rPr>
          <w:rFonts w:hint="eastAsia" w:ascii="宋体" w:hAnsi="宋体" w:cs="宋体"/>
          <w:color w:val="auto"/>
          <w:sz w:val="22"/>
          <w:szCs w:val="22"/>
          <w:highlight w:val="none"/>
        </w:rPr>
        <w:t>%），价格3</w:t>
      </w:r>
      <w:r>
        <w:rPr>
          <w:rFonts w:ascii="宋体" w:hAnsi="宋体" w:cs="宋体"/>
          <w:color w:val="auto"/>
          <w:sz w:val="22"/>
          <w:szCs w:val="22"/>
          <w:highlight w:val="none"/>
        </w:rPr>
        <w:t>0</w:t>
      </w:r>
      <w:r>
        <w:rPr>
          <w:rFonts w:hint="eastAsia" w:ascii="宋体" w:hAnsi="宋体" w:cs="宋体"/>
          <w:color w:val="auto"/>
          <w:sz w:val="22"/>
          <w:szCs w:val="22"/>
          <w:highlight w:val="none"/>
        </w:rPr>
        <w:t>分（价格权值3</w:t>
      </w:r>
      <w:r>
        <w:rPr>
          <w:rFonts w:ascii="宋体" w:hAnsi="宋体" w:cs="宋体"/>
          <w:color w:val="auto"/>
          <w:sz w:val="22"/>
          <w:szCs w:val="22"/>
          <w:highlight w:val="none"/>
        </w:rPr>
        <w:t>0</w:t>
      </w:r>
      <w:r>
        <w:rPr>
          <w:rFonts w:hint="eastAsia" w:ascii="宋体" w:hAnsi="宋体" w:cs="宋体"/>
          <w:color w:val="auto"/>
          <w:sz w:val="22"/>
          <w:szCs w:val="22"/>
          <w:highlight w:val="none"/>
        </w:rPr>
        <w:t>%）。即最大限度地满足招标文件实质性要求前提下，按照招标文件中规定的各项评分内容评审后，以评标总得分最高的投标人，作为中标人。</w:t>
      </w:r>
    </w:p>
    <w:p w14:paraId="173D3756">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2.   投标截止时间止及评审期间，如出现有效投标人＜3家时，本项目</w:t>
      </w:r>
      <w:r>
        <w:rPr>
          <w:rFonts w:hint="eastAsia" w:ascii="宋体" w:hAnsi="宋体" w:cs="宋体"/>
          <w:color w:val="auto"/>
          <w:sz w:val="22"/>
          <w:szCs w:val="22"/>
          <w:highlight w:val="none"/>
          <w:lang w:eastAsia="zh-CN"/>
        </w:rPr>
        <w:t>流标</w:t>
      </w:r>
      <w:r>
        <w:rPr>
          <w:rFonts w:hint="eastAsia" w:ascii="宋体" w:hAnsi="宋体" w:cs="宋体"/>
          <w:color w:val="auto"/>
          <w:sz w:val="22"/>
          <w:szCs w:val="22"/>
          <w:highlight w:val="none"/>
        </w:rPr>
        <w:t>，并重新组织招标。</w:t>
      </w:r>
    </w:p>
    <w:p w14:paraId="493BF7BC">
      <w:pPr>
        <w:pStyle w:val="18"/>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五． 评分细则</w:t>
      </w:r>
    </w:p>
    <w:p w14:paraId="6ED05107">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   商务技术分的评定（</w:t>
      </w:r>
      <w:r>
        <w:rPr>
          <w:rFonts w:ascii="宋体" w:hAnsi="宋体" w:cs="宋体"/>
          <w:color w:val="auto"/>
          <w:sz w:val="22"/>
          <w:szCs w:val="22"/>
          <w:highlight w:val="none"/>
        </w:rPr>
        <w:t>70</w:t>
      </w:r>
      <w:r>
        <w:rPr>
          <w:rFonts w:hint="eastAsia" w:ascii="宋体" w:hAnsi="宋体" w:cs="宋体"/>
          <w:color w:val="auto"/>
          <w:sz w:val="22"/>
          <w:szCs w:val="22"/>
          <w:highlight w:val="none"/>
        </w:rPr>
        <w:t>分）</w:t>
      </w:r>
    </w:p>
    <w:p w14:paraId="1D63A857">
      <w:pPr>
        <w:spacing w:line="440" w:lineRule="exact"/>
        <w:ind w:left="548" w:leftChars="261"/>
        <w:rPr>
          <w:rFonts w:hint="eastAsia"/>
          <w:color w:val="auto"/>
          <w:highlight w:val="none"/>
        </w:rPr>
      </w:pPr>
      <w:r>
        <w:rPr>
          <w:rFonts w:hint="eastAsia" w:ascii="宋体" w:hAnsi="宋体" w:cs="宋体"/>
          <w:color w:val="auto"/>
          <w:sz w:val="22"/>
          <w:szCs w:val="22"/>
          <w:highlight w:val="none"/>
        </w:rPr>
        <w:t>各评委成员按下列评分内容进行评定，每人一张评分计算表，由评标委员会成员各自评定独立打分并记实名。如某张表的一项评分内容分值超过规定的范围，则该张表无效。评标委员会成员对投标人的各项评分内容评分的合计分汇总后的算术平均值为该投标人商务技术的最终得分（四舍五入，保留小数点后二位）。</w:t>
      </w:r>
    </w:p>
    <w:p w14:paraId="782BBDDD">
      <w:pPr>
        <w:spacing w:line="440" w:lineRule="exact"/>
        <w:rPr>
          <w:rFonts w:ascii="宋体" w:hAnsi="宋体" w:cs="宋体"/>
          <w:b/>
          <w:color w:val="auto"/>
          <w:sz w:val="22"/>
          <w:szCs w:val="24"/>
          <w:highlight w:val="none"/>
        </w:rPr>
      </w:pPr>
      <w:r>
        <w:rPr>
          <w:rFonts w:hint="eastAsia" w:ascii="宋体" w:hAnsi="宋体" w:cs="宋体"/>
          <w:b/>
          <w:color w:val="auto"/>
          <w:sz w:val="22"/>
          <w:szCs w:val="24"/>
          <w:highlight w:val="none"/>
        </w:rPr>
        <w:t>商务技术70分</w:t>
      </w:r>
    </w:p>
    <w:tbl>
      <w:tblPr>
        <w:tblStyle w:val="44"/>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261"/>
        <w:gridCol w:w="6535"/>
        <w:gridCol w:w="715"/>
        <w:gridCol w:w="715"/>
      </w:tblGrid>
      <w:tr w14:paraId="283D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14:paraId="51CE22C0">
            <w:pPr>
              <w:widowControl/>
              <w:wordWrap/>
              <w:adjustRightInd w:val="0"/>
              <w:snapToGrid w:val="0"/>
              <w:spacing w:before="0" w:beforeAutospacing="0" w:after="0" w:afterAutospacing="0" w:line="360" w:lineRule="exact"/>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1261" w:type="dxa"/>
            <w:tcBorders>
              <w:top w:val="single" w:color="auto" w:sz="4" w:space="0"/>
              <w:left w:val="single" w:color="auto" w:sz="4" w:space="0"/>
              <w:bottom w:val="single" w:color="auto" w:sz="4" w:space="0"/>
              <w:right w:val="single" w:color="auto" w:sz="4" w:space="0"/>
            </w:tcBorders>
            <w:vAlign w:val="center"/>
          </w:tcPr>
          <w:p w14:paraId="35BAAC00">
            <w:pPr>
              <w:widowControl/>
              <w:wordWrap/>
              <w:adjustRightInd w:val="0"/>
              <w:snapToGrid w:val="0"/>
              <w:spacing w:before="0" w:beforeAutospacing="0" w:after="0" w:afterAutospacing="0" w:line="360" w:lineRule="exact"/>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评分内容</w:t>
            </w:r>
          </w:p>
        </w:tc>
        <w:tc>
          <w:tcPr>
            <w:tcW w:w="6535" w:type="dxa"/>
            <w:tcBorders>
              <w:top w:val="single" w:color="auto" w:sz="4" w:space="0"/>
              <w:left w:val="single" w:color="auto" w:sz="4" w:space="0"/>
              <w:bottom w:val="single" w:color="auto" w:sz="4" w:space="0"/>
              <w:right w:val="single" w:color="auto" w:sz="4" w:space="0"/>
            </w:tcBorders>
            <w:vAlign w:val="center"/>
          </w:tcPr>
          <w:p w14:paraId="7A1AE1BA">
            <w:pPr>
              <w:widowControl/>
              <w:wordWrap/>
              <w:adjustRightInd w:val="0"/>
              <w:snapToGrid w:val="0"/>
              <w:spacing w:before="0" w:beforeAutospacing="0" w:after="0" w:afterAutospacing="0" w:line="360" w:lineRule="exact"/>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评分标准</w:t>
            </w:r>
          </w:p>
        </w:tc>
        <w:tc>
          <w:tcPr>
            <w:tcW w:w="715" w:type="dxa"/>
            <w:tcBorders>
              <w:top w:val="single" w:color="auto" w:sz="4" w:space="0"/>
              <w:left w:val="single" w:color="auto" w:sz="4" w:space="0"/>
              <w:bottom w:val="single" w:color="auto" w:sz="4" w:space="0"/>
              <w:right w:val="single" w:color="auto" w:sz="4" w:space="0"/>
            </w:tcBorders>
            <w:vAlign w:val="center"/>
          </w:tcPr>
          <w:p w14:paraId="7F9AEA1C">
            <w:pPr>
              <w:widowControl/>
              <w:wordWrap/>
              <w:adjustRightInd w:val="0"/>
              <w:snapToGrid w:val="0"/>
              <w:spacing w:before="0" w:beforeAutospacing="0" w:after="0" w:afterAutospacing="0" w:line="360" w:lineRule="exact"/>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分值</w:t>
            </w:r>
          </w:p>
        </w:tc>
        <w:tc>
          <w:tcPr>
            <w:tcW w:w="715" w:type="dxa"/>
            <w:tcBorders>
              <w:top w:val="single" w:color="auto" w:sz="4" w:space="0"/>
              <w:left w:val="single" w:color="auto" w:sz="4" w:space="0"/>
              <w:bottom w:val="single" w:color="auto" w:sz="4" w:space="0"/>
              <w:right w:val="single" w:color="auto" w:sz="4" w:space="0"/>
            </w:tcBorders>
            <w:vAlign w:val="center"/>
          </w:tcPr>
          <w:p w14:paraId="5681D1A0">
            <w:pPr>
              <w:widowControl/>
              <w:wordWrap/>
              <w:adjustRightInd w:val="0"/>
              <w:snapToGrid w:val="0"/>
              <w:spacing w:before="0" w:beforeAutospacing="0" w:after="0" w:afterAutospacing="0" w:line="360" w:lineRule="exact"/>
              <w:ind w:left="0" w:right="0"/>
              <w:jc w:val="center"/>
              <w:rPr>
                <w:rFonts w:hint="eastAsia" w:ascii="宋体" w:hAnsi="宋体" w:eastAsia="宋体" w:cs="宋体"/>
                <w:b/>
                <w:color w:val="auto"/>
                <w:sz w:val="22"/>
                <w:szCs w:val="22"/>
                <w:highlight w:val="none"/>
              </w:rPr>
            </w:pPr>
            <w:r>
              <w:rPr>
                <w:rFonts w:hint="eastAsia" w:ascii="宋体" w:hAnsi="宋体" w:cs="宋体"/>
                <w:b/>
                <w:bCs/>
                <w:color w:val="auto"/>
                <w:sz w:val="20"/>
                <w:szCs w:val="21"/>
              </w:rPr>
              <w:t>分</w:t>
            </w:r>
            <w:r>
              <w:rPr>
                <w:rFonts w:hint="eastAsia" w:ascii="宋体" w:hAnsi="宋体" w:cs="宋体"/>
                <w:b/>
                <w:bCs/>
                <w:color w:val="auto"/>
                <w:sz w:val="20"/>
                <w:szCs w:val="21"/>
                <w:lang w:eastAsia="zh-CN"/>
              </w:rPr>
              <w:t>值</w:t>
            </w:r>
            <w:r>
              <w:rPr>
                <w:rFonts w:hint="eastAsia" w:ascii="宋体" w:hAnsi="宋体" w:cs="宋体"/>
                <w:b/>
                <w:bCs/>
                <w:color w:val="auto"/>
                <w:sz w:val="20"/>
                <w:szCs w:val="21"/>
              </w:rPr>
              <w:t>属性</w:t>
            </w:r>
          </w:p>
        </w:tc>
      </w:tr>
      <w:tr w14:paraId="5FF7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14:paraId="02E240AF">
            <w:pPr>
              <w:widowControl/>
              <w:wordWrap/>
              <w:adjustRightInd w:val="0"/>
              <w:snapToGrid w:val="0"/>
              <w:spacing w:before="0" w:beforeAutospacing="0" w:after="0" w:afterAutospacing="0" w:line="360" w:lineRule="exact"/>
              <w:ind w:left="0" w:right="0"/>
              <w:jc w:val="center"/>
              <w:rPr>
                <w:rFonts w:hint="eastAsia" w:ascii="宋体" w:hAnsi="宋体" w:eastAsia="宋体" w:cs="宋体"/>
                <w:bCs/>
                <w:color w:val="auto"/>
                <w:sz w:val="22"/>
                <w:szCs w:val="22"/>
                <w:highlight w:val="none"/>
                <w:lang w:val="en-US" w:eastAsia="zh-CN" w:bidi="ar-SA"/>
              </w:rPr>
            </w:pPr>
            <w:r>
              <w:rPr>
                <w:rFonts w:hint="eastAsia" w:ascii="宋体" w:hAnsi="宋体" w:eastAsia="宋体" w:cs="宋体"/>
                <w:bCs/>
                <w:color w:val="auto"/>
                <w:sz w:val="22"/>
                <w:szCs w:val="22"/>
                <w:highlight w:val="none"/>
              </w:rPr>
              <w:t>1</w:t>
            </w:r>
          </w:p>
        </w:tc>
        <w:tc>
          <w:tcPr>
            <w:tcW w:w="1261" w:type="dxa"/>
            <w:tcBorders>
              <w:top w:val="single" w:color="auto" w:sz="4" w:space="0"/>
              <w:left w:val="single" w:color="auto" w:sz="4" w:space="0"/>
              <w:bottom w:val="single" w:color="auto" w:sz="4" w:space="0"/>
              <w:right w:val="single" w:color="auto" w:sz="4" w:space="0"/>
            </w:tcBorders>
            <w:vAlign w:val="center"/>
          </w:tcPr>
          <w:p w14:paraId="3E31F4A5">
            <w:pPr>
              <w:widowControl w:val="0"/>
              <w:spacing w:before="0" w:beforeAutospacing="0" w:after="0" w:afterAutospacing="0" w:line="360" w:lineRule="exact"/>
              <w:ind w:left="0" w:right="0"/>
              <w:jc w:val="center"/>
              <w:rPr>
                <w:rFonts w:hint="eastAsia" w:ascii="Times New Roman" w:hAnsi="Times New Roman" w:eastAsia="宋体" w:cs="Times New Roman"/>
                <w:color w:val="auto"/>
                <w:kern w:val="2"/>
                <w:sz w:val="22"/>
                <w:szCs w:val="22"/>
                <w:highlight w:val="none"/>
                <w:lang w:val="en-US" w:eastAsia="zh-CN" w:bidi="ar-SA"/>
              </w:rPr>
            </w:pPr>
            <w:r>
              <w:rPr>
                <w:rFonts w:hint="eastAsia" w:ascii="Times New Roman" w:hAnsi="Times New Roman" w:cs="Times New Roman"/>
                <w:color w:val="auto"/>
                <w:kern w:val="2"/>
                <w:sz w:val="22"/>
                <w:szCs w:val="22"/>
                <w:highlight w:val="none"/>
              </w:rPr>
              <w:t>企业认证证书</w:t>
            </w:r>
          </w:p>
        </w:tc>
        <w:tc>
          <w:tcPr>
            <w:tcW w:w="6535" w:type="dxa"/>
            <w:tcBorders>
              <w:top w:val="single" w:color="auto" w:sz="4" w:space="0"/>
              <w:left w:val="single" w:color="auto" w:sz="4" w:space="0"/>
              <w:bottom w:val="single" w:color="auto" w:sz="4" w:space="0"/>
              <w:right w:val="single" w:color="auto" w:sz="4" w:space="0"/>
            </w:tcBorders>
            <w:vAlign w:val="center"/>
          </w:tcPr>
          <w:p w14:paraId="5FBEA5CC">
            <w:pPr>
              <w:widowControl w:val="0"/>
              <w:spacing w:before="0" w:beforeAutospacing="0" w:after="0" w:afterAutospacing="0" w:line="360" w:lineRule="exact"/>
              <w:ind w:left="0" w:right="0"/>
              <w:jc w:val="both"/>
              <w:rPr>
                <w:rFonts w:hint="eastAsia" w:ascii="宋体" w:hAnsi="宋体" w:eastAsia="宋体" w:cs="宋体"/>
                <w:color w:val="auto"/>
                <w:kern w:val="2"/>
                <w:sz w:val="22"/>
                <w:szCs w:val="22"/>
                <w:highlight w:val="none"/>
              </w:rPr>
            </w:pPr>
            <w:r>
              <w:rPr>
                <w:rFonts w:hint="eastAsia" w:ascii="Times New Roman" w:hAnsi="Times New Roman" w:cs="Times New Roman"/>
                <w:color w:val="auto"/>
                <w:kern w:val="2"/>
                <w:sz w:val="22"/>
                <w:szCs w:val="22"/>
                <w:highlight w:val="none"/>
              </w:rPr>
              <w:t>投标人</w:t>
            </w:r>
            <w:r>
              <w:rPr>
                <w:rFonts w:hint="eastAsia" w:ascii="宋体" w:hAnsi="宋体" w:eastAsia="宋体" w:cs="宋体"/>
                <w:color w:val="auto"/>
                <w:kern w:val="2"/>
                <w:sz w:val="22"/>
                <w:szCs w:val="22"/>
                <w:highlight w:val="none"/>
              </w:rPr>
              <w:t>或制造商</w:t>
            </w:r>
            <w:r>
              <w:rPr>
                <w:rFonts w:hint="eastAsia" w:ascii="宋体" w:hAnsi="宋体" w:cs="宋体"/>
                <w:color w:val="auto"/>
                <w:kern w:val="2"/>
                <w:sz w:val="22"/>
                <w:szCs w:val="22"/>
                <w:highlight w:val="none"/>
                <w:lang w:eastAsia="zh-CN"/>
              </w:rPr>
              <w:t>（</w:t>
            </w:r>
            <w:r>
              <w:rPr>
                <w:rFonts w:hint="eastAsia" w:ascii="宋体" w:hAnsi="宋体" w:eastAsia="宋体" w:cs="宋体"/>
                <w:color w:val="auto"/>
                <w:sz w:val="22"/>
                <w:szCs w:val="22"/>
                <w:highlight w:val="none"/>
                <w:lang w:val="en-US" w:eastAsia="zh-CN"/>
              </w:rPr>
              <w:t>核心产品</w:t>
            </w:r>
            <w:r>
              <w:rPr>
                <w:rFonts w:hint="eastAsia" w:ascii="宋体" w:hAnsi="宋体" w:cs="宋体"/>
                <w:color w:val="auto"/>
                <w:kern w:val="2"/>
                <w:sz w:val="22"/>
                <w:szCs w:val="22"/>
                <w:highlight w:val="none"/>
                <w:lang w:eastAsia="zh-CN"/>
              </w:rPr>
              <w:t>）</w:t>
            </w:r>
            <w:r>
              <w:rPr>
                <w:rFonts w:hint="eastAsia" w:ascii="宋体" w:hAnsi="宋体" w:eastAsia="宋体" w:cs="宋体"/>
                <w:color w:val="auto"/>
                <w:kern w:val="2"/>
                <w:sz w:val="22"/>
                <w:szCs w:val="22"/>
                <w:highlight w:val="none"/>
              </w:rPr>
              <w:t>具有</w:t>
            </w:r>
            <w:r>
              <w:rPr>
                <w:rFonts w:hint="eastAsia" w:ascii="宋体" w:hAnsi="宋体" w:cs="宋体"/>
                <w:color w:val="auto"/>
                <w:sz w:val="22"/>
                <w:szCs w:val="22"/>
                <w:highlight w:val="none"/>
                <w:lang w:val="en-US" w:eastAsia="zh-CN"/>
              </w:rPr>
              <w:t>质量管理体系认证证书、环境管理体系认证证书、职业健康安全管理体系认证证书的，</w:t>
            </w:r>
            <w:r>
              <w:rPr>
                <w:rFonts w:hint="eastAsia" w:ascii="宋体" w:hAnsi="宋体" w:eastAsia="宋体" w:cs="宋体"/>
                <w:color w:val="auto"/>
                <w:kern w:val="2"/>
                <w:sz w:val="22"/>
                <w:szCs w:val="22"/>
                <w:highlight w:val="none"/>
              </w:rPr>
              <w:t>且在有效期内的，每一项得</w:t>
            </w:r>
            <w:r>
              <w:rPr>
                <w:rFonts w:hint="eastAsia" w:ascii="宋体" w:hAnsi="宋体" w:eastAsia="宋体" w:cs="宋体"/>
                <w:color w:val="auto"/>
                <w:kern w:val="2"/>
                <w:sz w:val="22"/>
                <w:szCs w:val="22"/>
                <w:highlight w:val="none"/>
                <w:lang w:val="en-US" w:eastAsia="zh-CN"/>
              </w:rPr>
              <w:t>1</w:t>
            </w:r>
            <w:r>
              <w:rPr>
                <w:rFonts w:hint="eastAsia" w:ascii="宋体" w:hAnsi="宋体" w:eastAsia="宋体" w:cs="宋体"/>
                <w:color w:val="auto"/>
                <w:kern w:val="2"/>
                <w:sz w:val="22"/>
                <w:szCs w:val="22"/>
                <w:highlight w:val="none"/>
              </w:rPr>
              <w:t>分，</w:t>
            </w:r>
            <w:r>
              <w:rPr>
                <w:rFonts w:hint="eastAsia" w:ascii="宋体" w:hAnsi="宋体" w:eastAsia="宋体" w:cs="宋体"/>
                <w:b w:val="0"/>
                <w:bCs w:val="0"/>
                <w:color w:val="auto"/>
                <w:sz w:val="22"/>
                <w:szCs w:val="22"/>
                <w:highlight w:val="none"/>
                <w:lang w:val="en-US" w:eastAsia="zh-CN"/>
              </w:rPr>
              <w:t>满分</w:t>
            </w:r>
            <w:r>
              <w:rPr>
                <w:rFonts w:hint="eastAsia" w:ascii="宋体" w:hAnsi="宋体" w:eastAsia="宋体" w:cs="宋体"/>
                <w:color w:val="auto"/>
                <w:kern w:val="2"/>
                <w:sz w:val="22"/>
                <w:szCs w:val="22"/>
                <w:highlight w:val="none"/>
                <w:lang w:val="en-US" w:eastAsia="zh-CN"/>
              </w:rPr>
              <w:t>3</w:t>
            </w:r>
            <w:r>
              <w:rPr>
                <w:rFonts w:hint="eastAsia" w:ascii="宋体" w:hAnsi="宋体" w:eastAsia="宋体" w:cs="宋体"/>
                <w:color w:val="auto"/>
                <w:kern w:val="2"/>
                <w:sz w:val="22"/>
                <w:szCs w:val="22"/>
                <w:highlight w:val="none"/>
              </w:rPr>
              <w:t>分；</w:t>
            </w:r>
          </w:p>
          <w:p w14:paraId="005A5025">
            <w:pPr>
              <w:widowControl w:val="0"/>
              <w:spacing w:before="0" w:beforeAutospacing="0" w:after="0" w:afterAutospacing="0" w:line="360" w:lineRule="exact"/>
              <w:ind w:left="0" w:leftChars="0" w:right="0"/>
              <w:jc w:val="both"/>
              <w:rPr>
                <w:rFonts w:hint="eastAsia" w:ascii="Times New Roman" w:hAnsi="Times New Roman" w:cs="Times New Roman"/>
                <w:b/>
                <w:bCs/>
                <w:color w:val="auto"/>
                <w:kern w:val="2"/>
                <w:sz w:val="22"/>
                <w:szCs w:val="22"/>
                <w:highlight w:val="none"/>
                <w:lang w:val="en-US" w:eastAsia="zh-CN"/>
              </w:rPr>
            </w:pPr>
            <w:r>
              <w:rPr>
                <w:rFonts w:hint="eastAsia" w:ascii="Times New Roman" w:hAnsi="Times New Roman" w:cs="Times New Roman"/>
                <w:b/>
                <w:bCs/>
                <w:color w:val="auto"/>
                <w:kern w:val="2"/>
                <w:sz w:val="22"/>
                <w:szCs w:val="22"/>
                <w:highlight w:val="none"/>
              </w:rPr>
              <w:t>注：须提供证书</w:t>
            </w:r>
            <w:r>
              <w:rPr>
                <w:rFonts w:hint="eastAsia" w:ascii="Times New Roman" w:hAnsi="Times New Roman" w:cs="Times New Roman"/>
                <w:b/>
                <w:bCs/>
                <w:color w:val="auto"/>
                <w:kern w:val="2"/>
                <w:sz w:val="22"/>
                <w:szCs w:val="22"/>
                <w:highlight w:val="none"/>
                <w:lang w:eastAsia="zh-CN"/>
              </w:rPr>
              <w:t>复制件</w:t>
            </w:r>
            <w:r>
              <w:rPr>
                <w:rFonts w:hint="eastAsia" w:ascii="Times New Roman" w:hAnsi="Times New Roman" w:cs="Times New Roman"/>
                <w:b/>
                <w:bCs/>
                <w:color w:val="auto"/>
                <w:kern w:val="2"/>
                <w:sz w:val="22"/>
                <w:szCs w:val="22"/>
                <w:highlight w:val="none"/>
              </w:rPr>
              <w:t>和</w:t>
            </w:r>
            <w:r>
              <w:rPr>
                <w:rFonts w:hint="eastAsia" w:ascii="Times New Roman" w:hAnsi="Times New Roman" w:cs="Times New Roman"/>
                <w:b/>
                <w:bCs/>
                <w:color w:val="auto"/>
                <w:kern w:val="2"/>
                <w:sz w:val="22"/>
                <w:szCs w:val="22"/>
                <w:highlight w:val="none"/>
                <w:lang w:eastAsia="zh-CN"/>
              </w:rPr>
              <w:t>官网</w:t>
            </w:r>
            <w:r>
              <w:rPr>
                <w:rFonts w:hint="eastAsia" w:ascii="Times New Roman" w:hAnsi="Times New Roman" w:cs="Times New Roman"/>
                <w:b/>
                <w:bCs/>
                <w:color w:val="auto"/>
                <w:kern w:val="2"/>
                <w:sz w:val="22"/>
                <w:szCs w:val="22"/>
                <w:highlight w:val="none"/>
              </w:rPr>
              <w:t>查询链接</w:t>
            </w:r>
            <w:r>
              <w:rPr>
                <w:rFonts w:hint="eastAsia" w:ascii="Times New Roman" w:hAnsi="Times New Roman" w:cs="Times New Roman"/>
                <w:b/>
                <w:bCs/>
                <w:color w:val="auto"/>
                <w:kern w:val="2"/>
                <w:sz w:val="22"/>
                <w:szCs w:val="22"/>
                <w:highlight w:val="none"/>
                <w:lang w:eastAsia="zh-CN"/>
              </w:rPr>
              <w:t>截图</w:t>
            </w:r>
            <w:r>
              <w:rPr>
                <w:rFonts w:hint="eastAsia" w:ascii="Times New Roman" w:hAnsi="Times New Roman" w:cs="Times New Roman"/>
                <w:b/>
                <w:bCs/>
                <w:color w:val="auto"/>
                <w:kern w:val="2"/>
                <w:sz w:val="22"/>
                <w:szCs w:val="22"/>
                <w:highlight w:val="none"/>
              </w:rPr>
              <w:t>加盖公章给予佐证，否则不予得分</w:t>
            </w:r>
            <w:r>
              <w:rPr>
                <w:rFonts w:hint="eastAsia" w:ascii="Times New Roman" w:hAnsi="Times New Roman" w:cs="Times New Roman"/>
                <w:b/>
                <w:bCs/>
                <w:color w:val="auto"/>
                <w:kern w:val="2"/>
                <w:sz w:val="22"/>
                <w:szCs w:val="22"/>
                <w:highlight w:val="none"/>
                <w:lang w:eastAsia="zh-CN"/>
              </w:rPr>
              <w:t>。</w:t>
            </w:r>
          </w:p>
        </w:tc>
        <w:tc>
          <w:tcPr>
            <w:tcW w:w="715" w:type="dxa"/>
            <w:tcBorders>
              <w:top w:val="single" w:color="auto" w:sz="4" w:space="0"/>
              <w:left w:val="single" w:color="auto" w:sz="4" w:space="0"/>
              <w:bottom w:val="single" w:color="auto" w:sz="4" w:space="0"/>
              <w:right w:val="single" w:color="auto" w:sz="4" w:space="0"/>
            </w:tcBorders>
            <w:vAlign w:val="center"/>
          </w:tcPr>
          <w:p w14:paraId="3E8A2C6B">
            <w:pPr>
              <w:widowControl/>
              <w:wordWrap/>
              <w:adjustRightInd w:val="0"/>
              <w:snapToGrid w:val="0"/>
              <w:spacing w:before="0" w:beforeAutospacing="0" w:after="0" w:afterAutospacing="0" w:line="360" w:lineRule="exact"/>
              <w:ind w:left="0" w:right="0"/>
              <w:jc w:val="center"/>
              <w:rPr>
                <w:rFonts w:hint="eastAsia" w:ascii="宋体" w:hAnsi="宋体" w:eastAsia="宋体" w:cs="宋体"/>
                <w:b/>
                <w:color w:val="auto"/>
                <w:sz w:val="22"/>
                <w:szCs w:val="22"/>
                <w:highlight w:val="none"/>
                <w:lang w:val="en-US" w:eastAsia="zh-CN"/>
              </w:rPr>
            </w:pPr>
            <w:r>
              <w:rPr>
                <w:rFonts w:hint="eastAsia" w:ascii="宋体" w:hAnsi="宋体" w:cs="宋体"/>
                <w:b w:val="0"/>
                <w:bCs/>
                <w:color w:val="auto"/>
                <w:sz w:val="22"/>
                <w:szCs w:val="22"/>
                <w:highlight w:val="none"/>
                <w:lang w:val="en-US" w:eastAsia="zh-CN"/>
              </w:rPr>
              <w:t>3</w:t>
            </w:r>
          </w:p>
        </w:tc>
        <w:tc>
          <w:tcPr>
            <w:tcW w:w="715" w:type="dxa"/>
            <w:tcBorders>
              <w:top w:val="single" w:color="auto" w:sz="4" w:space="0"/>
              <w:left w:val="single" w:color="auto" w:sz="4" w:space="0"/>
              <w:bottom w:val="single" w:color="auto" w:sz="4" w:space="0"/>
              <w:right w:val="single" w:color="auto" w:sz="4" w:space="0"/>
            </w:tcBorders>
            <w:vAlign w:val="center"/>
          </w:tcPr>
          <w:p w14:paraId="6075A34E">
            <w:pPr>
              <w:widowControl/>
              <w:wordWrap/>
              <w:adjustRightInd w:val="0"/>
              <w:snapToGrid w:val="0"/>
              <w:spacing w:before="0" w:beforeAutospacing="0" w:after="0" w:afterAutospacing="0" w:line="360" w:lineRule="exact"/>
              <w:ind w:left="0" w:right="0"/>
              <w:jc w:val="center"/>
              <w:rPr>
                <w:rFonts w:hint="eastAsia" w:ascii="宋体" w:hAnsi="宋体" w:cs="宋体"/>
                <w:b w:val="0"/>
                <w:bCs/>
                <w:color w:val="auto"/>
                <w:sz w:val="22"/>
                <w:szCs w:val="22"/>
                <w:highlight w:val="none"/>
                <w:lang w:val="en-US" w:eastAsia="zh-CN"/>
              </w:rPr>
            </w:pPr>
            <w:r>
              <w:rPr>
                <w:rFonts w:hint="eastAsia" w:ascii="宋体" w:hAnsi="宋体" w:cs="宋体"/>
                <w:color w:val="auto"/>
                <w:kern w:val="0"/>
                <w:sz w:val="20"/>
                <w:szCs w:val="21"/>
              </w:rPr>
              <w:t>客观分</w:t>
            </w:r>
          </w:p>
        </w:tc>
      </w:tr>
      <w:tr w14:paraId="11EA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14:paraId="38442BF8">
            <w:pPr>
              <w:widowControl/>
              <w:wordWrap/>
              <w:adjustRightInd w:val="0"/>
              <w:snapToGrid w:val="0"/>
              <w:spacing w:before="0" w:beforeAutospacing="0" w:after="0" w:afterAutospacing="0" w:line="360" w:lineRule="exact"/>
              <w:ind w:left="0" w:right="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2</w:t>
            </w:r>
          </w:p>
        </w:tc>
        <w:tc>
          <w:tcPr>
            <w:tcW w:w="1261" w:type="dxa"/>
            <w:tcBorders>
              <w:top w:val="single" w:color="auto" w:sz="4" w:space="0"/>
              <w:left w:val="single" w:color="auto" w:sz="4" w:space="0"/>
              <w:bottom w:val="single" w:color="auto" w:sz="4" w:space="0"/>
              <w:right w:val="single" w:color="auto" w:sz="4" w:space="0"/>
            </w:tcBorders>
            <w:vAlign w:val="center"/>
          </w:tcPr>
          <w:p w14:paraId="0BBA4735">
            <w:pPr>
              <w:widowControl/>
              <w:wordWrap/>
              <w:adjustRightInd w:val="0"/>
              <w:snapToGrid w:val="0"/>
              <w:spacing w:before="0" w:beforeAutospacing="0" w:after="0" w:afterAutospacing="0" w:line="360" w:lineRule="exact"/>
              <w:ind w:left="0" w:right="0"/>
              <w:jc w:val="center"/>
              <w:textAlignment w:val="baseline"/>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已完成</w:t>
            </w:r>
            <w:r>
              <w:rPr>
                <w:rFonts w:hint="eastAsia" w:ascii="宋体" w:hAnsi="宋体" w:eastAsia="宋体" w:cs="宋体"/>
                <w:bCs/>
                <w:color w:val="auto"/>
                <w:sz w:val="22"/>
                <w:szCs w:val="22"/>
                <w:highlight w:val="none"/>
                <w:lang w:val="en-US" w:eastAsia="zh-CN"/>
              </w:rPr>
              <w:t>同类项目业绩</w:t>
            </w:r>
          </w:p>
        </w:tc>
        <w:tc>
          <w:tcPr>
            <w:tcW w:w="6535" w:type="dxa"/>
            <w:tcBorders>
              <w:top w:val="single" w:color="auto" w:sz="4" w:space="0"/>
              <w:left w:val="single" w:color="auto" w:sz="4" w:space="0"/>
              <w:bottom w:val="single" w:color="auto" w:sz="4" w:space="0"/>
              <w:right w:val="single" w:color="auto" w:sz="4" w:space="0"/>
            </w:tcBorders>
            <w:vAlign w:val="center"/>
          </w:tcPr>
          <w:p w14:paraId="5F29238B">
            <w:pPr>
              <w:wordWrap/>
              <w:spacing w:before="0" w:beforeAutospacing="0" w:after="0" w:afterAutospacing="0" w:line="360" w:lineRule="exact"/>
              <w:ind w:left="0" w:right="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202</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年</w:t>
            </w:r>
            <w:r>
              <w:rPr>
                <w:rFonts w:hint="eastAsia" w:ascii="宋体" w:hAnsi="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lang w:val="en-US" w:eastAsia="zh-CN"/>
              </w:rPr>
              <w:t>月1日至今（以合同签订日期为准），投标人或制造商</w:t>
            </w:r>
            <w:r>
              <w:rPr>
                <w:rFonts w:hint="eastAsia" w:ascii="宋体" w:hAnsi="宋体" w:eastAsia="宋体" w:cs="宋体"/>
                <w:color w:val="auto"/>
                <w:sz w:val="22"/>
                <w:szCs w:val="22"/>
                <w:highlight w:val="none"/>
              </w:rPr>
              <w:t>（业绩中</w:t>
            </w:r>
            <w:r>
              <w:rPr>
                <w:rFonts w:hint="eastAsia" w:ascii="宋体" w:hAnsi="宋体" w:eastAsia="宋体" w:cs="宋体"/>
                <w:color w:val="auto"/>
                <w:sz w:val="22"/>
                <w:szCs w:val="22"/>
                <w:highlight w:val="none"/>
                <w:lang w:val="en-US" w:eastAsia="zh-CN"/>
              </w:rPr>
              <w:t>至少包括核心产品</w:t>
            </w:r>
            <w:r>
              <w:rPr>
                <w:rFonts w:hint="eastAsia" w:ascii="宋体" w:hAnsi="宋体" w:eastAsia="宋体" w:cs="宋体"/>
                <w:color w:val="auto"/>
                <w:sz w:val="22"/>
                <w:szCs w:val="22"/>
                <w:highlight w:val="none"/>
              </w:rPr>
              <w:t>）</w:t>
            </w:r>
            <w:r>
              <w:rPr>
                <w:rFonts w:hint="eastAsia" w:ascii="宋体" w:hAnsi="宋体" w:eastAsia="宋体" w:cs="宋体"/>
                <w:b w:val="0"/>
                <w:bCs w:val="0"/>
                <w:color w:val="auto"/>
                <w:sz w:val="22"/>
                <w:szCs w:val="22"/>
                <w:highlight w:val="none"/>
                <w:lang w:val="en-US" w:eastAsia="zh-CN"/>
              </w:rPr>
              <w:t>的销售业绩，每提供1个得1分，满分3分。</w:t>
            </w:r>
          </w:p>
          <w:p w14:paraId="579A145F">
            <w:pPr>
              <w:wordWrap/>
              <w:spacing w:before="0" w:beforeAutospacing="0" w:after="0" w:afterAutospacing="0" w:line="360" w:lineRule="exact"/>
              <w:ind w:left="0" w:right="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注：</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合同签订主体为投标人或制造商。提供业绩的中标（成交）公告</w:t>
            </w:r>
            <w:r>
              <w:rPr>
                <w:rFonts w:hint="eastAsia" w:ascii="宋体" w:hAnsi="宋体" w:cs="宋体"/>
                <w:b w:val="0"/>
                <w:bCs w:val="0"/>
                <w:color w:val="auto"/>
                <w:sz w:val="22"/>
                <w:szCs w:val="22"/>
                <w:highlight w:val="none"/>
                <w:lang w:val="en-US" w:eastAsia="zh-CN"/>
              </w:rPr>
              <w:t>或</w:t>
            </w:r>
            <w:r>
              <w:rPr>
                <w:rFonts w:hint="eastAsia" w:ascii="宋体" w:hAnsi="宋体" w:eastAsia="宋体" w:cs="宋体"/>
                <w:b w:val="0"/>
                <w:bCs w:val="0"/>
                <w:color w:val="auto"/>
                <w:sz w:val="22"/>
                <w:szCs w:val="22"/>
                <w:highlight w:val="none"/>
                <w:lang w:val="en-US" w:eastAsia="zh-CN"/>
              </w:rPr>
              <w:t>中标（成交）通知书</w:t>
            </w:r>
            <w:r>
              <w:rPr>
                <w:rFonts w:hint="eastAsia" w:ascii="宋体" w:hAnsi="宋体" w:cs="宋体"/>
                <w:b w:val="0"/>
                <w:bCs w:val="0"/>
                <w:color w:val="auto"/>
                <w:sz w:val="22"/>
                <w:szCs w:val="22"/>
                <w:highlight w:val="none"/>
                <w:lang w:val="en-US" w:eastAsia="zh-CN"/>
              </w:rPr>
              <w:t>和</w:t>
            </w:r>
            <w:r>
              <w:rPr>
                <w:rFonts w:hint="eastAsia" w:ascii="宋体" w:hAnsi="宋体" w:eastAsia="宋体" w:cs="宋体"/>
                <w:b w:val="0"/>
                <w:bCs w:val="0"/>
                <w:color w:val="auto"/>
                <w:sz w:val="22"/>
                <w:szCs w:val="22"/>
                <w:highlight w:val="none"/>
                <w:lang w:val="en-US" w:eastAsia="zh-CN"/>
              </w:rPr>
              <w:t>合同文本扫描件</w:t>
            </w:r>
            <w:r>
              <w:rPr>
                <w:rFonts w:hint="eastAsia" w:ascii="宋体" w:hAnsi="宋体" w:cs="宋体"/>
                <w:b w:val="0"/>
                <w:bCs w:val="0"/>
                <w:color w:val="auto"/>
                <w:sz w:val="22"/>
                <w:szCs w:val="22"/>
                <w:highlight w:val="none"/>
                <w:lang w:val="en-US" w:eastAsia="zh-CN"/>
              </w:rPr>
              <w:t>；</w:t>
            </w:r>
          </w:p>
          <w:p w14:paraId="10BC359B">
            <w:pPr>
              <w:wordWrap/>
              <w:spacing w:before="0" w:beforeAutospacing="0" w:after="0" w:afterAutospacing="0" w:line="360" w:lineRule="exact"/>
              <w:ind w:left="0" w:leftChars="0" w:right="0"/>
              <w:jc w:val="left"/>
              <w:rPr>
                <w:rFonts w:hint="eastAsia"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rPr>
              <w:t>2）提供该项目的销售</w:t>
            </w:r>
            <w:r>
              <w:rPr>
                <w:rFonts w:hint="eastAsia" w:ascii="宋体" w:hAnsi="宋体" w:eastAsia="宋体" w:cs="宋体"/>
                <w:b w:val="0"/>
                <w:bCs w:val="0"/>
                <w:color w:val="auto"/>
                <w:sz w:val="22"/>
                <w:szCs w:val="22"/>
                <w:highlight w:val="none"/>
                <w:lang w:val="en-US" w:eastAsia="zh-CN"/>
              </w:rPr>
              <w:t>发票扫描件</w:t>
            </w:r>
            <w:r>
              <w:rPr>
                <w:rFonts w:hint="eastAsia" w:ascii="宋体" w:hAnsi="宋体" w:cs="宋体"/>
                <w:b w:val="0"/>
                <w:bCs w:val="0"/>
                <w:color w:val="auto"/>
                <w:sz w:val="22"/>
                <w:szCs w:val="22"/>
                <w:highlight w:val="none"/>
                <w:lang w:val="en-US" w:eastAsia="zh-CN"/>
              </w:rPr>
              <w:t>，</w:t>
            </w:r>
            <w:r>
              <w:rPr>
                <w:rFonts w:hint="eastAsia" w:ascii="宋体" w:hAnsi="宋体" w:eastAsia="宋体" w:cs="宋体"/>
                <w:b/>
                <w:bCs/>
                <w:color w:val="auto"/>
                <w:kern w:val="0"/>
                <w:sz w:val="22"/>
                <w:szCs w:val="22"/>
                <w:highlight w:val="none"/>
                <w:lang w:val="en-US" w:eastAsia="zh-CN"/>
              </w:rPr>
              <w:t>须同时提供</w:t>
            </w:r>
            <w:r>
              <w:rPr>
                <w:rFonts w:hint="eastAsia" w:ascii="宋体" w:hAnsi="宋体" w:eastAsia="宋体" w:cs="宋体"/>
                <w:b/>
                <w:bCs/>
                <w:color w:val="auto"/>
                <w:kern w:val="0"/>
                <w:sz w:val="22"/>
                <w:szCs w:val="22"/>
                <w:highlight w:val="none"/>
              </w:rPr>
              <w:t>在国家税务总局全国增值税发票查验平台中的查询截图（https</w:t>
            </w:r>
            <w:r>
              <w:rPr>
                <w:rFonts w:hint="eastAsia" w:ascii="宋体" w:hAnsi="宋体" w:cs="宋体"/>
                <w:b/>
                <w:bCs/>
                <w:color w:val="auto"/>
                <w:kern w:val="0"/>
                <w:sz w:val="22"/>
                <w:szCs w:val="22"/>
                <w:highlight w:val="none"/>
                <w:lang w:eastAsia="zh-CN"/>
              </w:rPr>
              <w:t>：</w:t>
            </w:r>
            <w:r>
              <w:rPr>
                <w:rFonts w:hint="eastAsia" w:ascii="宋体" w:hAnsi="宋体" w:eastAsia="宋体" w:cs="宋体"/>
                <w:b/>
                <w:bCs/>
                <w:color w:val="auto"/>
                <w:kern w:val="0"/>
                <w:sz w:val="22"/>
                <w:szCs w:val="22"/>
                <w:highlight w:val="none"/>
              </w:rPr>
              <w:t>//inv-veri.chinatax.gov.cn/index.html）</w:t>
            </w:r>
            <w:r>
              <w:rPr>
                <w:rFonts w:hint="eastAsia" w:ascii="宋体" w:hAnsi="宋体" w:eastAsia="宋体" w:cs="宋体"/>
                <w:color w:val="auto"/>
                <w:kern w:val="0"/>
                <w:sz w:val="22"/>
                <w:szCs w:val="22"/>
                <w:highlight w:val="none"/>
                <w:lang w:eastAsia="zh-CN"/>
              </w:rPr>
              <w:t>。</w:t>
            </w:r>
            <w:r>
              <w:rPr>
                <w:rFonts w:hint="eastAsia" w:ascii="宋体" w:hAnsi="宋体" w:eastAsia="宋体" w:cs="宋体"/>
                <w:b w:val="0"/>
                <w:bCs w:val="0"/>
                <w:color w:val="auto"/>
                <w:sz w:val="22"/>
                <w:szCs w:val="22"/>
                <w:highlight w:val="none"/>
                <w:lang w:val="en-US" w:eastAsia="zh-CN"/>
              </w:rPr>
              <w:t>以上材料未提供完整</w:t>
            </w:r>
            <w:r>
              <w:rPr>
                <w:rFonts w:hint="eastAsia" w:ascii="宋体" w:hAnsi="宋体" w:cs="宋体"/>
                <w:b w:val="0"/>
                <w:bCs w:val="0"/>
                <w:color w:val="auto"/>
                <w:sz w:val="22"/>
                <w:szCs w:val="22"/>
                <w:highlight w:val="none"/>
                <w:lang w:val="en-US" w:eastAsia="zh-CN"/>
              </w:rPr>
              <w:t>或</w:t>
            </w:r>
            <w:r>
              <w:rPr>
                <w:rFonts w:hint="eastAsia" w:ascii="宋体" w:hAnsi="宋体" w:eastAsia="宋体" w:cs="宋体"/>
                <w:color w:val="auto"/>
                <w:sz w:val="22"/>
                <w:szCs w:val="22"/>
                <w:highlight w:val="none"/>
              </w:rPr>
              <w:t>字迹模糊无法辨识的</w:t>
            </w:r>
            <w:r>
              <w:rPr>
                <w:rFonts w:hint="eastAsia" w:ascii="宋体" w:hAnsi="宋体" w:eastAsia="宋体" w:cs="宋体"/>
                <w:b w:val="0"/>
                <w:bCs w:val="0"/>
                <w:color w:val="auto"/>
                <w:sz w:val="22"/>
                <w:szCs w:val="22"/>
                <w:highlight w:val="none"/>
                <w:lang w:val="en-US" w:eastAsia="zh-CN"/>
              </w:rPr>
              <w:t>不得分。</w:t>
            </w:r>
          </w:p>
        </w:tc>
        <w:tc>
          <w:tcPr>
            <w:tcW w:w="715" w:type="dxa"/>
            <w:tcBorders>
              <w:top w:val="single" w:color="auto" w:sz="4" w:space="0"/>
              <w:left w:val="single" w:color="auto" w:sz="4" w:space="0"/>
              <w:bottom w:val="single" w:color="auto" w:sz="4" w:space="0"/>
              <w:right w:val="single" w:color="auto" w:sz="4" w:space="0"/>
            </w:tcBorders>
            <w:vAlign w:val="center"/>
          </w:tcPr>
          <w:p w14:paraId="561092C1">
            <w:pPr>
              <w:wordWrap/>
              <w:spacing w:before="0" w:beforeAutospacing="0" w:after="0" w:afterAutospacing="0" w:line="360" w:lineRule="exact"/>
              <w:ind w:left="0" w:right="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rPr>
              <w:t>3</w:t>
            </w:r>
          </w:p>
        </w:tc>
        <w:tc>
          <w:tcPr>
            <w:tcW w:w="715" w:type="dxa"/>
            <w:tcBorders>
              <w:top w:val="single" w:color="auto" w:sz="4" w:space="0"/>
              <w:left w:val="single" w:color="auto" w:sz="4" w:space="0"/>
              <w:bottom w:val="single" w:color="auto" w:sz="4" w:space="0"/>
              <w:right w:val="single" w:color="auto" w:sz="4" w:space="0"/>
            </w:tcBorders>
            <w:vAlign w:val="center"/>
          </w:tcPr>
          <w:p w14:paraId="2B13C944">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r>
              <w:rPr>
                <w:rFonts w:hint="eastAsia" w:ascii="宋体" w:hAnsi="宋体" w:cs="宋体"/>
                <w:color w:val="auto"/>
                <w:kern w:val="0"/>
                <w:sz w:val="20"/>
                <w:szCs w:val="21"/>
              </w:rPr>
              <w:t>客观分</w:t>
            </w:r>
          </w:p>
        </w:tc>
      </w:tr>
      <w:tr w14:paraId="5C669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14:paraId="5A48E501">
            <w:pPr>
              <w:widowControl/>
              <w:wordWrap/>
              <w:adjustRightInd w:val="0"/>
              <w:snapToGrid w:val="0"/>
              <w:spacing w:before="0" w:beforeAutospacing="0" w:after="0" w:afterAutospacing="0" w:line="360" w:lineRule="exact"/>
              <w:ind w:left="0" w:right="0"/>
              <w:jc w:val="center"/>
              <w:rPr>
                <w:rFonts w:hint="eastAsia" w:ascii="宋体" w:hAnsi="宋体" w:eastAsia="宋体" w:cs="宋体"/>
                <w:bCs/>
                <w:color w:val="auto"/>
                <w:sz w:val="22"/>
                <w:szCs w:val="22"/>
                <w:highlight w:val="none"/>
                <w:lang w:val="en-US" w:eastAsia="zh-CN" w:bidi="ar-SA"/>
              </w:rPr>
            </w:pPr>
            <w:r>
              <w:rPr>
                <w:rFonts w:hint="eastAsia" w:ascii="宋体" w:hAnsi="宋体" w:eastAsia="宋体" w:cs="宋体"/>
                <w:bCs/>
                <w:color w:val="auto"/>
                <w:sz w:val="22"/>
                <w:szCs w:val="22"/>
                <w:highlight w:val="none"/>
              </w:rPr>
              <w:t>3</w:t>
            </w:r>
          </w:p>
        </w:tc>
        <w:tc>
          <w:tcPr>
            <w:tcW w:w="1261" w:type="dxa"/>
            <w:tcBorders>
              <w:top w:val="single" w:color="auto" w:sz="4" w:space="0"/>
              <w:left w:val="single" w:color="auto" w:sz="4" w:space="0"/>
              <w:bottom w:val="single" w:color="auto" w:sz="4" w:space="0"/>
              <w:right w:val="single" w:color="auto" w:sz="4" w:space="0"/>
            </w:tcBorders>
            <w:vAlign w:val="center"/>
          </w:tcPr>
          <w:p w14:paraId="4F9CB168">
            <w:pPr>
              <w:wordWrap/>
              <w:spacing w:before="0" w:beforeAutospacing="0" w:after="0" w:afterAutospacing="0" w:line="360" w:lineRule="exact"/>
              <w:ind w:left="0" w:right="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bidi="ar-SA"/>
              </w:rPr>
              <w:t>技术响应情况</w:t>
            </w:r>
          </w:p>
        </w:tc>
        <w:tc>
          <w:tcPr>
            <w:tcW w:w="6535" w:type="dxa"/>
            <w:tcBorders>
              <w:top w:val="single" w:color="auto" w:sz="4" w:space="0"/>
              <w:left w:val="single" w:color="auto" w:sz="4" w:space="0"/>
              <w:bottom w:val="single" w:color="auto" w:sz="4" w:space="0"/>
              <w:right w:val="single" w:color="auto" w:sz="4" w:space="0"/>
            </w:tcBorders>
            <w:vAlign w:val="center"/>
          </w:tcPr>
          <w:p w14:paraId="20A92ADB">
            <w:pPr>
              <w:wordWrap/>
              <w:spacing w:before="0" w:beforeAutospacing="0" w:after="0" w:afterAutospacing="0" w:line="360" w:lineRule="exact"/>
              <w:ind w:left="0" w:right="0"/>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投标人所提供</w:t>
            </w:r>
            <w:r>
              <w:rPr>
                <w:rFonts w:hint="eastAsia" w:ascii="宋体" w:hAnsi="宋体" w:cs="宋体"/>
                <w:color w:val="auto"/>
                <w:sz w:val="22"/>
                <w:szCs w:val="22"/>
                <w:highlight w:val="none"/>
                <w:lang w:val="en-US" w:eastAsia="zh-CN" w:bidi="ar-SA"/>
              </w:rPr>
              <w:t>产品</w:t>
            </w:r>
            <w:r>
              <w:rPr>
                <w:rFonts w:hint="eastAsia" w:ascii="宋体" w:hAnsi="宋体" w:eastAsia="宋体" w:cs="宋体"/>
                <w:color w:val="auto"/>
                <w:sz w:val="22"/>
                <w:szCs w:val="22"/>
                <w:highlight w:val="none"/>
                <w:lang w:val="en-US" w:eastAsia="zh-CN" w:bidi="ar-SA"/>
              </w:rPr>
              <w:t>的技术参数完全满足招标技术参数的得</w:t>
            </w:r>
            <w:r>
              <w:rPr>
                <w:rFonts w:hint="eastAsia" w:ascii="宋体" w:hAnsi="宋体" w:cs="宋体"/>
                <w:color w:val="auto"/>
                <w:sz w:val="22"/>
                <w:szCs w:val="22"/>
                <w:highlight w:val="none"/>
                <w:lang w:val="en-US" w:eastAsia="zh-CN" w:bidi="ar-SA"/>
              </w:rPr>
              <w:t>32</w:t>
            </w:r>
            <w:r>
              <w:rPr>
                <w:rFonts w:hint="eastAsia" w:ascii="宋体" w:hAnsi="宋体" w:eastAsia="宋体" w:cs="宋体"/>
                <w:color w:val="auto"/>
                <w:sz w:val="22"/>
                <w:szCs w:val="22"/>
                <w:highlight w:val="none"/>
                <w:lang w:val="en-US" w:eastAsia="zh-CN" w:bidi="ar-SA"/>
              </w:rPr>
              <w:t>分；</w:t>
            </w:r>
          </w:p>
          <w:p w14:paraId="1E2806B8">
            <w:pPr>
              <w:wordWrap/>
              <w:spacing w:before="0" w:beforeAutospacing="0" w:after="0" w:afterAutospacing="0" w:line="360" w:lineRule="exact"/>
              <w:ind w:left="0" w:right="0"/>
              <w:jc w:val="left"/>
              <w:rPr>
                <w:rFonts w:hint="default" w:ascii="宋体" w:hAnsi="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rPr>
              <w:t>①</w:t>
            </w:r>
            <w:r>
              <w:rPr>
                <w:rFonts w:hint="eastAsia" w:ascii="宋体" w:hAnsi="宋体" w:eastAsia="宋体" w:cs="宋体"/>
                <w:color w:val="auto"/>
                <w:sz w:val="22"/>
                <w:szCs w:val="22"/>
                <w:highlight w:val="none"/>
                <w:lang w:val="en-US" w:eastAsia="zh-CN" w:bidi="ar-SA"/>
              </w:rPr>
              <w:t>带“★”的技术参数为重要参数，</w:t>
            </w:r>
            <w:r>
              <w:rPr>
                <w:rFonts w:hint="eastAsia" w:ascii="宋体" w:hAnsi="宋体" w:cs="宋体"/>
                <w:color w:val="auto"/>
                <w:sz w:val="22"/>
                <w:szCs w:val="22"/>
                <w:highlight w:val="none"/>
                <w:lang w:val="en-US" w:eastAsia="zh-CN" w:bidi="ar-SA"/>
              </w:rPr>
              <w:t>共20分；1~2项不满足得17分、3~4项不满足得14分、5~6项不满足得8分、7项及以上不满足得0分</w:t>
            </w:r>
            <w:r>
              <w:rPr>
                <w:rFonts w:hint="eastAsia" w:ascii="宋体" w:hAnsi="宋体" w:cs="宋体"/>
                <w:color w:val="auto"/>
                <w:sz w:val="22"/>
                <w:szCs w:val="22"/>
                <w:highlight w:val="none"/>
                <w:lang w:val="en-US" w:eastAsia="zh-CN" w:bidi="ar-SA"/>
              </w:rPr>
              <w:t>；</w:t>
            </w:r>
          </w:p>
          <w:p w14:paraId="1E7D883B">
            <w:pPr>
              <w:wordWrap/>
              <w:spacing w:before="0" w:beforeAutospacing="0" w:after="0" w:afterAutospacing="0" w:line="360" w:lineRule="exact"/>
              <w:ind w:left="0" w:right="0"/>
              <w:jc w:val="left"/>
              <w:rPr>
                <w:rFonts w:hint="eastAsia" w:ascii="宋体" w:hAnsi="宋体" w:eastAsia="宋体" w:cs="宋体"/>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②</w:t>
            </w:r>
            <w:r>
              <w:rPr>
                <w:rFonts w:hint="eastAsia" w:ascii="宋体" w:hAnsi="宋体" w:eastAsia="宋体" w:cs="宋体"/>
                <w:color w:val="auto"/>
                <w:sz w:val="22"/>
                <w:szCs w:val="22"/>
                <w:highlight w:val="none"/>
                <w:lang w:val="en-US" w:eastAsia="zh-CN" w:bidi="ar-SA"/>
              </w:rPr>
              <w:t>其它技术参数，</w:t>
            </w:r>
            <w:r>
              <w:rPr>
                <w:rFonts w:hint="eastAsia" w:ascii="宋体" w:hAnsi="宋体" w:cs="宋体"/>
                <w:color w:val="auto"/>
                <w:sz w:val="22"/>
                <w:szCs w:val="22"/>
                <w:highlight w:val="none"/>
                <w:lang w:val="en-US" w:eastAsia="zh-CN" w:bidi="ar-SA"/>
              </w:rPr>
              <w:t>共12分；1~4项不满足得10分、5~7项不满足得7分、8~11项不满足得3分、12项及以上不满足得0分</w:t>
            </w:r>
            <w:r>
              <w:rPr>
                <w:rFonts w:hint="eastAsia" w:ascii="宋体" w:hAnsi="宋体" w:eastAsia="宋体" w:cs="宋体"/>
                <w:b/>
                <w:bCs/>
                <w:color w:val="auto"/>
                <w:sz w:val="22"/>
                <w:szCs w:val="22"/>
                <w:highlight w:val="none"/>
                <w:lang w:val="en-US" w:eastAsia="zh-CN" w:bidi="ar-SA"/>
              </w:rPr>
              <w:t>。</w:t>
            </w:r>
          </w:p>
          <w:p w14:paraId="03F5AFF0">
            <w:pPr>
              <w:pStyle w:val="42"/>
              <w:widowControl w:val="0"/>
              <w:wordWrap/>
              <w:adjustRightInd w:val="0"/>
              <w:snapToGrid w:val="0"/>
              <w:spacing w:before="0" w:beforeAutospacing="0" w:after="0" w:afterAutospacing="0" w:line="440" w:lineRule="exact"/>
              <w:ind w:left="0" w:leftChars="0" w:right="0" w:firstLine="0" w:firstLineChars="0"/>
              <w:textAlignment w:val="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color w:val="auto"/>
                <w:sz w:val="22"/>
                <w:szCs w:val="22"/>
                <w:highlight w:val="none"/>
                <w:lang w:val="en-US" w:eastAsia="zh-CN" w:bidi="ar-SA"/>
              </w:rPr>
              <w:t>注：</w:t>
            </w:r>
            <w:r>
              <w:rPr>
                <w:rFonts w:hint="default" w:ascii="宋体" w:hAnsi="宋体" w:eastAsia="宋体" w:cs="宋体"/>
                <w:b/>
                <w:bCs w:val="0"/>
                <w:color w:val="auto"/>
                <w:sz w:val="22"/>
                <w:szCs w:val="22"/>
                <w:highlight w:val="none"/>
                <w:lang w:val="en-US" w:eastAsia="zh-CN"/>
              </w:rPr>
              <w:t>★</w:t>
            </w:r>
            <w:r>
              <w:rPr>
                <w:rFonts w:hint="eastAsia" w:ascii="宋体" w:hAnsi="宋体" w:eastAsia="宋体" w:cs="宋体"/>
                <w:b/>
                <w:bCs w:val="0"/>
                <w:color w:val="auto"/>
                <w:sz w:val="22"/>
                <w:szCs w:val="22"/>
                <w:highlight w:val="none"/>
                <w:lang w:val="en-US" w:eastAsia="zh-CN"/>
              </w:rPr>
              <w:t>项是否属于偏离由评审小组根据</w:t>
            </w:r>
            <w:r>
              <w:rPr>
                <w:rFonts w:hint="eastAsia" w:ascii="宋体" w:hAnsi="宋体" w:cs="宋体"/>
                <w:b/>
                <w:bCs w:val="0"/>
                <w:color w:val="auto"/>
                <w:sz w:val="22"/>
                <w:szCs w:val="22"/>
                <w:highlight w:val="none"/>
                <w:lang w:val="en-US" w:eastAsia="zh-CN"/>
              </w:rPr>
              <w:t>投标人</w:t>
            </w:r>
            <w:r>
              <w:rPr>
                <w:rFonts w:hint="eastAsia" w:ascii="宋体" w:hAnsi="宋体" w:eastAsia="宋体" w:cs="宋体"/>
                <w:b/>
                <w:bCs w:val="0"/>
                <w:color w:val="auto"/>
                <w:sz w:val="22"/>
                <w:szCs w:val="22"/>
                <w:highlight w:val="none"/>
                <w:lang w:val="en-US" w:eastAsia="zh-CN"/>
              </w:rPr>
              <w:t>提供的参数是否在CMA或CNAS标志的第三方检验机构出具的检测/检验报告或工信部公告中</w:t>
            </w:r>
            <w:r>
              <w:rPr>
                <w:rFonts w:hint="eastAsia" w:ascii="宋体" w:hAnsi="宋体" w:cs="宋体"/>
                <w:b/>
                <w:bCs w:val="0"/>
                <w:color w:val="auto"/>
                <w:sz w:val="22"/>
                <w:szCs w:val="22"/>
                <w:highlight w:val="none"/>
                <w:lang w:val="en-US" w:eastAsia="zh-CN"/>
              </w:rPr>
              <w:t>的</w:t>
            </w:r>
            <w:r>
              <w:rPr>
                <w:rFonts w:hint="eastAsia" w:ascii="宋体" w:hAnsi="宋体" w:eastAsia="宋体" w:cs="宋体"/>
                <w:b/>
                <w:bCs w:val="0"/>
                <w:color w:val="auto"/>
                <w:sz w:val="22"/>
                <w:szCs w:val="22"/>
                <w:highlight w:val="none"/>
                <w:lang w:val="en-US" w:eastAsia="zh-CN"/>
              </w:rPr>
              <w:t>具体内容进行判定。</w:t>
            </w:r>
          </w:p>
          <w:p w14:paraId="04ECAED5">
            <w:pPr>
              <w:wordWrap/>
              <w:spacing w:before="0" w:beforeAutospacing="0" w:after="0" w:afterAutospacing="0" w:line="360" w:lineRule="exact"/>
              <w:ind w:left="0" w:right="0" w:firstLine="221" w:firstLineChars="100"/>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b/>
                <w:bCs w:val="0"/>
                <w:color w:val="auto"/>
                <w:sz w:val="22"/>
                <w:szCs w:val="22"/>
                <w:highlight w:val="none"/>
                <w:lang w:val="en-US" w:eastAsia="zh-CN"/>
              </w:rPr>
              <w:t>其他未标“▲、</w:t>
            </w:r>
            <w:r>
              <w:rPr>
                <w:rFonts w:hint="default" w:ascii="宋体" w:hAnsi="宋体" w:eastAsia="宋体" w:cs="宋体"/>
                <w:b/>
                <w:bCs w:val="0"/>
                <w:color w:val="auto"/>
                <w:sz w:val="22"/>
                <w:szCs w:val="22"/>
                <w:highlight w:val="none"/>
                <w:lang w:val="en-US" w:eastAsia="zh-CN"/>
              </w:rPr>
              <w:t>★</w:t>
            </w:r>
            <w:r>
              <w:rPr>
                <w:rFonts w:hint="eastAsia" w:ascii="宋体" w:hAnsi="宋体" w:eastAsia="宋体" w:cs="宋体"/>
                <w:b/>
                <w:bCs w:val="0"/>
                <w:color w:val="auto"/>
                <w:sz w:val="22"/>
                <w:szCs w:val="22"/>
                <w:highlight w:val="none"/>
                <w:lang w:val="en-US" w:eastAsia="zh-CN"/>
              </w:rPr>
              <w:t>”的参数指标，是否属于偏离指标以</w:t>
            </w:r>
            <w:r>
              <w:rPr>
                <w:rFonts w:hint="eastAsia" w:ascii="宋体" w:hAnsi="宋体" w:cs="宋体"/>
                <w:b/>
                <w:bCs w:val="0"/>
                <w:color w:val="auto"/>
                <w:sz w:val="22"/>
                <w:szCs w:val="22"/>
                <w:highlight w:val="none"/>
                <w:lang w:val="en-US" w:eastAsia="zh-CN"/>
              </w:rPr>
              <w:t>投标人</w:t>
            </w:r>
            <w:r>
              <w:rPr>
                <w:rFonts w:hint="eastAsia" w:ascii="宋体" w:hAnsi="宋体" w:eastAsia="宋体" w:cs="宋体"/>
                <w:b/>
                <w:bCs w:val="0"/>
                <w:color w:val="auto"/>
                <w:sz w:val="22"/>
                <w:szCs w:val="22"/>
                <w:highlight w:val="none"/>
                <w:lang w:val="en-US" w:eastAsia="zh-CN"/>
              </w:rPr>
              <w:t>提供的响应材料</w:t>
            </w:r>
            <w:r>
              <w:rPr>
                <w:rFonts w:hint="eastAsia" w:ascii="宋体" w:hAnsi="宋体" w:cs="宋体"/>
                <w:b/>
                <w:bCs w:val="0"/>
                <w:color w:val="auto"/>
                <w:sz w:val="22"/>
                <w:szCs w:val="22"/>
                <w:highlight w:val="none"/>
                <w:lang w:val="en-US" w:eastAsia="zh-CN"/>
              </w:rPr>
              <w:t>（证明资料须提供列有相应技术参数检测检验报告扫描件或厂家产品彩页或厂家官方网站公布的截图或厂家产品说明书或技术方案说明等能够证明其所投产品能满足或达到招标要求）内容</w:t>
            </w:r>
            <w:r>
              <w:rPr>
                <w:rFonts w:hint="eastAsia" w:ascii="宋体" w:hAnsi="宋体" w:eastAsia="宋体" w:cs="宋体"/>
                <w:b/>
                <w:bCs w:val="0"/>
                <w:color w:val="auto"/>
                <w:sz w:val="22"/>
                <w:szCs w:val="22"/>
                <w:highlight w:val="none"/>
                <w:lang w:val="en-US" w:eastAsia="zh-CN"/>
              </w:rPr>
              <w:t>为准</w:t>
            </w:r>
            <w:r>
              <w:rPr>
                <w:rFonts w:hint="eastAsia" w:ascii="宋体" w:hAnsi="宋体" w:cs="宋体"/>
                <w:b/>
                <w:bCs w:val="0"/>
                <w:color w:val="auto"/>
                <w:sz w:val="22"/>
                <w:szCs w:val="22"/>
                <w:highlight w:val="none"/>
                <w:lang w:val="en-US" w:eastAsia="zh-CN"/>
              </w:rPr>
              <w:t>。</w:t>
            </w:r>
          </w:p>
        </w:tc>
        <w:tc>
          <w:tcPr>
            <w:tcW w:w="715" w:type="dxa"/>
            <w:tcBorders>
              <w:top w:val="single" w:color="auto" w:sz="4" w:space="0"/>
              <w:left w:val="single" w:color="auto" w:sz="4" w:space="0"/>
              <w:bottom w:val="single" w:color="auto" w:sz="4" w:space="0"/>
              <w:right w:val="single" w:color="auto" w:sz="4" w:space="0"/>
            </w:tcBorders>
            <w:vAlign w:val="center"/>
          </w:tcPr>
          <w:p w14:paraId="522C9F9E">
            <w:pPr>
              <w:wordWrap/>
              <w:spacing w:before="0" w:beforeAutospacing="0" w:after="0" w:afterAutospacing="0" w:line="360" w:lineRule="exact"/>
              <w:ind w:left="0" w:right="0"/>
              <w:jc w:val="center"/>
              <w:rPr>
                <w:rFonts w:hint="default"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rPr>
              <w:t>32</w:t>
            </w:r>
          </w:p>
        </w:tc>
        <w:tc>
          <w:tcPr>
            <w:tcW w:w="715" w:type="dxa"/>
            <w:tcBorders>
              <w:top w:val="single" w:color="auto" w:sz="4" w:space="0"/>
              <w:left w:val="single" w:color="auto" w:sz="4" w:space="0"/>
              <w:bottom w:val="single" w:color="auto" w:sz="4" w:space="0"/>
              <w:right w:val="single" w:color="auto" w:sz="4" w:space="0"/>
            </w:tcBorders>
            <w:vAlign w:val="center"/>
          </w:tcPr>
          <w:p w14:paraId="79DF4A15">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r>
              <w:rPr>
                <w:rFonts w:hint="eastAsia" w:ascii="宋体" w:hAnsi="宋体" w:cs="宋体"/>
                <w:color w:val="auto"/>
                <w:kern w:val="0"/>
                <w:sz w:val="20"/>
                <w:szCs w:val="21"/>
              </w:rPr>
              <w:t>客观分</w:t>
            </w:r>
          </w:p>
        </w:tc>
      </w:tr>
      <w:tr w14:paraId="016FF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616" w:type="dxa"/>
            <w:vMerge w:val="restart"/>
            <w:tcBorders>
              <w:left w:val="single" w:color="auto" w:sz="4" w:space="0"/>
              <w:right w:val="single" w:color="auto" w:sz="4" w:space="0"/>
            </w:tcBorders>
            <w:vAlign w:val="center"/>
          </w:tcPr>
          <w:p w14:paraId="2B6531EA">
            <w:pPr>
              <w:widowControl/>
              <w:wordWrap/>
              <w:adjustRightInd w:val="0"/>
              <w:snapToGrid w:val="0"/>
              <w:spacing w:before="0" w:beforeAutospacing="0" w:after="0" w:afterAutospacing="0" w:line="360" w:lineRule="exact"/>
              <w:ind w:left="0" w:right="0"/>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c>
          <w:tcPr>
            <w:tcW w:w="1261" w:type="dxa"/>
            <w:vMerge w:val="restart"/>
            <w:tcBorders>
              <w:left w:val="single" w:color="auto" w:sz="4" w:space="0"/>
              <w:right w:val="single" w:color="auto" w:sz="4" w:space="0"/>
            </w:tcBorders>
            <w:vAlign w:val="center"/>
          </w:tcPr>
          <w:p w14:paraId="499889F6">
            <w:pPr>
              <w:widowControl w:val="0"/>
              <w:spacing w:before="0" w:beforeAutospacing="0" w:after="0" w:afterAutospacing="0" w:line="360" w:lineRule="exact"/>
              <w:ind w:left="0" w:right="0"/>
              <w:jc w:val="center"/>
              <w:rPr>
                <w:rFonts w:hint="eastAsia" w:ascii="Times New Roman" w:hAnsi="Times New Roman" w:eastAsia="宋体" w:cs="Times New Roman"/>
                <w:color w:val="auto"/>
                <w:kern w:val="2"/>
                <w:sz w:val="22"/>
                <w:szCs w:val="22"/>
                <w:highlight w:val="none"/>
                <w:lang w:eastAsia="zh-CN"/>
              </w:rPr>
            </w:pPr>
            <w:r>
              <w:rPr>
                <w:rFonts w:hint="eastAsia" w:ascii="Times New Roman" w:hAnsi="Times New Roman" w:cs="Times New Roman"/>
                <w:color w:val="auto"/>
                <w:kern w:val="2"/>
                <w:sz w:val="22"/>
                <w:szCs w:val="22"/>
                <w:highlight w:val="none"/>
                <w:lang w:eastAsia="zh-CN"/>
              </w:rPr>
              <w:t>整车配置</w:t>
            </w:r>
          </w:p>
        </w:tc>
        <w:tc>
          <w:tcPr>
            <w:tcW w:w="6535" w:type="dxa"/>
            <w:tcBorders>
              <w:top w:val="single" w:color="auto" w:sz="4" w:space="0"/>
              <w:left w:val="single" w:color="auto" w:sz="4" w:space="0"/>
              <w:bottom w:val="single" w:color="auto" w:sz="4" w:space="0"/>
              <w:right w:val="single" w:color="auto" w:sz="4" w:space="0"/>
            </w:tcBorders>
            <w:vAlign w:val="top"/>
          </w:tcPr>
          <w:p w14:paraId="2345E24C">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eastAsia" w:ascii="Times New Roman" w:hAnsi="Times New Roman" w:cs="Times New Roman"/>
                <w:color w:val="auto"/>
                <w:kern w:val="2"/>
                <w:sz w:val="22"/>
                <w:szCs w:val="22"/>
                <w:highlight w:val="none"/>
              </w:rPr>
              <w:t>根据投标人提供的</w:t>
            </w:r>
            <w:r>
              <w:rPr>
                <w:rFonts w:hint="eastAsia" w:cs="Times New Roman"/>
                <w:color w:val="auto"/>
                <w:kern w:val="2"/>
                <w:sz w:val="22"/>
                <w:szCs w:val="22"/>
                <w:highlight w:val="none"/>
                <w:lang w:eastAsia="zh-CN"/>
              </w:rPr>
              <w:t>中小型</w:t>
            </w:r>
            <w:r>
              <w:rPr>
                <w:rFonts w:hint="eastAsia" w:cs="Times New Roman"/>
                <w:color w:val="auto"/>
                <w:kern w:val="2"/>
                <w:sz w:val="22"/>
                <w:szCs w:val="22"/>
                <w:highlight w:val="none"/>
                <w:lang w:val="en-US" w:eastAsia="zh-CN"/>
              </w:rPr>
              <w:t>水罐消防车</w:t>
            </w:r>
            <w:r>
              <w:rPr>
                <w:rFonts w:hint="eastAsia" w:ascii="宋体" w:hAnsi="宋体" w:eastAsia="宋体" w:cs="宋体"/>
                <w:color w:val="auto"/>
                <w:sz w:val="22"/>
                <w:szCs w:val="22"/>
                <w:highlight w:val="none"/>
                <w:lang w:val="en-US" w:eastAsia="zh-CN"/>
              </w:rPr>
              <w:t>①</w:t>
            </w:r>
            <w:r>
              <w:rPr>
                <w:rFonts w:hint="eastAsia" w:ascii="Times New Roman" w:hAnsi="Times New Roman" w:cs="Times New Roman"/>
                <w:color w:val="auto"/>
                <w:kern w:val="2"/>
                <w:sz w:val="22"/>
                <w:szCs w:val="22"/>
                <w:highlight w:val="none"/>
              </w:rPr>
              <w:t>车辆</w:t>
            </w:r>
            <w:r>
              <w:rPr>
                <w:rFonts w:hint="eastAsia" w:ascii="Times New Roman" w:hAnsi="Times New Roman" w:cs="Times New Roman"/>
                <w:color w:val="auto"/>
                <w:kern w:val="2"/>
                <w:sz w:val="22"/>
                <w:szCs w:val="22"/>
                <w:highlight w:val="none"/>
                <w:lang w:eastAsia="zh-CN"/>
              </w:rPr>
              <w:t>底盘</w:t>
            </w:r>
            <w:r>
              <w:rPr>
                <w:rFonts w:hint="eastAsia" w:ascii="Times New Roman" w:hAnsi="Times New Roman" w:cs="Times New Roman"/>
                <w:color w:val="auto"/>
                <w:kern w:val="2"/>
                <w:sz w:val="22"/>
                <w:szCs w:val="22"/>
                <w:highlight w:val="none"/>
              </w:rPr>
              <w:t>、</w:t>
            </w:r>
            <w:r>
              <w:rPr>
                <w:rFonts w:hint="default" w:ascii="宋体" w:hAnsi="宋体" w:eastAsia="宋体" w:cs="宋体"/>
                <w:b w:val="0"/>
                <w:bCs w:val="0"/>
                <w:color w:val="auto"/>
                <w:sz w:val="22"/>
                <w:szCs w:val="22"/>
                <w:highlight w:val="none"/>
                <w:lang w:val="en-US" w:eastAsia="zh-CN" w:bidi="ar-SA"/>
              </w:rPr>
              <w:t>②</w:t>
            </w:r>
            <w:r>
              <w:rPr>
                <w:rFonts w:hint="eastAsia" w:ascii="Times New Roman" w:hAnsi="Times New Roman" w:cs="Times New Roman"/>
                <w:color w:val="auto"/>
                <w:kern w:val="2"/>
                <w:sz w:val="22"/>
                <w:szCs w:val="22"/>
                <w:highlight w:val="none"/>
              </w:rPr>
              <w:t>车辆样式、</w:t>
            </w:r>
            <w:r>
              <w:rPr>
                <w:rFonts w:hint="default" w:ascii="宋体" w:hAnsi="宋体" w:eastAsia="宋体" w:cs="宋体"/>
                <w:b w:val="0"/>
                <w:bCs w:val="0"/>
                <w:color w:val="auto"/>
                <w:sz w:val="22"/>
                <w:szCs w:val="22"/>
                <w:highlight w:val="none"/>
                <w:lang w:val="en-US" w:eastAsia="zh-CN" w:bidi="ar-SA"/>
              </w:rPr>
              <w:t>③</w:t>
            </w:r>
            <w:r>
              <w:rPr>
                <w:rFonts w:hint="eastAsia" w:ascii="Times New Roman" w:hAnsi="Times New Roman" w:cs="Times New Roman"/>
                <w:color w:val="auto"/>
                <w:kern w:val="2"/>
                <w:sz w:val="22"/>
                <w:szCs w:val="22"/>
                <w:highlight w:val="none"/>
              </w:rPr>
              <w:t>配置功能</w:t>
            </w:r>
            <w:r>
              <w:rPr>
                <w:rFonts w:hint="eastAsia" w:ascii="Times New Roman" w:hAnsi="Times New Roman" w:cs="Times New Roman"/>
                <w:color w:val="auto"/>
                <w:kern w:val="2"/>
                <w:sz w:val="22"/>
                <w:szCs w:val="22"/>
                <w:highlight w:val="none"/>
                <w:lang w:eastAsia="zh-CN"/>
              </w:rPr>
              <w:t>、</w:t>
            </w:r>
            <w:r>
              <w:rPr>
                <w:rFonts w:hint="eastAsia" w:ascii="宋体" w:hAnsi="宋体" w:eastAsia="宋体" w:cs="宋体"/>
                <w:color w:val="auto"/>
                <w:sz w:val="22"/>
                <w:szCs w:val="22"/>
                <w:highlight w:val="none"/>
                <w:lang w:val="en-US" w:eastAsia="zh-CN"/>
              </w:rPr>
              <w:t>④</w:t>
            </w:r>
            <w:r>
              <w:rPr>
                <w:rFonts w:hint="eastAsia" w:ascii="宋体" w:hAnsi="宋体" w:eastAsia="宋体" w:cs="宋体"/>
                <w:color w:val="auto"/>
                <w:kern w:val="2"/>
                <w:sz w:val="22"/>
                <w:szCs w:val="22"/>
                <w:highlight w:val="none"/>
              </w:rPr>
              <w:t>主要零部件装置等</w:t>
            </w:r>
            <w:r>
              <w:rPr>
                <w:rFonts w:hint="eastAsia" w:ascii="宋体" w:hAnsi="宋体" w:cs="宋体"/>
                <w:color w:val="auto"/>
                <w:kern w:val="2"/>
                <w:sz w:val="22"/>
                <w:szCs w:val="22"/>
                <w:highlight w:val="none"/>
                <w:lang w:eastAsia="zh-CN"/>
              </w:rPr>
              <w:t>说明</w:t>
            </w:r>
            <w:r>
              <w:rPr>
                <w:rFonts w:hint="eastAsia" w:ascii="宋体" w:hAnsi="宋体" w:eastAsia="宋体" w:cs="宋体"/>
                <w:color w:val="auto"/>
                <w:kern w:val="2"/>
                <w:sz w:val="22"/>
                <w:szCs w:val="22"/>
                <w:highlight w:val="none"/>
              </w:rPr>
              <w:t>材料。</w:t>
            </w:r>
          </w:p>
          <w:p w14:paraId="2729FE10">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内容完整</w:t>
            </w:r>
            <w:r>
              <w:rPr>
                <w:rFonts w:hint="eastAsia" w:ascii="宋体" w:hAnsi="宋体" w:cs="宋体"/>
                <w:b w:val="0"/>
                <w:bCs w:val="0"/>
                <w:color w:val="auto"/>
                <w:sz w:val="22"/>
                <w:szCs w:val="22"/>
                <w:highlight w:val="none"/>
                <w:lang w:val="en-US" w:eastAsia="zh-CN" w:bidi="ar-SA"/>
              </w:rPr>
              <w:t>无缺项</w:t>
            </w:r>
            <w:r>
              <w:rPr>
                <w:rFonts w:hint="default" w:ascii="宋体" w:hAnsi="宋体" w:eastAsia="宋体" w:cs="宋体"/>
                <w:b w:val="0"/>
                <w:bCs w:val="0"/>
                <w:color w:val="auto"/>
                <w:sz w:val="22"/>
                <w:szCs w:val="22"/>
                <w:highlight w:val="none"/>
                <w:lang w:val="en-US" w:eastAsia="zh-CN" w:bidi="ar-SA"/>
              </w:rPr>
              <w:t>，</w:t>
            </w:r>
            <w:r>
              <w:rPr>
                <w:rFonts w:hint="eastAsia" w:ascii="宋体" w:hAnsi="宋体" w:cs="宋体"/>
                <w:color w:val="auto"/>
                <w:sz w:val="22"/>
                <w:szCs w:val="22"/>
                <w:highlight w:val="none"/>
                <w:lang w:val="en-US" w:eastAsia="zh-CN"/>
              </w:rPr>
              <w:t>且</w:t>
            </w:r>
            <w:r>
              <w:rPr>
                <w:rFonts w:hint="eastAsia" w:ascii="宋体" w:hAnsi="宋体" w:cs="宋体"/>
                <w:b w:val="0"/>
                <w:bCs w:val="0"/>
                <w:color w:val="auto"/>
                <w:sz w:val="22"/>
                <w:szCs w:val="22"/>
                <w:highlight w:val="none"/>
                <w:lang w:val="en-US" w:eastAsia="zh-CN" w:bidi="ar-SA"/>
              </w:rPr>
              <w:t>满足或优于</w:t>
            </w:r>
            <w:r>
              <w:rPr>
                <w:rFonts w:hint="default" w:ascii="宋体" w:hAnsi="宋体" w:eastAsia="宋体" w:cs="宋体"/>
                <w:b w:val="0"/>
                <w:bCs w:val="0"/>
                <w:color w:val="auto"/>
                <w:sz w:val="22"/>
                <w:szCs w:val="22"/>
                <w:highlight w:val="none"/>
                <w:lang w:val="en-US" w:eastAsia="zh-CN" w:bidi="ar-SA"/>
              </w:rPr>
              <w:t>招标内容及需求得</w:t>
            </w:r>
            <w:r>
              <w:rPr>
                <w:rFonts w:hint="eastAsia" w:ascii="宋体" w:hAnsi="宋体" w:cs="宋体"/>
                <w:b w:val="0"/>
                <w:bCs w:val="0"/>
                <w:color w:val="auto"/>
                <w:sz w:val="22"/>
                <w:szCs w:val="22"/>
                <w:highlight w:val="none"/>
                <w:lang w:val="en-US" w:eastAsia="zh-CN" w:bidi="ar-SA"/>
              </w:rPr>
              <w:t>4</w:t>
            </w:r>
            <w:r>
              <w:rPr>
                <w:rFonts w:hint="default" w:ascii="宋体" w:hAnsi="宋体" w:eastAsia="宋体" w:cs="宋体"/>
                <w:b w:val="0"/>
                <w:bCs w:val="0"/>
                <w:color w:val="auto"/>
                <w:sz w:val="22"/>
                <w:szCs w:val="22"/>
                <w:highlight w:val="none"/>
                <w:lang w:val="en-US" w:eastAsia="zh-CN" w:bidi="ar-SA"/>
              </w:rPr>
              <w:t>分；</w:t>
            </w:r>
          </w:p>
          <w:p w14:paraId="7BE6EB5D">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内容有缺项，</w:t>
            </w:r>
            <w:r>
              <w:rPr>
                <w:rFonts w:hint="eastAsia" w:ascii="宋体" w:hAnsi="宋体" w:cs="宋体"/>
                <w:color w:val="auto"/>
                <w:sz w:val="22"/>
                <w:szCs w:val="22"/>
                <w:highlight w:val="none"/>
                <w:lang w:val="en-US" w:eastAsia="zh-CN"/>
              </w:rPr>
              <w:t>或</w:t>
            </w:r>
            <w:r>
              <w:rPr>
                <w:rFonts w:hint="default" w:ascii="宋体" w:hAnsi="宋体" w:eastAsia="宋体" w:cs="宋体"/>
                <w:b w:val="0"/>
                <w:bCs w:val="0"/>
                <w:color w:val="auto"/>
                <w:sz w:val="22"/>
                <w:szCs w:val="22"/>
                <w:highlight w:val="none"/>
                <w:lang w:val="en-US" w:eastAsia="zh-CN" w:bidi="ar-SA"/>
              </w:rPr>
              <w:t>部分满足招标内容及需求得</w:t>
            </w:r>
            <w:r>
              <w:rPr>
                <w:rFonts w:hint="eastAsia" w:ascii="宋体" w:hAnsi="宋体" w:cs="宋体"/>
                <w:b w:val="0"/>
                <w:bCs w:val="0"/>
                <w:color w:val="auto"/>
                <w:sz w:val="22"/>
                <w:szCs w:val="22"/>
                <w:highlight w:val="none"/>
                <w:lang w:val="en-US" w:eastAsia="zh-CN" w:bidi="ar-SA"/>
              </w:rPr>
              <w:t>2.4</w:t>
            </w:r>
            <w:r>
              <w:rPr>
                <w:rFonts w:hint="default" w:ascii="宋体" w:hAnsi="宋体" w:eastAsia="宋体" w:cs="宋体"/>
                <w:b w:val="0"/>
                <w:bCs w:val="0"/>
                <w:color w:val="auto"/>
                <w:sz w:val="22"/>
                <w:szCs w:val="22"/>
                <w:highlight w:val="none"/>
                <w:lang w:val="en-US" w:eastAsia="zh-CN" w:bidi="ar-SA"/>
              </w:rPr>
              <w:t>分；</w:t>
            </w:r>
          </w:p>
          <w:p w14:paraId="59ED274A">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rPr>
              <w:t>内容有缺项，</w:t>
            </w:r>
            <w:r>
              <w:rPr>
                <w:rFonts w:hint="eastAsia" w:ascii="宋体" w:hAnsi="宋体" w:cs="宋体"/>
                <w:color w:val="auto"/>
                <w:sz w:val="22"/>
                <w:szCs w:val="22"/>
                <w:highlight w:val="none"/>
                <w:lang w:val="en-US" w:eastAsia="zh-CN"/>
              </w:rPr>
              <w:t>且</w:t>
            </w:r>
            <w:r>
              <w:rPr>
                <w:rFonts w:hint="eastAsia" w:ascii="宋体" w:hAnsi="宋体" w:eastAsia="宋体" w:cs="宋体"/>
                <w:color w:val="auto"/>
                <w:sz w:val="22"/>
                <w:szCs w:val="22"/>
                <w:highlight w:val="none"/>
                <w:lang w:val="en-US" w:eastAsia="zh-CN"/>
              </w:rPr>
              <w:t>部分满足招标内容及需求得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w:t>
            </w:r>
          </w:p>
          <w:p w14:paraId="66985BEC">
            <w:pPr>
              <w:pStyle w:val="42"/>
              <w:spacing w:before="0" w:beforeAutospacing="0" w:afterAutospacing="0"/>
              <w:ind w:left="0" w:leftChars="0" w:right="0" w:firstLine="0" w:firstLineChars="0"/>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内容不满足招标内容及需求或无阐述得0分。</w:t>
            </w:r>
          </w:p>
        </w:tc>
        <w:tc>
          <w:tcPr>
            <w:tcW w:w="715" w:type="dxa"/>
            <w:vMerge w:val="restart"/>
            <w:tcBorders>
              <w:left w:val="single" w:color="auto" w:sz="4" w:space="0"/>
              <w:right w:val="single" w:color="auto" w:sz="4" w:space="0"/>
            </w:tcBorders>
            <w:vAlign w:val="center"/>
          </w:tcPr>
          <w:p w14:paraId="6CABF8BF">
            <w:pPr>
              <w:wordWrap/>
              <w:spacing w:before="0" w:beforeAutospacing="0" w:after="0" w:afterAutospacing="0" w:line="360" w:lineRule="exact"/>
              <w:ind w:left="0" w:right="0"/>
              <w:jc w:val="center"/>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7</w:t>
            </w:r>
          </w:p>
        </w:tc>
        <w:tc>
          <w:tcPr>
            <w:tcW w:w="715" w:type="dxa"/>
            <w:vMerge w:val="restart"/>
            <w:tcBorders>
              <w:left w:val="single" w:color="auto" w:sz="4" w:space="0"/>
              <w:right w:val="single" w:color="auto" w:sz="4" w:space="0"/>
            </w:tcBorders>
            <w:vAlign w:val="center"/>
          </w:tcPr>
          <w:p w14:paraId="17358969">
            <w:pPr>
              <w:wordWrap/>
              <w:spacing w:before="0" w:beforeAutospacing="0" w:after="0" w:afterAutospacing="0" w:line="360" w:lineRule="exact"/>
              <w:ind w:left="0" w:right="0"/>
              <w:jc w:val="center"/>
              <w:rPr>
                <w:rFonts w:hint="eastAsia" w:ascii="宋体" w:hAnsi="宋体" w:eastAsia="宋体" w:cs="宋体"/>
                <w:color w:val="auto"/>
                <w:kern w:val="0"/>
                <w:sz w:val="20"/>
                <w:szCs w:val="21"/>
                <w:lang w:eastAsia="zh-CN"/>
              </w:rPr>
            </w:pPr>
            <w:r>
              <w:rPr>
                <w:rFonts w:hint="eastAsia" w:ascii="宋体" w:hAnsi="宋体" w:cs="宋体"/>
                <w:color w:val="auto"/>
                <w:kern w:val="0"/>
                <w:sz w:val="20"/>
                <w:szCs w:val="21"/>
                <w:lang w:eastAsia="zh-CN"/>
              </w:rPr>
              <w:t>主观分</w:t>
            </w:r>
          </w:p>
        </w:tc>
      </w:tr>
      <w:tr w14:paraId="6E6F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616" w:type="dxa"/>
            <w:vMerge w:val="continue"/>
            <w:tcBorders>
              <w:left w:val="single" w:color="auto" w:sz="4" w:space="0"/>
              <w:right w:val="single" w:color="auto" w:sz="4" w:space="0"/>
            </w:tcBorders>
            <w:vAlign w:val="center"/>
          </w:tcPr>
          <w:p w14:paraId="19F09FF4">
            <w:pPr>
              <w:widowControl/>
              <w:wordWrap/>
              <w:adjustRightInd w:val="0"/>
              <w:snapToGrid w:val="0"/>
              <w:spacing w:before="0" w:beforeAutospacing="0" w:after="0" w:afterAutospacing="0" w:line="360" w:lineRule="exact"/>
              <w:ind w:left="0" w:right="0"/>
              <w:jc w:val="center"/>
              <w:rPr>
                <w:rFonts w:hint="eastAsia" w:ascii="宋体" w:hAnsi="宋体" w:cs="宋体"/>
                <w:color w:val="auto"/>
                <w:sz w:val="22"/>
                <w:szCs w:val="22"/>
                <w:highlight w:val="none"/>
                <w:lang w:val="en-US" w:eastAsia="zh-CN"/>
              </w:rPr>
            </w:pPr>
          </w:p>
        </w:tc>
        <w:tc>
          <w:tcPr>
            <w:tcW w:w="1261" w:type="dxa"/>
            <w:vMerge w:val="continue"/>
            <w:tcBorders>
              <w:left w:val="single" w:color="auto" w:sz="4" w:space="0"/>
              <w:right w:val="single" w:color="auto" w:sz="4" w:space="0"/>
            </w:tcBorders>
            <w:vAlign w:val="center"/>
          </w:tcPr>
          <w:p w14:paraId="7FBDA714">
            <w:pPr>
              <w:widowControl w:val="0"/>
              <w:spacing w:before="0" w:beforeAutospacing="0" w:after="0" w:afterAutospacing="0" w:line="360" w:lineRule="exact"/>
              <w:ind w:left="0" w:right="0"/>
              <w:jc w:val="center"/>
              <w:rPr>
                <w:rFonts w:hint="eastAsia" w:ascii="Times New Roman" w:hAnsi="Times New Roman" w:cs="Times New Roman"/>
                <w:color w:val="auto"/>
                <w:kern w:val="2"/>
                <w:sz w:val="22"/>
                <w:szCs w:val="22"/>
                <w:highlight w:val="none"/>
              </w:rPr>
            </w:pPr>
          </w:p>
        </w:tc>
        <w:tc>
          <w:tcPr>
            <w:tcW w:w="6535" w:type="dxa"/>
            <w:tcBorders>
              <w:top w:val="single" w:color="auto" w:sz="4" w:space="0"/>
              <w:left w:val="single" w:color="auto" w:sz="4" w:space="0"/>
              <w:bottom w:val="single" w:color="auto" w:sz="4" w:space="0"/>
              <w:right w:val="single" w:color="auto" w:sz="4" w:space="0"/>
            </w:tcBorders>
            <w:vAlign w:val="top"/>
          </w:tcPr>
          <w:p w14:paraId="671C1157">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eastAsia" w:ascii="Times New Roman" w:hAnsi="Times New Roman" w:cs="Times New Roman"/>
                <w:color w:val="auto"/>
                <w:kern w:val="2"/>
                <w:sz w:val="22"/>
                <w:szCs w:val="22"/>
                <w:highlight w:val="none"/>
              </w:rPr>
              <w:t>根据投标人提供的</w:t>
            </w:r>
            <w:r>
              <w:rPr>
                <w:rFonts w:hint="eastAsia" w:ascii="Times New Roman" w:hAnsi="Times New Roman" w:cs="Times New Roman"/>
                <w:color w:val="auto"/>
                <w:kern w:val="2"/>
                <w:sz w:val="22"/>
                <w:szCs w:val="22"/>
                <w:highlight w:val="none"/>
                <w:lang w:val="en-US" w:eastAsia="zh-CN"/>
              </w:rPr>
              <w:t>排水抢险车</w:t>
            </w:r>
            <w:r>
              <w:rPr>
                <w:rFonts w:hint="eastAsia" w:ascii="宋体" w:hAnsi="宋体" w:eastAsia="宋体" w:cs="宋体"/>
                <w:color w:val="auto"/>
                <w:sz w:val="22"/>
                <w:szCs w:val="22"/>
                <w:highlight w:val="none"/>
                <w:lang w:val="en-US" w:eastAsia="zh-CN"/>
              </w:rPr>
              <w:t>①</w:t>
            </w:r>
            <w:r>
              <w:rPr>
                <w:rFonts w:hint="eastAsia" w:ascii="Times New Roman" w:hAnsi="Times New Roman" w:cs="Times New Roman"/>
                <w:color w:val="auto"/>
                <w:kern w:val="2"/>
                <w:sz w:val="22"/>
                <w:szCs w:val="22"/>
                <w:highlight w:val="none"/>
              </w:rPr>
              <w:t>车辆</w:t>
            </w:r>
            <w:r>
              <w:rPr>
                <w:rFonts w:hint="eastAsia" w:ascii="Times New Roman" w:hAnsi="Times New Roman" w:cs="Times New Roman"/>
                <w:color w:val="auto"/>
                <w:kern w:val="2"/>
                <w:sz w:val="22"/>
                <w:szCs w:val="22"/>
                <w:highlight w:val="none"/>
                <w:lang w:eastAsia="zh-CN"/>
              </w:rPr>
              <w:t>底盘</w:t>
            </w:r>
            <w:r>
              <w:rPr>
                <w:rFonts w:hint="eastAsia" w:ascii="Times New Roman" w:hAnsi="Times New Roman" w:cs="Times New Roman"/>
                <w:color w:val="auto"/>
                <w:kern w:val="2"/>
                <w:sz w:val="22"/>
                <w:szCs w:val="22"/>
                <w:highlight w:val="none"/>
              </w:rPr>
              <w:t>、</w:t>
            </w:r>
            <w:r>
              <w:rPr>
                <w:rFonts w:hint="default" w:ascii="宋体" w:hAnsi="宋体" w:eastAsia="宋体" w:cs="宋体"/>
                <w:b w:val="0"/>
                <w:bCs w:val="0"/>
                <w:color w:val="auto"/>
                <w:sz w:val="22"/>
                <w:szCs w:val="22"/>
                <w:highlight w:val="none"/>
                <w:lang w:val="en-US" w:eastAsia="zh-CN" w:bidi="ar-SA"/>
              </w:rPr>
              <w:t>②</w:t>
            </w:r>
            <w:r>
              <w:rPr>
                <w:rFonts w:hint="eastAsia" w:ascii="Times New Roman" w:hAnsi="Times New Roman" w:cs="Times New Roman"/>
                <w:color w:val="auto"/>
                <w:kern w:val="2"/>
                <w:sz w:val="22"/>
                <w:szCs w:val="22"/>
                <w:highlight w:val="none"/>
              </w:rPr>
              <w:t>车辆样式、</w:t>
            </w:r>
            <w:r>
              <w:rPr>
                <w:rFonts w:hint="default" w:ascii="宋体" w:hAnsi="宋体" w:eastAsia="宋体" w:cs="宋体"/>
                <w:b w:val="0"/>
                <w:bCs w:val="0"/>
                <w:color w:val="auto"/>
                <w:sz w:val="22"/>
                <w:szCs w:val="22"/>
                <w:highlight w:val="none"/>
                <w:lang w:val="en-US" w:eastAsia="zh-CN" w:bidi="ar-SA"/>
              </w:rPr>
              <w:t>③</w:t>
            </w:r>
            <w:r>
              <w:rPr>
                <w:rFonts w:hint="eastAsia" w:ascii="Times New Roman" w:hAnsi="Times New Roman" w:cs="Times New Roman"/>
                <w:color w:val="auto"/>
                <w:kern w:val="2"/>
                <w:sz w:val="22"/>
                <w:szCs w:val="22"/>
                <w:highlight w:val="none"/>
              </w:rPr>
              <w:t>配置功能</w:t>
            </w:r>
            <w:r>
              <w:rPr>
                <w:rFonts w:hint="eastAsia" w:ascii="Times New Roman" w:hAnsi="Times New Roman" w:cs="Times New Roman"/>
                <w:color w:val="auto"/>
                <w:kern w:val="2"/>
                <w:sz w:val="22"/>
                <w:szCs w:val="22"/>
                <w:highlight w:val="none"/>
                <w:lang w:eastAsia="zh-CN"/>
              </w:rPr>
              <w:t>、</w:t>
            </w:r>
            <w:r>
              <w:rPr>
                <w:rFonts w:hint="eastAsia" w:ascii="宋体" w:hAnsi="宋体" w:eastAsia="宋体" w:cs="宋体"/>
                <w:color w:val="auto"/>
                <w:sz w:val="22"/>
                <w:szCs w:val="22"/>
                <w:highlight w:val="none"/>
                <w:lang w:val="en-US" w:eastAsia="zh-CN"/>
              </w:rPr>
              <w:t>④</w:t>
            </w:r>
            <w:r>
              <w:rPr>
                <w:rFonts w:hint="eastAsia" w:ascii="宋体" w:hAnsi="宋体" w:eastAsia="宋体" w:cs="宋体"/>
                <w:color w:val="auto"/>
                <w:kern w:val="2"/>
                <w:sz w:val="22"/>
                <w:szCs w:val="22"/>
                <w:highlight w:val="none"/>
              </w:rPr>
              <w:t>主要零部件装置等</w:t>
            </w:r>
            <w:r>
              <w:rPr>
                <w:rFonts w:hint="eastAsia" w:ascii="宋体" w:hAnsi="宋体" w:cs="宋体"/>
                <w:color w:val="auto"/>
                <w:kern w:val="2"/>
                <w:sz w:val="22"/>
                <w:szCs w:val="22"/>
                <w:highlight w:val="none"/>
                <w:lang w:eastAsia="zh-CN"/>
              </w:rPr>
              <w:t>说明</w:t>
            </w:r>
            <w:r>
              <w:rPr>
                <w:rFonts w:hint="eastAsia" w:ascii="宋体" w:hAnsi="宋体" w:eastAsia="宋体" w:cs="宋体"/>
                <w:color w:val="auto"/>
                <w:kern w:val="2"/>
                <w:sz w:val="22"/>
                <w:szCs w:val="22"/>
                <w:highlight w:val="none"/>
              </w:rPr>
              <w:t>材料。</w:t>
            </w:r>
          </w:p>
          <w:p w14:paraId="48A818D4">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内容完整</w:t>
            </w:r>
            <w:r>
              <w:rPr>
                <w:rFonts w:hint="eastAsia" w:ascii="宋体" w:hAnsi="宋体" w:cs="宋体"/>
                <w:b w:val="0"/>
                <w:bCs w:val="0"/>
                <w:color w:val="auto"/>
                <w:sz w:val="22"/>
                <w:szCs w:val="22"/>
                <w:highlight w:val="none"/>
                <w:lang w:val="en-US" w:eastAsia="zh-CN" w:bidi="ar-SA"/>
              </w:rPr>
              <w:t>无缺项</w:t>
            </w:r>
            <w:r>
              <w:rPr>
                <w:rFonts w:hint="default" w:ascii="宋体" w:hAnsi="宋体" w:eastAsia="宋体" w:cs="宋体"/>
                <w:b w:val="0"/>
                <w:bCs w:val="0"/>
                <w:color w:val="auto"/>
                <w:sz w:val="22"/>
                <w:szCs w:val="22"/>
                <w:highlight w:val="none"/>
                <w:lang w:val="en-US" w:eastAsia="zh-CN" w:bidi="ar-SA"/>
              </w:rPr>
              <w:t>，</w:t>
            </w:r>
            <w:r>
              <w:rPr>
                <w:rFonts w:hint="eastAsia" w:ascii="宋体" w:hAnsi="宋体" w:cs="宋体"/>
                <w:color w:val="auto"/>
                <w:sz w:val="22"/>
                <w:szCs w:val="22"/>
                <w:highlight w:val="none"/>
                <w:lang w:val="en-US" w:eastAsia="zh-CN"/>
              </w:rPr>
              <w:t>且</w:t>
            </w:r>
            <w:r>
              <w:rPr>
                <w:rFonts w:hint="eastAsia" w:ascii="宋体" w:hAnsi="宋体" w:cs="宋体"/>
                <w:b w:val="0"/>
                <w:bCs w:val="0"/>
                <w:color w:val="auto"/>
                <w:sz w:val="22"/>
                <w:szCs w:val="22"/>
                <w:highlight w:val="none"/>
                <w:lang w:val="en-US" w:eastAsia="zh-CN" w:bidi="ar-SA"/>
              </w:rPr>
              <w:t>满足或优于</w:t>
            </w:r>
            <w:r>
              <w:rPr>
                <w:rFonts w:hint="default" w:ascii="宋体" w:hAnsi="宋体" w:eastAsia="宋体" w:cs="宋体"/>
                <w:b w:val="0"/>
                <w:bCs w:val="0"/>
                <w:color w:val="auto"/>
                <w:sz w:val="22"/>
                <w:szCs w:val="22"/>
                <w:highlight w:val="none"/>
                <w:lang w:val="en-US" w:eastAsia="zh-CN" w:bidi="ar-SA"/>
              </w:rPr>
              <w:t>招标内容及需求得</w:t>
            </w:r>
            <w:r>
              <w:rPr>
                <w:rFonts w:hint="eastAsia" w:ascii="宋体" w:hAnsi="宋体" w:cs="宋体"/>
                <w:b w:val="0"/>
                <w:bCs w:val="0"/>
                <w:color w:val="auto"/>
                <w:sz w:val="22"/>
                <w:szCs w:val="22"/>
                <w:highlight w:val="none"/>
                <w:lang w:val="en-US" w:eastAsia="zh-CN" w:bidi="ar-SA"/>
              </w:rPr>
              <w:t>3</w:t>
            </w:r>
            <w:r>
              <w:rPr>
                <w:rFonts w:hint="default" w:ascii="宋体" w:hAnsi="宋体" w:eastAsia="宋体" w:cs="宋体"/>
                <w:b w:val="0"/>
                <w:bCs w:val="0"/>
                <w:color w:val="auto"/>
                <w:sz w:val="22"/>
                <w:szCs w:val="22"/>
                <w:highlight w:val="none"/>
                <w:lang w:val="en-US" w:eastAsia="zh-CN" w:bidi="ar-SA"/>
              </w:rPr>
              <w:t>分；</w:t>
            </w:r>
          </w:p>
          <w:p w14:paraId="570FDFCB">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内容有缺项，</w:t>
            </w:r>
            <w:r>
              <w:rPr>
                <w:rFonts w:hint="eastAsia" w:ascii="宋体" w:hAnsi="宋体" w:cs="宋体"/>
                <w:color w:val="auto"/>
                <w:sz w:val="22"/>
                <w:szCs w:val="22"/>
                <w:highlight w:val="none"/>
                <w:lang w:val="en-US" w:eastAsia="zh-CN"/>
              </w:rPr>
              <w:t>或</w:t>
            </w:r>
            <w:r>
              <w:rPr>
                <w:rFonts w:hint="default" w:ascii="宋体" w:hAnsi="宋体" w:eastAsia="宋体" w:cs="宋体"/>
                <w:b w:val="0"/>
                <w:bCs w:val="0"/>
                <w:color w:val="auto"/>
                <w:sz w:val="22"/>
                <w:szCs w:val="22"/>
                <w:highlight w:val="none"/>
                <w:lang w:val="en-US" w:eastAsia="zh-CN" w:bidi="ar-SA"/>
              </w:rPr>
              <w:t>部分满足招标内容及需求得</w:t>
            </w:r>
            <w:r>
              <w:rPr>
                <w:rFonts w:hint="eastAsia" w:ascii="宋体" w:hAnsi="宋体" w:cs="宋体"/>
                <w:b w:val="0"/>
                <w:bCs w:val="0"/>
                <w:color w:val="auto"/>
                <w:sz w:val="22"/>
                <w:szCs w:val="22"/>
                <w:highlight w:val="none"/>
                <w:lang w:val="en-US" w:eastAsia="zh-CN" w:bidi="ar-SA"/>
              </w:rPr>
              <w:t>1.8</w:t>
            </w:r>
            <w:r>
              <w:rPr>
                <w:rFonts w:hint="default" w:ascii="宋体" w:hAnsi="宋体" w:eastAsia="宋体" w:cs="宋体"/>
                <w:b w:val="0"/>
                <w:bCs w:val="0"/>
                <w:color w:val="auto"/>
                <w:sz w:val="22"/>
                <w:szCs w:val="22"/>
                <w:highlight w:val="none"/>
                <w:lang w:val="en-US" w:eastAsia="zh-CN" w:bidi="ar-SA"/>
              </w:rPr>
              <w:t>分；</w:t>
            </w:r>
          </w:p>
          <w:p w14:paraId="7922ED25">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rPr>
              <w:t>内容有缺项，</w:t>
            </w:r>
            <w:r>
              <w:rPr>
                <w:rFonts w:hint="eastAsia" w:ascii="宋体" w:hAnsi="宋体" w:cs="宋体"/>
                <w:color w:val="auto"/>
                <w:sz w:val="22"/>
                <w:szCs w:val="22"/>
                <w:highlight w:val="none"/>
                <w:lang w:val="en-US" w:eastAsia="zh-CN"/>
              </w:rPr>
              <w:t>且</w:t>
            </w:r>
            <w:r>
              <w:rPr>
                <w:rFonts w:hint="eastAsia" w:ascii="宋体" w:hAnsi="宋体" w:eastAsia="宋体" w:cs="宋体"/>
                <w:color w:val="auto"/>
                <w:sz w:val="22"/>
                <w:szCs w:val="22"/>
                <w:highlight w:val="none"/>
                <w:lang w:val="en-US" w:eastAsia="zh-CN"/>
              </w:rPr>
              <w:t>部分满足招标内容及需求得</w:t>
            </w:r>
            <w:r>
              <w:rPr>
                <w:rFonts w:hint="eastAsia" w:ascii="宋体" w:hAnsi="宋体" w:cs="宋体"/>
                <w:color w:val="auto"/>
                <w:sz w:val="22"/>
                <w:szCs w:val="22"/>
                <w:highlight w:val="none"/>
                <w:lang w:val="en-US" w:eastAsia="zh-CN"/>
              </w:rPr>
              <w:t>0.6</w:t>
            </w:r>
            <w:r>
              <w:rPr>
                <w:rFonts w:hint="eastAsia" w:ascii="宋体" w:hAnsi="宋体" w:eastAsia="宋体" w:cs="宋体"/>
                <w:color w:val="auto"/>
                <w:sz w:val="22"/>
                <w:szCs w:val="22"/>
                <w:highlight w:val="none"/>
                <w:lang w:val="en-US" w:eastAsia="zh-CN"/>
              </w:rPr>
              <w:t>分；</w:t>
            </w:r>
          </w:p>
          <w:p w14:paraId="3A986E27">
            <w:pPr>
              <w:pStyle w:val="42"/>
              <w:spacing w:before="0" w:beforeAutospacing="0" w:afterAutospacing="0"/>
              <w:ind w:left="0" w:leftChars="0" w:right="0" w:firstLine="0" w:firstLineChars="0"/>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内容不满足招标内容及需求或无阐述得0分。</w:t>
            </w:r>
          </w:p>
        </w:tc>
        <w:tc>
          <w:tcPr>
            <w:tcW w:w="715" w:type="dxa"/>
            <w:vMerge w:val="continue"/>
            <w:tcBorders>
              <w:left w:val="single" w:color="auto" w:sz="4" w:space="0"/>
              <w:right w:val="single" w:color="auto" w:sz="4" w:space="0"/>
            </w:tcBorders>
            <w:vAlign w:val="center"/>
          </w:tcPr>
          <w:p w14:paraId="158922D0">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p>
        </w:tc>
        <w:tc>
          <w:tcPr>
            <w:tcW w:w="715" w:type="dxa"/>
            <w:vMerge w:val="continue"/>
            <w:tcBorders>
              <w:left w:val="single" w:color="auto" w:sz="4" w:space="0"/>
              <w:right w:val="single" w:color="auto" w:sz="4" w:space="0"/>
            </w:tcBorders>
            <w:vAlign w:val="center"/>
          </w:tcPr>
          <w:p w14:paraId="20E6458B">
            <w:pPr>
              <w:wordWrap/>
              <w:spacing w:before="0" w:beforeAutospacing="0" w:after="0" w:afterAutospacing="0" w:line="360" w:lineRule="exact"/>
              <w:ind w:left="0" w:right="0"/>
              <w:jc w:val="center"/>
              <w:rPr>
                <w:rFonts w:hint="eastAsia" w:ascii="宋体" w:hAnsi="宋体" w:cs="宋体"/>
                <w:color w:val="auto"/>
                <w:kern w:val="0"/>
                <w:sz w:val="20"/>
                <w:szCs w:val="21"/>
              </w:rPr>
            </w:pPr>
          </w:p>
        </w:tc>
      </w:tr>
      <w:tr w14:paraId="35F9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14:paraId="59B9986B">
            <w:pPr>
              <w:widowControl/>
              <w:wordWrap/>
              <w:adjustRightInd w:val="0"/>
              <w:snapToGrid w:val="0"/>
              <w:spacing w:before="0" w:beforeAutospacing="0" w:after="0" w:afterAutospacing="0" w:line="360" w:lineRule="exact"/>
              <w:ind w:left="0" w:right="0"/>
              <w:jc w:val="center"/>
              <w:textAlignment w:val="baseline"/>
              <w:rPr>
                <w:rFonts w:hint="eastAsia" w:ascii="宋体" w:hAnsi="宋体" w:eastAsia="宋体" w:cs="宋体"/>
                <w:color w:val="auto"/>
                <w:sz w:val="22"/>
                <w:szCs w:val="22"/>
                <w:highlight w:val="none"/>
                <w:lang w:val="en-US" w:eastAsia="zh-CN" w:bidi="ar-SA"/>
              </w:rPr>
            </w:pPr>
            <w:r>
              <w:rPr>
                <w:rFonts w:hint="eastAsia" w:ascii="宋体" w:hAnsi="宋体" w:cs="宋体"/>
                <w:color w:val="auto"/>
                <w:sz w:val="22"/>
                <w:szCs w:val="22"/>
                <w:highlight w:val="none"/>
                <w:lang w:val="en-US" w:eastAsia="zh-CN"/>
              </w:rPr>
              <w:t>5</w:t>
            </w:r>
          </w:p>
        </w:tc>
        <w:tc>
          <w:tcPr>
            <w:tcW w:w="1261" w:type="dxa"/>
            <w:tcBorders>
              <w:top w:val="single" w:color="auto" w:sz="4" w:space="0"/>
              <w:left w:val="single" w:color="auto" w:sz="4" w:space="0"/>
              <w:bottom w:val="single" w:color="auto" w:sz="4" w:space="0"/>
              <w:right w:val="single" w:color="auto" w:sz="4" w:space="0"/>
            </w:tcBorders>
            <w:vAlign w:val="center"/>
          </w:tcPr>
          <w:p w14:paraId="2A707C22">
            <w:pPr>
              <w:wordWrap/>
              <w:spacing w:before="0" w:beforeAutospacing="0" w:after="0" w:afterAutospacing="0" w:line="360" w:lineRule="exact"/>
              <w:ind w:left="0" w:right="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bidi="ar-SA"/>
              </w:rPr>
              <w:t>项目实施方案</w:t>
            </w:r>
          </w:p>
        </w:tc>
        <w:tc>
          <w:tcPr>
            <w:tcW w:w="6535" w:type="dxa"/>
            <w:tcBorders>
              <w:top w:val="single" w:color="auto" w:sz="4" w:space="0"/>
              <w:left w:val="single" w:color="auto" w:sz="4" w:space="0"/>
              <w:bottom w:val="single" w:color="auto" w:sz="4" w:space="0"/>
              <w:right w:val="single" w:color="auto" w:sz="4" w:space="0"/>
            </w:tcBorders>
            <w:vAlign w:val="center"/>
          </w:tcPr>
          <w:p w14:paraId="6F61B4F5">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根据投标人提供的项目实施方案进行评分，项目实施方案包括：①供货方案</w:t>
            </w:r>
            <w:r>
              <w:rPr>
                <w:rFonts w:hint="eastAsia" w:ascii="宋体" w:hAnsi="宋体" w:cs="宋体"/>
                <w:b w:val="0"/>
                <w:bCs w:val="0"/>
                <w:color w:val="auto"/>
                <w:sz w:val="22"/>
                <w:szCs w:val="22"/>
                <w:highlight w:val="none"/>
                <w:lang w:val="en-US" w:eastAsia="zh-CN" w:bidi="ar-SA"/>
              </w:rPr>
              <w:t>；</w:t>
            </w:r>
            <w:r>
              <w:rPr>
                <w:rFonts w:hint="default" w:ascii="宋体" w:hAnsi="宋体" w:eastAsia="宋体" w:cs="宋体"/>
                <w:b w:val="0"/>
                <w:bCs w:val="0"/>
                <w:color w:val="auto"/>
                <w:sz w:val="22"/>
                <w:szCs w:val="22"/>
                <w:highlight w:val="none"/>
                <w:lang w:val="en-US" w:eastAsia="zh-CN" w:bidi="ar-SA"/>
              </w:rPr>
              <w:t>②验收方案</w:t>
            </w:r>
            <w:r>
              <w:rPr>
                <w:rFonts w:hint="eastAsia" w:ascii="宋体" w:hAnsi="宋体" w:cs="宋体"/>
                <w:b w:val="0"/>
                <w:bCs w:val="0"/>
                <w:color w:val="auto"/>
                <w:sz w:val="22"/>
                <w:szCs w:val="22"/>
                <w:highlight w:val="none"/>
                <w:lang w:val="en-US" w:eastAsia="zh-CN" w:bidi="ar-SA"/>
              </w:rPr>
              <w:t>；</w:t>
            </w:r>
            <w:r>
              <w:rPr>
                <w:rFonts w:hint="default" w:ascii="宋体" w:hAnsi="宋体" w:eastAsia="宋体" w:cs="宋体"/>
                <w:b w:val="0"/>
                <w:bCs w:val="0"/>
                <w:color w:val="auto"/>
                <w:sz w:val="22"/>
                <w:szCs w:val="22"/>
                <w:highlight w:val="none"/>
                <w:lang w:val="en-US" w:eastAsia="zh-CN" w:bidi="ar-SA"/>
              </w:rPr>
              <w:t>③质量保证方案</w:t>
            </w:r>
            <w:r>
              <w:rPr>
                <w:rFonts w:hint="eastAsia" w:ascii="宋体" w:hAnsi="宋体" w:cs="宋体"/>
                <w:b w:val="0"/>
                <w:bCs w:val="0"/>
                <w:color w:val="auto"/>
                <w:sz w:val="22"/>
                <w:szCs w:val="22"/>
                <w:highlight w:val="none"/>
                <w:lang w:val="en-US" w:eastAsia="zh-CN" w:bidi="ar-SA"/>
              </w:rPr>
              <w:t>；</w:t>
            </w:r>
          </w:p>
          <w:p w14:paraId="672C6272">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方案内容完整</w:t>
            </w:r>
            <w:r>
              <w:rPr>
                <w:rFonts w:hint="eastAsia" w:ascii="宋体" w:hAnsi="宋体" w:cs="宋体"/>
                <w:b w:val="0"/>
                <w:bCs w:val="0"/>
                <w:color w:val="auto"/>
                <w:sz w:val="22"/>
                <w:szCs w:val="22"/>
                <w:highlight w:val="none"/>
                <w:lang w:val="en-US" w:eastAsia="zh-CN" w:bidi="ar-SA"/>
              </w:rPr>
              <w:t>无缺项</w:t>
            </w:r>
            <w:r>
              <w:rPr>
                <w:rFonts w:hint="default" w:ascii="宋体" w:hAnsi="宋体" w:eastAsia="宋体" w:cs="宋体"/>
                <w:b w:val="0"/>
                <w:bCs w:val="0"/>
                <w:color w:val="auto"/>
                <w:sz w:val="22"/>
                <w:szCs w:val="22"/>
                <w:highlight w:val="none"/>
                <w:lang w:val="en-US" w:eastAsia="zh-CN" w:bidi="ar-SA"/>
              </w:rPr>
              <w:t>，</w:t>
            </w:r>
            <w:r>
              <w:rPr>
                <w:rFonts w:hint="eastAsia" w:ascii="宋体" w:hAnsi="宋体" w:cs="宋体"/>
                <w:color w:val="auto"/>
                <w:sz w:val="22"/>
                <w:szCs w:val="22"/>
                <w:highlight w:val="none"/>
                <w:lang w:val="en-US" w:eastAsia="zh-CN"/>
              </w:rPr>
              <w:t>且</w:t>
            </w:r>
            <w:r>
              <w:rPr>
                <w:rFonts w:hint="default" w:ascii="宋体" w:hAnsi="宋体" w:eastAsia="宋体" w:cs="宋体"/>
                <w:b w:val="0"/>
                <w:bCs w:val="0"/>
                <w:color w:val="auto"/>
                <w:sz w:val="22"/>
                <w:szCs w:val="22"/>
                <w:highlight w:val="none"/>
                <w:lang w:val="en-US" w:eastAsia="zh-CN" w:bidi="ar-SA"/>
              </w:rPr>
              <w:t>满足招标内容及需求得</w:t>
            </w:r>
            <w:r>
              <w:rPr>
                <w:rFonts w:hint="eastAsia" w:ascii="宋体" w:hAnsi="宋体" w:cs="宋体"/>
                <w:b w:val="0"/>
                <w:bCs w:val="0"/>
                <w:color w:val="auto"/>
                <w:sz w:val="22"/>
                <w:szCs w:val="22"/>
                <w:highlight w:val="none"/>
                <w:lang w:val="en-US" w:eastAsia="zh-CN" w:bidi="ar-SA"/>
              </w:rPr>
              <w:t>8</w:t>
            </w:r>
            <w:r>
              <w:rPr>
                <w:rFonts w:hint="default" w:ascii="宋体" w:hAnsi="宋体" w:eastAsia="宋体" w:cs="宋体"/>
                <w:b w:val="0"/>
                <w:bCs w:val="0"/>
                <w:color w:val="auto"/>
                <w:sz w:val="22"/>
                <w:szCs w:val="22"/>
                <w:highlight w:val="none"/>
                <w:lang w:val="en-US" w:eastAsia="zh-CN" w:bidi="ar-SA"/>
              </w:rPr>
              <w:t>分</w:t>
            </w:r>
            <w:r>
              <w:rPr>
                <w:rFonts w:hint="eastAsia" w:ascii="宋体" w:hAnsi="宋体" w:cs="宋体"/>
                <w:b w:val="0"/>
                <w:bCs w:val="0"/>
                <w:color w:val="auto"/>
                <w:sz w:val="22"/>
                <w:szCs w:val="22"/>
                <w:highlight w:val="none"/>
                <w:lang w:val="en-US" w:eastAsia="zh-CN" w:bidi="ar-SA"/>
              </w:rPr>
              <w:t>；</w:t>
            </w:r>
          </w:p>
          <w:p w14:paraId="623ED303">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方案内容有缺项，</w:t>
            </w:r>
            <w:r>
              <w:rPr>
                <w:rFonts w:hint="eastAsia" w:ascii="宋体" w:hAnsi="宋体" w:cs="宋体"/>
                <w:color w:val="auto"/>
                <w:sz w:val="22"/>
                <w:szCs w:val="22"/>
                <w:highlight w:val="none"/>
                <w:lang w:val="en-US" w:eastAsia="zh-CN"/>
              </w:rPr>
              <w:t>或</w:t>
            </w:r>
            <w:r>
              <w:rPr>
                <w:rFonts w:hint="default" w:ascii="宋体" w:hAnsi="宋体" w:eastAsia="宋体" w:cs="宋体"/>
                <w:b w:val="0"/>
                <w:bCs w:val="0"/>
                <w:color w:val="auto"/>
                <w:sz w:val="22"/>
                <w:szCs w:val="22"/>
                <w:highlight w:val="none"/>
                <w:lang w:val="en-US" w:eastAsia="zh-CN" w:bidi="ar-SA"/>
              </w:rPr>
              <w:t>部分满足招标内容及需求得</w:t>
            </w:r>
            <w:r>
              <w:rPr>
                <w:rFonts w:hint="eastAsia" w:ascii="宋体" w:hAnsi="宋体" w:cs="宋体"/>
                <w:b w:val="0"/>
                <w:bCs w:val="0"/>
                <w:color w:val="auto"/>
                <w:sz w:val="22"/>
                <w:szCs w:val="22"/>
                <w:highlight w:val="none"/>
                <w:lang w:val="en-US" w:eastAsia="zh-CN" w:bidi="ar-SA"/>
              </w:rPr>
              <w:t>5</w:t>
            </w:r>
            <w:r>
              <w:rPr>
                <w:rFonts w:hint="default" w:ascii="宋体" w:hAnsi="宋体" w:eastAsia="宋体" w:cs="宋体"/>
                <w:b w:val="0"/>
                <w:bCs w:val="0"/>
                <w:color w:val="auto"/>
                <w:sz w:val="22"/>
                <w:szCs w:val="22"/>
                <w:highlight w:val="none"/>
                <w:lang w:val="en-US" w:eastAsia="zh-CN" w:bidi="ar-SA"/>
              </w:rPr>
              <w:t>分</w:t>
            </w:r>
            <w:r>
              <w:rPr>
                <w:rFonts w:hint="eastAsia" w:ascii="宋体" w:hAnsi="宋体" w:cs="宋体"/>
                <w:b w:val="0"/>
                <w:bCs w:val="0"/>
                <w:color w:val="auto"/>
                <w:sz w:val="22"/>
                <w:szCs w:val="22"/>
                <w:highlight w:val="none"/>
                <w:lang w:val="en-US" w:eastAsia="zh-CN" w:bidi="ar-SA"/>
              </w:rPr>
              <w:t>；</w:t>
            </w:r>
          </w:p>
          <w:p w14:paraId="28812AB3">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rPr>
              <w:t>方案内容有缺项，</w:t>
            </w:r>
            <w:r>
              <w:rPr>
                <w:rFonts w:hint="eastAsia" w:ascii="宋体" w:hAnsi="宋体" w:cs="宋体"/>
                <w:color w:val="auto"/>
                <w:sz w:val="22"/>
                <w:szCs w:val="22"/>
                <w:highlight w:val="none"/>
                <w:lang w:val="en-US" w:eastAsia="zh-CN"/>
              </w:rPr>
              <w:t>且</w:t>
            </w:r>
            <w:r>
              <w:rPr>
                <w:rFonts w:hint="eastAsia" w:ascii="宋体" w:hAnsi="宋体" w:eastAsia="宋体" w:cs="宋体"/>
                <w:color w:val="auto"/>
                <w:sz w:val="22"/>
                <w:szCs w:val="22"/>
                <w:highlight w:val="none"/>
                <w:lang w:val="en-US" w:eastAsia="zh-CN"/>
              </w:rPr>
              <w:t>部分满足招标内容及需求得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w:t>
            </w:r>
          </w:p>
          <w:p w14:paraId="5526F3C4">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方案内容不满足招标内容及需求或无阐述得0分。</w:t>
            </w:r>
          </w:p>
        </w:tc>
        <w:tc>
          <w:tcPr>
            <w:tcW w:w="715" w:type="dxa"/>
            <w:tcBorders>
              <w:top w:val="single" w:color="auto" w:sz="4" w:space="0"/>
              <w:left w:val="single" w:color="auto" w:sz="4" w:space="0"/>
              <w:bottom w:val="single" w:color="auto" w:sz="4" w:space="0"/>
              <w:right w:val="single" w:color="auto" w:sz="4" w:space="0"/>
            </w:tcBorders>
            <w:vAlign w:val="center"/>
          </w:tcPr>
          <w:p w14:paraId="29317FE3">
            <w:pPr>
              <w:wordWrap/>
              <w:spacing w:before="0" w:beforeAutospacing="0" w:after="0" w:afterAutospacing="0" w:line="360" w:lineRule="exact"/>
              <w:ind w:left="0" w:right="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rPr>
              <w:t>8</w:t>
            </w:r>
          </w:p>
        </w:tc>
        <w:tc>
          <w:tcPr>
            <w:tcW w:w="715" w:type="dxa"/>
            <w:tcBorders>
              <w:top w:val="single" w:color="auto" w:sz="4" w:space="0"/>
              <w:left w:val="single" w:color="auto" w:sz="4" w:space="0"/>
              <w:bottom w:val="single" w:color="auto" w:sz="4" w:space="0"/>
              <w:right w:val="single" w:color="auto" w:sz="4" w:space="0"/>
            </w:tcBorders>
            <w:vAlign w:val="center"/>
          </w:tcPr>
          <w:p w14:paraId="4532786D">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r>
              <w:rPr>
                <w:rFonts w:hint="eastAsia" w:ascii="宋体" w:hAnsi="宋体" w:cs="宋体"/>
                <w:color w:val="auto"/>
                <w:kern w:val="0"/>
                <w:sz w:val="20"/>
                <w:szCs w:val="21"/>
              </w:rPr>
              <w:t>主观分</w:t>
            </w:r>
          </w:p>
        </w:tc>
      </w:tr>
      <w:tr w14:paraId="2F12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616" w:type="dxa"/>
            <w:vMerge w:val="restart"/>
            <w:tcBorders>
              <w:top w:val="single" w:color="auto" w:sz="4" w:space="0"/>
              <w:left w:val="single" w:color="auto" w:sz="4" w:space="0"/>
              <w:right w:val="single" w:color="auto" w:sz="4" w:space="0"/>
            </w:tcBorders>
            <w:vAlign w:val="center"/>
          </w:tcPr>
          <w:p w14:paraId="79E85604">
            <w:pPr>
              <w:widowControl/>
              <w:wordWrap/>
              <w:adjustRightInd w:val="0"/>
              <w:snapToGrid w:val="0"/>
              <w:spacing w:before="0" w:beforeAutospacing="0" w:after="0" w:afterAutospacing="0" w:line="360" w:lineRule="exact"/>
              <w:ind w:left="0" w:right="0"/>
              <w:jc w:val="center"/>
              <w:textAlignment w:val="baseline"/>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c>
          <w:tcPr>
            <w:tcW w:w="1261" w:type="dxa"/>
            <w:vMerge w:val="restart"/>
            <w:tcBorders>
              <w:top w:val="single" w:color="auto" w:sz="4" w:space="0"/>
              <w:left w:val="single" w:color="auto" w:sz="4" w:space="0"/>
              <w:right w:val="single" w:color="auto" w:sz="4" w:space="0"/>
            </w:tcBorders>
            <w:vAlign w:val="center"/>
          </w:tcPr>
          <w:p w14:paraId="30C82DC3">
            <w:pPr>
              <w:widowControl/>
              <w:wordWrap/>
              <w:adjustRightInd w:val="0"/>
              <w:snapToGrid w:val="0"/>
              <w:spacing w:before="0" w:beforeAutospacing="0" w:after="0" w:afterAutospacing="0" w:line="360" w:lineRule="exact"/>
              <w:ind w:left="0" w:right="0"/>
              <w:jc w:val="center"/>
              <w:textAlignment w:val="baseline"/>
              <w:rPr>
                <w:rFonts w:hint="eastAsia" w:ascii="宋体" w:hAnsi="宋体" w:eastAsia="宋体" w:cs="宋体"/>
                <w:bCs/>
                <w:color w:val="auto"/>
                <w:sz w:val="22"/>
                <w:szCs w:val="22"/>
                <w:highlight w:val="none"/>
                <w:lang w:val="en-US" w:eastAsia="zh-CN" w:bidi="ar-SA"/>
              </w:rPr>
            </w:pPr>
            <w:r>
              <w:rPr>
                <w:rFonts w:hint="eastAsia" w:ascii="宋体" w:hAnsi="宋体" w:eastAsia="宋体" w:cs="宋体"/>
                <w:bCs/>
                <w:color w:val="auto"/>
                <w:sz w:val="22"/>
                <w:szCs w:val="22"/>
                <w:highlight w:val="none"/>
                <w:lang w:val="en-US" w:eastAsia="zh-CN" w:bidi="ar-SA"/>
              </w:rPr>
              <w:t>售后服务方案</w:t>
            </w:r>
          </w:p>
        </w:tc>
        <w:tc>
          <w:tcPr>
            <w:tcW w:w="6535" w:type="dxa"/>
            <w:tcBorders>
              <w:top w:val="single" w:color="auto" w:sz="4" w:space="0"/>
              <w:left w:val="single" w:color="auto" w:sz="4" w:space="0"/>
              <w:bottom w:val="single" w:color="auto" w:sz="4" w:space="0"/>
              <w:right w:val="single" w:color="auto" w:sz="4" w:space="0"/>
            </w:tcBorders>
            <w:vAlign w:val="center"/>
          </w:tcPr>
          <w:p w14:paraId="583425E2">
            <w:p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根据投标人提供的售后服务方案进行评分，售后服务响应方案包括：①售后服务内容</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②维护保养</w:t>
            </w:r>
            <w:r>
              <w:rPr>
                <w:rFonts w:hint="eastAsia" w:ascii="宋体" w:hAnsi="宋体" w:cs="宋体"/>
                <w:color w:val="auto"/>
                <w:sz w:val="22"/>
                <w:szCs w:val="22"/>
                <w:highlight w:val="none"/>
                <w:lang w:val="en-US" w:eastAsia="zh-CN"/>
              </w:rPr>
              <w:t>方案；</w:t>
            </w:r>
            <w:r>
              <w:rPr>
                <w:rFonts w:hint="eastAsia" w:ascii="宋体" w:hAnsi="宋体" w:eastAsia="宋体" w:cs="宋体"/>
                <w:color w:val="auto"/>
                <w:sz w:val="22"/>
                <w:szCs w:val="22"/>
                <w:highlight w:val="none"/>
                <w:lang w:val="en-US" w:eastAsia="zh-CN"/>
              </w:rPr>
              <w:fldChar w:fldCharType="begin"/>
            </w:r>
            <w:r>
              <w:rPr>
                <w:rFonts w:hint="eastAsia" w:ascii="宋体" w:hAnsi="宋体" w:eastAsia="宋体" w:cs="宋体"/>
                <w:color w:val="auto"/>
                <w:sz w:val="22"/>
                <w:szCs w:val="22"/>
                <w:highlight w:val="none"/>
                <w:lang w:val="en-US" w:eastAsia="zh-CN"/>
              </w:rPr>
              <w:instrText xml:space="preserve"> = 3 \* GB3 \* MERGEFORMAT </w:instrText>
            </w:r>
            <w:r>
              <w:rPr>
                <w:rFonts w:hint="eastAsia" w:ascii="宋体" w:hAnsi="宋体" w:eastAsia="宋体" w:cs="宋体"/>
                <w:color w:val="auto"/>
                <w:sz w:val="22"/>
                <w:szCs w:val="22"/>
                <w:highlight w:val="none"/>
                <w:lang w:val="en-US" w:eastAsia="zh-CN"/>
              </w:rPr>
              <w:fldChar w:fldCharType="separate"/>
            </w:r>
            <w:r>
              <w:rPr>
                <w:rFonts w:hint="eastAsia" w:ascii="宋体" w:hAnsi="宋体" w:eastAsia="宋体" w:cs="宋体"/>
                <w:color w:val="auto"/>
                <w:sz w:val="22"/>
                <w:szCs w:val="22"/>
                <w:highlight w:val="none"/>
                <w:lang w:val="en-US" w:eastAsia="zh-CN"/>
              </w:rPr>
              <w:t>③</w:t>
            </w:r>
            <w:r>
              <w:rPr>
                <w:rFonts w:hint="eastAsia" w:ascii="宋体" w:hAnsi="宋体" w:eastAsia="宋体" w:cs="宋体"/>
                <w:color w:val="auto"/>
                <w:sz w:val="22"/>
                <w:szCs w:val="22"/>
                <w:highlight w:val="none"/>
                <w:lang w:val="en-US" w:eastAsia="zh-CN"/>
              </w:rPr>
              <w:fldChar w:fldCharType="end"/>
            </w:r>
            <w:r>
              <w:rPr>
                <w:rFonts w:hint="eastAsia" w:ascii="宋体" w:hAnsi="宋体" w:eastAsia="宋体" w:cs="宋体"/>
                <w:color w:val="auto"/>
                <w:sz w:val="22"/>
                <w:szCs w:val="22"/>
                <w:highlight w:val="none"/>
                <w:lang w:val="en-US" w:eastAsia="zh-CN"/>
              </w:rPr>
              <w:t>售后服务保障措施</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④备品备件及耗材供应。</w:t>
            </w:r>
          </w:p>
          <w:p w14:paraId="65F138D8">
            <w:p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方案内容完整</w:t>
            </w:r>
            <w:r>
              <w:rPr>
                <w:rFonts w:hint="eastAsia" w:ascii="宋体" w:hAnsi="宋体" w:cs="宋体"/>
                <w:b w:val="0"/>
                <w:bCs w:val="0"/>
                <w:color w:val="auto"/>
                <w:sz w:val="22"/>
                <w:szCs w:val="22"/>
                <w:highlight w:val="none"/>
                <w:lang w:val="en-US" w:eastAsia="zh-CN" w:bidi="ar-SA"/>
              </w:rPr>
              <w:t>无缺项</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且</w:t>
            </w:r>
            <w:r>
              <w:rPr>
                <w:rFonts w:hint="eastAsia" w:ascii="宋体" w:hAnsi="宋体" w:eastAsia="宋体" w:cs="宋体"/>
                <w:color w:val="auto"/>
                <w:sz w:val="22"/>
                <w:szCs w:val="22"/>
                <w:highlight w:val="none"/>
                <w:lang w:val="en-US" w:eastAsia="zh-CN"/>
              </w:rPr>
              <w:t>满足招标内容及需求得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w:t>
            </w:r>
          </w:p>
          <w:p w14:paraId="25871F73">
            <w:p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方案内容有缺项，</w:t>
            </w:r>
            <w:r>
              <w:rPr>
                <w:rFonts w:hint="eastAsia" w:ascii="宋体" w:hAnsi="宋体" w:cs="宋体"/>
                <w:color w:val="auto"/>
                <w:sz w:val="22"/>
                <w:szCs w:val="22"/>
                <w:highlight w:val="none"/>
                <w:lang w:val="en-US" w:eastAsia="zh-CN"/>
              </w:rPr>
              <w:t>或</w:t>
            </w:r>
            <w:r>
              <w:rPr>
                <w:rFonts w:hint="eastAsia" w:ascii="宋体" w:hAnsi="宋体" w:eastAsia="宋体" w:cs="宋体"/>
                <w:color w:val="auto"/>
                <w:sz w:val="22"/>
                <w:szCs w:val="22"/>
                <w:highlight w:val="none"/>
                <w:lang w:val="en-US" w:eastAsia="zh-CN"/>
              </w:rPr>
              <w:t>部分满足招标内容及需求得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w:t>
            </w:r>
          </w:p>
          <w:p w14:paraId="22463C02">
            <w:p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方案内容有缺项，</w:t>
            </w:r>
            <w:r>
              <w:rPr>
                <w:rFonts w:hint="eastAsia" w:ascii="宋体" w:hAnsi="宋体" w:cs="宋体"/>
                <w:color w:val="auto"/>
                <w:sz w:val="22"/>
                <w:szCs w:val="22"/>
                <w:highlight w:val="none"/>
                <w:lang w:val="en-US" w:eastAsia="zh-CN"/>
              </w:rPr>
              <w:t>且</w:t>
            </w:r>
            <w:r>
              <w:rPr>
                <w:rFonts w:hint="eastAsia" w:ascii="宋体" w:hAnsi="宋体" w:eastAsia="宋体" w:cs="宋体"/>
                <w:color w:val="auto"/>
                <w:sz w:val="22"/>
                <w:szCs w:val="22"/>
                <w:highlight w:val="none"/>
                <w:lang w:val="en-US" w:eastAsia="zh-CN"/>
              </w:rPr>
              <w:t>部分满足招标内容及需求得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w:t>
            </w:r>
          </w:p>
          <w:p w14:paraId="7232F4BC">
            <w:pPr>
              <w:spacing w:before="0" w:beforeAutospacing="0" w:after="0" w:afterAutospacing="0" w:line="240" w:lineRule="auto"/>
              <w:ind w:left="0" w:right="0"/>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rPr>
              <w:t>方案内容不满足招标内容及需求或无阐述得0分。</w:t>
            </w:r>
          </w:p>
        </w:tc>
        <w:tc>
          <w:tcPr>
            <w:tcW w:w="715" w:type="dxa"/>
            <w:tcBorders>
              <w:top w:val="single" w:color="auto" w:sz="4" w:space="0"/>
              <w:left w:val="single" w:color="auto" w:sz="4" w:space="0"/>
              <w:bottom w:val="single" w:color="auto" w:sz="4" w:space="0"/>
              <w:right w:val="single" w:color="auto" w:sz="4" w:space="0"/>
            </w:tcBorders>
            <w:vAlign w:val="center"/>
          </w:tcPr>
          <w:p w14:paraId="53EBB403">
            <w:pPr>
              <w:wordWrap/>
              <w:spacing w:before="0" w:beforeAutospacing="0" w:after="0" w:afterAutospacing="0" w:line="360" w:lineRule="exact"/>
              <w:ind w:left="0" w:right="0"/>
              <w:jc w:val="center"/>
              <w:rPr>
                <w:rFonts w:hint="default"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rPr>
              <w:t>5</w:t>
            </w:r>
          </w:p>
        </w:tc>
        <w:tc>
          <w:tcPr>
            <w:tcW w:w="715" w:type="dxa"/>
            <w:tcBorders>
              <w:top w:val="single" w:color="auto" w:sz="4" w:space="0"/>
              <w:left w:val="single" w:color="auto" w:sz="4" w:space="0"/>
              <w:bottom w:val="single" w:color="auto" w:sz="4" w:space="0"/>
              <w:right w:val="single" w:color="auto" w:sz="4" w:space="0"/>
            </w:tcBorders>
            <w:vAlign w:val="center"/>
          </w:tcPr>
          <w:p w14:paraId="2658AF4B">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r>
              <w:rPr>
                <w:rFonts w:hint="eastAsia" w:ascii="宋体" w:hAnsi="宋体" w:cs="宋体"/>
                <w:color w:val="auto"/>
                <w:kern w:val="0"/>
                <w:sz w:val="20"/>
                <w:szCs w:val="21"/>
              </w:rPr>
              <w:t>主观分</w:t>
            </w:r>
          </w:p>
        </w:tc>
      </w:tr>
      <w:tr w14:paraId="3564C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16" w:type="dxa"/>
            <w:vMerge w:val="continue"/>
            <w:tcBorders>
              <w:left w:val="single" w:color="auto" w:sz="4" w:space="0"/>
              <w:bottom w:val="single" w:color="auto" w:sz="4" w:space="0"/>
              <w:right w:val="single" w:color="auto" w:sz="4" w:space="0"/>
            </w:tcBorders>
            <w:vAlign w:val="center"/>
          </w:tcPr>
          <w:p w14:paraId="7EBE05F9">
            <w:pPr>
              <w:widowControl/>
              <w:wordWrap/>
              <w:adjustRightInd w:val="0"/>
              <w:snapToGrid w:val="0"/>
              <w:spacing w:before="0" w:beforeAutospacing="0" w:after="0" w:afterAutospacing="0" w:line="360" w:lineRule="exact"/>
              <w:ind w:left="0" w:right="0"/>
              <w:jc w:val="center"/>
              <w:textAlignment w:val="baseline"/>
              <w:rPr>
                <w:rFonts w:hint="eastAsia" w:ascii="宋体" w:hAnsi="宋体" w:cs="宋体"/>
                <w:color w:val="auto"/>
                <w:sz w:val="22"/>
                <w:szCs w:val="22"/>
                <w:highlight w:val="none"/>
                <w:lang w:val="en-US" w:eastAsia="zh-CN"/>
              </w:rPr>
            </w:pPr>
          </w:p>
        </w:tc>
        <w:tc>
          <w:tcPr>
            <w:tcW w:w="1261" w:type="dxa"/>
            <w:vMerge w:val="continue"/>
            <w:tcBorders>
              <w:left w:val="single" w:color="auto" w:sz="4" w:space="0"/>
              <w:bottom w:val="single" w:color="auto" w:sz="4" w:space="0"/>
              <w:right w:val="single" w:color="auto" w:sz="4" w:space="0"/>
            </w:tcBorders>
            <w:vAlign w:val="center"/>
          </w:tcPr>
          <w:p w14:paraId="5D196525">
            <w:pPr>
              <w:widowControl/>
              <w:wordWrap/>
              <w:adjustRightInd w:val="0"/>
              <w:snapToGrid w:val="0"/>
              <w:spacing w:before="0" w:beforeAutospacing="0" w:after="0" w:afterAutospacing="0" w:line="360" w:lineRule="exact"/>
              <w:ind w:left="0" w:right="0"/>
              <w:jc w:val="center"/>
              <w:textAlignment w:val="baseline"/>
              <w:rPr>
                <w:rFonts w:hint="eastAsia" w:ascii="宋体" w:hAnsi="宋体" w:eastAsia="宋体" w:cs="宋体"/>
                <w:bCs/>
                <w:color w:val="auto"/>
                <w:sz w:val="22"/>
                <w:szCs w:val="22"/>
                <w:highlight w:val="none"/>
                <w:lang w:val="en-US" w:eastAsia="zh-CN" w:bidi="ar-SA"/>
              </w:rPr>
            </w:pPr>
          </w:p>
        </w:tc>
        <w:tc>
          <w:tcPr>
            <w:tcW w:w="6535" w:type="dxa"/>
            <w:tcBorders>
              <w:top w:val="single" w:color="auto" w:sz="4" w:space="0"/>
              <w:left w:val="single" w:color="auto" w:sz="4" w:space="0"/>
              <w:bottom w:val="single" w:color="auto" w:sz="4" w:space="0"/>
              <w:right w:val="single" w:color="auto" w:sz="4" w:space="0"/>
            </w:tcBorders>
            <w:vAlign w:val="center"/>
          </w:tcPr>
          <w:p w14:paraId="523A0AE2">
            <w:pPr>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所投产品</w:t>
            </w:r>
            <w:r>
              <w:rPr>
                <w:rFonts w:hint="eastAsia" w:ascii="宋体" w:hAnsi="宋体" w:eastAsia="宋体" w:cs="宋体"/>
                <w:color w:val="auto"/>
                <w:sz w:val="22"/>
                <w:szCs w:val="22"/>
                <w:highlight w:val="none"/>
                <w:lang w:val="en-US" w:eastAsia="zh-CN"/>
              </w:rPr>
              <w:t>便捷服务能力及售后质保服务能力</w:t>
            </w:r>
            <w:r>
              <w:rPr>
                <w:rFonts w:hint="eastAsia" w:ascii="宋体" w:hAnsi="宋体" w:eastAsia="宋体" w:cs="宋体"/>
                <w:color w:val="auto"/>
                <w:sz w:val="22"/>
                <w:szCs w:val="22"/>
                <w:highlight w:val="none"/>
              </w:rPr>
              <w:t>：</w:t>
            </w:r>
          </w:p>
          <w:p w14:paraId="638CFF31">
            <w:pPr>
              <w:numPr>
                <w:ilvl w:val="0"/>
                <w:numId w:val="8"/>
              </w:numPr>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便捷服务能力的</w:t>
            </w:r>
            <w:r>
              <w:rPr>
                <w:rFonts w:hint="eastAsia" w:ascii="宋体" w:hAnsi="宋体" w:eastAsia="宋体" w:cs="宋体"/>
                <w:color w:val="auto"/>
                <w:sz w:val="22"/>
                <w:szCs w:val="22"/>
                <w:highlight w:val="none"/>
              </w:rPr>
              <w:t>服务响应时间</w:t>
            </w:r>
            <w:r>
              <w:rPr>
                <w:rFonts w:hint="eastAsia" w:ascii="宋体" w:hAnsi="宋体" w:eastAsia="宋体" w:cs="宋体"/>
                <w:color w:val="auto"/>
                <w:sz w:val="22"/>
                <w:szCs w:val="22"/>
                <w:highlight w:val="none"/>
                <w:lang w:eastAsia="zh-CN"/>
              </w:rPr>
              <w:t>（从有能力处理故障的服务点计算）</w:t>
            </w:r>
          </w:p>
          <w:p w14:paraId="4E2296DC">
            <w:pPr>
              <w:numPr>
                <w:ilvl w:val="0"/>
                <w:numId w:val="0"/>
              </w:num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8"/>
                <w:highlight w:val="none"/>
                <w:lang w:val="en-US" w:eastAsia="zh-CN" w:bidi="ar-SA"/>
              </w:rPr>
              <w:t>①</w:t>
            </w:r>
            <w:r>
              <w:rPr>
                <w:rFonts w:hint="eastAsia" w:ascii="宋体" w:hAnsi="宋体" w:eastAsia="宋体" w:cs="宋体"/>
                <w:color w:val="auto"/>
                <w:sz w:val="22"/>
                <w:szCs w:val="22"/>
                <w:highlight w:val="none"/>
                <w:lang w:eastAsia="zh-CN"/>
              </w:rPr>
              <w:t>车辆出现故障时</w:t>
            </w:r>
            <w:r>
              <w:rPr>
                <w:rFonts w:hint="eastAsia" w:ascii="宋体" w:hAnsi="宋体" w:eastAsia="宋体" w:cs="宋体"/>
                <w:color w:val="auto"/>
                <w:sz w:val="22"/>
                <w:szCs w:val="22"/>
                <w:highlight w:val="none"/>
              </w:rPr>
              <w:t>接到</w:t>
            </w:r>
            <w:r>
              <w:rPr>
                <w:rFonts w:hint="eastAsia" w:ascii="宋体" w:hAnsi="宋体" w:eastAsia="宋体" w:cs="宋体"/>
                <w:color w:val="auto"/>
                <w:sz w:val="22"/>
                <w:szCs w:val="22"/>
                <w:highlight w:val="none"/>
                <w:lang w:eastAsia="zh-CN"/>
              </w:rPr>
              <w:t>使用人</w:t>
            </w:r>
            <w:r>
              <w:rPr>
                <w:rFonts w:hint="eastAsia" w:ascii="宋体" w:hAnsi="宋体" w:eastAsia="宋体" w:cs="宋体"/>
                <w:color w:val="auto"/>
                <w:sz w:val="22"/>
                <w:szCs w:val="22"/>
                <w:highlight w:val="none"/>
              </w:rPr>
              <w:t>通知后能够在</w:t>
            </w:r>
            <w:r>
              <w:rPr>
                <w:rFonts w:hint="eastAsia" w:ascii="宋体" w:hAnsi="宋体" w:eastAsia="宋体" w:cs="宋体"/>
                <w:color w:val="auto"/>
                <w:sz w:val="22"/>
                <w:szCs w:val="22"/>
                <w:highlight w:val="none"/>
                <w:lang w:val="en-US" w:eastAsia="zh-CN"/>
              </w:rPr>
              <w:t>2小时及以</w:t>
            </w:r>
            <w:r>
              <w:rPr>
                <w:rFonts w:hint="eastAsia" w:ascii="宋体" w:hAnsi="宋体" w:eastAsia="宋体" w:cs="宋体"/>
                <w:color w:val="auto"/>
                <w:sz w:val="22"/>
                <w:szCs w:val="22"/>
                <w:highlight w:val="none"/>
              </w:rPr>
              <w:t>内</w:t>
            </w:r>
            <w:r>
              <w:rPr>
                <w:rFonts w:hint="eastAsia" w:ascii="宋体" w:hAnsi="宋体" w:eastAsia="宋体" w:cs="宋体"/>
                <w:color w:val="auto"/>
                <w:sz w:val="22"/>
                <w:szCs w:val="22"/>
                <w:highlight w:val="none"/>
                <w:lang w:eastAsia="zh-CN"/>
              </w:rPr>
              <w:t>赶到现场处理问题的，得</w:t>
            </w:r>
            <w:r>
              <w:rPr>
                <w:rFonts w:hint="eastAsia" w:ascii="宋体" w:hAnsi="宋体" w:eastAsia="宋体" w:cs="宋体"/>
                <w:color w:val="auto"/>
                <w:sz w:val="22"/>
                <w:szCs w:val="22"/>
                <w:highlight w:val="none"/>
                <w:lang w:val="en-US" w:eastAsia="zh-CN"/>
              </w:rPr>
              <w:t>4分；</w:t>
            </w:r>
          </w:p>
          <w:p w14:paraId="2DC8BA46">
            <w:pPr>
              <w:numPr>
                <w:ilvl w:val="0"/>
                <w:numId w:val="0"/>
              </w:numPr>
              <w:spacing w:before="0" w:beforeAutospacing="0" w:after="0" w:afterAutospacing="0" w:line="240" w:lineRule="auto"/>
              <w:ind w:left="0" w:right="0"/>
              <w:rPr>
                <w:rFonts w:hint="eastAsia" w:ascii="宋体" w:hAnsi="宋体" w:eastAsia="宋体" w:cs="宋体"/>
                <w:color w:val="auto"/>
                <w:sz w:val="22"/>
                <w:szCs w:val="28"/>
                <w:highlight w:val="none"/>
                <w:lang w:val="en-US" w:eastAsia="zh-CN" w:bidi="ar-SA"/>
              </w:rPr>
            </w:pPr>
            <w:r>
              <w:rPr>
                <w:rFonts w:hint="eastAsia" w:ascii="宋体" w:hAnsi="宋体" w:eastAsia="宋体" w:cs="宋体"/>
                <w:color w:val="auto"/>
                <w:sz w:val="22"/>
                <w:szCs w:val="28"/>
                <w:highlight w:val="none"/>
                <w:lang w:val="en-US" w:eastAsia="zh-CN" w:bidi="ar-SA"/>
              </w:rPr>
              <w:t>②</w:t>
            </w:r>
            <w:r>
              <w:rPr>
                <w:rFonts w:hint="eastAsia" w:ascii="宋体" w:hAnsi="宋体" w:eastAsia="宋体" w:cs="宋体"/>
                <w:color w:val="auto"/>
                <w:sz w:val="22"/>
                <w:szCs w:val="22"/>
                <w:highlight w:val="none"/>
                <w:lang w:eastAsia="zh-CN"/>
              </w:rPr>
              <w:t>车辆出现故障时</w:t>
            </w:r>
            <w:r>
              <w:rPr>
                <w:rFonts w:hint="eastAsia" w:ascii="宋体" w:hAnsi="宋体" w:eastAsia="宋体" w:cs="宋体"/>
                <w:color w:val="auto"/>
                <w:sz w:val="22"/>
                <w:szCs w:val="22"/>
                <w:highlight w:val="none"/>
              </w:rPr>
              <w:t>接到</w:t>
            </w:r>
            <w:r>
              <w:rPr>
                <w:rFonts w:hint="eastAsia" w:ascii="宋体" w:hAnsi="宋体" w:eastAsia="宋体" w:cs="宋体"/>
                <w:color w:val="auto"/>
                <w:sz w:val="22"/>
                <w:szCs w:val="22"/>
                <w:highlight w:val="none"/>
                <w:lang w:eastAsia="zh-CN"/>
              </w:rPr>
              <w:t>使用人</w:t>
            </w:r>
            <w:r>
              <w:rPr>
                <w:rFonts w:hint="eastAsia" w:ascii="宋体" w:hAnsi="宋体" w:eastAsia="宋体" w:cs="宋体"/>
                <w:color w:val="auto"/>
                <w:sz w:val="22"/>
                <w:szCs w:val="22"/>
                <w:highlight w:val="none"/>
              </w:rPr>
              <w:t>通知后能够在</w:t>
            </w:r>
            <w:r>
              <w:rPr>
                <w:rFonts w:hint="eastAsia" w:ascii="宋体" w:hAnsi="宋体" w:eastAsia="宋体" w:cs="宋体"/>
                <w:color w:val="auto"/>
                <w:sz w:val="22"/>
                <w:szCs w:val="22"/>
                <w:highlight w:val="none"/>
                <w:lang w:val="en-US" w:eastAsia="zh-CN"/>
              </w:rPr>
              <w:t>2~5小时</w:t>
            </w:r>
            <w:r>
              <w:rPr>
                <w:rFonts w:hint="eastAsia" w:ascii="宋体" w:hAnsi="宋体" w:eastAsia="宋体" w:cs="宋体"/>
                <w:color w:val="auto"/>
                <w:sz w:val="22"/>
                <w:szCs w:val="22"/>
                <w:highlight w:val="none"/>
                <w:lang w:eastAsia="zh-CN"/>
              </w:rPr>
              <w:t>赶到现场处理问题的，得</w:t>
            </w:r>
            <w:r>
              <w:rPr>
                <w:rFonts w:hint="eastAsia" w:ascii="宋体" w:hAnsi="宋体" w:eastAsia="宋体" w:cs="宋体"/>
                <w:color w:val="auto"/>
                <w:sz w:val="22"/>
                <w:szCs w:val="22"/>
                <w:highlight w:val="none"/>
                <w:lang w:val="en-US" w:eastAsia="zh-CN"/>
              </w:rPr>
              <w:t>2分；</w:t>
            </w:r>
          </w:p>
          <w:p w14:paraId="737EF606">
            <w:pPr>
              <w:numPr>
                <w:ilvl w:val="0"/>
                <w:numId w:val="0"/>
              </w:numPr>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8"/>
                <w:highlight w:val="none"/>
                <w:lang w:val="en-US" w:eastAsia="zh-CN" w:bidi="ar-SA"/>
              </w:rPr>
              <w:t>③</w:t>
            </w:r>
            <w:r>
              <w:rPr>
                <w:rFonts w:hint="eastAsia" w:ascii="宋体" w:hAnsi="宋体" w:eastAsia="宋体" w:cs="宋体"/>
                <w:color w:val="auto"/>
                <w:sz w:val="22"/>
                <w:szCs w:val="22"/>
                <w:highlight w:val="none"/>
                <w:lang w:eastAsia="zh-CN"/>
              </w:rPr>
              <w:t>车辆出现故障时</w:t>
            </w:r>
            <w:r>
              <w:rPr>
                <w:rFonts w:hint="eastAsia" w:ascii="宋体" w:hAnsi="宋体" w:eastAsia="宋体" w:cs="宋体"/>
                <w:color w:val="auto"/>
                <w:sz w:val="22"/>
                <w:szCs w:val="22"/>
                <w:highlight w:val="none"/>
              </w:rPr>
              <w:t>接到</w:t>
            </w:r>
            <w:r>
              <w:rPr>
                <w:rFonts w:hint="eastAsia" w:ascii="宋体" w:hAnsi="宋体" w:eastAsia="宋体" w:cs="宋体"/>
                <w:color w:val="auto"/>
                <w:sz w:val="22"/>
                <w:szCs w:val="22"/>
                <w:highlight w:val="none"/>
                <w:lang w:eastAsia="zh-CN"/>
              </w:rPr>
              <w:t>使用人</w:t>
            </w:r>
            <w:r>
              <w:rPr>
                <w:rFonts w:hint="eastAsia" w:ascii="宋体" w:hAnsi="宋体" w:eastAsia="宋体" w:cs="宋体"/>
                <w:color w:val="auto"/>
                <w:sz w:val="22"/>
                <w:szCs w:val="22"/>
                <w:highlight w:val="none"/>
              </w:rPr>
              <w:t>通知后在</w:t>
            </w:r>
            <w:r>
              <w:rPr>
                <w:rFonts w:hint="eastAsia" w:ascii="宋体" w:hAnsi="宋体" w:eastAsia="宋体" w:cs="宋体"/>
                <w:color w:val="auto"/>
                <w:sz w:val="22"/>
                <w:szCs w:val="22"/>
                <w:highlight w:val="none"/>
                <w:lang w:val="en-US" w:eastAsia="zh-CN"/>
              </w:rPr>
              <w:t>5~8小时</w:t>
            </w:r>
            <w:r>
              <w:rPr>
                <w:rFonts w:hint="eastAsia" w:ascii="宋体" w:hAnsi="宋体" w:eastAsia="宋体" w:cs="宋体"/>
                <w:color w:val="auto"/>
                <w:sz w:val="22"/>
                <w:szCs w:val="22"/>
                <w:highlight w:val="none"/>
                <w:lang w:eastAsia="zh-CN"/>
              </w:rPr>
              <w:t>赶到现场处理问题的，得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分；</w:t>
            </w:r>
          </w:p>
          <w:p w14:paraId="16FC2594">
            <w:pPr>
              <w:numPr>
                <w:ilvl w:val="0"/>
                <w:numId w:val="0"/>
              </w:num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④</w:t>
            </w:r>
            <w:r>
              <w:rPr>
                <w:rFonts w:hint="eastAsia" w:ascii="宋体" w:hAnsi="宋体" w:eastAsia="宋体" w:cs="宋体"/>
                <w:color w:val="auto"/>
                <w:sz w:val="22"/>
                <w:szCs w:val="22"/>
                <w:highlight w:val="none"/>
                <w:lang w:eastAsia="zh-CN"/>
              </w:rPr>
              <w:t>车辆出现故障时</w:t>
            </w:r>
            <w:r>
              <w:rPr>
                <w:rFonts w:hint="eastAsia" w:ascii="宋体" w:hAnsi="宋体" w:eastAsia="宋体" w:cs="宋体"/>
                <w:color w:val="auto"/>
                <w:sz w:val="22"/>
                <w:szCs w:val="22"/>
                <w:highlight w:val="none"/>
              </w:rPr>
              <w:t>接到</w:t>
            </w:r>
            <w:r>
              <w:rPr>
                <w:rFonts w:hint="eastAsia" w:ascii="宋体" w:hAnsi="宋体" w:eastAsia="宋体" w:cs="宋体"/>
                <w:color w:val="auto"/>
                <w:sz w:val="22"/>
                <w:szCs w:val="22"/>
                <w:highlight w:val="none"/>
                <w:lang w:eastAsia="zh-CN"/>
              </w:rPr>
              <w:t>使用人</w:t>
            </w:r>
            <w:r>
              <w:rPr>
                <w:rFonts w:hint="eastAsia" w:ascii="宋体" w:hAnsi="宋体" w:eastAsia="宋体" w:cs="宋体"/>
                <w:color w:val="auto"/>
                <w:sz w:val="22"/>
                <w:szCs w:val="22"/>
                <w:highlight w:val="none"/>
              </w:rPr>
              <w:t>通知后在</w:t>
            </w:r>
            <w:r>
              <w:rPr>
                <w:rFonts w:hint="eastAsia" w:ascii="宋体" w:hAnsi="宋体" w:eastAsia="宋体" w:cs="宋体"/>
                <w:color w:val="auto"/>
                <w:sz w:val="22"/>
                <w:szCs w:val="22"/>
                <w:highlight w:val="none"/>
                <w:lang w:val="en-US" w:eastAsia="zh-CN"/>
              </w:rPr>
              <w:t>8小时</w:t>
            </w:r>
            <w:r>
              <w:rPr>
                <w:rFonts w:hint="eastAsia" w:ascii="宋体" w:hAnsi="宋体" w:eastAsia="宋体" w:cs="宋体"/>
                <w:color w:val="auto"/>
                <w:sz w:val="22"/>
                <w:szCs w:val="22"/>
                <w:highlight w:val="none"/>
                <w:lang w:eastAsia="zh-CN"/>
              </w:rPr>
              <w:t>以上赶到现场处理问题的，得</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lang w:eastAsia="zh-CN"/>
              </w:rPr>
              <w:t>分。</w:t>
            </w:r>
          </w:p>
          <w:p w14:paraId="0D35E0D4">
            <w:pPr>
              <w:pStyle w:val="18"/>
              <w:numPr>
                <w:ilvl w:val="0"/>
                <w:numId w:val="0"/>
              </w:numPr>
              <w:spacing w:before="0" w:beforeAutospacing="0" w:afterAutospacing="0"/>
              <w:ind w:left="0" w:leftChars="0" w:right="0"/>
              <w:rPr>
                <w:rFonts w:hint="eastAsia" w:ascii="宋体" w:hAnsi="宋体" w:eastAsia="宋体" w:cs="宋体"/>
                <w:color w:val="auto"/>
                <w:sz w:val="20"/>
                <w:szCs w:val="20"/>
                <w:lang w:val="en-US" w:eastAsia="zh-CN"/>
              </w:rPr>
            </w:pPr>
            <w:r>
              <w:rPr>
                <w:rFonts w:hint="eastAsia" w:ascii="宋体" w:hAnsi="宋体" w:eastAsia="宋体" w:cs="宋体"/>
                <w:i w:val="0"/>
                <w:iCs w:val="0"/>
                <w:caps w:val="0"/>
                <w:color w:val="auto"/>
                <w:spacing w:val="0"/>
                <w:sz w:val="22"/>
                <w:szCs w:val="22"/>
                <w:highlight w:val="none"/>
                <w:shd w:val="clear" w:color="auto" w:fill="auto"/>
                <w:lang w:eastAsia="zh-CN"/>
              </w:rPr>
              <w:t>上述时间经过评审属于</w:t>
            </w:r>
            <w:r>
              <w:rPr>
                <w:rFonts w:hint="eastAsia" w:ascii="宋体" w:hAnsi="宋体" w:eastAsia="宋体" w:cs="宋体"/>
                <w:i w:val="0"/>
                <w:iCs w:val="0"/>
                <w:caps w:val="0"/>
                <w:color w:val="auto"/>
                <w:spacing w:val="0"/>
                <w:sz w:val="22"/>
                <w:szCs w:val="22"/>
                <w:highlight w:val="none"/>
                <w:shd w:val="clear" w:color="auto" w:fill="auto"/>
              </w:rPr>
              <w:t>凭空编造</w:t>
            </w:r>
            <w:r>
              <w:rPr>
                <w:rFonts w:hint="eastAsia" w:ascii="宋体" w:hAnsi="宋体" w:eastAsia="宋体" w:cs="宋体"/>
                <w:i w:val="0"/>
                <w:iCs w:val="0"/>
                <w:caps w:val="0"/>
                <w:color w:val="auto"/>
                <w:spacing w:val="0"/>
                <w:sz w:val="22"/>
                <w:szCs w:val="22"/>
                <w:highlight w:val="none"/>
                <w:shd w:val="clear" w:color="auto" w:fill="auto"/>
                <w:lang w:eastAsia="zh-CN"/>
              </w:rPr>
              <w:t>、</w:t>
            </w:r>
            <w:r>
              <w:rPr>
                <w:rFonts w:hint="eastAsia" w:ascii="宋体" w:hAnsi="宋体" w:eastAsia="宋体" w:cs="宋体"/>
                <w:i w:val="0"/>
                <w:iCs w:val="0"/>
                <w:caps w:val="0"/>
                <w:color w:val="auto"/>
                <w:spacing w:val="0"/>
                <w:sz w:val="22"/>
                <w:szCs w:val="22"/>
                <w:highlight w:val="none"/>
                <w:shd w:val="clear" w:color="auto" w:fill="auto"/>
              </w:rPr>
              <w:t>不符合</w:t>
            </w:r>
            <w:r>
              <w:rPr>
                <w:rFonts w:hint="eastAsia" w:ascii="宋体" w:hAnsi="宋体" w:eastAsia="宋体" w:cs="宋体"/>
                <w:i w:val="0"/>
                <w:iCs w:val="0"/>
                <w:caps w:val="0"/>
                <w:color w:val="auto"/>
                <w:spacing w:val="0"/>
                <w:sz w:val="22"/>
                <w:szCs w:val="22"/>
                <w:highlight w:val="none"/>
                <w:shd w:val="clear" w:color="auto" w:fill="auto"/>
                <w:lang w:eastAsia="zh-CN"/>
              </w:rPr>
              <w:t>实际的不得分</w:t>
            </w:r>
            <w:r>
              <w:rPr>
                <w:rFonts w:hint="eastAsia" w:ascii="宋体" w:hAnsi="宋体" w:eastAsia="宋体" w:cs="宋体"/>
                <w:color w:val="auto"/>
                <w:sz w:val="22"/>
                <w:szCs w:val="22"/>
                <w:highlight w:val="none"/>
              </w:rPr>
              <w:t>。</w:t>
            </w:r>
          </w:p>
          <w:p w14:paraId="11E351D3">
            <w:pPr>
              <w:pStyle w:val="18"/>
              <w:numPr>
                <w:ilvl w:val="0"/>
                <w:numId w:val="8"/>
              </w:numPr>
              <w:spacing w:before="0" w:beforeAutospacing="0" w:afterAutospacing="0"/>
              <w:ind w:left="0" w:leftChars="0" w:right="0" w:firstLine="0" w:firstLineChars="0"/>
              <w:rPr>
                <w:rFonts w:hint="eastAsia" w:ascii="宋体" w:hAnsi="宋体" w:eastAsia="宋体" w:cs="宋体"/>
                <w:color w:val="auto"/>
                <w:sz w:val="20"/>
                <w:szCs w:val="20"/>
                <w:lang w:val="en-US" w:eastAsia="zh-CN"/>
              </w:rPr>
            </w:pPr>
            <w:r>
              <w:rPr>
                <w:rFonts w:hint="eastAsia" w:ascii="宋体" w:hAnsi="宋体" w:eastAsia="宋体" w:cs="宋体"/>
                <w:b w:val="0"/>
                <w:bCs w:val="0"/>
                <w:color w:val="auto"/>
                <w:sz w:val="22"/>
                <w:szCs w:val="22"/>
                <w:highlight w:val="none"/>
                <w:lang w:val="en-US" w:eastAsia="zh-CN"/>
              </w:rPr>
              <w:t>核心产品售后服务成熟度（或服务能力持续有效验证）认证（内容含专用汽车或</w:t>
            </w:r>
            <w:r>
              <w:rPr>
                <w:rFonts w:hint="eastAsia" w:ascii="宋体" w:hAnsi="宋体" w:cs="宋体"/>
                <w:b w:val="0"/>
                <w:bCs w:val="0"/>
                <w:color w:val="auto"/>
                <w:sz w:val="22"/>
                <w:szCs w:val="22"/>
                <w:highlight w:val="none"/>
                <w:lang w:val="en-US" w:eastAsia="zh-CN"/>
              </w:rPr>
              <w:t>应急装备</w:t>
            </w:r>
            <w:r>
              <w:rPr>
                <w:rFonts w:hint="eastAsia" w:ascii="宋体" w:hAnsi="宋体" w:eastAsia="宋体" w:cs="宋体"/>
                <w:b w:val="0"/>
                <w:bCs w:val="0"/>
                <w:color w:val="auto"/>
                <w:sz w:val="22"/>
                <w:szCs w:val="22"/>
                <w:highlight w:val="none"/>
                <w:lang w:val="en-US" w:eastAsia="zh-CN"/>
              </w:rPr>
              <w:t>）7星及以上得3分，5~</w:t>
            </w:r>
            <w:r>
              <w:rPr>
                <w:rFonts w:hint="eastAsia" w:ascii="宋体" w:hAnsi="宋体" w:eastAsia="宋体" w:cs="宋体"/>
                <w:color w:val="auto"/>
                <w:sz w:val="22"/>
                <w:szCs w:val="22"/>
                <w:highlight w:val="none"/>
                <w:lang w:val="en-US" w:eastAsia="zh-CN"/>
              </w:rPr>
              <w:t>6星得2分，1~4星得1分，无不得分。提供证书复制件。</w:t>
            </w:r>
          </w:p>
        </w:tc>
        <w:tc>
          <w:tcPr>
            <w:tcW w:w="715" w:type="dxa"/>
            <w:tcBorders>
              <w:top w:val="single" w:color="auto" w:sz="4" w:space="0"/>
              <w:left w:val="single" w:color="auto" w:sz="4" w:space="0"/>
              <w:bottom w:val="single" w:color="auto" w:sz="4" w:space="0"/>
              <w:right w:val="single" w:color="auto" w:sz="4" w:space="0"/>
            </w:tcBorders>
            <w:vAlign w:val="center"/>
          </w:tcPr>
          <w:p w14:paraId="10166B16">
            <w:pPr>
              <w:wordWrap/>
              <w:spacing w:before="0" w:beforeAutospacing="0" w:after="0" w:afterAutospacing="0" w:line="360" w:lineRule="exact"/>
              <w:ind w:left="0" w:right="0"/>
              <w:jc w:val="center"/>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7</w:t>
            </w:r>
          </w:p>
        </w:tc>
        <w:tc>
          <w:tcPr>
            <w:tcW w:w="715" w:type="dxa"/>
            <w:tcBorders>
              <w:top w:val="single" w:color="auto" w:sz="4" w:space="0"/>
              <w:left w:val="single" w:color="auto" w:sz="4" w:space="0"/>
              <w:bottom w:val="single" w:color="auto" w:sz="4" w:space="0"/>
              <w:right w:val="single" w:color="auto" w:sz="4" w:space="0"/>
            </w:tcBorders>
            <w:vAlign w:val="center"/>
          </w:tcPr>
          <w:p w14:paraId="5F60066D">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r>
              <w:rPr>
                <w:rFonts w:hint="eastAsia" w:ascii="宋体" w:hAnsi="宋体" w:cs="宋体"/>
                <w:color w:val="auto"/>
                <w:kern w:val="0"/>
                <w:sz w:val="20"/>
                <w:szCs w:val="21"/>
              </w:rPr>
              <w:t>客观分</w:t>
            </w:r>
          </w:p>
        </w:tc>
      </w:tr>
      <w:tr w14:paraId="18F0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14:paraId="4A3E6F83">
            <w:pPr>
              <w:widowControl/>
              <w:wordWrap/>
              <w:adjustRightInd w:val="0"/>
              <w:snapToGrid w:val="0"/>
              <w:spacing w:before="0" w:beforeAutospacing="0" w:after="0" w:afterAutospacing="0" w:line="360" w:lineRule="exact"/>
              <w:ind w:left="0" w:right="0"/>
              <w:jc w:val="center"/>
              <w:textAlignment w:val="baseline"/>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p>
        </w:tc>
        <w:tc>
          <w:tcPr>
            <w:tcW w:w="1261" w:type="dxa"/>
            <w:tcBorders>
              <w:top w:val="single" w:color="auto" w:sz="4" w:space="0"/>
              <w:left w:val="single" w:color="auto" w:sz="4" w:space="0"/>
              <w:bottom w:val="single" w:color="auto" w:sz="4" w:space="0"/>
              <w:right w:val="single" w:color="auto" w:sz="4" w:space="0"/>
            </w:tcBorders>
            <w:vAlign w:val="center"/>
          </w:tcPr>
          <w:p w14:paraId="0EE039CF">
            <w:pPr>
              <w:widowControl/>
              <w:wordWrap/>
              <w:adjustRightInd w:val="0"/>
              <w:snapToGrid w:val="0"/>
              <w:spacing w:before="0" w:beforeAutospacing="0" w:after="0" w:afterAutospacing="0" w:line="360" w:lineRule="exact"/>
              <w:ind w:left="0" w:right="0"/>
              <w:jc w:val="center"/>
              <w:textAlignment w:val="baseline"/>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培训方案</w:t>
            </w:r>
          </w:p>
        </w:tc>
        <w:tc>
          <w:tcPr>
            <w:tcW w:w="6535" w:type="dxa"/>
            <w:tcBorders>
              <w:top w:val="single" w:color="auto" w:sz="4" w:space="0"/>
              <w:left w:val="single" w:color="auto" w:sz="4" w:space="0"/>
              <w:bottom w:val="single" w:color="auto" w:sz="4" w:space="0"/>
              <w:right w:val="single" w:color="auto" w:sz="4" w:space="0"/>
            </w:tcBorders>
            <w:vAlign w:val="center"/>
          </w:tcPr>
          <w:p w14:paraId="3852D56D">
            <w:pPr>
              <w:wordWrap/>
              <w:spacing w:before="0" w:beforeAutospacing="0" w:after="0" w:afterAutospacing="0" w:line="360" w:lineRule="exact"/>
              <w:ind w:left="0" w:right="0"/>
              <w:jc w:val="left"/>
              <w:rPr>
                <w:rFonts w:hint="eastAsia" w:ascii="宋体" w:hAnsi="宋体" w:eastAsia="宋体" w:cs="宋体"/>
                <w:color w:val="auto"/>
                <w:sz w:val="22"/>
                <w:szCs w:val="28"/>
                <w:highlight w:val="none"/>
                <w:lang w:val="en-US" w:eastAsia="zh-CN" w:bidi="ar-SA"/>
              </w:rPr>
            </w:pPr>
            <w:r>
              <w:rPr>
                <w:rFonts w:hint="eastAsia" w:ascii="宋体" w:hAnsi="宋体" w:eastAsia="宋体" w:cs="宋体"/>
                <w:color w:val="auto"/>
                <w:sz w:val="22"/>
                <w:szCs w:val="28"/>
                <w:highlight w:val="none"/>
                <w:lang w:val="en-US" w:eastAsia="zh-CN" w:bidi="ar-SA"/>
              </w:rPr>
              <w:t>根据投标人提供的培训方案进行评分，培训方案包括：①培训方式；②培训内容；③培训人员团队；④培训流程；</w:t>
            </w:r>
          </w:p>
          <w:p w14:paraId="01DCB4B7">
            <w:pPr>
              <w:wordWrap/>
              <w:spacing w:before="0" w:beforeAutospacing="0" w:after="0" w:afterAutospacing="0" w:line="360" w:lineRule="exact"/>
              <w:ind w:left="0" w:right="0"/>
              <w:jc w:val="left"/>
              <w:rPr>
                <w:rFonts w:hint="eastAsia" w:ascii="宋体" w:hAnsi="宋体" w:eastAsia="宋体" w:cs="宋体"/>
                <w:color w:val="auto"/>
                <w:sz w:val="22"/>
                <w:szCs w:val="28"/>
                <w:highlight w:val="none"/>
                <w:lang w:val="en-US" w:eastAsia="zh-CN" w:bidi="ar-SA"/>
              </w:rPr>
            </w:pPr>
            <w:r>
              <w:rPr>
                <w:rFonts w:hint="eastAsia" w:ascii="宋体" w:hAnsi="宋体" w:eastAsia="宋体" w:cs="宋体"/>
                <w:color w:val="auto"/>
                <w:sz w:val="22"/>
                <w:szCs w:val="28"/>
                <w:highlight w:val="none"/>
                <w:lang w:val="en-US" w:eastAsia="zh-CN" w:bidi="ar-SA"/>
              </w:rPr>
              <w:t>方案内容全面安排合理，且切合项目实际得5分；</w:t>
            </w:r>
          </w:p>
          <w:p w14:paraId="750AD39A">
            <w:pPr>
              <w:wordWrap/>
              <w:spacing w:before="0" w:beforeAutospacing="0" w:after="0" w:afterAutospacing="0" w:line="360" w:lineRule="exact"/>
              <w:ind w:left="0" w:right="0"/>
              <w:jc w:val="left"/>
              <w:rPr>
                <w:rFonts w:hint="eastAsia" w:ascii="宋体" w:hAnsi="宋体" w:eastAsia="宋体" w:cs="宋体"/>
                <w:color w:val="auto"/>
                <w:sz w:val="22"/>
                <w:szCs w:val="28"/>
                <w:highlight w:val="none"/>
                <w:lang w:val="en-US" w:eastAsia="zh-CN" w:bidi="ar-SA"/>
              </w:rPr>
            </w:pPr>
            <w:r>
              <w:rPr>
                <w:rFonts w:hint="eastAsia" w:ascii="宋体" w:hAnsi="宋体" w:eastAsia="宋体" w:cs="宋体"/>
                <w:color w:val="auto"/>
                <w:sz w:val="22"/>
                <w:szCs w:val="28"/>
                <w:highlight w:val="none"/>
                <w:lang w:val="en-US" w:eastAsia="zh-CN" w:bidi="ar-SA"/>
              </w:rPr>
              <w:t>方案内容全面安排较为合理，或较为切合项目实际得3分；</w:t>
            </w:r>
          </w:p>
          <w:p w14:paraId="0454E1DE">
            <w:pPr>
              <w:wordWrap/>
              <w:spacing w:before="0" w:beforeAutospacing="0" w:after="0" w:afterAutospacing="0" w:line="360" w:lineRule="exact"/>
              <w:ind w:left="0" w:right="0"/>
              <w:jc w:val="left"/>
              <w:rPr>
                <w:rFonts w:hint="eastAsia" w:ascii="宋体" w:hAnsi="宋体" w:eastAsia="宋体" w:cs="宋体"/>
                <w:color w:val="auto"/>
                <w:sz w:val="22"/>
                <w:szCs w:val="28"/>
                <w:highlight w:val="none"/>
                <w:lang w:val="en-US" w:eastAsia="zh-CN" w:bidi="ar-SA"/>
              </w:rPr>
            </w:pPr>
            <w:r>
              <w:rPr>
                <w:rFonts w:hint="eastAsia" w:ascii="宋体" w:hAnsi="宋体" w:eastAsia="宋体" w:cs="宋体"/>
                <w:color w:val="auto"/>
                <w:sz w:val="22"/>
                <w:szCs w:val="28"/>
                <w:highlight w:val="none"/>
                <w:lang w:val="en-US" w:eastAsia="zh-CN" w:bidi="ar-SA"/>
              </w:rPr>
              <w:t>方案内容</w:t>
            </w:r>
            <w:r>
              <w:rPr>
                <w:rFonts w:hint="eastAsia" w:ascii="宋体" w:hAnsi="宋体" w:eastAsia="宋体" w:cs="宋体"/>
                <w:color w:val="auto"/>
                <w:sz w:val="21"/>
                <w:szCs w:val="21"/>
                <w:highlight w:val="none"/>
                <w:lang w:val="en-US" w:eastAsia="zh-CN" w:bidi="ar-SA"/>
              </w:rPr>
              <w:t>安排不合理，未切合项目实际</w:t>
            </w:r>
            <w:r>
              <w:rPr>
                <w:rFonts w:hint="eastAsia" w:ascii="宋体" w:hAnsi="宋体" w:eastAsia="宋体" w:cs="宋体"/>
                <w:color w:val="auto"/>
                <w:sz w:val="22"/>
                <w:szCs w:val="28"/>
                <w:highlight w:val="none"/>
                <w:lang w:val="en-US" w:eastAsia="zh-CN" w:bidi="ar-SA"/>
              </w:rPr>
              <w:t>1分；</w:t>
            </w:r>
          </w:p>
          <w:p w14:paraId="5E33151B">
            <w:pPr>
              <w:wordWrap/>
              <w:spacing w:before="0" w:beforeAutospacing="0" w:after="0" w:afterAutospacing="0" w:line="360" w:lineRule="exact"/>
              <w:ind w:left="0" w:right="0"/>
              <w:jc w:val="left"/>
              <w:rPr>
                <w:rFonts w:hint="eastAsia" w:ascii="宋体" w:hAnsi="宋体" w:eastAsia="宋体" w:cs="宋体"/>
                <w:color w:val="auto"/>
                <w:sz w:val="21"/>
                <w:szCs w:val="24"/>
                <w:highlight w:val="none"/>
                <w:lang w:val="en-US" w:eastAsia="zh-CN" w:bidi="ar-SA"/>
              </w:rPr>
            </w:pPr>
            <w:r>
              <w:rPr>
                <w:rFonts w:hint="eastAsia" w:ascii="宋体" w:hAnsi="宋体" w:eastAsia="宋体" w:cs="宋体"/>
                <w:color w:val="auto"/>
                <w:sz w:val="22"/>
                <w:szCs w:val="28"/>
                <w:highlight w:val="none"/>
                <w:lang w:val="en-US" w:eastAsia="zh-CN" w:bidi="ar-SA"/>
              </w:rPr>
              <w:t>方案内容安排不满足招标内容及需求或无阐述得0分。</w:t>
            </w:r>
          </w:p>
        </w:tc>
        <w:tc>
          <w:tcPr>
            <w:tcW w:w="715" w:type="dxa"/>
            <w:tcBorders>
              <w:top w:val="single" w:color="auto" w:sz="4" w:space="0"/>
              <w:left w:val="single" w:color="auto" w:sz="4" w:space="0"/>
              <w:bottom w:val="single" w:color="auto" w:sz="4" w:space="0"/>
              <w:right w:val="single" w:color="auto" w:sz="4" w:space="0"/>
            </w:tcBorders>
            <w:vAlign w:val="center"/>
          </w:tcPr>
          <w:p w14:paraId="24820669">
            <w:pPr>
              <w:wordWrap/>
              <w:spacing w:before="0" w:beforeAutospacing="0" w:after="0" w:afterAutospacing="0" w:line="360" w:lineRule="exact"/>
              <w:ind w:left="0" w:right="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rPr>
              <w:t>5</w:t>
            </w:r>
          </w:p>
        </w:tc>
        <w:tc>
          <w:tcPr>
            <w:tcW w:w="715" w:type="dxa"/>
            <w:tcBorders>
              <w:top w:val="single" w:color="auto" w:sz="4" w:space="0"/>
              <w:left w:val="single" w:color="auto" w:sz="4" w:space="0"/>
              <w:bottom w:val="single" w:color="auto" w:sz="4" w:space="0"/>
              <w:right w:val="single" w:color="auto" w:sz="4" w:space="0"/>
            </w:tcBorders>
            <w:vAlign w:val="center"/>
          </w:tcPr>
          <w:p w14:paraId="66E14AA2">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r>
              <w:rPr>
                <w:rFonts w:hint="eastAsia" w:ascii="宋体" w:hAnsi="宋体" w:cs="宋体"/>
                <w:color w:val="auto"/>
                <w:kern w:val="0"/>
                <w:sz w:val="20"/>
                <w:szCs w:val="21"/>
                <w:lang w:eastAsia="zh-CN"/>
              </w:rPr>
              <w:t>主</w:t>
            </w:r>
            <w:r>
              <w:rPr>
                <w:rFonts w:hint="eastAsia" w:ascii="宋体" w:hAnsi="宋体" w:cs="宋体"/>
                <w:color w:val="auto"/>
                <w:kern w:val="0"/>
                <w:sz w:val="20"/>
                <w:szCs w:val="21"/>
              </w:rPr>
              <w:t>观分</w:t>
            </w:r>
          </w:p>
        </w:tc>
      </w:tr>
    </w:tbl>
    <w:p w14:paraId="593CF44C">
      <w:pPr>
        <w:spacing w:line="440" w:lineRule="exact"/>
        <w:rPr>
          <w:rFonts w:hint="eastAsia" w:ascii="宋体" w:hAnsi="宋体" w:cs="宋体"/>
          <w:b/>
          <w:color w:val="auto"/>
          <w:sz w:val="22"/>
          <w:szCs w:val="24"/>
          <w:highlight w:val="none"/>
          <w:lang w:eastAsia="zh-CN"/>
        </w:rPr>
      </w:pPr>
    </w:p>
    <w:p w14:paraId="49887EA6">
      <w:pPr>
        <w:spacing w:line="44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xml:space="preserve">2.   </w:t>
      </w:r>
      <w:r>
        <w:rPr>
          <w:rFonts w:hint="eastAsia" w:ascii="宋体" w:hAnsi="宋体" w:cs="宋体"/>
          <w:b/>
          <w:color w:val="auto"/>
          <w:sz w:val="22"/>
          <w:szCs w:val="22"/>
          <w:highlight w:val="none"/>
        </w:rPr>
        <w:t>价格评分（3</w:t>
      </w:r>
      <w:r>
        <w:rPr>
          <w:rFonts w:ascii="宋体" w:hAnsi="宋体" w:cs="宋体"/>
          <w:b/>
          <w:color w:val="auto"/>
          <w:sz w:val="22"/>
          <w:szCs w:val="22"/>
          <w:highlight w:val="none"/>
        </w:rPr>
        <w:t>0</w:t>
      </w:r>
      <w:r>
        <w:rPr>
          <w:rFonts w:hint="eastAsia" w:ascii="宋体" w:hAnsi="宋体" w:cs="宋体"/>
          <w:b/>
          <w:color w:val="auto"/>
          <w:sz w:val="22"/>
          <w:szCs w:val="22"/>
          <w:highlight w:val="none"/>
        </w:rPr>
        <w:t>分）</w:t>
      </w:r>
    </w:p>
    <w:p w14:paraId="20F8560B">
      <w:pPr>
        <w:spacing w:line="440" w:lineRule="exact"/>
        <w:ind w:left="328" w:leftChars="156"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满足招标文件要求且投标价格最低的投标报价为评标基准价。</w:t>
      </w:r>
    </w:p>
    <w:p w14:paraId="0034B59A">
      <w:pPr>
        <w:spacing w:line="44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（1）有效投标人的投标报价等于评标基准价时其价格分为满分3</w:t>
      </w:r>
      <w:r>
        <w:rPr>
          <w:rFonts w:ascii="宋体" w:hAnsi="宋体" w:cs="宋体"/>
          <w:color w:val="auto"/>
          <w:sz w:val="22"/>
          <w:szCs w:val="22"/>
          <w:highlight w:val="none"/>
        </w:rPr>
        <w:t>0</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14:paraId="3531A18F">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（2）其他投标人的价格分按以下公式计算：</w:t>
      </w:r>
    </w:p>
    <w:p w14:paraId="55A3E31F">
      <w:pPr>
        <w:spacing w:line="440" w:lineRule="exact"/>
        <w:ind w:left="548" w:leftChars="261"/>
        <w:rPr>
          <w:rFonts w:hint="eastAsia" w:ascii="宋体" w:hAnsi="宋体" w:cs="宋体"/>
          <w:color w:val="auto"/>
          <w:sz w:val="22"/>
          <w:szCs w:val="22"/>
          <w:highlight w:val="none"/>
        </w:rPr>
      </w:pPr>
      <w:r>
        <w:rPr>
          <w:rFonts w:hint="eastAsia" w:ascii="宋体" w:hAnsi="宋体" w:cs="宋体"/>
          <w:color w:val="auto"/>
          <w:sz w:val="22"/>
          <w:szCs w:val="22"/>
          <w:highlight w:val="none"/>
        </w:rPr>
        <w:t>投标报价得分=（评标基准价/投标人投标价）× 价格权值 ×100（四舍五入，保留小数点后2位）</w:t>
      </w:r>
    </w:p>
    <w:p w14:paraId="6ACDA84C">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（3）如投标人报价超过采购预算，按无效标处理。</w:t>
      </w:r>
    </w:p>
    <w:p w14:paraId="2EDC65C9">
      <w:pPr>
        <w:spacing w:line="440" w:lineRule="exact"/>
        <w:rPr>
          <w:rFonts w:hint="eastAsia" w:ascii="宋体" w:hAnsi="宋体" w:cs="宋体"/>
          <w:color w:val="auto"/>
          <w:sz w:val="22"/>
          <w:szCs w:val="22"/>
          <w:highlight w:val="none"/>
        </w:rPr>
      </w:pPr>
      <w:r>
        <w:rPr>
          <w:rFonts w:ascii="宋体" w:hAnsi="宋体" w:cs="宋体"/>
          <w:color w:val="auto"/>
          <w:sz w:val="22"/>
          <w:szCs w:val="22"/>
          <w:highlight w:val="none"/>
        </w:rPr>
        <w:t xml:space="preserve"> </w:t>
      </w:r>
      <w:r>
        <w:rPr>
          <w:rFonts w:hint="eastAsia" w:ascii="宋体" w:hAnsi="宋体" w:cs="宋体"/>
          <w:color w:val="auto"/>
          <w:sz w:val="22"/>
          <w:szCs w:val="22"/>
          <w:highlight w:val="none"/>
        </w:rPr>
        <w:t>3．  有效投标人的综合得分为商务技术分和价格分的总和。</w:t>
      </w:r>
    </w:p>
    <w:p w14:paraId="39215283">
      <w:pPr>
        <w:spacing w:line="440" w:lineRule="exact"/>
        <w:ind w:left="552" w:hanging="552" w:hangingChars="250"/>
        <w:rPr>
          <w:rFonts w:hint="eastAsia" w:ascii="宋体" w:hAnsi="宋体" w:cs="宋体"/>
          <w:b/>
          <w:color w:val="auto"/>
          <w:sz w:val="22"/>
          <w:szCs w:val="22"/>
          <w:highlight w:val="none"/>
        </w:rPr>
      </w:pPr>
      <w:r>
        <w:rPr>
          <w:rFonts w:hint="eastAsia" w:ascii="宋体" w:hAnsi="宋体" w:cs="宋体"/>
          <w:b/>
          <w:color w:val="auto"/>
          <w:sz w:val="22"/>
          <w:szCs w:val="22"/>
          <w:highlight w:val="none"/>
        </w:rPr>
        <w:t>六． 推荐中标候选人</w:t>
      </w:r>
    </w:p>
    <w:p w14:paraId="0BA68FEE">
      <w:pPr>
        <w:spacing w:line="440" w:lineRule="exact"/>
        <w:ind w:left="548" w:leftChars="261"/>
        <w:rPr>
          <w:rFonts w:hint="eastAsia" w:ascii="宋体" w:hAnsi="宋体" w:cs="宋体"/>
          <w:color w:val="auto"/>
          <w:sz w:val="22"/>
          <w:szCs w:val="22"/>
          <w:highlight w:val="none"/>
        </w:rPr>
      </w:pPr>
      <w:r>
        <w:rPr>
          <w:rFonts w:hint="eastAsia" w:ascii="宋体" w:hAnsi="宋体" w:cs="宋体"/>
          <w:color w:val="auto"/>
          <w:sz w:val="22"/>
          <w:szCs w:val="22"/>
          <w:highlight w:val="none"/>
        </w:rPr>
        <w:t>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得分且投标报价相同的</w:t>
      </w:r>
      <w:r>
        <w:rPr>
          <w:rFonts w:hint="eastAsia" w:ascii="宋体" w:hAnsi="宋体" w:cs="宋体"/>
          <w:color w:val="auto"/>
          <w:sz w:val="22"/>
          <w:szCs w:val="22"/>
          <w:highlight w:val="none"/>
          <w:lang w:val="en-US" w:eastAsia="zh-CN"/>
        </w:rPr>
        <w:t>抽签确定名次</w:t>
      </w:r>
      <w:r>
        <w:rPr>
          <w:rFonts w:hint="eastAsia" w:ascii="宋体" w:hAnsi="宋体" w:cs="宋体"/>
          <w:color w:val="auto"/>
          <w:sz w:val="22"/>
          <w:szCs w:val="22"/>
          <w:highlight w:val="none"/>
        </w:rPr>
        <w:t>）。</w:t>
      </w:r>
    </w:p>
    <w:p w14:paraId="65CC680A">
      <w:pPr>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七． 确定中标人</w:t>
      </w:r>
    </w:p>
    <w:p w14:paraId="1DBFF699">
      <w:pPr>
        <w:spacing w:line="440" w:lineRule="exact"/>
        <w:ind w:left="548" w:leftChars="261"/>
        <w:rPr>
          <w:rFonts w:hint="eastAsia" w:ascii="宋体" w:hAnsi="宋体" w:cs="宋体"/>
          <w:color w:val="auto"/>
          <w:sz w:val="22"/>
          <w:szCs w:val="22"/>
          <w:highlight w:val="none"/>
        </w:rPr>
      </w:pPr>
      <w:r>
        <w:rPr>
          <w:rFonts w:hint="eastAsia" w:ascii="宋体" w:hAnsi="宋体" w:cs="宋体"/>
          <w:color w:val="auto"/>
          <w:sz w:val="22"/>
          <w:szCs w:val="22"/>
          <w:highlight w:val="none"/>
        </w:rPr>
        <w:t>采购人根据评标委员会推荐的中标候选人确定中标人。中标人确定后，中标结果在财政部门指定的信息发布媒体上公告，在发布中标公告的同时，采购人和采购代理机构将向中标人发出中标通知书。中标通知书对采购人和中标人具有同等法律效力。</w:t>
      </w:r>
    </w:p>
    <w:p w14:paraId="2F44484C">
      <w:pPr>
        <w:pStyle w:val="18"/>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八． 投标人义务</w:t>
      </w:r>
    </w:p>
    <w:p w14:paraId="4E9ABA01">
      <w:pPr>
        <w:spacing w:line="440" w:lineRule="exact"/>
        <w:ind w:left="548" w:leftChars="261"/>
        <w:rPr>
          <w:rFonts w:hint="eastAsia" w:ascii="宋体" w:hAnsi="宋体" w:cs="宋体"/>
          <w:color w:val="auto"/>
          <w:sz w:val="22"/>
          <w:szCs w:val="22"/>
          <w:highlight w:val="none"/>
        </w:rPr>
      </w:pPr>
      <w:r>
        <w:rPr>
          <w:rFonts w:hint="eastAsia" w:ascii="宋体" w:hAnsi="宋体" w:cs="宋体"/>
          <w:color w:val="auto"/>
          <w:sz w:val="22"/>
          <w:szCs w:val="22"/>
          <w:highlight w:val="none"/>
        </w:rPr>
        <w:t>投标人应随时接受评标委员会的询标，解答包括有关的商务、技术等问题。评标结束，所有评标资料归档备查。</w:t>
      </w:r>
      <w:bookmarkStart w:id="105" w:name="_Toc32380"/>
    </w:p>
    <w:p w14:paraId="261EA67C">
      <w:pPr>
        <w:pStyle w:val="135"/>
        <w:widowControl w:val="0"/>
        <w:snapToGrid w:val="0"/>
        <w:spacing w:line="500" w:lineRule="exact"/>
        <w:ind w:left="586" w:hanging="586"/>
        <w:jc w:val="center"/>
        <w:outlineLvl w:val="0"/>
        <w:rPr>
          <w:rFonts w:ascii="仿宋" w:hAnsi="仿宋"/>
          <w:b/>
          <w:color w:val="auto"/>
          <w:spacing w:val="6"/>
          <w:sz w:val="28"/>
          <w:szCs w:val="28"/>
          <w:highlight w:val="none"/>
        </w:rPr>
      </w:pPr>
      <w:r>
        <w:rPr>
          <w:rFonts w:hint="eastAsia" w:ascii="仿宋" w:hAnsi="仿宋"/>
          <w:b/>
          <w:color w:val="auto"/>
          <w:spacing w:val="6"/>
          <w:sz w:val="28"/>
          <w:szCs w:val="28"/>
          <w:highlight w:val="none"/>
        </w:rPr>
        <w:br w:type="page"/>
      </w:r>
      <w:r>
        <w:rPr>
          <w:rFonts w:hint="eastAsia" w:ascii="仿宋" w:hAnsi="仿宋"/>
          <w:b/>
          <w:color w:val="auto"/>
          <w:spacing w:val="6"/>
          <w:sz w:val="28"/>
          <w:szCs w:val="28"/>
          <w:highlight w:val="none"/>
        </w:rPr>
        <w:t>政府采购活动现场确认声明书</w:t>
      </w:r>
      <w:bookmarkEnd w:id="105"/>
    </w:p>
    <w:p w14:paraId="4D0B9B8D">
      <w:pPr>
        <w:pStyle w:val="135"/>
        <w:widowControl w:val="0"/>
        <w:snapToGrid w:val="0"/>
        <w:spacing w:line="500" w:lineRule="exact"/>
        <w:jc w:val="both"/>
        <w:rPr>
          <w:rFonts w:ascii="仿宋" w:hAnsi="仿宋"/>
          <w:color w:val="auto"/>
          <w:kern w:val="0"/>
          <w:sz w:val="24"/>
          <w:szCs w:val="24"/>
          <w:highlight w:val="none"/>
        </w:rPr>
      </w:pPr>
    </w:p>
    <w:p w14:paraId="4988BB36">
      <w:pPr>
        <w:pStyle w:val="135"/>
        <w:widowControl w:val="0"/>
        <w:snapToGrid w:val="0"/>
        <w:spacing w:line="420" w:lineRule="exact"/>
        <w:jc w:val="both"/>
        <w:rPr>
          <w:rFonts w:ascii="仿宋" w:hAnsi="仿宋"/>
          <w:b/>
          <w:color w:val="auto"/>
          <w:szCs w:val="21"/>
          <w:highlight w:val="none"/>
        </w:rPr>
      </w:pPr>
      <w:r>
        <w:rPr>
          <w:rFonts w:hint="eastAsia" w:ascii="仿宋" w:hAnsi="仿宋"/>
          <w:color w:val="auto"/>
          <w:kern w:val="0"/>
          <w:szCs w:val="21"/>
          <w:highlight w:val="none"/>
          <w:u w:val="single"/>
        </w:rPr>
        <w:t>浙江高申工程咨询有限公司</w:t>
      </w:r>
      <w:r>
        <w:rPr>
          <w:rFonts w:hint="eastAsia" w:ascii="仿宋" w:hAnsi="仿宋"/>
          <w:color w:val="auto"/>
          <w:kern w:val="0"/>
          <w:szCs w:val="21"/>
          <w:highlight w:val="none"/>
        </w:rPr>
        <w:t>：</w:t>
      </w:r>
    </w:p>
    <w:p w14:paraId="5ABB33E5">
      <w:pPr>
        <w:pStyle w:val="135"/>
        <w:widowControl w:val="0"/>
        <w:snapToGrid w:val="0"/>
        <w:spacing w:line="420" w:lineRule="exact"/>
        <w:ind w:firstLine="444" w:firstLineChars="200"/>
        <w:jc w:val="both"/>
        <w:rPr>
          <w:rFonts w:ascii="仿宋" w:hAnsi="仿宋"/>
          <w:color w:val="auto"/>
          <w:spacing w:val="6"/>
          <w:szCs w:val="21"/>
          <w:highlight w:val="none"/>
        </w:rPr>
      </w:pPr>
      <w:r>
        <w:rPr>
          <w:rFonts w:hint="eastAsia" w:ascii="仿宋" w:hAnsi="仿宋"/>
          <w:color w:val="auto"/>
          <w:spacing w:val="6"/>
          <w:szCs w:val="21"/>
          <w:highlight w:val="none"/>
        </w:rPr>
        <w:t>本人经由</w:t>
      </w:r>
      <w:r>
        <w:rPr>
          <w:rFonts w:hint="eastAsia" w:ascii="仿宋" w:hAnsi="仿宋"/>
          <w:color w:val="auto"/>
          <w:spacing w:val="6"/>
          <w:szCs w:val="21"/>
          <w:highlight w:val="none"/>
          <w:u w:val="single"/>
        </w:rPr>
        <w:t xml:space="preserve">                  （单位）</w:t>
      </w:r>
      <w:r>
        <w:rPr>
          <w:rFonts w:hint="eastAsia" w:ascii="仿宋" w:hAnsi="仿宋"/>
          <w:color w:val="auto"/>
          <w:spacing w:val="6"/>
          <w:szCs w:val="21"/>
          <w:highlight w:val="none"/>
        </w:rPr>
        <w:t>负责人</w:t>
      </w:r>
      <w:r>
        <w:rPr>
          <w:rFonts w:hint="eastAsia" w:ascii="仿宋" w:hAnsi="仿宋"/>
          <w:color w:val="auto"/>
          <w:spacing w:val="6"/>
          <w:szCs w:val="21"/>
          <w:highlight w:val="none"/>
          <w:u w:val="single"/>
        </w:rPr>
        <w:t xml:space="preserve">        （姓名）</w:t>
      </w:r>
      <w:r>
        <w:rPr>
          <w:rFonts w:hint="eastAsia" w:ascii="仿宋" w:hAnsi="仿宋"/>
          <w:color w:val="auto"/>
          <w:spacing w:val="6"/>
          <w:szCs w:val="21"/>
          <w:highlight w:val="none"/>
        </w:rPr>
        <w:t>合法授权参加</w:t>
      </w:r>
      <w:r>
        <w:rPr>
          <w:rFonts w:hint="eastAsia" w:ascii="仿宋" w:hAnsi="仿宋"/>
          <w:color w:val="auto"/>
          <w:spacing w:val="6"/>
          <w:szCs w:val="21"/>
          <w:highlight w:val="none"/>
          <w:u w:val="single"/>
        </w:rPr>
        <w:t xml:space="preserve">   </w:t>
      </w:r>
      <w:r>
        <w:rPr>
          <w:rFonts w:hint="eastAsia" w:ascii="仿宋" w:hAnsi="仿宋"/>
          <w:color w:val="auto"/>
          <w:spacing w:val="6"/>
          <w:szCs w:val="21"/>
          <w:highlight w:val="none"/>
        </w:rPr>
        <w:t>项目（编号：</w:t>
      </w:r>
      <w:r>
        <w:rPr>
          <w:rFonts w:hint="eastAsia" w:ascii="仿宋" w:hAnsi="仿宋"/>
          <w:color w:val="auto"/>
          <w:spacing w:val="6"/>
          <w:szCs w:val="21"/>
          <w:highlight w:val="none"/>
          <w:u w:val="single"/>
        </w:rPr>
        <w:t xml:space="preserve">            </w:t>
      </w:r>
      <w:r>
        <w:rPr>
          <w:rFonts w:hint="eastAsia" w:ascii="仿宋" w:hAnsi="仿宋"/>
          <w:color w:val="auto"/>
          <w:spacing w:val="6"/>
          <w:szCs w:val="21"/>
          <w:highlight w:val="none"/>
        </w:rPr>
        <w:t xml:space="preserve">）政府采购活动，经与本单位法人代表（负责人）联系确认，现就有关公平竞争事项郑重声明如下： </w:t>
      </w:r>
    </w:p>
    <w:p w14:paraId="5B05E2F3">
      <w:pPr>
        <w:pStyle w:val="136"/>
        <w:widowControl/>
        <w:numPr>
          <w:ilvl w:val="0"/>
          <w:numId w:val="9"/>
        </w:numPr>
        <w:snapToGrid w:val="0"/>
        <w:spacing w:line="420" w:lineRule="exact"/>
        <w:ind w:firstLine="396" w:firstLineChars="189"/>
        <w:rPr>
          <w:rFonts w:ascii="仿宋" w:hAnsi="仿宋"/>
          <w:color w:val="auto"/>
          <w:kern w:val="0"/>
          <w:szCs w:val="21"/>
          <w:highlight w:val="none"/>
        </w:rPr>
      </w:pPr>
      <w:r>
        <w:rPr>
          <w:rFonts w:hint="eastAsia" w:ascii="仿宋" w:hAnsi="仿宋"/>
          <w:color w:val="auto"/>
          <w:kern w:val="0"/>
          <w:szCs w:val="21"/>
          <w:highlight w:val="none"/>
        </w:rPr>
        <w:t xml:space="preserve">本单位与采购人之间 </w:t>
      </w:r>
      <w:r>
        <w:rPr>
          <w:rFonts w:hint="eastAsia" w:ascii="宋体" w:hAnsi="宋体" w:cs="宋体"/>
          <w:color w:val="auto"/>
          <w:kern w:val="0"/>
          <w:szCs w:val="21"/>
          <w:highlight w:val="none"/>
        </w:rPr>
        <w:t>□</w:t>
      </w:r>
      <w:r>
        <w:rPr>
          <w:rFonts w:hint="eastAsia" w:ascii="仿宋" w:hAnsi="仿宋"/>
          <w:color w:val="auto"/>
          <w:kern w:val="0"/>
          <w:szCs w:val="21"/>
          <w:highlight w:val="none"/>
        </w:rPr>
        <w:t xml:space="preserve">不存在利害关系 </w:t>
      </w:r>
      <w:r>
        <w:rPr>
          <w:rFonts w:hint="eastAsia" w:ascii="宋体" w:hAnsi="宋体" w:cs="宋体"/>
          <w:color w:val="auto"/>
          <w:kern w:val="0"/>
          <w:szCs w:val="21"/>
          <w:highlight w:val="none"/>
        </w:rPr>
        <w:t>□</w:t>
      </w:r>
      <w:r>
        <w:rPr>
          <w:rFonts w:hint="eastAsia" w:ascii="仿宋" w:hAnsi="仿宋"/>
          <w:color w:val="auto"/>
          <w:kern w:val="0"/>
          <w:szCs w:val="21"/>
          <w:highlight w:val="none"/>
        </w:rPr>
        <w:t>存在下列利害关系</w:t>
      </w:r>
      <w:r>
        <w:rPr>
          <w:rFonts w:hint="eastAsia" w:ascii="仿宋" w:hAnsi="仿宋"/>
          <w:color w:val="auto"/>
          <w:kern w:val="0"/>
          <w:szCs w:val="21"/>
          <w:highlight w:val="none"/>
          <w:u w:val="single"/>
        </w:rPr>
        <w:t xml:space="preserve">           </w:t>
      </w:r>
      <w:r>
        <w:rPr>
          <w:rFonts w:hint="eastAsia" w:ascii="仿宋" w:hAnsi="仿宋"/>
          <w:color w:val="auto"/>
          <w:kern w:val="0"/>
          <w:szCs w:val="21"/>
          <w:highlight w:val="none"/>
        </w:rPr>
        <w:t>：</w:t>
      </w:r>
    </w:p>
    <w:p w14:paraId="42ED43F0">
      <w:pPr>
        <w:pStyle w:val="136"/>
        <w:widowControl/>
        <w:snapToGrid w:val="0"/>
        <w:spacing w:line="420" w:lineRule="exact"/>
        <w:ind w:left="476" w:leftChars="200" w:hanging="56" w:hangingChars="27"/>
        <w:rPr>
          <w:rFonts w:ascii="仿宋" w:hAnsi="仿宋"/>
          <w:color w:val="auto"/>
          <w:kern w:val="0"/>
          <w:szCs w:val="21"/>
          <w:highlight w:val="none"/>
        </w:rPr>
      </w:pPr>
      <w:r>
        <w:rPr>
          <w:rFonts w:hint="eastAsia" w:ascii="仿宋" w:hAnsi="仿宋"/>
          <w:color w:val="auto"/>
          <w:kern w:val="0"/>
          <w:szCs w:val="21"/>
          <w:highlight w:val="none"/>
        </w:rPr>
        <w:t xml:space="preserve">  A.投资关系    B.行政隶属关系    C.业务指导关系</w:t>
      </w:r>
    </w:p>
    <w:p w14:paraId="067E9971">
      <w:pPr>
        <w:pStyle w:val="136"/>
        <w:widowControl/>
        <w:snapToGrid w:val="0"/>
        <w:spacing w:line="420" w:lineRule="exact"/>
        <w:ind w:left="476" w:leftChars="200" w:hanging="56" w:hangingChars="27"/>
        <w:rPr>
          <w:rFonts w:ascii="仿宋" w:hAnsi="仿宋"/>
          <w:color w:val="auto"/>
          <w:kern w:val="0"/>
          <w:szCs w:val="21"/>
          <w:highlight w:val="none"/>
        </w:rPr>
      </w:pPr>
      <w:r>
        <w:rPr>
          <w:rFonts w:hint="eastAsia" w:ascii="仿宋" w:hAnsi="仿宋"/>
          <w:color w:val="auto"/>
          <w:kern w:val="0"/>
          <w:szCs w:val="21"/>
          <w:highlight w:val="none"/>
        </w:rPr>
        <w:t xml:space="preserve">  D.其他可能</w:t>
      </w:r>
      <w:r>
        <w:rPr>
          <w:rFonts w:hint="eastAsia" w:ascii="仿宋" w:hAnsi="仿宋"/>
          <w:color w:val="auto"/>
          <w:szCs w:val="21"/>
          <w:highlight w:val="none"/>
        </w:rPr>
        <w:t>影响采购公正的</w:t>
      </w:r>
      <w:r>
        <w:rPr>
          <w:rFonts w:hint="eastAsia" w:ascii="仿宋" w:hAnsi="仿宋"/>
          <w:color w:val="auto"/>
          <w:kern w:val="0"/>
          <w:szCs w:val="21"/>
          <w:highlight w:val="none"/>
        </w:rPr>
        <w:t>利害关系</w:t>
      </w:r>
      <w:r>
        <w:rPr>
          <w:rFonts w:hint="eastAsia" w:ascii="仿宋" w:hAnsi="仿宋"/>
          <w:color w:val="auto"/>
          <w:kern w:val="0"/>
          <w:szCs w:val="21"/>
          <w:highlight w:val="none"/>
          <w:u w:val="single"/>
        </w:rPr>
        <w:t xml:space="preserve">（如有，请如实说明）                 </w:t>
      </w:r>
      <w:r>
        <w:rPr>
          <w:rFonts w:hint="eastAsia" w:ascii="仿宋" w:hAnsi="仿宋"/>
          <w:color w:val="auto"/>
          <w:kern w:val="0"/>
          <w:szCs w:val="21"/>
          <w:highlight w:val="none"/>
        </w:rPr>
        <w:t>。</w:t>
      </w:r>
    </w:p>
    <w:p w14:paraId="3D421F40">
      <w:pPr>
        <w:pStyle w:val="136"/>
        <w:widowControl/>
        <w:snapToGrid w:val="0"/>
        <w:spacing w:line="420" w:lineRule="exact"/>
        <w:ind w:left="709" w:hanging="504"/>
        <w:rPr>
          <w:rFonts w:ascii="仿宋" w:hAnsi="仿宋"/>
          <w:color w:val="auto"/>
          <w:kern w:val="0"/>
          <w:szCs w:val="21"/>
          <w:highlight w:val="none"/>
        </w:rPr>
      </w:pPr>
      <w:r>
        <w:rPr>
          <w:rFonts w:hint="eastAsia" w:ascii="仿宋" w:hAnsi="仿宋"/>
          <w:color w:val="auto"/>
          <w:spacing w:val="6"/>
          <w:szCs w:val="21"/>
          <w:highlight w:val="none"/>
        </w:rPr>
        <w:t xml:space="preserve">  二、</w:t>
      </w:r>
      <w:r>
        <w:rPr>
          <w:rFonts w:hint="eastAsia" w:ascii="仿宋" w:hAnsi="仿宋"/>
          <w:color w:val="auto"/>
          <w:kern w:val="0"/>
          <w:szCs w:val="21"/>
          <w:highlight w:val="none"/>
        </w:rPr>
        <w:t>现已清楚知道参加本项目采购活动的其他所有供应商</w:t>
      </w:r>
      <w:r>
        <w:rPr>
          <w:rFonts w:hint="eastAsia" w:ascii="仿宋" w:hAnsi="仿宋"/>
          <w:color w:val="auto"/>
          <w:kern w:val="0"/>
          <w:szCs w:val="21"/>
          <w:highlight w:val="none"/>
          <w:lang w:eastAsia="zh-CN"/>
        </w:rPr>
        <w:t>（投标人）</w:t>
      </w:r>
      <w:r>
        <w:rPr>
          <w:rFonts w:hint="eastAsia" w:ascii="仿宋" w:hAnsi="仿宋"/>
          <w:color w:val="auto"/>
          <w:kern w:val="0"/>
          <w:szCs w:val="21"/>
          <w:highlight w:val="none"/>
        </w:rPr>
        <w:t xml:space="preserve">名称，本单位 </w:t>
      </w:r>
      <w:r>
        <w:rPr>
          <w:rFonts w:hint="eastAsia" w:ascii="宋体" w:hAnsi="宋体" w:cs="宋体"/>
          <w:color w:val="auto"/>
          <w:kern w:val="0"/>
          <w:szCs w:val="21"/>
          <w:highlight w:val="none"/>
        </w:rPr>
        <w:t>□与其他所有供应商之间均</w:t>
      </w:r>
      <w:r>
        <w:rPr>
          <w:rFonts w:hint="eastAsia" w:ascii="仿宋" w:hAnsi="仿宋"/>
          <w:color w:val="auto"/>
          <w:kern w:val="0"/>
          <w:szCs w:val="21"/>
          <w:highlight w:val="none"/>
        </w:rPr>
        <w:t xml:space="preserve">不存在利害关系 </w:t>
      </w:r>
      <w:r>
        <w:rPr>
          <w:rFonts w:hint="eastAsia" w:ascii="宋体" w:hAnsi="宋体" w:cs="宋体"/>
          <w:color w:val="auto"/>
          <w:kern w:val="0"/>
          <w:szCs w:val="21"/>
          <w:highlight w:val="none"/>
        </w:rPr>
        <w:t>□与</w:t>
      </w:r>
      <w:r>
        <w:rPr>
          <w:rFonts w:hint="eastAsia" w:ascii="宋体" w:hAnsi="宋体" w:cs="宋体"/>
          <w:color w:val="auto"/>
          <w:kern w:val="0"/>
          <w:szCs w:val="21"/>
          <w:highlight w:val="none"/>
          <w:u w:val="single"/>
        </w:rPr>
        <w:t xml:space="preserve">           （供应商名称）</w:t>
      </w:r>
      <w:r>
        <w:rPr>
          <w:rFonts w:hint="eastAsia" w:ascii="宋体" w:hAnsi="宋体" w:cs="宋体"/>
          <w:color w:val="auto"/>
          <w:kern w:val="0"/>
          <w:szCs w:val="21"/>
          <w:highlight w:val="none"/>
        </w:rPr>
        <w:t>之间</w:t>
      </w:r>
      <w:r>
        <w:rPr>
          <w:rFonts w:hint="eastAsia" w:ascii="仿宋" w:hAnsi="仿宋"/>
          <w:color w:val="auto"/>
          <w:kern w:val="0"/>
          <w:szCs w:val="21"/>
          <w:highlight w:val="none"/>
        </w:rPr>
        <w:t>存在下列利害关系</w:t>
      </w:r>
      <w:r>
        <w:rPr>
          <w:rFonts w:hint="eastAsia" w:ascii="仿宋" w:hAnsi="仿宋"/>
          <w:color w:val="auto"/>
          <w:kern w:val="0"/>
          <w:szCs w:val="21"/>
          <w:highlight w:val="none"/>
          <w:u w:val="single"/>
        </w:rPr>
        <w:t xml:space="preserve">          </w:t>
      </w:r>
      <w:r>
        <w:rPr>
          <w:rFonts w:hint="eastAsia" w:ascii="仿宋" w:hAnsi="仿宋"/>
          <w:color w:val="auto"/>
          <w:kern w:val="0"/>
          <w:szCs w:val="21"/>
          <w:highlight w:val="none"/>
        </w:rPr>
        <w:t>：</w:t>
      </w:r>
    </w:p>
    <w:p w14:paraId="1AC192D9">
      <w:pPr>
        <w:pStyle w:val="135"/>
        <w:widowControl w:val="0"/>
        <w:snapToGrid w:val="0"/>
        <w:spacing w:line="420" w:lineRule="exact"/>
        <w:jc w:val="both"/>
        <w:rPr>
          <w:rFonts w:ascii="仿宋" w:hAnsi="仿宋"/>
          <w:color w:val="auto"/>
          <w:kern w:val="0"/>
          <w:szCs w:val="21"/>
          <w:highlight w:val="none"/>
        </w:rPr>
      </w:pPr>
      <w:r>
        <w:rPr>
          <w:rFonts w:hint="eastAsia" w:ascii="仿宋" w:hAnsi="仿宋"/>
          <w:color w:val="auto"/>
          <w:kern w:val="0"/>
          <w:szCs w:val="21"/>
          <w:highlight w:val="none"/>
        </w:rPr>
        <w:t xml:space="preserve">     A.法定代表人或负责人或实际控制人是同一人</w:t>
      </w:r>
    </w:p>
    <w:p w14:paraId="6F6EF7F3">
      <w:pPr>
        <w:pStyle w:val="135"/>
        <w:widowControl w:val="0"/>
        <w:snapToGrid w:val="0"/>
        <w:spacing w:line="420" w:lineRule="exact"/>
        <w:jc w:val="both"/>
        <w:rPr>
          <w:rFonts w:ascii="仿宋" w:hAnsi="仿宋"/>
          <w:color w:val="auto"/>
          <w:spacing w:val="6"/>
          <w:szCs w:val="21"/>
          <w:highlight w:val="none"/>
        </w:rPr>
      </w:pPr>
      <w:r>
        <w:rPr>
          <w:rFonts w:hint="eastAsia" w:ascii="仿宋" w:hAnsi="仿宋"/>
          <w:color w:val="auto"/>
          <w:kern w:val="0"/>
          <w:szCs w:val="21"/>
          <w:highlight w:val="none"/>
        </w:rPr>
        <w:t xml:space="preserve">     B.法定代表人或负责人或实际控制人是夫妻关系</w:t>
      </w:r>
    </w:p>
    <w:p w14:paraId="379EA36E">
      <w:pPr>
        <w:pStyle w:val="135"/>
        <w:widowControl w:val="0"/>
        <w:snapToGrid w:val="0"/>
        <w:spacing w:line="420" w:lineRule="exact"/>
        <w:jc w:val="both"/>
        <w:rPr>
          <w:rFonts w:ascii="仿宋" w:hAnsi="仿宋"/>
          <w:color w:val="auto"/>
          <w:spacing w:val="6"/>
          <w:szCs w:val="21"/>
          <w:highlight w:val="none"/>
        </w:rPr>
      </w:pPr>
      <w:r>
        <w:rPr>
          <w:rFonts w:hint="eastAsia" w:ascii="仿宋" w:hAnsi="仿宋"/>
          <w:color w:val="auto"/>
          <w:kern w:val="0"/>
          <w:szCs w:val="21"/>
          <w:highlight w:val="none"/>
        </w:rPr>
        <w:t xml:space="preserve">  C.法定代表人或负责人或实际控制人是直系血亲关系</w:t>
      </w:r>
    </w:p>
    <w:p w14:paraId="47357574">
      <w:pPr>
        <w:pStyle w:val="135"/>
        <w:widowControl w:val="0"/>
        <w:snapToGrid w:val="0"/>
        <w:spacing w:line="420" w:lineRule="exact"/>
        <w:jc w:val="both"/>
        <w:rPr>
          <w:rFonts w:ascii="仿宋" w:hAnsi="仿宋"/>
          <w:color w:val="auto"/>
          <w:spacing w:val="6"/>
          <w:szCs w:val="21"/>
          <w:highlight w:val="none"/>
        </w:rPr>
      </w:pPr>
      <w:r>
        <w:rPr>
          <w:rFonts w:hint="eastAsia" w:ascii="仿宋" w:hAnsi="仿宋"/>
          <w:color w:val="auto"/>
          <w:kern w:val="0"/>
          <w:szCs w:val="21"/>
          <w:highlight w:val="none"/>
        </w:rPr>
        <w:t xml:space="preserve">  D.法定代表人或负责人或实际控制人存在三代以内旁系血亲关系</w:t>
      </w:r>
    </w:p>
    <w:p w14:paraId="69D3270D">
      <w:pPr>
        <w:pStyle w:val="135"/>
        <w:widowControl w:val="0"/>
        <w:snapToGrid w:val="0"/>
        <w:spacing w:line="420" w:lineRule="exact"/>
        <w:jc w:val="both"/>
        <w:rPr>
          <w:rFonts w:ascii="仿宋" w:hAnsi="仿宋"/>
          <w:color w:val="auto"/>
          <w:kern w:val="0"/>
          <w:szCs w:val="21"/>
          <w:highlight w:val="none"/>
        </w:rPr>
      </w:pPr>
      <w:r>
        <w:rPr>
          <w:rFonts w:hint="eastAsia" w:ascii="仿宋" w:hAnsi="仿宋"/>
          <w:color w:val="auto"/>
          <w:kern w:val="0"/>
          <w:szCs w:val="21"/>
          <w:highlight w:val="none"/>
        </w:rPr>
        <w:t xml:space="preserve">  E.法定代表人或负责人或实际控制人存在近姻亲关系</w:t>
      </w:r>
    </w:p>
    <w:p w14:paraId="29F55C85">
      <w:pPr>
        <w:pStyle w:val="135"/>
        <w:widowControl w:val="0"/>
        <w:snapToGrid w:val="0"/>
        <w:spacing w:line="420" w:lineRule="exact"/>
        <w:jc w:val="both"/>
        <w:rPr>
          <w:rFonts w:ascii="仿宋" w:hAnsi="仿宋"/>
          <w:color w:val="auto"/>
          <w:kern w:val="0"/>
          <w:szCs w:val="21"/>
          <w:highlight w:val="none"/>
        </w:rPr>
      </w:pPr>
      <w:r>
        <w:rPr>
          <w:rFonts w:hint="eastAsia" w:ascii="仿宋" w:hAnsi="仿宋"/>
          <w:color w:val="auto"/>
          <w:kern w:val="0"/>
          <w:szCs w:val="21"/>
          <w:highlight w:val="none"/>
        </w:rPr>
        <w:t xml:space="preserve">  F.法定代表人或负责人或实际控制人存在股份控制或实际控制关系</w:t>
      </w:r>
    </w:p>
    <w:p w14:paraId="0003F9AB">
      <w:pPr>
        <w:pStyle w:val="135"/>
        <w:widowControl w:val="0"/>
        <w:snapToGrid w:val="0"/>
        <w:spacing w:line="420" w:lineRule="exact"/>
        <w:jc w:val="both"/>
        <w:rPr>
          <w:rFonts w:ascii="仿宋" w:hAnsi="仿宋"/>
          <w:color w:val="auto"/>
          <w:kern w:val="0"/>
          <w:szCs w:val="21"/>
          <w:highlight w:val="none"/>
        </w:rPr>
      </w:pPr>
      <w:r>
        <w:rPr>
          <w:rFonts w:hint="eastAsia" w:ascii="仿宋" w:hAnsi="仿宋"/>
          <w:color w:val="auto"/>
          <w:kern w:val="0"/>
          <w:szCs w:val="21"/>
          <w:highlight w:val="none"/>
        </w:rPr>
        <w:t xml:space="preserve">  </w:t>
      </w:r>
      <w:bookmarkStart w:id="106" w:name="_Toc5188"/>
      <w:r>
        <w:rPr>
          <w:rFonts w:hint="eastAsia" w:ascii="仿宋" w:hAnsi="仿宋"/>
          <w:color w:val="auto"/>
          <w:kern w:val="0"/>
          <w:szCs w:val="21"/>
          <w:highlight w:val="none"/>
        </w:rPr>
        <w:t>G.存在共同直接或间接投资设立子公司、联营企业和合营企业情况</w:t>
      </w:r>
      <w:bookmarkEnd w:id="106"/>
    </w:p>
    <w:p w14:paraId="14FF9F60">
      <w:pPr>
        <w:pStyle w:val="135"/>
        <w:widowControl w:val="0"/>
        <w:snapToGrid w:val="0"/>
        <w:spacing w:line="420" w:lineRule="exact"/>
        <w:jc w:val="both"/>
        <w:rPr>
          <w:rFonts w:ascii="仿宋" w:hAnsi="仿宋"/>
          <w:color w:val="auto"/>
          <w:szCs w:val="21"/>
          <w:highlight w:val="none"/>
        </w:rPr>
      </w:pPr>
      <w:r>
        <w:rPr>
          <w:rFonts w:hint="eastAsia" w:ascii="仿宋" w:hAnsi="仿宋"/>
          <w:color w:val="auto"/>
          <w:kern w:val="0"/>
          <w:szCs w:val="21"/>
          <w:highlight w:val="none"/>
        </w:rPr>
        <w:t xml:space="preserve">  H.存在分级代理或代销关系、同一生产制造商关系、</w:t>
      </w:r>
      <w:r>
        <w:rPr>
          <w:rFonts w:hint="eastAsia" w:ascii="仿宋" w:hAnsi="仿宋"/>
          <w:color w:val="auto"/>
          <w:szCs w:val="21"/>
          <w:highlight w:val="none"/>
        </w:rPr>
        <w:t>管理关系、重要业务（占主营业务收入50%以上）或重要财务往来关系（如融资）等其他实质性控制关系</w:t>
      </w:r>
    </w:p>
    <w:p w14:paraId="11120300">
      <w:pPr>
        <w:pStyle w:val="135"/>
        <w:widowControl w:val="0"/>
        <w:snapToGrid w:val="0"/>
        <w:spacing w:line="420" w:lineRule="exact"/>
        <w:jc w:val="both"/>
        <w:rPr>
          <w:rFonts w:ascii="仿宋" w:hAnsi="仿宋"/>
          <w:color w:val="auto"/>
          <w:spacing w:val="6"/>
          <w:szCs w:val="21"/>
          <w:highlight w:val="none"/>
        </w:rPr>
      </w:pPr>
      <w:r>
        <w:rPr>
          <w:rFonts w:hint="eastAsia" w:ascii="仿宋" w:hAnsi="仿宋"/>
          <w:color w:val="auto"/>
          <w:szCs w:val="21"/>
          <w:highlight w:val="none"/>
        </w:rPr>
        <w:t xml:space="preserve">    I</w:t>
      </w:r>
      <w:r>
        <w:rPr>
          <w:rFonts w:hint="eastAsia" w:ascii="仿宋" w:hAnsi="仿宋"/>
          <w:color w:val="auto"/>
          <w:kern w:val="0"/>
          <w:szCs w:val="21"/>
          <w:highlight w:val="none"/>
        </w:rPr>
        <w:t>.</w:t>
      </w:r>
      <w:r>
        <w:rPr>
          <w:rFonts w:hint="eastAsia" w:ascii="仿宋" w:hAnsi="仿宋"/>
          <w:color w:val="auto"/>
          <w:szCs w:val="21"/>
          <w:highlight w:val="none"/>
        </w:rPr>
        <w:t>其他利害关系情况</w:t>
      </w:r>
      <w:r>
        <w:rPr>
          <w:rFonts w:hint="eastAsia" w:ascii="仿宋" w:hAnsi="仿宋"/>
          <w:color w:val="auto"/>
          <w:szCs w:val="21"/>
          <w:highlight w:val="none"/>
          <w:u w:val="single"/>
        </w:rPr>
        <w:t xml:space="preserve">                              </w:t>
      </w:r>
      <w:r>
        <w:rPr>
          <w:rFonts w:hint="eastAsia" w:ascii="仿宋" w:hAnsi="仿宋"/>
          <w:color w:val="auto"/>
          <w:kern w:val="0"/>
          <w:szCs w:val="21"/>
          <w:highlight w:val="none"/>
        </w:rPr>
        <w:t>。</w:t>
      </w:r>
    </w:p>
    <w:p w14:paraId="44785AC0">
      <w:pPr>
        <w:pStyle w:val="136"/>
        <w:widowControl/>
        <w:numPr>
          <w:ilvl w:val="0"/>
          <w:numId w:val="10"/>
        </w:numPr>
        <w:snapToGrid w:val="0"/>
        <w:spacing w:line="420" w:lineRule="exact"/>
        <w:ind w:firstLine="396" w:firstLineChars="189"/>
        <w:rPr>
          <w:rFonts w:ascii="仿宋" w:hAnsi="仿宋"/>
          <w:color w:val="auto"/>
          <w:kern w:val="0"/>
          <w:szCs w:val="21"/>
          <w:highlight w:val="none"/>
        </w:rPr>
      </w:pPr>
      <w:r>
        <w:rPr>
          <w:rFonts w:hint="eastAsia" w:ascii="仿宋" w:hAnsi="仿宋"/>
          <w:color w:val="auto"/>
          <w:szCs w:val="21"/>
          <w:highlight w:val="none"/>
        </w:rPr>
        <w:t>现已清楚知道并</w:t>
      </w:r>
      <w:r>
        <w:rPr>
          <w:rFonts w:hint="eastAsia" w:ascii="仿宋" w:hAnsi="仿宋"/>
          <w:color w:val="auto"/>
          <w:kern w:val="0"/>
          <w:szCs w:val="21"/>
          <w:highlight w:val="none"/>
        </w:rPr>
        <w:t>严格遵守政府采购法律法规和现场纪律。</w:t>
      </w:r>
    </w:p>
    <w:p w14:paraId="44F83AC6">
      <w:pPr>
        <w:pStyle w:val="136"/>
        <w:widowControl/>
        <w:numPr>
          <w:ilvl w:val="0"/>
          <w:numId w:val="10"/>
        </w:numPr>
        <w:snapToGrid w:val="0"/>
        <w:spacing w:line="420" w:lineRule="exact"/>
        <w:ind w:firstLine="396" w:firstLineChars="189"/>
        <w:rPr>
          <w:rFonts w:ascii="仿宋" w:hAnsi="仿宋"/>
          <w:color w:val="auto"/>
          <w:kern w:val="0"/>
          <w:szCs w:val="21"/>
          <w:highlight w:val="none"/>
        </w:rPr>
      </w:pPr>
      <w:r>
        <w:rPr>
          <w:rFonts w:hint="eastAsia" w:ascii="仿宋" w:hAnsi="仿宋"/>
          <w:color w:val="auto"/>
          <w:kern w:val="0"/>
          <w:szCs w:val="21"/>
          <w:highlight w:val="none"/>
        </w:rPr>
        <w:t>我发现</w:t>
      </w:r>
      <w:r>
        <w:rPr>
          <w:rFonts w:hint="eastAsia" w:ascii="仿宋" w:hAnsi="仿宋"/>
          <w:color w:val="auto"/>
          <w:kern w:val="0"/>
          <w:szCs w:val="21"/>
          <w:highlight w:val="none"/>
          <w:u w:val="single"/>
        </w:rPr>
        <w:t xml:space="preserve">                    </w:t>
      </w:r>
      <w:r>
        <w:rPr>
          <w:rFonts w:hint="eastAsia" w:ascii="仿宋" w:hAnsi="仿宋"/>
          <w:color w:val="auto"/>
          <w:kern w:val="0"/>
          <w:szCs w:val="21"/>
          <w:highlight w:val="none"/>
        </w:rPr>
        <w:t>供应商之间存在或可能存在上述第二条第</w:t>
      </w:r>
      <w:r>
        <w:rPr>
          <w:rFonts w:hint="eastAsia" w:ascii="仿宋" w:hAnsi="仿宋"/>
          <w:color w:val="auto"/>
          <w:kern w:val="0"/>
          <w:szCs w:val="21"/>
          <w:highlight w:val="none"/>
          <w:u w:val="single"/>
        </w:rPr>
        <w:t xml:space="preserve">        </w:t>
      </w:r>
      <w:r>
        <w:rPr>
          <w:rFonts w:hint="eastAsia" w:ascii="仿宋" w:hAnsi="仿宋"/>
          <w:color w:val="auto"/>
          <w:kern w:val="0"/>
          <w:szCs w:val="21"/>
          <w:highlight w:val="none"/>
        </w:rPr>
        <w:t>项利害关系。</w:t>
      </w:r>
    </w:p>
    <w:p w14:paraId="17D2E224">
      <w:pPr>
        <w:pStyle w:val="135"/>
        <w:widowControl w:val="0"/>
        <w:snapToGrid w:val="0"/>
        <w:spacing w:line="420" w:lineRule="exact"/>
        <w:ind w:right="480"/>
        <w:jc w:val="both"/>
        <w:rPr>
          <w:rFonts w:ascii="仿宋" w:hAnsi="仿宋"/>
          <w:color w:val="auto"/>
          <w:szCs w:val="21"/>
          <w:highlight w:val="none"/>
        </w:rPr>
      </w:pPr>
      <w:r>
        <w:rPr>
          <w:rFonts w:hint="eastAsia" w:ascii="仿宋" w:hAnsi="仿宋"/>
          <w:color w:val="auto"/>
          <w:szCs w:val="21"/>
          <w:highlight w:val="none"/>
        </w:rPr>
        <w:t>供应商代表签名：</w:t>
      </w:r>
    </w:p>
    <w:p w14:paraId="102E5089">
      <w:pPr>
        <w:pStyle w:val="135"/>
        <w:widowControl w:val="0"/>
        <w:snapToGrid w:val="0"/>
        <w:spacing w:line="420" w:lineRule="exact"/>
        <w:ind w:firstLine="3057" w:firstLineChars="1450"/>
        <w:jc w:val="right"/>
        <w:rPr>
          <w:rFonts w:ascii="仿宋" w:hAnsi="仿宋"/>
          <w:b/>
          <w:color w:val="auto"/>
          <w:szCs w:val="21"/>
          <w:highlight w:val="none"/>
        </w:rPr>
      </w:pPr>
    </w:p>
    <w:p w14:paraId="46D51CB2">
      <w:pPr>
        <w:pStyle w:val="135"/>
        <w:widowControl w:val="0"/>
        <w:snapToGrid w:val="0"/>
        <w:spacing w:line="420" w:lineRule="exact"/>
        <w:ind w:firstLine="3057" w:firstLineChars="1450"/>
        <w:jc w:val="right"/>
        <w:rPr>
          <w:rFonts w:ascii="仿宋" w:hAnsi="仿宋"/>
          <w:b/>
          <w:color w:val="auto"/>
          <w:szCs w:val="21"/>
          <w:highlight w:val="none"/>
        </w:rPr>
      </w:pPr>
    </w:p>
    <w:p w14:paraId="1E5D8AC3">
      <w:pPr>
        <w:spacing w:line="440" w:lineRule="exact"/>
        <w:jc w:val="right"/>
        <w:rPr>
          <w:rFonts w:ascii="仿宋" w:hAnsi="仿宋"/>
          <w:color w:val="auto"/>
          <w:szCs w:val="21"/>
          <w:highlight w:val="none"/>
        </w:rPr>
      </w:pPr>
      <w:r>
        <w:rPr>
          <w:rFonts w:hint="eastAsia" w:ascii="仿宋" w:hAnsi="仿宋"/>
          <w:color w:val="auto"/>
          <w:szCs w:val="21"/>
          <w:highlight w:val="none"/>
        </w:rPr>
        <w:t>年   月   日</w:t>
      </w:r>
    </w:p>
    <w:p w14:paraId="39610B0D">
      <w:pPr>
        <w:rPr>
          <w:rFonts w:hint="eastAsia"/>
          <w:color w:val="auto"/>
          <w:highlight w:val="none"/>
        </w:rPr>
      </w:pPr>
    </w:p>
    <w:p w14:paraId="0D7309F3">
      <w:pPr>
        <w:pStyle w:val="43"/>
        <w:ind w:hanging="480"/>
        <w:rPr>
          <w:color w:val="auto"/>
          <w:highlight w:val="none"/>
        </w:rPr>
      </w:pPr>
    </w:p>
    <w:p w14:paraId="45E4EA0F">
      <w:pPr>
        <w:rPr>
          <w:color w:val="auto"/>
          <w:highlight w:val="none"/>
        </w:rPr>
      </w:pPr>
      <w:r>
        <w:rPr>
          <w:rFonts w:hint="eastAsia"/>
          <w:color w:val="auto"/>
          <w:highlight w:val="none"/>
        </w:rPr>
        <w:t>注：请投标人在该项目开标并解密后，将此表格填写完成并发送至</w:t>
      </w:r>
      <w:r>
        <w:rPr>
          <w:rFonts w:hint="eastAsia" w:ascii="宋体" w:hAnsi="宋体" w:eastAsia="宋体" w:cs="宋体"/>
          <w:color w:val="auto"/>
          <w:highlight w:val="none"/>
          <w:lang w:eastAsia="zh-CN"/>
        </w:rPr>
        <w:t>379443850</w:t>
      </w:r>
      <w:r>
        <w:rPr>
          <w:rFonts w:hint="eastAsia" w:ascii="宋体" w:hAnsi="宋体" w:eastAsia="宋体" w:cs="宋体"/>
          <w:color w:val="auto"/>
          <w:highlight w:val="none"/>
        </w:rPr>
        <w:t>@qq.com</w:t>
      </w:r>
      <w:r>
        <w:rPr>
          <w:rFonts w:hint="eastAsia"/>
          <w:color w:val="auto"/>
          <w:highlight w:val="none"/>
        </w:rPr>
        <w:t>邮箱。</w:t>
      </w:r>
    </w:p>
    <w:p w14:paraId="308BD750">
      <w:pPr>
        <w:pStyle w:val="18"/>
        <w:rPr>
          <w:rFonts w:hint="eastAsia"/>
          <w:color w:val="auto"/>
          <w:highlight w:val="none"/>
        </w:rPr>
      </w:pPr>
    </w:p>
    <w:sectPr>
      <w:footerReference r:id="rId19"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Verdana">
    <w:panose1 w:val="020B0604030504040204"/>
    <w:charset w:val="00"/>
    <w:family w:val="auto"/>
    <w:pitch w:val="default"/>
    <w:sig w:usb0="A10006FF" w:usb1="4000205B" w:usb2="00000010" w:usb3="00000000" w:csb0="2000019F" w:csb1="00000000"/>
  </w:font>
  <w:font w:name="Helvetica Neue">
    <w:altName w:val="Times New Roman"/>
    <w:panose1 w:val="02000503000000020004"/>
    <w:charset w:val="00"/>
    <w:family w:val="auto"/>
    <w:pitch w:val="default"/>
    <w:sig w:usb0="00000000" w:usb1="00000000" w:usb2="00000000" w:usb3="00000000" w:csb0="00040001" w:csb1="00000000"/>
  </w:font>
  <w:font w:name="DaxPro-CondRegular">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_x000B__x000C_">
    <w:altName w:val="Times New Roman"/>
    <w:panose1 w:val="00000000000000000000"/>
    <w:charset w:val="00"/>
    <w:family w:val="auto"/>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13551">
    <w:pPr>
      <w:pStyle w:val="2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3E436">
    <w:pPr>
      <w:pStyle w:val="29"/>
      <w:jc w:val="center"/>
      <w:rPr>
        <w:rFonts w:ascii="宋体" w:hAnsi="宋体"/>
      </w:rPr>
    </w:pPr>
    <w:r>
      <w:rPr>
        <w:rFonts w:ascii="Times New Roman" w:hAnsi="Times New Roman" w:eastAsia="宋体" w:cs="Times New Roman"/>
        <w:kern w:val="2"/>
        <w:sz w:val="18"/>
        <w:szCs w:val="18"/>
        <w:lang w:val="en-US" w:eastAsia="zh-CN" w:bidi="ar-SA"/>
      </w:rPr>
      <w:pict>
        <v:rect id="文本框 5" o:spid="_x0000_s4103" o:spt="1" style="position:absolute;left:0pt;margin-top:0pt;height:144pt;width:144pt;mso-position-horizontal:center;mso-position-horizontal-relative:margin;mso-wrap-style:none;z-index:251665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5DEA3D3">
                <w:pPr>
                  <w:pStyle w:val="29"/>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56</w:t>
                </w:r>
                <w:r>
                  <w:rPr>
                    <w:rFonts w:ascii="宋体" w:hAnsi="宋体"/>
                  </w:rPr>
                  <w:fldChar w:fldCharType="end"/>
                </w:r>
              </w:p>
            </w:txbxContent>
          </v:textbox>
        </v:rect>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49BA5">
    <w:pPr>
      <w:pStyle w:val="29"/>
    </w:pPr>
    <w:r>
      <w:rPr>
        <w:rFonts w:ascii="Times New Roman" w:hAnsi="Times New Roman" w:eastAsia="宋体" w:cs="Times New Roman"/>
        <w:kern w:val="2"/>
        <w:sz w:val="18"/>
        <w:szCs w:val="18"/>
        <w:lang w:val="en-US" w:eastAsia="zh-CN" w:bidi="ar-SA"/>
      </w:rPr>
      <w:pict>
        <v:rect id="文本框 11" o:spid="_x0000_s4104" o:spt="1" style="position:absolute;left:0pt;margin-top:0pt;height:144pt;width:144pt;mso-position-horizontal:center;mso-position-horizontal-relative:margin;mso-wrap-style:none;z-index:251666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A57E7FC">
                <w:pPr>
                  <w:pStyle w:val="29"/>
                </w:pPr>
                <w:r>
                  <w:fldChar w:fldCharType="begin"/>
                </w:r>
                <w:r>
                  <w:instrText xml:space="preserve"> PAGE  \* MERGEFORMAT </w:instrText>
                </w:r>
                <w:r>
                  <w:fldChar w:fldCharType="separate"/>
                </w:r>
                <w:r>
                  <w:t>50</w:t>
                </w:r>
                <w:r>
                  <w:fldChar w:fldCharType="end"/>
                </w:r>
              </w:p>
            </w:txbxContent>
          </v:textbox>
        </v:rect>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418A3">
    <w:pPr>
      <w:pStyle w:val="29"/>
    </w:pPr>
    <w:r>
      <w:rPr>
        <w:rFonts w:ascii="Times New Roman" w:hAnsi="Times New Roman" w:eastAsia="宋体" w:cs="Times New Roman"/>
        <w:kern w:val="2"/>
        <w:sz w:val="18"/>
        <w:szCs w:val="18"/>
        <w:lang w:val="en-US" w:eastAsia="zh-CN" w:bidi="ar-SA"/>
      </w:rPr>
      <w:pict>
        <v:rect id="文本框 12" o:spid="_x0000_s4105" o:spt="1" style="position:absolute;left:0pt;margin-top:0pt;height:144pt;width:144pt;mso-position-horizontal:center;mso-position-horizontal-relative:margin;mso-wrap-style:none;z-index:251667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5AD549C">
                <w:pPr>
                  <w:pStyle w:val="29"/>
                </w:pPr>
                <w:r>
                  <w:fldChar w:fldCharType="begin"/>
                </w:r>
                <w:r>
                  <w:instrText xml:space="preserve"> PAGE  \* MERGEFORMAT </w:instrText>
                </w:r>
                <w:r>
                  <w:fldChar w:fldCharType="separate"/>
                </w:r>
                <w:r>
                  <w:t>57</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C6304">
    <w:pPr>
      <w:pStyle w:val="29"/>
      <w:framePr w:wrap="around" w:vAnchor="text" w:hAnchor="margin" w:xAlign="center" w:y="1"/>
      <w:rPr>
        <w:rStyle w:val="48"/>
      </w:rPr>
    </w:pPr>
    <w:r>
      <w:fldChar w:fldCharType="begin"/>
    </w:r>
    <w:r>
      <w:rPr>
        <w:rStyle w:val="48"/>
      </w:rPr>
      <w:instrText xml:space="preserve">PAGE  </w:instrText>
    </w:r>
    <w:r>
      <w:fldChar w:fldCharType="separate"/>
    </w:r>
    <w:r>
      <w:fldChar w:fldCharType="end"/>
    </w:r>
  </w:p>
  <w:p w14:paraId="015A1164">
    <w:pPr>
      <w:pStyle w:val="2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36D48">
    <w:pPr>
      <w:pStyle w:val="29"/>
      <w:tabs>
        <w:tab w:val="clear" w:pos="4153"/>
      </w:tabs>
      <w:jc w:val="center"/>
      <w:rPr>
        <w:rFonts w:hint="eastAsia"/>
      </w:rPr>
    </w:pPr>
  </w:p>
  <w:p w14:paraId="70609ADD">
    <w:pPr>
      <w:pStyle w:val="29"/>
      <w:tabs>
        <w:tab w:val="clear" w:pos="4153"/>
      </w:tabs>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27967">
    <w:pPr>
      <w:pStyle w:val="29"/>
      <w:jc w:val="center"/>
    </w:pPr>
    <w:r>
      <w:rPr>
        <w:rFonts w:ascii="Times New Roman" w:hAnsi="Times New Roman" w:eastAsia="宋体" w:cs="Times New Roman"/>
        <w:kern w:val="2"/>
        <w:sz w:val="18"/>
        <w:szCs w:val="18"/>
        <w:lang w:val="en-US" w:eastAsia="zh-CN" w:bidi="ar-SA"/>
      </w:rPr>
      <w:pict>
        <v:rect id="文本框 14" o:spid="_x0000_s4098"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1409415">
                <w:pPr>
                  <w:pStyle w:val="29"/>
                  <w:jc w:val="center"/>
                </w:pPr>
                <w:r>
                  <w:fldChar w:fldCharType="begin"/>
                </w:r>
                <w:r>
                  <w:instrText xml:space="preserve">PAGE   \* MERGEFORMAT</w:instrText>
                </w:r>
                <w:r>
                  <w:fldChar w:fldCharType="separate"/>
                </w:r>
                <w:r>
                  <w:rPr>
                    <w:lang w:val="zh-CN"/>
                  </w:rPr>
                  <w:t>20</w:t>
                </w:r>
                <w: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F4EDE">
    <w:pPr>
      <w:pStyle w:val="29"/>
      <w:jc w:val="center"/>
    </w:pPr>
    <w:r>
      <w:rPr>
        <w:rFonts w:ascii="Times New Roman" w:hAnsi="Times New Roman" w:eastAsia="宋体" w:cs="Times New Roman"/>
        <w:kern w:val="2"/>
        <w:sz w:val="18"/>
        <w:szCs w:val="18"/>
        <w:lang w:val="en-US" w:eastAsia="zh-CN" w:bidi="ar-SA"/>
      </w:rPr>
      <w:pict>
        <v:rect id="文本框 13" o:spid="_x0000_s4097" o:spt="1"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52DC2E8">
                <w:pPr>
                  <w:pStyle w:val="29"/>
                  <w:jc w:val="center"/>
                </w:pPr>
                <w:r>
                  <w:fldChar w:fldCharType="begin"/>
                </w:r>
                <w:r>
                  <w:instrText xml:space="preserve">PAGE   \* MERGEFORMAT</w:instrText>
                </w:r>
                <w:r>
                  <w:fldChar w:fldCharType="separate"/>
                </w:r>
                <w:r>
                  <w:rPr>
                    <w:lang w:val="zh-CN"/>
                  </w:rPr>
                  <w:t>1</w:t>
                </w:r>
                <w:r>
                  <w:fldChar w:fldCharType="end"/>
                </w:r>
              </w:p>
            </w:txbxContent>
          </v:textbox>
        </v:rect>
      </w:pict>
    </w:r>
  </w:p>
  <w:p w14:paraId="5848205A">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60D92">
    <w:pPr>
      <w:pStyle w:val="29"/>
      <w:jc w:val="center"/>
    </w:pPr>
    <w:r>
      <w:rPr>
        <w:rFonts w:ascii="Times New Roman" w:hAnsi="Times New Roman" w:eastAsia="宋体" w:cs="Times New Roman"/>
        <w:kern w:val="2"/>
        <w:sz w:val="18"/>
        <w:szCs w:val="18"/>
        <w:lang w:val="en-US" w:eastAsia="zh-CN" w:bidi="ar-SA"/>
      </w:rPr>
      <w:pict>
        <v:rect id="文本框 2" o:spid="_x0000_s4100"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E599B82">
                <w:pPr>
                  <w:pStyle w:val="29"/>
                  <w:jc w:val="center"/>
                </w:pPr>
                <w:r>
                  <w:fldChar w:fldCharType="begin"/>
                </w:r>
                <w:r>
                  <w:instrText xml:space="preserve">PAGE   \* MERGEFORMAT</w:instrText>
                </w:r>
                <w:r>
                  <w:fldChar w:fldCharType="separate"/>
                </w:r>
                <w:r>
                  <w:rPr>
                    <w:lang w:val="zh-CN"/>
                  </w:rPr>
                  <w:t>20</w:t>
                </w:r>
                <w:r>
                  <w:fldChar w:fldCharType="end"/>
                </w:r>
              </w:p>
            </w:txbxContent>
          </v:textbox>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CE71D">
    <w:pPr>
      <w:pStyle w:val="29"/>
      <w:jc w:val="center"/>
    </w:pPr>
    <w:r>
      <w:rPr>
        <w:rFonts w:ascii="Times New Roman" w:hAnsi="Times New Roman" w:eastAsia="宋体" w:cs="Times New Roman"/>
        <w:kern w:val="2"/>
        <w:sz w:val="18"/>
        <w:szCs w:val="18"/>
        <w:lang w:val="en-US" w:eastAsia="zh-CN" w:bidi="ar-SA"/>
      </w:rPr>
      <w:pict>
        <v:rect id="文本框 3" o:spid="_x0000_s4099" o:spt="1"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043220A">
                <w:pPr>
                  <w:pStyle w:val="29"/>
                  <w:jc w:val="center"/>
                </w:pPr>
                <w:r>
                  <w:fldChar w:fldCharType="begin"/>
                </w:r>
                <w:r>
                  <w:instrText xml:space="preserve">PAGE   \* MERGEFORMAT</w:instrText>
                </w:r>
                <w:r>
                  <w:fldChar w:fldCharType="separate"/>
                </w:r>
                <w:r>
                  <w:rPr>
                    <w:lang w:val="zh-CN"/>
                  </w:rPr>
                  <w:t>1</w:t>
                </w:r>
                <w:r>
                  <w:fldChar w:fldCharType="end"/>
                </w:r>
              </w:p>
            </w:txbxContent>
          </v:textbox>
        </v:rect>
      </w:pict>
    </w:r>
  </w:p>
  <w:p w14:paraId="11453B1D">
    <w:pPr>
      <w:pStyle w:val="2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5EB16">
    <w:pPr>
      <w:pStyle w:val="29"/>
    </w:pPr>
    <w:r>
      <w:rPr>
        <w:rFonts w:ascii="Times New Roman" w:hAnsi="Times New Roman" w:eastAsia="宋体" w:cs="Times New Roman"/>
        <w:kern w:val="2"/>
        <w:sz w:val="18"/>
        <w:szCs w:val="18"/>
        <w:lang w:val="en-US" w:eastAsia="zh-CN" w:bidi="ar-SA"/>
      </w:rPr>
      <w:pict>
        <v:shape id="Quad Arrow 3081" o:spid="_x0000_s4101" o:spt="202" type="#_x0000_t202"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DB858E6">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63FEF">
    <w:pPr>
      <w:pStyle w:val="29"/>
      <w:jc w:val="center"/>
    </w:pPr>
    <w:r>
      <w:rPr>
        <w:rFonts w:ascii="Times New Roman" w:hAnsi="Times New Roman" w:eastAsia="宋体" w:cs="Times New Roman"/>
        <w:kern w:val="2"/>
        <w:sz w:val="18"/>
        <w:szCs w:val="18"/>
        <w:lang w:val="en-US" w:eastAsia="zh-CN" w:bidi="ar-SA"/>
      </w:rPr>
      <w:pict>
        <v:rect id="文本框 4" o:spid="_x0000_s4102" o:spt="1" style="position:absolute;left:0pt;margin-top:0pt;height:144pt;width:144pt;mso-position-horizontal:center;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2760A20">
                <w:pPr>
                  <w:pStyle w:val="29"/>
                  <w:jc w:val="center"/>
                </w:pPr>
                <w:r>
                  <w:fldChar w:fldCharType="begin"/>
                </w:r>
                <w:r>
                  <w:instrText xml:space="preserve">PAGE   \* MERGEFORMAT</w:instrText>
                </w:r>
                <w:r>
                  <w:fldChar w:fldCharType="separate"/>
                </w:r>
                <w:r>
                  <w:rPr>
                    <w:lang w:val="zh-CN"/>
                  </w:rPr>
                  <w:t>25</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69D46">
    <w:pPr>
      <w:pStyle w:val="3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B0A59">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9C17E">
    <w:pPr>
      <w:rPr>
        <w:rFonts w:hint="eastAsia"/>
      </w:rP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E6DA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1C87B">
    <w:pPr>
      <w:pStyle w:val="30"/>
      <w:pBdr>
        <w:bottom w:val="none" w:color="auto" w:sz="0" w:space="1"/>
      </w:pBdr>
      <w:tabs>
        <w:tab w:val="clear" w:pos="4153"/>
      </w:tabs>
      <w:jc w:val="both"/>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3F6096"/>
    <w:multiLevelType w:val="singleLevel"/>
    <w:tmpl w:val="AF3F6096"/>
    <w:lvl w:ilvl="0" w:tentative="0">
      <w:start w:val="2"/>
      <w:numFmt w:val="decimal"/>
      <w:lvlText w:val="%1."/>
      <w:lvlJc w:val="left"/>
      <w:pPr>
        <w:tabs>
          <w:tab w:val="left" w:pos="312"/>
        </w:tabs>
      </w:pPr>
    </w:lvl>
  </w:abstractNum>
  <w:abstractNum w:abstractNumId="1">
    <w:nsid w:val="0000004D"/>
    <w:multiLevelType w:val="multilevel"/>
    <w:tmpl w:val="0000004D"/>
    <w:lvl w:ilvl="0" w:tentative="0">
      <w:start w:val="1"/>
      <w:numFmt w:val="bullet"/>
      <w:pStyle w:val="77"/>
      <w:lvlText w:val=""/>
      <w:lvlJc w:val="left"/>
      <w:pPr>
        <w:tabs>
          <w:tab w:val="left" w:pos="1924"/>
        </w:tabs>
        <w:ind w:left="1924" w:hanging="420"/>
      </w:pPr>
      <w:rPr>
        <w:rFonts w:hint="default" w:ascii="Wingdings" w:hAnsi="Wingdings"/>
        <w:sz w:val="24"/>
        <w:szCs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988"/>
        </w:tabs>
        <w:ind w:left="988" w:hanging="420"/>
      </w:pPr>
      <w:rPr>
        <w:rFonts w:hint="default" w:ascii="Wingdings" w:hAnsi="Wingdings"/>
        <w:color w:val="auto"/>
        <w:sz w:val="24"/>
        <w:szCs w:val="24"/>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FD44ECF"/>
    <w:multiLevelType w:val="multilevel"/>
    <w:tmpl w:val="1FD44ECF"/>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0EC1B06"/>
    <w:multiLevelType w:val="singleLevel"/>
    <w:tmpl w:val="40EC1B06"/>
    <w:lvl w:ilvl="0" w:tentative="0">
      <w:start w:val="1"/>
      <w:numFmt w:val="decimal"/>
      <w:suff w:val="space"/>
      <w:lvlText w:val="%1."/>
      <w:lvlJc w:val="left"/>
    </w:lvl>
  </w:abstractNum>
  <w:abstractNum w:abstractNumId="4">
    <w:nsid w:val="4CA75A52"/>
    <w:multiLevelType w:val="multilevel"/>
    <w:tmpl w:val="4CA75A52"/>
    <w:lvl w:ilvl="0" w:tentative="0">
      <w:start w:val="1"/>
      <w:numFmt w:val="decimal"/>
      <w:pStyle w:val="99"/>
      <w:lvlText w:val="%1)"/>
      <w:lvlJc w:val="left"/>
      <w:pPr>
        <w:ind w:left="480" w:firstLine="0"/>
      </w:pPr>
      <w:rPr>
        <w:rFonts w:hint="eastAsia"/>
        <w:b w:val="0"/>
      </w:rPr>
    </w:lvl>
    <w:lvl w:ilvl="1" w:tentative="0">
      <w:start w:val="1"/>
      <w:numFmt w:val="lowerLetter"/>
      <w:lvlText w:val="%2)"/>
      <w:lvlJc w:val="left"/>
      <w:pPr>
        <w:ind w:left="480" w:hanging="420"/>
      </w:pPr>
    </w:lvl>
    <w:lvl w:ilvl="2" w:tentative="0">
      <w:start w:val="1"/>
      <w:numFmt w:val="lowerRoman"/>
      <w:lvlText w:val="%3."/>
      <w:lvlJc w:val="right"/>
      <w:pPr>
        <w:ind w:left="900" w:hanging="420"/>
      </w:pPr>
    </w:lvl>
    <w:lvl w:ilvl="3" w:tentative="0">
      <w:start w:val="1"/>
      <w:numFmt w:val="decimal"/>
      <w:lvlText w:val="%4."/>
      <w:lvlJc w:val="left"/>
      <w:pPr>
        <w:ind w:left="1320" w:hanging="420"/>
      </w:pPr>
    </w:lvl>
    <w:lvl w:ilvl="4" w:tentative="0">
      <w:start w:val="1"/>
      <w:numFmt w:val="lowerLetter"/>
      <w:lvlText w:val="%5)"/>
      <w:lvlJc w:val="left"/>
      <w:pPr>
        <w:ind w:left="1740" w:hanging="420"/>
      </w:pPr>
    </w:lvl>
    <w:lvl w:ilvl="5" w:tentative="0">
      <w:start w:val="1"/>
      <w:numFmt w:val="lowerRoman"/>
      <w:lvlText w:val="%6."/>
      <w:lvlJc w:val="right"/>
      <w:pPr>
        <w:ind w:left="2160" w:hanging="420"/>
      </w:pPr>
    </w:lvl>
    <w:lvl w:ilvl="6" w:tentative="0">
      <w:start w:val="1"/>
      <w:numFmt w:val="decimal"/>
      <w:lvlText w:val="%7."/>
      <w:lvlJc w:val="left"/>
      <w:pPr>
        <w:ind w:left="2580" w:hanging="420"/>
      </w:pPr>
    </w:lvl>
    <w:lvl w:ilvl="7" w:tentative="0">
      <w:start w:val="1"/>
      <w:numFmt w:val="lowerLetter"/>
      <w:lvlText w:val="%8)"/>
      <w:lvlJc w:val="left"/>
      <w:pPr>
        <w:ind w:left="3000" w:hanging="420"/>
      </w:pPr>
    </w:lvl>
    <w:lvl w:ilvl="8" w:tentative="0">
      <w:start w:val="1"/>
      <w:numFmt w:val="lowerRoman"/>
      <w:lvlText w:val="%9."/>
      <w:lvlJc w:val="right"/>
      <w:pPr>
        <w:ind w:left="3420" w:hanging="420"/>
      </w:pPr>
    </w:lvl>
  </w:abstractNum>
  <w:abstractNum w:abstractNumId="5">
    <w:nsid w:val="4D071E45"/>
    <w:multiLevelType w:val="singleLevel"/>
    <w:tmpl w:val="4D071E45"/>
    <w:lvl w:ilvl="0" w:tentative="0">
      <w:start w:val="2"/>
      <w:numFmt w:val="decimal"/>
      <w:pStyle w:val="130"/>
      <w:suff w:val="space"/>
      <w:lvlText w:val="%1."/>
      <w:lvlJc w:val="left"/>
    </w:lvl>
  </w:abstractNum>
  <w:abstractNum w:abstractNumId="6">
    <w:nsid w:val="54F403B5"/>
    <w:multiLevelType w:val="singleLevel"/>
    <w:tmpl w:val="54F403B5"/>
    <w:lvl w:ilvl="0" w:tentative="0">
      <w:start w:val="1"/>
      <w:numFmt w:val="chineseCounting"/>
      <w:suff w:val="nothing"/>
      <w:lvlText w:val="%1、"/>
      <w:lvlJc w:val="left"/>
      <w:pPr>
        <w:ind w:left="0" w:firstLine="0"/>
      </w:pPr>
    </w:lvl>
  </w:abstractNum>
  <w:abstractNum w:abstractNumId="7">
    <w:nsid w:val="557FD3DA"/>
    <w:multiLevelType w:val="singleLevel"/>
    <w:tmpl w:val="557FD3DA"/>
    <w:lvl w:ilvl="0" w:tentative="0">
      <w:start w:val="3"/>
      <w:numFmt w:val="chineseCounting"/>
      <w:suff w:val="nothing"/>
      <w:lvlText w:val="%1、"/>
      <w:lvlJc w:val="left"/>
      <w:pPr>
        <w:ind w:left="0" w:firstLine="0"/>
      </w:pPr>
    </w:lvl>
  </w:abstractNum>
  <w:abstractNum w:abstractNumId="8">
    <w:nsid w:val="6395FF91"/>
    <w:multiLevelType w:val="singleLevel"/>
    <w:tmpl w:val="6395FF91"/>
    <w:lvl w:ilvl="0" w:tentative="0">
      <w:start w:val="2"/>
      <w:numFmt w:val="decimal"/>
      <w:suff w:val="space"/>
      <w:lvlText w:val="%1."/>
      <w:lvlJc w:val="left"/>
    </w:lvl>
  </w:abstractNum>
  <w:abstractNum w:abstractNumId="9">
    <w:nsid w:val="78ADCA3A"/>
    <w:multiLevelType w:val="singleLevel"/>
    <w:tmpl w:val="78ADCA3A"/>
    <w:lvl w:ilvl="0" w:tentative="0">
      <w:start w:val="1"/>
      <w:numFmt w:val="decimal"/>
      <w:lvlText w:val="%1."/>
      <w:lvlJc w:val="left"/>
      <w:pPr>
        <w:tabs>
          <w:tab w:val="left" w:pos="312"/>
        </w:tabs>
      </w:pPr>
    </w:lvl>
  </w:abstractNum>
  <w:num w:numId="1">
    <w:abstractNumId w:val="1"/>
  </w:num>
  <w:num w:numId="2">
    <w:abstractNumId w:val="4"/>
  </w:num>
  <w:num w:numId="3">
    <w:abstractNumId w:val="5"/>
  </w:num>
  <w:num w:numId="4">
    <w:abstractNumId w:val="8"/>
  </w:num>
  <w:num w:numId="5">
    <w:abstractNumId w:val="0"/>
  </w:num>
  <w:num w:numId="6">
    <w:abstractNumId w:val="2"/>
  </w:num>
  <w:num w:numId="7">
    <w:abstractNumId w:val="3"/>
  </w:num>
  <w:num w:numId="8">
    <w:abstractNumId w:val="9"/>
  </w:num>
  <w:num w:numId="9">
    <w:abstractNumId w:val="6"/>
    <w:lvlOverride w:ilvl="0">
      <w:startOverride w:val="1"/>
    </w:lvlOverride>
  </w:num>
  <w:num w:numId="10">
    <w:abstractNumId w:val="7"/>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YzYzN2MwNjY2NzhkMjM2YjgwMGVjZGIxNjgwY2E3YjkifQ=="/>
  </w:docVars>
  <w:rsids>
    <w:rsidRoot w:val="00172A27"/>
    <w:rsid w:val="00001165"/>
    <w:rsid w:val="00001E40"/>
    <w:rsid w:val="00002389"/>
    <w:rsid w:val="0000268F"/>
    <w:rsid w:val="00002932"/>
    <w:rsid w:val="00002BA3"/>
    <w:rsid w:val="00003159"/>
    <w:rsid w:val="000036E5"/>
    <w:rsid w:val="00003A5F"/>
    <w:rsid w:val="000044A7"/>
    <w:rsid w:val="0000469C"/>
    <w:rsid w:val="00004ADA"/>
    <w:rsid w:val="000051B1"/>
    <w:rsid w:val="00005A7A"/>
    <w:rsid w:val="000060CC"/>
    <w:rsid w:val="00006B27"/>
    <w:rsid w:val="00006D1B"/>
    <w:rsid w:val="00006F21"/>
    <w:rsid w:val="00006F92"/>
    <w:rsid w:val="0000753A"/>
    <w:rsid w:val="000079E4"/>
    <w:rsid w:val="00007E4C"/>
    <w:rsid w:val="00007FBC"/>
    <w:rsid w:val="000102A0"/>
    <w:rsid w:val="000107FE"/>
    <w:rsid w:val="00010DC1"/>
    <w:rsid w:val="00011854"/>
    <w:rsid w:val="0001207E"/>
    <w:rsid w:val="00012314"/>
    <w:rsid w:val="00013EA0"/>
    <w:rsid w:val="000142B3"/>
    <w:rsid w:val="00014742"/>
    <w:rsid w:val="000147A7"/>
    <w:rsid w:val="00015107"/>
    <w:rsid w:val="000152CF"/>
    <w:rsid w:val="00015923"/>
    <w:rsid w:val="0001651B"/>
    <w:rsid w:val="00017151"/>
    <w:rsid w:val="00017BA4"/>
    <w:rsid w:val="00020372"/>
    <w:rsid w:val="00020FE9"/>
    <w:rsid w:val="00021563"/>
    <w:rsid w:val="0002165E"/>
    <w:rsid w:val="0002168B"/>
    <w:rsid w:val="00021C20"/>
    <w:rsid w:val="000221E5"/>
    <w:rsid w:val="00022538"/>
    <w:rsid w:val="00022B42"/>
    <w:rsid w:val="00023D2B"/>
    <w:rsid w:val="00023F9D"/>
    <w:rsid w:val="000240E3"/>
    <w:rsid w:val="000245E9"/>
    <w:rsid w:val="00024E13"/>
    <w:rsid w:val="00025712"/>
    <w:rsid w:val="00025C90"/>
    <w:rsid w:val="00025DAC"/>
    <w:rsid w:val="000262A0"/>
    <w:rsid w:val="0002692B"/>
    <w:rsid w:val="00026D0F"/>
    <w:rsid w:val="00026EEE"/>
    <w:rsid w:val="000270F3"/>
    <w:rsid w:val="000272E6"/>
    <w:rsid w:val="00027467"/>
    <w:rsid w:val="00030130"/>
    <w:rsid w:val="00031782"/>
    <w:rsid w:val="00031FD8"/>
    <w:rsid w:val="00032042"/>
    <w:rsid w:val="000326AC"/>
    <w:rsid w:val="000327DC"/>
    <w:rsid w:val="00032819"/>
    <w:rsid w:val="000330F7"/>
    <w:rsid w:val="0003377F"/>
    <w:rsid w:val="000341A2"/>
    <w:rsid w:val="0003425B"/>
    <w:rsid w:val="000343DF"/>
    <w:rsid w:val="000346A1"/>
    <w:rsid w:val="00034B1D"/>
    <w:rsid w:val="00034D91"/>
    <w:rsid w:val="00035454"/>
    <w:rsid w:val="00036008"/>
    <w:rsid w:val="00036219"/>
    <w:rsid w:val="000366F1"/>
    <w:rsid w:val="000367AC"/>
    <w:rsid w:val="00036C10"/>
    <w:rsid w:val="00037E5F"/>
    <w:rsid w:val="00041119"/>
    <w:rsid w:val="00042345"/>
    <w:rsid w:val="00042389"/>
    <w:rsid w:val="000428E3"/>
    <w:rsid w:val="00042E50"/>
    <w:rsid w:val="00042E80"/>
    <w:rsid w:val="000431B8"/>
    <w:rsid w:val="00043771"/>
    <w:rsid w:val="00045869"/>
    <w:rsid w:val="000464EC"/>
    <w:rsid w:val="00046F83"/>
    <w:rsid w:val="0004727E"/>
    <w:rsid w:val="00047653"/>
    <w:rsid w:val="00050109"/>
    <w:rsid w:val="00051083"/>
    <w:rsid w:val="00051B24"/>
    <w:rsid w:val="0005219B"/>
    <w:rsid w:val="00052869"/>
    <w:rsid w:val="00052CE2"/>
    <w:rsid w:val="000536EA"/>
    <w:rsid w:val="00053C0F"/>
    <w:rsid w:val="00054949"/>
    <w:rsid w:val="00054CCC"/>
    <w:rsid w:val="0005503C"/>
    <w:rsid w:val="00055186"/>
    <w:rsid w:val="0005557C"/>
    <w:rsid w:val="0005630D"/>
    <w:rsid w:val="0005674F"/>
    <w:rsid w:val="00056768"/>
    <w:rsid w:val="00056948"/>
    <w:rsid w:val="00057465"/>
    <w:rsid w:val="0005747E"/>
    <w:rsid w:val="00060BCF"/>
    <w:rsid w:val="00060D2E"/>
    <w:rsid w:val="00060DF8"/>
    <w:rsid w:val="0006109B"/>
    <w:rsid w:val="000619A5"/>
    <w:rsid w:val="00061CEE"/>
    <w:rsid w:val="00062BA2"/>
    <w:rsid w:val="00062E4A"/>
    <w:rsid w:val="000632BB"/>
    <w:rsid w:val="0006332B"/>
    <w:rsid w:val="00063372"/>
    <w:rsid w:val="0006356E"/>
    <w:rsid w:val="000638F0"/>
    <w:rsid w:val="00063C1E"/>
    <w:rsid w:val="00064183"/>
    <w:rsid w:val="000643A5"/>
    <w:rsid w:val="00064DD8"/>
    <w:rsid w:val="000650FA"/>
    <w:rsid w:val="000657EA"/>
    <w:rsid w:val="0007050A"/>
    <w:rsid w:val="000714AC"/>
    <w:rsid w:val="00071A4F"/>
    <w:rsid w:val="00071EBC"/>
    <w:rsid w:val="00072105"/>
    <w:rsid w:val="00073CF3"/>
    <w:rsid w:val="00073D5C"/>
    <w:rsid w:val="00073D60"/>
    <w:rsid w:val="0007428B"/>
    <w:rsid w:val="00075284"/>
    <w:rsid w:val="00077999"/>
    <w:rsid w:val="00081091"/>
    <w:rsid w:val="0008182E"/>
    <w:rsid w:val="0008194D"/>
    <w:rsid w:val="00081CC1"/>
    <w:rsid w:val="00082BF8"/>
    <w:rsid w:val="00083060"/>
    <w:rsid w:val="00083B1B"/>
    <w:rsid w:val="00084539"/>
    <w:rsid w:val="00085514"/>
    <w:rsid w:val="000871D4"/>
    <w:rsid w:val="0008775E"/>
    <w:rsid w:val="00092434"/>
    <w:rsid w:val="000929B3"/>
    <w:rsid w:val="000934F6"/>
    <w:rsid w:val="00093976"/>
    <w:rsid w:val="000939F1"/>
    <w:rsid w:val="00093A38"/>
    <w:rsid w:val="000941BD"/>
    <w:rsid w:val="00094486"/>
    <w:rsid w:val="000954C1"/>
    <w:rsid w:val="00095E04"/>
    <w:rsid w:val="00097FC2"/>
    <w:rsid w:val="000A00BE"/>
    <w:rsid w:val="000A0578"/>
    <w:rsid w:val="000A0D54"/>
    <w:rsid w:val="000A1233"/>
    <w:rsid w:val="000A1862"/>
    <w:rsid w:val="000A18B1"/>
    <w:rsid w:val="000A1C5A"/>
    <w:rsid w:val="000A2C31"/>
    <w:rsid w:val="000A2CF3"/>
    <w:rsid w:val="000A3574"/>
    <w:rsid w:val="000A40E0"/>
    <w:rsid w:val="000A42E7"/>
    <w:rsid w:val="000A456E"/>
    <w:rsid w:val="000A45A1"/>
    <w:rsid w:val="000A4634"/>
    <w:rsid w:val="000A51FC"/>
    <w:rsid w:val="000A54A1"/>
    <w:rsid w:val="000A5B6D"/>
    <w:rsid w:val="000A6BCB"/>
    <w:rsid w:val="000A749B"/>
    <w:rsid w:val="000A77AA"/>
    <w:rsid w:val="000A7880"/>
    <w:rsid w:val="000A7971"/>
    <w:rsid w:val="000A7E8A"/>
    <w:rsid w:val="000B0465"/>
    <w:rsid w:val="000B0D00"/>
    <w:rsid w:val="000B1492"/>
    <w:rsid w:val="000B154C"/>
    <w:rsid w:val="000B26B7"/>
    <w:rsid w:val="000B28F6"/>
    <w:rsid w:val="000B2A50"/>
    <w:rsid w:val="000B2BA3"/>
    <w:rsid w:val="000B42F1"/>
    <w:rsid w:val="000B4414"/>
    <w:rsid w:val="000B512D"/>
    <w:rsid w:val="000B517D"/>
    <w:rsid w:val="000B598D"/>
    <w:rsid w:val="000B66AF"/>
    <w:rsid w:val="000B7C66"/>
    <w:rsid w:val="000C01C5"/>
    <w:rsid w:val="000C16CF"/>
    <w:rsid w:val="000C2AF2"/>
    <w:rsid w:val="000C2C51"/>
    <w:rsid w:val="000C2C6F"/>
    <w:rsid w:val="000C38BF"/>
    <w:rsid w:val="000C3986"/>
    <w:rsid w:val="000C3EEC"/>
    <w:rsid w:val="000C425F"/>
    <w:rsid w:val="000C4408"/>
    <w:rsid w:val="000C5A19"/>
    <w:rsid w:val="000C5F95"/>
    <w:rsid w:val="000C613C"/>
    <w:rsid w:val="000C68A2"/>
    <w:rsid w:val="000C6D06"/>
    <w:rsid w:val="000C771F"/>
    <w:rsid w:val="000C7777"/>
    <w:rsid w:val="000C7A38"/>
    <w:rsid w:val="000C7C00"/>
    <w:rsid w:val="000C7C3A"/>
    <w:rsid w:val="000D05E6"/>
    <w:rsid w:val="000D0869"/>
    <w:rsid w:val="000D18DD"/>
    <w:rsid w:val="000D1975"/>
    <w:rsid w:val="000D1AE1"/>
    <w:rsid w:val="000D24C5"/>
    <w:rsid w:val="000D26D8"/>
    <w:rsid w:val="000D2B26"/>
    <w:rsid w:val="000D3CE1"/>
    <w:rsid w:val="000D4801"/>
    <w:rsid w:val="000D6659"/>
    <w:rsid w:val="000D735C"/>
    <w:rsid w:val="000D7B83"/>
    <w:rsid w:val="000E0E4F"/>
    <w:rsid w:val="000E1732"/>
    <w:rsid w:val="000E1D03"/>
    <w:rsid w:val="000E2DF9"/>
    <w:rsid w:val="000E35AA"/>
    <w:rsid w:val="000E35E5"/>
    <w:rsid w:val="000E4271"/>
    <w:rsid w:val="000E4DA7"/>
    <w:rsid w:val="000E4E87"/>
    <w:rsid w:val="000E5198"/>
    <w:rsid w:val="000E66C8"/>
    <w:rsid w:val="000E688E"/>
    <w:rsid w:val="000E6A41"/>
    <w:rsid w:val="000E7F5B"/>
    <w:rsid w:val="000F0031"/>
    <w:rsid w:val="000F050E"/>
    <w:rsid w:val="000F0C81"/>
    <w:rsid w:val="000F15AA"/>
    <w:rsid w:val="000F1F36"/>
    <w:rsid w:val="000F2B07"/>
    <w:rsid w:val="000F2F3F"/>
    <w:rsid w:val="000F378A"/>
    <w:rsid w:val="000F3E0D"/>
    <w:rsid w:val="000F3FF5"/>
    <w:rsid w:val="000F4153"/>
    <w:rsid w:val="000F504E"/>
    <w:rsid w:val="000F56E0"/>
    <w:rsid w:val="000F5719"/>
    <w:rsid w:val="000F57F8"/>
    <w:rsid w:val="000F5C3E"/>
    <w:rsid w:val="000F74BD"/>
    <w:rsid w:val="001004FF"/>
    <w:rsid w:val="00100DEB"/>
    <w:rsid w:val="00101CDB"/>
    <w:rsid w:val="0010216A"/>
    <w:rsid w:val="001022A9"/>
    <w:rsid w:val="00102C55"/>
    <w:rsid w:val="001032D0"/>
    <w:rsid w:val="001047D2"/>
    <w:rsid w:val="00104EC6"/>
    <w:rsid w:val="00105F69"/>
    <w:rsid w:val="00105FC5"/>
    <w:rsid w:val="001063F3"/>
    <w:rsid w:val="00107D2F"/>
    <w:rsid w:val="00110686"/>
    <w:rsid w:val="001108F6"/>
    <w:rsid w:val="00110B5B"/>
    <w:rsid w:val="00110D39"/>
    <w:rsid w:val="00110D43"/>
    <w:rsid w:val="00110E67"/>
    <w:rsid w:val="001120B1"/>
    <w:rsid w:val="0011219E"/>
    <w:rsid w:val="00112333"/>
    <w:rsid w:val="00112873"/>
    <w:rsid w:val="00112993"/>
    <w:rsid w:val="001133B8"/>
    <w:rsid w:val="001136C8"/>
    <w:rsid w:val="00113881"/>
    <w:rsid w:val="001138AC"/>
    <w:rsid w:val="00113B10"/>
    <w:rsid w:val="00113E81"/>
    <w:rsid w:val="0011400E"/>
    <w:rsid w:val="001142E3"/>
    <w:rsid w:val="00114472"/>
    <w:rsid w:val="00114DE5"/>
    <w:rsid w:val="00114DFC"/>
    <w:rsid w:val="001150D9"/>
    <w:rsid w:val="00115450"/>
    <w:rsid w:val="00116A19"/>
    <w:rsid w:val="00117618"/>
    <w:rsid w:val="00117802"/>
    <w:rsid w:val="0011790E"/>
    <w:rsid w:val="001202A1"/>
    <w:rsid w:val="001205F7"/>
    <w:rsid w:val="00120845"/>
    <w:rsid w:val="00121290"/>
    <w:rsid w:val="00121ED9"/>
    <w:rsid w:val="001221F2"/>
    <w:rsid w:val="00122B56"/>
    <w:rsid w:val="00123891"/>
    <w:rsid w:val="00123979"/>
    <w:rsid w:val="00123DC7"/>
    <w:rsid w:val="00125A48"/>
    <w:rsid w:val="00125D8D"/>
    <w:rsid w:val="001261DC"/>
    <w:rsid w:val="001265C6"/>
    <w:rsid w:val="001267D2"/>
    <w:rsid w:val="00126AFA"/>
    <w:rsid w:val="00126F2B"/>
    <w:rsid w:val="00126F64"/>
    <w:rsid w:val="00127EA6"/>
    <w:rsid w:val="00130006"/>
    <w:rsid w:val="001309CB"/>
    <w:rsid w:val="001314EF"/>
    <w:rsid w:val="00131712"/>
    <w:rsid w:val="001317F0"/>
    <w:rsid w:val="00131FC9"/>
    <w:rsid w:val="0013257E"/>
    <w:rsid w:val="0013263C"/>
    <w:rsid w:val="001327CF"/>
    <w:rsid w:val="00132F72"/>
    <w:rsid w:val="00133A53"/>
    <w:rsid w:val="00133DF6"/>
    <w:rsid w:val="00134F9F"/>
    <w:rsid w:val="00135366"/>
    <w:rsid w:val="001354FB"/>
    <w:rsid w:val="0013639D"/>
    <w:rsid w:val="001366A1"/>
    <w:rsid w:val="001374E7"/>
    <w:rsid w:val="00137E43"/>
    <w:rsid w:val="00140410"/>
    <w:rsid w:val="00141E7A"/>
    <w:rsid w:val="00142030"/>
    <w:rsid w:val="0014215E"/>
    <w:rsid w:val="001421E5"/>
    <w:rsid w:val="00142D98"/>
    <w:rsid w:val="001430F6"/>
    <w:rsid w:val="001439B1"/>
    <w:rsid w:val="001439D7"/>
    <w:rsid w:val="00145885"/>
    <w:rsid w:val="00146014"/>
    <w:rsid w:val="0014730B"/>
    <w:rsid w:val="001515CD"/>
    <w:rsid w:val="00151EE0"/>
    <w:rsid w:val="00152989"/>
    <w:rsid w:val="00153645"/>
    <w:rsid w:val="00154922"/>
    <w:rsid w:val="00154BD7"/>
    <w:rsid w:val="00154D82"/>
    <w:rsid w:val="00155600"/>
    <w:rsid w:val="00155A4F"/>
    <w:rsid w:val="001560D5"/>
    <w:rsid w:val="00156719"/>
    <w:rsid w:val="0015706A"/>
    <w:rsid w:val="00157B83"/>
    <w:rsid w:val="00160ABF"/>
    <w:rsid w:val="00160FAF"/>
    <w:rsid w:val="001614D6"/>
    <w:rsid w:val="001616EA"/>
    <w:rsid w:val="00161B88"/>
    <w:rsid w:val="00161D24"/>
    <w:rsid w:val="00162287"/>
    <w:rsid w:val="00162850"/>
    <w:rsid w:val="00163663"/>
    <w:rsid w:val="00163C6A"/>
    <w:rsid w:val="00163E41"/>
    <w:rsid w:val="00164375"/>
    <w:rsid w:val="001649C8"/>
    <w:rsid w:val="00164C30"/>
    <w:rsid w:val="00164C3B"/>
    <w:rsid w:val="00164FE5"/>
    <w:rsid w:val="00165FA6"/>
    <w:rsid w:val="00166D82"/>
    <w:rsid w:val="00166DC6"/>
    <w:rsid w:val="0016743A"/>
    <w:rsid w:val="00170979"/>
    <w:rsid w:val="00170B10"/>
    <w:rsid w:val="00170C06"/>
    <w:rsid w:val="00170CCF"/>
    <w:rsid w:val="00170EB8"/>
    <w:rsid w:val="00172208"/>
    <w:rsid w:val="00172998"/>
    <w:rsid w:val="001729FD"/>
    <w:rsid w:val="00172B18"/>
    <w:rsid w:val="0017400D"/>
    <w:rsid w:val="0017425D"/>
    <w:rsid w:val="00174A51"/>
    <w:rsid w:val="00175D76"/>
    <w:rsid w:val="00175FFC"/>
    <w:rsid w:val="001766C6"/>
    <w:rsid w:val="00176FC2"/>
    <w:rsid w:val="00181DF8"/>
    <w:rsid w:val="00183850"/>
    <w:rsid w:val="00183CAA"/>
    <w:rsid w:val="001840CB"/>
    <w:rsid w:val="0018413D"/>
    <w:rsid w:val="0018478A"/>
    <w:rsid w:val="001848C1"/>
    <w:rsid w:val="00185539"/>
    <w:rsid w:val="00185BC8"/>
    <w:rsid w:val="00187129"/>
    <w:rsid w:val="00187D72"/>
    <w:rsid w:val="00187EDB"/>
    <w:rsid w:val="00187F98"/>
    <w:rsid w:val="001908E7"/>
    <w:rsid w:val="00190A92"/>
    <w:rsid w:val="00191021"/>
    <w:rsid w:val="00191476"/>
    <w:rsid w:val="00192B3F"/>
    <w:rsid w:val="0019389D"/>
    <w:rsid w:val="0019478A"/>
    <w:rsid w:val="00194A37"/>
    <w:rsid w:val="001952C2"/>
    <w:rsid w:val="00195F04"/>
    <w:rsid w:val="00196262"/>
    <w:rsid w:val="001963B1"/>
    <w:rsid w:val="0019670B"/>
    <w:rsid w:val="00196B76"/>
    <w:rsid w:val="0019704E"/>
    <w:rsid w:val="00197316"/>
    <w:rsid w:val="001A00BD"/>
    <w:rsid w:val="001A03DD"/>
    <w:rsid w:val="001A11B2"/>
    <w:rsid w:val="001A12E1"/>
    <w:rsid w:val="001A14BE"/>
    <w:rsid w:val="001A1582"/>
    <w:rsid w:val="001A17B0"/>
    <w:rsid w:val="001A25A2"/>
    <w:rsid w:val="001A2968"/>
    <w:rsid w:val="001A3895"/>
    <w:rsid w:val="001A3BDD"/>
    <w:rsid w:val="001A4BCC"/>
    <w:rsid w:val="001A4BDA"/>
    <w:rsid w:val="001A5333"/>
    <w:rsid w:val="001A5D07"/>
    <w:rsid w:val="001A60CF"/>
    <w:rsid w:val="001A647A"/>
    <w:rsid w:val="001A7084"/>
    <w:rsid w:val="001A786A"/>
    <w:rsid w:val="001A7FA4"/>
    <w:rsid w:val="001B069A"/>
    <w:rsid w:val="001B09F7"/>
    <w:rsid w:val="001B31FC"/>
    <w:rsid w:val="001B3CC8"/>
    <w:rsid w:val="001B3DB1"/>
    <w:rsid w:val="001B40EC"/>
    <w:rsid w:val="001B4145"/>
    <w:rsid w:val="001B4A6A"/>
    <w:rsid w:val="001B4F8A"/>
    <w:rsid w:val="001B5D48"/>
    <w:rsid w:val="001B6389"/>
    <w:rsid w:val="001B6AD9"/>
    <w:rsid w:val="001B6D62"/>
    <w:rsid w:val="001C1846"/>
    <w:rsid w:val="001C1CFE"/>
    <w:rsid w:val="001C1E6E"/>
    <w:rsid w:val="001C24E5"/>
    <w:rsid w:val="001C2751"/>
    <w:rsid w:val="001C32C9"/>
    <w:rsid w:val="001C42AD"/>
    <w:rsid w:val="001C44B8"/>
    <w:rsid w:val="001C473C"/>
    <w:rsid w:val="001C4C62"/>
    <w:rsid w:val="001C51C1"/>
    <w:rsid w:val="001C5481"/>
    <w:rsid w:val="001C5518"/>
    <w:rsid w:val="001C5E68"/>
    <w:rsid w:val="001D0EB1"/>
    <w:rsid w:val="001D1277"/>
    <w:rsid w:val="001D160F"/>
    <w:rsid w:val="001D1B19"/>
    <w:rsid w:val="001D268A"/>
    <w:rsid w:val="001D29DD"/>
    <w:rsid w:val="001D2BD2"/>
    <w:rsid w:val="001D2DAF"/>
    <w:rsid w:val="001D3156"/>
    <w:rsid w:val="001D3278"/>
    <w:rsid w:val="001D3C45"/>
    <w:rsid w:val="001D416B"/>
    <w:rsid w:val="001D5E21"/>
    <w:rsid w:val="001D5FBE"/>
    <w:rsid w:val="001D67E2"/>
    <w:rsid w:val="001D6B5C"/>
    <w:rsid w:val="001D6C82"/>
    <w:rsid w:val="001D751F"/>
    <w:rsid w:val="001E0616"/>
    <w:rsid w:val="001E0942"/>
    <w:rsid w:val="001E09BB"/>
    <w:rsid w:val="001E0AF8"/>
    <w:rsid w:val="001E0FB0"/>
    <w:rsid w:val="001E1B49"/>
    <w:rsid w:val="001E2A06"/>
    <w:rsid w:val="001E3222"/>
    <w:rsid w:val="001E41CF"/>
    <w:rsid w:val="001E4551"/>
    <w:rsid w:val="001E493C"/>
    <w:rsid w:val="001E5B00"/>
    <w:rsid w:val="001E5B81"/>
    <w:rsid w:val="001E74DD"/>
    <w:rsid w:val="001F0218"/>
    <w:rsid w:val="001F0FA1"/>
    <w:rsid w:val="001F100F"/>
    <w:rsid w:val="001F11D1"/>
    <w:rsid w:val="001F19E6"/>
    <w:rsid w:val="001F1F4E"/>
    <w:rsid w:val="001F2C4E"/>
    <w:rsid w:val="001F36B6"/>
    <w:rsid w:val="001F41C1"/>
    <w:rsid w:val="001F4884"/>
    <w:rsid w:val="001F5456"/>
    <w:rsid w:val="001F5D59"/>
    <w:rsid w:val="001F63E1"/>
    <w:rsid w:val="001F6E65"/>
    <w:rsid w:val="001F766C"/>
    <w:rsid w:val="001F7B90"/>
    <w:rsid w:val="00200726"/>
    <w:rsid w:val="00200B30"/>
    <w:rsid w:val="00200BCB"/>
    <w:rsid w:val="00200DC4"/>
    <w:rsid w:val="00200E3B"/>
    <w:rsid w:val="002030B4"/>
    <w:rsid w:val="002034C1"/>
    <w:rsid w:val="002038A2"/>
    <w:rsid w:val="00203ADD"/>
    <w:rsid w:val="00203FEE"/>
    <w:rsid w:val="002045BE"/>
    <w:rsid w:val="002047E5"/>
    <w:rsid w:val="00205C5E"/>
    <w:rsid w:val="00205DD2"/>
    <w:rsid w:val="0020678D"/>
    <w:rsid w:val="00207916"/>
    <w:rsid w:val="0021000F"/>
    <w:rsid w:val="00210303"/>
    <w:rsid w:val="002103A6"/>
    <w:rsid w:val="002107A8"/>
    <w:rsid w:val="00210C6F"/>
    <w:rsid w:val="00211592"/>
    <w:rsid w:val="002115A0"/>
    <w:rsid w:val="00211E6E"/>
    <w:rsid w:val="00211EDA"/>
    <w:rsid w:val="00212C77"/>
    <w:rsid w:val="00212F68"/>
    <w:rsid w:val="002131EC"/>
    <w:rsid w:val="00213223"/>
    <w:rsid w:val="002136A2"/>
    <w:rsid w:val="0021397F"/>
    <w:rsid w:val="00213A0A"/>
    <w:rsid w:val="00214F32"/>
    <w:rsid w:val="0021526D"/>
    <w:rsid w:val="002155EE"/>
    <w:rsid w:val="00215D26"/>
    <w:rsid w:val="00216D91"/>
    <w:rsid w:val="00216EB4"/>
    <w:rsid w:val="00217027"/>
    <w:rsid w:val="00217243"/>
    <w:rsid w:val="002173B0"/>
    <w:rsid w:val="002174B1"/>
    <w:rsid w:val="00217A74"/>
    <w:rsid w:val="00217F59"/>
    <w:rsid w:val="00221951"/>
    <w:rsid w:val="00221987"/>
    <w:rsid w:val="00221B13"/>
    <w:rsid w:val="00221CBC"/>
    <w:rsid w:val="00222619"/>
    <w:rsid w:val="00222FD6"/>
    <w:rsid w:val="00223345"/>
    <w:rsid w:val="0022394A"/>
    <w:rsid w:val="00223FAB"/>
    <w:rsid w:val="00224190"/>
    <w:rsid w:val="0022481E"/>
    <w:rsid w:val="002248D2"/>
    <w:rsid w:val="00224BFE"/>
    <w:rsid w:val="0022585E"/>
    <w:rsid w:val="002259C0"/>
    <w:rsid w:val="00225D80"/>
    <w:rsid w:val="0022639F"/>
    <w:rsid w:val="002266B0"/>
    <w:rsid w:val="00226C05"/>
    <w:rsid w:val="0023038F"/>
    <w:rsid w:val="0023079C"/>
    <w:rsid w:val="002309C1"/>
    <w:rsid w:val="002315E9"/>
    <w:rsid w:val="00231769"/>
    <w:rsid w:val="00232BB2"/>
    <w:rsid w:val="00232E11"/>
    <w:rsid w:val="00233D2A"/>
    <w:rsid w:val="00234021"/>
    <w:rsid w:val="002343E4"/>
    <w:rsid w:val="002346E7"/>
    <w:rsid w:val="00235A58"/>
    <w:rsid w:val="00235B36"/>
    <w:rsid w:val="00235BAD"/>
    <w:rsid w:val="00235E69"/>
    <w:rsid w:val="002363DF"/>
    <w:rsid w:val="00237012"/>
    <w:rsid w:val="002372E7"/>
    <w:rsid w:val="00237A2E"/>
    <w:rsid w:val="00240F51"/>
    <w:rsid w:val="00241034"/>
    <w:rsid w:val="002414F2"/>
    <w:rsid w:val="00241756"/>
    <w:rsid w:val="00242D45"/>
    <w:rsid w:val="002433F3"/>
    <w:rsid w:val="00244112"/>
    <w:rsid w:val="00244810"/>
    <w:rsid w:val="0024487A"/>
    <w:rsid w:val="00244B5B"/>
    <w:rsid w:val="00244EC3"/>
    <w:rsid w:val="0024597B"/>
    <w:rsid w:val="00245AE1"/>
    <w:rsid w:val="00245E50"/>
    <w:rsid w:val="0024604C"/>
    <w:rsid w:val="0024679C"/>
    <w:rsid w:val="00250294"/>
    <w:rsid w:val="002508D1"/>
    <w:rsid w:val="00250A00"/>
    <w:rsid w:val="00250DD5"/>
    <w:rsid w:val="00251506"/>
    <w:rsid w:val="00251E82"/>
    <w:rsid w:val="00254859"/>
    <w:rsid w:val="00254BE6"/>
    <w:rsid w:val="00255609"/>
    <w:rsid w:val="0025578D"/>
    <w:rsid w:val="00255D50"/>
    <w:rsid w:val="002561B3"/>
    <w:rsid w:val="00257BAB"/>
    <w:rsid w:val="00257BD5"/>
    <w:rsid w:val="002601D4"/>
    <w:rsid w:val="00261139"/>
    <w:rsid w:val="00261767"/>
    <w:rsid w:val="00262656"/>
    <w:rsid w:val="00262EB9"/>
    <w:rsid w:val="00263283"/>
    <w:rsid w:val="00263771"/>
    <w:rsid w:val="00263C0B"/>
    <w:rsid w:val="002642F0"/>
    <w:rsid w:val="002647C2"/>
    <w:rsid w:val="00264950"/>
    <w:rsid w:val="00264B27"/>
    <w:rsid w:val="00266388"/>
    <w:rsid w:val="00266631"/>
    <w:rsid w:val="00266A3C"/>
    <w:rsid w:val="00266C22"/>
    <w:rsid w:val="002670FE"/>
    <w:rsid w:val="00267B03"/>
    <w:rsid w:val="00270493"/>
    <w:rsid w:val="0027082C"/>
    <w:rsid w:val="00271109"/>
    <w:rsid w:val="002711C8"/>
    <w:rsid w:val="00271A24"/>
    <w:rsid w:val="00271CF3"/>
    <w:rsid w:val="00272478"/>
    <w:rsid w:val="00272F1B"/>
    <w:rsid w:val="0027358F"/>
    <w:rsid w:val="0027367B"/>
    <w:rsid w:val="002737AB"/>
    <w:rsid w:val="0027413E"/>
    <w:rsid w:val="00275459"/>
    <w:rsid w:val="00275798"/>
    <w:rsid w:val="00275B27"/>
    <w:rsid w:val="00275CFF"/>
    <w:rsid w:val="002763F8"/>
    <w:rsid w:val="002768C0"/>
    <w:rsid w:val="00276983"/>
    <w:rsid w:val="00276E7B"/>
    <w:rsid w:val="00277BC4"/>
    <w:rsid w:val="00277DAC"/>
    <w:rsid w:val="0028004F"/>
    <w:rsid w:val="002800DF"/>
    <w:rsid w:val="0028085C"/>
    <w:rsid w:val="00280BE3"/>
    <w:rsid w:val="00280FB7"/>
    <w:rsid w:val="002821BE"/>
    <w:rsid w:val="00283A35"/>
    <w:rsid w:val="00283CBF"/>
    <w:rsid w:val="002843C2"/>
    <w:rsid w:val="0028497C"/>
    <w:rsid w:val="00284EB0"/>
    <w:rsid w:val="00286517"/>
    <w:rsid w:val="00286AC3"/>
    <w:rsid w:val="00286D39"/>
    <w:rsid w:val="002907BA"/>
    <w:rsid w:val="00290D43"/>
    <w:rsid w:val="002911DE"/>
    <w:rsid w:val="00291357"/>
    <w:rsid w:val="002913F8"/>
    <w:rsid w:val="002921A1"/>
    <w:rsid w:val="002922AE"/>
    <w:rsid w:val="00292CD2"/>
    <w:rsid w:val="002947AD"/>
    <w:rsid w:val="00294BD0"/>
    <w:rsid w:val="00294DBC"/>
    <w:rsid w:val="0029578E"/>
    <w:rsid w:val="00295F04"/>
    <w:rsid w:val="002960E5"/>
    <w:rsid w:val="00296422"/>
    <w:rsid w:val="00297970"/>
    <w:rsid w:val="002979A8"/>
    <w:rsid w:val="002A00FA"/>
    <w:rsid w:val="002A1D83"/>
    <w:rsid w:val="002A2330"/>
    <w:rsid w:val="002A2D53"/>
    <w:rsid w:val="002A3060"/>
    <w:rsid w:val="002A32FD"/>
    <w:rsid w:val="002A36EE"/>
    <w:rsid w:val="002A3A37"/>
    <w:rsid w:val="002A3B69"/>
    <w:rsid w:val="002A3E24"/>
    <w:rsid w:val="002A4068"/>
    <w:rsid w:val="002A4113"/>
    <w:rsid w:val="002A48F6"/>
    <w:rsid w:val="002A4EBB"/>
    <w:rsid w:val="002A53FA"/>
    <w:rsid w:val="002A5E21"/>
    <w:rsid w:val="002A611C"/>
    <w:rsid w:val="002A6540"/>
    <w:rsid w:val="002A7273"/>
    <w:rsid w:val="002A794F"/>
    <w:rsid w:val="002B0543"/>
    <w:rsid w:val="002B06DE"/>
    <w:rsid w:val="002B0844"/>
    <w:rsid w:val="002B0B64"/>
    <w:rsid w:val="002B1219"/>
    <w:rsid w:val="002B1580"/>
    <w:rsid w:val="002B17F0"/>
    <w:rsid w:val="002B1DEB"/>
    <w:rsid w:val="002B23A6"/>
    <w:rsid w:val="002B245E"/>
    <w:rsid w:val="002B28FF"/>
    <w:rsid w:val="002B4028"/>
    <w:rsid w:val="002B40F6"/>
    <w:rsid w:val="002B4713"/>
    <w:rsid w:val="002B522A"/>
    <w:rsid w:val="002B5330"/>
    <w:rsid w:val="002B5A48"/>
    <w:rsid w:val="002B5A7D"/>
    <w:rsid w:val="002B6333"/>
    <w:rsid w:val="002B68CE"/>
    <w:rsid w:val="002B6CE9"/>
    <w:rsid w:val="002B6FBA"/>
    <w:rsid w:val="002B796A"/>
    <w:rsid w:val="002B7F5D"/>
    <w:rsid w:val="002B7FA2"/>
    <w:rsid w:val="002C00CC"/>
    <w:rsid w:val="002C06C6"/>
    <w:rsid w:val="002C13FD"/>
    <w:rsid w:val="002C1B47"/>
    <w:rsid w:val="002C2353"/>
    <w:rsid w:val="002C2D2B"/>
    <w:rsid w:val="002C2DB8"/>
    <w:rsid w:val="002C33C6"/>
    <w:rsid w:val="002C3966"/>
    <w:rsid w:val="002C40C7"/>
    <w:rsid w:val="002C4806"/>
    <w:rsid w:val="002C49D1"/>
    <w:rsid w:val="002C4F67"/>
    <w:rsid w:val="002C5182"/>
    <w:rsid w:val="002C5DE8"/>
    <w:rsid w:val="002C796F"/>
    <w:rsid w:val="002D0042"/>
    <w:rsid w:val="002D00B9"/>
    <w:rsid w:val="002D1E3C"/>
    <w:rsid w:val="002D21C5"/>
    <w:rsid w:val="002D287B"/>
    <w:rsid w:val="002D2F7C"/>
    <w:rsid w:val="002D34D1"/>
    <w:rsid w:val="002D37F1"/>
    <w:rsid w:val="002D39AF"/>
    <w:rsid w:val="002D4DF7"/>
    <w:rsid w:val="002D6623"/>
    <w:rsid w:val="002D676D"/>
    <w:rsid w:val="002D6B3A"/>
    <w:rsid w:val="002D7072"/>
    <w:rsid w:val="002D7CA4"/>
    <w:rsid w:val="002E03B8"/>
    <w:rsid w:val="002E06A8"/>
    <w:rsid w:val="002E0EA3"/>
    <w:rsid w:val="002E134D"/>
    <w:rsid w:val="002E13BE"/>
    <w:rsid w:val="002E20CD"/>
    <w:rsid w:val="002E2496"/>
    <w:rsid w:val="002E2BDB"/>
    <w:rsid w:val="002E4475"/>
    <w:rsid w:val="002E4865"/>
    <w:rsid w:val="002E4943"/>
    <w:rsid w:val="002E4B40"/>
    <w:rsid w:val="002E4BE8"/>
    <w:rsid w:val="002E5394"/>
    <w:rsid w:val="002F0DDB"/>
    <w:rsid w:val="002F166A"/>
    <w:rsid w:val="002F1DBD"/>
    <w:rsid w:val="002F20FA"/>
    <w:rsid w:val="002F2243"/>
    <w:rsid w:val="002F2404"/>
    <w:rsid w:val="002F24F5"/>
    <w:rsid w:val="002F2575"/>
    <w:rsid w:val="002F28DB"/>
    <w:rsid w:val="002F2C07"/>
    <w:rsid w:val="002F325C"/>
    <w:rsid w:val="002F4C45"/>
    <w:rsid w:val="002F553A"/>
    <w:rsid w:val="002F5A22"/>
    <w:rsid w:val="002F7207"/>
    <w:rsid w:val="002F7C5D"/>
    <w:rsid w:val="002F7DCC"/>
    <w:rsid w:val="00300233"/>
    <w:rsid w:val="003003FF"/>
    <w:rsid w:val="00300831"/>
    <w:rsid w:val="00300D5B"/>
    <w:rsid w:val="003015AE"/>
    <w:rsid w:val="00301CA2"/>
    <w:rsid w:val="00301D7D"/>
    <w:rsid w:val="003028D8"/>
    <w:rsid w:val="00302D1F"/>
    <w:rsid w:val="00302F2D"/>
    <w:rsid w:val="003034C0"/>
    <w:rsid w:val="00303A2D"/>
    <w:rsid w:val="00304080"/>
    <w:rsid w:val="003050B6"/>
    <w:rsid w:val="00305277"/>
    <w:rsid w:val="00305567"/>
    <w:rsid w:val="003060A7"/>
    <w:rsid w:val="003073F5"/>
    <w:rsid w:val="003101D3"/>
    <w:rsid w:val="003104E4"/>
    <w:rsid w:val="003107BD"/>
    <w:rsid w:val="00311365"/>
    <w:rsid w:val="00311AB3"/>
    <w:rsid w:val="003121EA"/>
    <w:rsid w:val="0031263E"/>
    <w:rsid w:val="00312AC3"/>
    <w:rsid w:val="00312DE0"/>
    <w:rsid w:val="00313231"/>
    <w:rsid w:val="00315BB7"/>
    <w:rsid w:val="00317F64"/>
    <w:rsid w:val="00320184"/>
    <w:rsid w:val="003207F6"/>
    <w:rsid w:val="00320B64"/>
    <w:rsid w:val="00320D28"/>
    <w:rsid w:val="00321361"/>
    <w:rsid w:val="00321622"/>
    <w:rsid w:val="00321881"/>
    <w:rsid w:val="00321D3C"/>
    <w:rsid w:val="00321E6E"/>
    <w:rsid w:val="00322044"/>
    <w:rsid w:val="003225FA"/>
    <w:rsid w:val="0032283D"/>
    <w:rsid w:val="0032384A"/>
    <w:rsid w:val="00323A98"/>
    <w:rsid w:val="00323C84"/>
    <w:rsid w:val="00323DDD"/>
    <w:rsid w:val="00323F15"/>
    <w:rsid w:val="00324212"/>
    <w:rsid w:val="003247AB"/>
    <w:rsid w:val="003248F6"/>
    <w:rsid w:val="0032513D"/>
    <w:rsid w:val="003253A3"/>
    <w:rsid w:val="00325C96"/>
    <w:rsid w:val="00326160"/>
    <w:rsid w:val="0032642C"/>
    <w:rsid w:val="003268EF"/>
    <w:rsid w:val="00326B0F"/>
    <w:rsid w:val="00327362"/>
    <w:rsid w:val="0033041E"/>
    <w:rsid w:val="00330612"/>
    <w:rsid w:val="003319AD"/>
    <w:rsid w:val="00334032"/>
    <w:rsid w:val="00334558"/>
    <w:rsid w:val="00334889"/>
    <w:rsid w:val="00335E37"/>
    <w:rsid w:val="00336044"/>
    <w:rsid w:val="00336333"/>
    <w:rsid w:val="003363F0"/>
    <w:rsid w:val="003368A0"/>
    <w:rsid w:val="003372F0"/>
    <w:rsid w:val="00340422"/>
    <w:rsid w:val="0034058A"/>
    <w:rsid w:val="003408AE"/>
    <w:rsid w:val="003437B8"/>
    <w:rsid w:val="0034393B"/>
    <w:rsid w:val="00343E99"/>
    <w:rsid w:val="0034407D"/>
    <w:rsid w:val="0034479F"/>
    <w:rsid w:val="003447FE"/>
    <w:rsid w:val="00344A60"/>
    <w:rsid w:val="00344A9A"/>
    <w:rsid w:val="00344C98"/>
    <w:rsid w:val="003450E8"/>
    <w:rsid w:val="00345A9A"/>
    <w:rsid w:val="0034646D"/>
    <w:rsid w:val="0034732C"/>
    <w:rsid w:val="00347DD8"/>
    <w:rsid w:val="00350086"/>
    <w:rsid w:val="00350120"/>
    <w:rsid w:val="0035018C"/>
    <w:rsid w:val="00350821"/>
    <w:rsid w:val="00350977"/>
    <w:rsid w:val="003514A9"/>
    <w:rsid w:val="00351D2D"/>
    <w:rsid w:val="00351E72"/>
    <w:rsid w:val="0035222B"/>
    <w:rsid w:val="003523D1"/>
    <w:rsid w:val="00352E67"/>
    <w:rsid w:val="003535E6"/>
    <w:rsid w:val="00353FB5"/>
    <w:rsid w:val="00355339"/>
    <w:rsid w:val="003559FB"/>
    <w:rsid w:val="00355B6E"/>
    <w:rsid w:val="00355BB0"/>
    <w:rsid w:val="00355C69"/>
    <w:rsid w:val="00355CCB"/>
    <w:rsid w:val="00355DDB"/>
    <w:rsid w:val="003561D7"/>
    <w:rsid w:val="00356242"/>
    <w:rsid w:val="00356924"/>
    <w:rsid w:val="0035696F"/>
    <w:rsid w:val="0035758D"/>
    <w:rsid w:val="003577EE"/>
    <w:rsid w:val="00357C05"/>
    <w:rsid w:val="00357F43"/>
    <w:rsid w:val="00360608"/>
    <w:rsid w:val="00360715"/>
    <w:rsid w:val="003614B2"/>
    <w:rsid w:val="003618C3"/>
    <w:rsid w:val="00361EB8"/>
    <w:rsid w:val="00362303"/>
    <w:rsid w:val="0036379E"/>
    <w:rsid w:val="003639F5"/>
    <w:rsid w:val="00363C36"/>
    <w:rsid w:val="00364B98"/>
    <w:rsid w:val="00364CEE"/>
    <w:rsid w:val="00364DDE"/>
    <w:rsid w:val="00365879"/>
    <w:rsid w:val="003659F6"/>
    <w:rsid w:val="003661F9"/>
    <w:rsid w:val="00366CEE"/>
    <w:rsid w:val="00366F13"/>
    <w:rsid w:val="00367BFC"/>
    <w:rsid w:val="00367C04"/>
    <w:rsid w:val="003716A6"/>
    <w:rsid w:val="00371CB7"/>
    <w:rsid w:val="0037217E"/>
    <w:rsid w:val="00372E62"/>
    <w:rsid w:val="003739C0"/>
    <w:rsid w:val="00374A4A"/>
    <w:rsid w:val="00374A4C"/>
    <w:rsid w:val="00374CBA"/>
    <w:rsid w:val="003752F9"/>
    <w:rsid w:val="00375DF7"/>
    <w:rsid w:val="00376249"/>
    <w:rsid w:val="00376462"/>
    <w:rsid w:val="00376BDD"/>
    <w:rsid w:val="00376E8B"/>
    <w:rsid w:val="0037711B"/>
    <w:rsid w:val="0037732B"/>
    <w:rsid w:val="00380591"/>
    <w:rsid w:val="00380CD9"/>
    <w:rsid w:val="00380E86"/>
    <w:rsid w:val="003818C7"/>
    <w:rsid w:val="00381E33"/>
    <w:rsid w:val="00381F7B"/>
    <w:rsid w:val="003823BB"/>
    <w:rsid w:val="003823EA"/>
    <w:rsid w:val="00382449"/>
    <w:rsid w:val="00382D85"/>
    <w:rsid w:val="00383646"/>
    <w:rsid w:val="00383A5C"/>
    <w:rsid w:val="00383A6F"/>
    <w:rsid w:val="0038456A"/>
    <w:rsid w:val="00384BAB"/>
    <w:rsid w:val="00384FAE"/>
    <w:rsid w:val="003856E5"/>
    <w:rsid w:val="00385718"/>
    <w:rsid w:val="00385973"/>
    <w:rsid w:val="003865FD"/>
    <w:rsid w:val="0038725C"/>
    <w:rsid w:val="003875C0"/>
    <w:rsid w:val="0038787F"/>
    <w:rsid w:val="00387FF7"/>
    <w:rsid w:val="00390A1C"/>
    <w:rsid w:val="003912BD"/>
    <w:rsid w:val="003918FA"/>
    <w:rsid w:val="00391D6A"/>
    <w:rsid w:val="00392548"/>
    <w:rsid w:val="0039330E"/>
    <w:rsid w:val="0039356C"/>
    <w:rsid w:val="00393743"/>
    <w:rsid w:val="00393AF8"/>
    <w:rsid w:val="00395659"/>
    <w:rsid w:val="0039742C"/>
    <w:rsid w:val="00397457"/>
    <w:rsid w:val="00397EE3"/>
    <w:rsid w:val="003A0026"/>
    <w:rsid w:val="003A0710"/>
    <w:rsid w:val="003A1203"/>
    <w:rsid w:val="003A184E"/>
    <w:rsid w:val="003A1982"/>
    <w:rsid w:val="003A217B"/>
    <w:rsid w:val="003A218C"/>
    <w:rsid w:val="003A2592"/>
    <w:rsid w:val="003A2720"/>
    <w:rsid w:val="003A3937"/>
    <w:rsid w:val="003A3FA2"/>
    <w:rsid w:val="003A4B2A"/>
    <w:rsid w:val="003A4ECA"/>
    <w:rsid w:val="003A4FE3"/>
    <w:rsid w:val="003A54D8"/>
    <w:rsid w:val="003A5592"/>
    <w:rsid w:val="003A5AE4"/>
    <w:rsid w:val="003A6438"/>
    <w:rsid w:val="003A672A"/>
    <w:rsid w:val="003A6985"/>
    <w:rsid w:val="003A6A86"/>
    <w:rsid w:val="003A6B3C"/>
    <w:rsid w:val="003A6B89"/>
    <w:rsid w:val="003A6C46"/>
    <w:rsid w:val="003A6D04"/>
    <w:rsid w:val="003A76C2"/>
    <w:rsid w:val="003A7ADB"/>
    <w:rsid w:val="003B0783"/>
    <w:rsid w:val="003B0B35"/>
    <w:rsid w:val="003B0EFE"/>
    <w:rsid w:val="003B110C"/>
    <w:rsid w:val="003B17A7"/>
    <w:rsid w:val="003B1E41"/>
    <w:rsid w:val="003B259F"/>
    <w:rsid w:val="003B2758"/>
    <w:rsid w:val="003B2F72"/>
    <w:rsid w:val="003B40AD"/>
    <w:rsid w:val="003B4D3C"/>
    <w:rsid w:val="003B63B3"/>
    <w:rsid w:val="003B6631"/>
    <w:rsid w:val="003B70F8"/>
    <w:rsid w:val="003C021C"/>
    <w:rsid w:val="003C07FE"/>
    <w:rsid w:val="003C1135"/>
    <w:rsid w:val="003C19B2"/>
    <w:rsid w:val="003C2541"/>
    <w:rsid w:val="003C2EDF"/>
    <w:rsid w:val="003C32B5"/>
    <w:rsid w:val="003C3B31"/>
    <w:rsid w:val="003C40AB"/>
    <w:rsid w:val="003C4286"/>
    <w:rsid w:val="003C46DE"/>
    <w:rsid w:val="003C4AC5"/>
    <w:rsid w:val="003C4F2C"/>
    <w:rsid w:val="003C589A"/>
    <w:rsid w:val="003C593E"/>
    <w:rsid w:val="003C7338"/>
    <w:rsid w:val="003C7B1A"/>
    <w:rsid w:val="003D041D"/>
    <w:rsid w:val="003D04F7"/>
    <w:rsid w:val="003D0511"/>
    <w:rsid w:val="003D0B31"/>
    <w:rsid w:val="003D0E71"/>
    <w:rsid w:val="003D0F96"/>
    <w:rsid w:val="003D1044"/>
    <w:rsid w:val="003D1BF6"/>
    <w:rsid w:val="003D1DB0"/>
    <w:rsid w:val="003D20EE"/>
    <w:rsid w:val="003D2720"/>
    <w:rsid w:val="003D2743"/>
    <w:rsid w:val="003D2B56"/>
    <w:rsid w:val="003D2DA3"/>
    <w:rsid w:val="003D3188"/>
    <w:rsid w:val="003D351C"/>
    <w:rsid w:val="003D4CFB"/>
    <w:rsid w:val="003D4DF2"/>
    <w:rsid w:val="003D4FA6"/>
    <w:rsid w:val="003D516F"/>
    <w:rsid w:val="003D62D0"/>
    <w:rsid w:val="003D6407"/>
    <w:rsid w:val="003D6551"/>
    <w:rsid w:val="003D6D38"/>
    <w:rsid w:val="003D6EA6"/>
    <w:rsid w:val="003D7634"/>
    <w:rsid w:val="003D781D"/>
    <w:rsid w:val="003D7DFB"/>
    <w:rsid w:val="003D7F7D"/>
    <w:rsid w:val="003E178B"/>
    <w:rsid w:val="003E19C8"/>
    <w:rsid w:val="003E26B8"/>
    <w:rsid w:val="003E4826"/>
    <w:rsid w:val="003E5A8C"/>
    <w:rsid w:val="003E5D43"/>
    <w:rsid w:val="003E5EA5"/>
    <w:rsid w:val="003E5FA1"/>
    <w:rsid w:val="003E6B15"/>
    <w:rsid w:val="003E6F5D"/>
    <w:rsid w:val="003E772D"/>
    <w:rsid w:val="003F0209"/>
    <w:rsid w:val="003F0AB3"/>
    <w:rsid w:val="003F0CAE"/>
    <w:rsid w:val="003F16E8"/>
    <w:rsid w:val="003F1902"/>
    <w:rsid w:val="003F2055"/>
    <w:rsid w:val="003F223A"/>
    <w:rsid w:val="003F2DDB"/>
    <w:rsid w:val="003F3225"/>
    <w:rsid w:val="003F4909"/>
    <w:rsid w:val="003F540D"/>
    <w:rsid w:val="003F6E0C"/>
    <w:rsid w:val="003F75CE"/>
    <w:rsid w:val="003F75F5"/>
    <w:rsid w:val="003F77CD"/>
    <w:rsid w:val="003F789B"/>
    <w:rsid w:val="003F7E58"/>
    <w:rsid w:val="00400324"/>
    <w:rsid w:val="00400492"/>
    <w:rsid w:val="00400876"/>
    <w:rsid w:val="004008C5"/>
    <w:rsid w:val="004008FD"/>
    <w:rsid w:val="0040225C"/>
    <w:rsid w:val="0040306D"/>
    <w:rsid w:val="00403C4E"/>
    <w:rsid w:val="004041FA"/>
    <w:rsid w:val="0040445F"/>
    <w:rsid w:val="004046C6"/>
    <w:rsid w:val="00404764"/>
    <w:rsid w:val="004065CF"/>
    <w:rsid w:val="004068A8"/>
    <w:rsid w:val="00411991"/>
    <w:rsid w:val="00412DE7"/>
    <w:rsid w:val="00413B99"/>
    <w:rsid w:val="00414886"/>
    <w:rsid w:val="00414B47"/>
    <w:rsid w:val="00414D6C"/>
    <w:rsid w:val="00415CA2"/>
    <w:rsid w:val="0041653F"/>
    <w:rsid w:val="004169F3"/>
    <w:rsid w:val="00416BE2"/>
    <w:rsid w:val="00416E89"/>
    <w:rsid w:val="00416FEF"/>
    <w:rsid w:val="004171AD"/>
    <w:rsid w:val="00417D91"/>
    <w:rsid w:val="00417F04"/>
    <w:rsid w:val="0042070E"/>
    <w:rsid w:val="00421179"/>
    <w:rsid w:val="00421539"/>
    <w:rsid w:val="004221B0"/>
    <w:rsid w:val="00422C68"/>
    <w:rsid w:val="00422F51"/>
    <w:rsid w:val="00423C35"/>
    <w:rsid w:val="0042420F"/>
    <w:rsid w:val="00424330"/>
    <w:rsid w:val="004243C0"/>
    <w:rsid w:val="004246EA"/>
    <w:rsid w:val="00424AA2"/>
    <w:rsid w:val="00424B2F"/>
    <w:rsid w:val="00424B58"/>
    <w:rsid w:val="00425148"/>
    <w:rsid w:val="004262BE"/>
    <w:rsid w:val="00426349"/>
    <w:rsid w:val="0042708D"/>
    <w:rsid w:val="004314AC"/>
    <w:rsid w:val="004319D9"/>
    <w:rsid w:val="00431A76"/>
    <w:rsid w:val="004325D5"/>
    <w:rsid w:val="00432752"/>
    <w:rsid w:val="00432918"/>
    <w:rsid w:val="00432994"/>
    <w:rsid w:val="00432AD6"/>
    <w:rsid w:val="00432B8D"/>
    <w:rsid w:val="0043380A"/>
    <w:rsid w:val="00434070"/>
    <w:rsid w:val="00434099"/>
    <w:rsid w:val="00434A17"/>
    <w:rsid w:val="00434FA5"/>
    <w:rsid w:val="004350DC"/>
    <w:rsid w:val="00435335"/>
    <w:rsid w:val="00435505"/>
    <w:rsid w:val="00435E0E"/>
    <w:rsid w:val="004364ED"/>
    <w:rsid w:val="00436D4C"/>
    <w:rsid w:val="00436FFE"/>
    <w:rsid w:val="00437476"/>
    <w:rsid w:val="0043757F"/>
    <w:rsid w:val="00437609"/>
    <w:rsid w:val="00440F03"/>
    <w:rsid w:val="0044138A"/>
    <w:rsid w:val="00441D2D"/>
    <w:rsid w:val="0044212C"/>
    <w:rsid w:val="004427E8"/>
    <w:rsid w:val="004442F0"/>
    <w:rsid w:val="00444DE4"/>
    <w:rsid w:val="004451E5"/>
    <w:rsid w:val="00445BDA"/>
    <w:rsid w:val="00447258"/>
    <w:rsid w:val="00447786"/>
    <w:rsid w:val="00447D99"/>
    <w:rsid w:val="0045089D"/>
    <w:rsid w:val="00450DBE"/>
    <w:rsid w:val="00450E13"/>
    <w:rsid w:val="0045100E"/>
    <w:rsid w:val="00451B0A"/>
    <w:rsid w:val="00452551"/>
    <w:rsid w:val="00452B34"/>
    <w:rsid w:val="00453353"/>
    <w:rsid w:val="00453B10"/>
    <w:rsid w:val="004544C8"/>
    <w:rsid w:val="0045453F"/>
    <w:rsid w:val="00454711"/>
    <w:rsid w:val="00454AF7"/>
    <w:rsid w:val="0045508B"/>
    <w:rsid w:val="0045686B"/>
    <w:rsid w:val="0045749E"/>
    <w:rsid w:val="00457667"/>
    <w:rsid w:val="004601D5"/>
    <w:rsid w:val="004620D2"/>
    <w:rsid w:val="00462714"/>
    <w:rsid w:val="00462E44"/>
    <w:rsid w:val="00463834"/>
    <w:rsid w:val="00463FB0"/>
    <w:rsid w:val="00464F17"/>
    <w:rsid w:val="00465727"/>
    <w:rsid w:val="00465F8E"/>
    <w:rsid w:val="004673C2"/>
    <w:rsid w:val="004677D7"/>
    <w:rsid w:val="004710B5"/>
    <w:rsid w:val="00472278"/>
    <w:rsid w:val="00475129"/>
    <w:rsid w:val="00475C9E"/>
    <w:rsid w:val="004763A6"/>
    <w:rsid w:val="004767BF"/>
    <w:rsid w:val="00477605"/>
    <w:rsid w:val="004776B7"/>
    <w:rsid w:val="004776C1"/>
    <w:rsid w:val="0048091C"/>
    <w:rsid w:val="00481BF2"/>
    <w:rsid w:val="00481DB1"/>
    <w:rsid w:val="00482028"/>
    <w:rsid w:val="0048379B"/>
    <w:rsid w:val="004837C0"/>
    <w:rsid w:val="00483A0C"/>
    <w:rsid w:val="00483C55"/>
    <w:rsid w:val="0048485C"/>
    <w:rsid w:val="00484902"/>
    <w:rsid w:val="00484B44"/>
    <w:rsid w:val="00484BC0"/>
    <w:rsid w:val="004853FB"/>
    <w:rsid w:val="0048595A"/>
    <w:rsid w:val="004859D2"/>
    <w:rsid w:val="0048645F"/>
    <w:rsid w:val="00487020"/>
    <w:rsid w:val="00487869"/>
    <w:rsid w:val="00487E7E"/>
    <w:rsid w:val="00490007"/>
    <w:rsid w:val="00490A74"/>
    <w:rsid w:val="0049114C"/>
    <w:rsid w:val="004913C6"/>
    <w:rsid w:val="004924C8"/>
    <w:rsid w:val="004926D5"/>
    <w:rsid w:val="00492A15"/>
    <w:rsid w:val="00492B7B"/>
    <w:rsid w:val="004932E0"/>
    <w:rsid w:val="00493B30"/>
    <w:rsid w:val="00494930"/>
    <w:rsid w:val="00495007"/>
    <w:rsid w:val="00495357"/>
    <w:rsid w:val="0049652F"/>
    <w:rsid w:val="00497799"/>
    <w:rsid w:val="00497C2D"/>
    <w:rsid w:val="00497F50"/>
    <w:rsid w:val="004A078C"/>
    <w:rsid w:val="004A1474"/>
    <w:rsid w:val="004A1A2D"/>
    <w:rsid w:val="004A21F7"/>
    <w:rsid w:val="004A313B"/>
    <w:rsid w:val="004A385B"/>
    <w:rsid w:val="004A3CB2"/>
    <w:rsid w:val="004A490A"/>
    <w:rsid w:val="004A55C3"/>
    <w:rsid w:val="004A5E15"/>
    <w:rsid w:val="004A6161"/>
    <w:rsid w:val="004A6A35"/>
    <w:rsid w:val="004A7BAB"/>
    <w:rsid w:val="004A7E56"/>
    <w:rsid w:val="004B01D2"/>
    <w:rsid w:val="004B0605"/>
    <w:rsid w:val="004B0C9C"/>
    <w:rsid w:val="004B1D12"/>
    <w:rsid w:val="004B1FE6"/>
    <w:rsid w:val="004B2128"/>
    <w:rsid w:val="004B2400"/>
    <w:rsid w:val="004B4B8A"/>
    <w:rsid w:val="004B4D01"/>
    <w:rsid w:val="004B4D7F"/>
    <w:rsid w:val="004B65DA"/>
    <w:rsid w:val="004B696A"/>
    <w:rsid w:val="004B7315"/>
    <w:rsid w:val="004B7D36"/>
    <w:rsid w:val="004C0826"/>
    <w:rsid w:val="004C0B37"/>
    <w:rsid w:val="004C1105"/>
    <w:rsid w:val="004C13A4"/>
    <w:rsid w:val="004C1D7C"/>
    <w:rsid w:val="004C1EE2"/>
    <w:rsid w:val="004C2527"/>
    <w:rsid w:val="004C26D3"/>
    <w:rsid w:val="004C2803"/>
    <w:rsid w:val="004C2D0D"/>
    <w:rsid w:val="004C4308"/>
    <w:rsid w:val="004C4F1D"/>
    <w:rsid w:val="004C55B0"/>
    <w:rsid w:val="004C5C44"/>
    <w:rsid w:val="004C693B"/>
    <w:rsid w:val="004C6A5B"/>
    <w:rsid w:val="004C6DB2"/>
    <w:rsid w:val="004C74CE"/>
    <w:rsid w:val="004D0BF1"/>
    <w:rsid w:val="004D0EA1"/>
    <w:rsid w:val="004D213A"/>
    <w:rsid w:val="004D2FBA"/>
    <w:rsid w:val="004D33B2"/>
    <w:rsid w:val="004D4770"/>
    <w:rsid w:val="004D48E7"/>
    <w:rsid w:val="004D4CB0"/>
    <w:rsid w:val="004D4D70"/>
    <w:rsid w:val="004D5219"/>
    <w:rsid w:val="004D5444"/>
    <w:rsid w:val="004D572D"/>
    <w:rsid w:val="004D58B9"/>
    <w:rsid w:val="004D61D4"/>
    <w:rsid w:val="004D62BB"/>
    <w:rsid w:val="004D6482"/>
    <w:rsid w:val="004D6A65"/>
    <w:rsid w:val="004D6A93"/>
    <w:rsid w:val="004D7C60"/>
    <w:rsid w:val="004E1438"/>
    <w:rsid w:val="004E15F8"/>
    <w:rsid w:val="004E2477"/>
    <w:rsid w:val="004E579F"/>
    <w:rsid w:val="004E58DF"/>
    <w:rsid w:val="004E6A04"/>
    <w:rsid w:val="004E78CF"/>
    <w:rsid w:val="004F01E2"/>
    <w:rsid w:val="004F1503"/>
    <w:rsid w:val="004F187B"/>
    <w:rsid w:val="004F33D7"/>
    <w:rsid w:val="004F36CA"/>
    <w:rsid w:val="004F399D"/>
    <w:rsid w:val="004F3E39"/>
    <w:rsid w:val="004F44F6"/>
    <w:rsid w:val="004F4769"/>
    <w:rsid w:val="004F5641"/>
    <w:rsid w:val="004F5FCC"/>
    <w:rsid w:val="004F68CC"/>
    <w:rsid w:val="004F7295"/>
    <w:rsid w:val="004F754F"/>
    <w:rsid w:val="004F77F7"/>
    <w:rsid w:val="004F7CC5"/>
    <w:rsid w:val="00500473"/>
    <w:rsid w:val="00501B3C"/>
    <w:rsid w:val="00501E3E"/>
    <w:rsid w:val="00502443"/>
    <w:rsid w:val="005026B9"/>
    <w:rsid w:val="00502891"/>
    <w:rsid w:val="005030F9"/>
    <w:rsid w:val="0050366F"/>
    <w:rsid w:val="0050375D"/>
    <w:rsid w:val="00503C01"/>
    <w:rsid w:val="00505237"/>
    <w:rsid w:val="0050543A"/>
    <w:rsid w:val="0050569B"/>
    <w:rsid w:val="00505708"/>
    <w:rsid w:val="0050580A"/>
    <w:rsid w:val="00505AAD"/>
    <w:rsid w:val="00505FA8"/>
    <w:rsid w:val="00506192"/>
    <w:rsid w:val="00506EDC"/>
    <w:rsid w:val="00507636"/>
    <w:rsid w:val="00507B1D"/>
    <w:rsid w:val="0051201B"/>
    <w:rsid w:val="005126F5"/>
    <w:rsid w:val="00513D1A"/>
    <w:rsid w:val="00513DB0"/>
    <w:rsid w:val="00513F52"/>
    <w:rsid w:val="005141A6"/>
    <w:rsid w:val="00517209"/>
    <w:rsid w:val="00517592"/>
    <w:rsid w:val="00521222"/>
    <w:rsid w:val="00521E2A"/>
    <w:rsid w:val="00523488"/>
    <w:rsid w:val="00525D29"/>
    <w:rsid w:val="00525D2D"/>
    <w:rsid w:val="00525E9F"/>
    <w:rsid w:val="005262DB"/>
    <w:rsid w:val="00527956"/>
    <w:rsid w:val="00527ED9"/>
    <w:rsid w:val="00527F6B"/>
    <w:rsid w:val="00530236"/>
    <w:rsid w:val="005306ED"/>
    <w:rsid w:val="00530937"/>
    <w:rsid w:val="00530964"/>
    <w:rsid w:val="005310B7"/>
    <w:rsid w:val="005321DD"/>
    <w:rsid w:val="00532970"/>
    <w:rsid w:val="00532E00"/>
    <w:rsid w:val="00533715"/>
    <w:rsid w:val="00533828"/>
    <w:rsid w:val="00533F99"/>
    <w:rsid w:val="005340BC"/>
    <w:rsid w:val="005345C3"/>
    <w:rsid w:val="005359D2"/>
    <w:rsid w:val="00535B73"/>
    <w:rsid w:val="00535F15"/>
    <w:rsid w:val="0053707F"/>
    <w:rsid w:val="00537164"/>
    <w:rsid w:val="0053754E"/>
    <w:rsid w:val="005375DF"/>
    <w:rsid w:val="0053790E"/>
    <w:rsid w:val="00537BF7"/>
    <w:rsid w:val="00537D59"/>
    <w:rsid w:val="00540174"/>
    <w:rsid w:val="0054131D"/>
    <w:rsid w:val="005426B8"/>
    <w:rsid w:val="00542975"/>
    <w:rsid w:val="005438EF"/>
    <w:rsid w:val="00543F60"/>
    <w:rsid w:val="00544B51"/>
    <w:rsid w:val="00544F22"/>
    <w:rsid w:val="00544F8B"/>
    <w:rsid w:val="0054509C"/>
    <w:rsid w:val="0054559D"/>
    <w:rsid w:val="00546594"/>
    <w:rsid w:val="00546DAD"/>
    <w:rsid w:val="00546F91"/>
    <w:rsid w:val="00547A9C"/>
    <w:rsid w:val="00547C76"/>
    <w:rsid w:val="00550D2F"/>
    <w:rsid w:val="00552D91"/>
    <w:rsid w:val="00552F0F"/>
    <w:rsid w:val="00553CAE"/>
    <w:rsid w:val="00553F6F"/>
    <w:rsid w:val="005550FE"/>
    <w:rsid w:val="0055551B"/>
    <w:rsid w:val="00555A81"/>
    <w:rsid w:val="00555DA7"/>
    <w:rsid w:val="005568CF"/>
    <w:rsid w:val="00557E40"/>
    <w:rsid w:val="005606C4"/>
    <w:rsid w:val="00561981"/>
    <w:rsid w:val="00561D44"/>
    <w:rsid w:val="00561E61"/>
    <w:rsid w:val="00561F56"/>
    <w:rsid w:val="00562A6D"/>
    <w:rsid w:val="00562C0B"/>
    <w:rsid w:val="00562D11"/>
    <w:rsid w:val="00562EE0"/>
    <w:rsid w:val="005632B8"/>
    <w:rsid w:val="00563466"/>
    <w:rsid w:val="00564B36"/>
    <w:rsid w:val="005651DC"/>
    <w:rsid w:val="00565486"/>
    <w:rsid w:val="005655D0"/>
    <w:rsid w:val="00565786"/>
    <w:rsid w:val="00565DF5"/>
    <w:rsid w:val="00567FF5"/>
    <w:rsid w:val="00570724"/>
    <w:rsid w:val="00571360"/>
    <w:rsid w:val="005718E2"/>
    <w:rsid w:val="00571DB1"/>
    <w:rsid w:val="00572145"/>
    <w:rsid w:val="00572BD9"/>
    <w:rsid w:val="00573ED3"/>
    <w:rsid w:val="00574161"/>
    <w:rsid w:val="0057555E"/>
    <w:rsid w:val="00575FB6"/>
    <w:rsid w:val="0057786A"/>
    <w:rsid w:val="005778B9"/>
    <w:rsid w:val="0058042F"/>
    <w:rsid w:val="005820C3"/>
    <w:rsid w:val="00582662"/>
    <w:rsid w:val="00582844"/>
    <w:rsid w:val="00582923"/>
    <w:rsid w:val="005830A7"/>
    <w:rsid w:val="00583354"/>
    <w:rsid w:val="00583ACF"/>
    <w:rsid w:val="00583DFA"/>
    <w:rsid w:val="00583FC6"/>
    <w:rsid w:val="005849AF"/>
    <w:rsid w:val="00584FC6"/>
    <w:rsid w:val="005856CD"/>
    <w:rsid w:val="00585DEB"/>
    <w:rsid w:val="005866BB"/>
    <w:rsid w:val="0058674B"/>
    <w:rsid w:val="00586D00"/>
    <w:rsid w:val="005870C5"/>
    <w:rsid w:val="005904A9"/>
    <w:rsid w:val="0059075B"/>
    <w:rsid w:val="00590BD9"/>
    <w:rsid w:val="005914CD"/>
    <w:rsid w:val="00591E0A"/>
    <w:rsid w:val="00591ED0"/>
    <w:rsid w:val="0059259F"/>
    <w:rsid w:val="00592BC9"/>
    <w:rsid w:val="00593688"/>
    <w:rsid w:val="00594067"/>
    <w:rsid w:val="005944F3"/>
    <w:rsid w:val="005945FA"/>
    <w:rsid w:val="0059476D"/>
    <w:rsid w:val="0059488E"/>
    <w:rsid w:val="00594B41"/>
    <w:rsid w:val="00595450"/>
    <w:rsid w:val="00595CA6"/>
    <w:rsid w:val="00595E94"/>
    <w:rsid w:val="00596049"/>
    <w:rsid w:val="00596F3D"/>
    <w:rsid w:val="00597643"/>
    <w:rsid w:val="00597BFB"/>
    <w:rsid w:val="00597D06"/>
    <w:rsid w:val="005A06E0"/>
    <w:rsid w:val="005A0FB7"/>
    <w:rsid w:val="005A1D88"/>
    <w:rsid w:val="005A1FE0"/>
    <w:rsid w:val="005A20E9"/>
    <w:rsid w:val="005A2167"/>
    <w:rsid w:val="005A35D9"/>
    <w:rsid w:val="005A3604"/>
    <w:rsid w:val="005A3E76"/>
    <w:rsid w:val="005A40A2"/>
    <w:rsid w:val="005A40CB"/>
    <w:rsid w:val="005A51EB"/>
    <w:rsid w:val="005A5445"/>
    <w:rsid w:val="005A59FA"/>
    <w:rsid w:val="005A5CC2"/>
    <w:rsid w:val="005A6182"/>
    <w:rsid w:val="005A61EA"/>
    <w:rsid w:val="005A68C3"/>
    <w:rsid w:val="005B0A51"/>
    <w:rsid w:val="005B1646"/>
    <w:rsid w:val="005B16F7"/>
    <w:rsid w:val="005B1A6E"/>
    <w:rsid w:val="005B1D04"/>
    <w:rsid w:val="005B1F9C"/>
    <w:rsid w:val="005B28BF"/>
    <w:rsid w:val="005B3C45"/>
    <w:rsid w:val="005B4824"/>
    <w:rsid w:val="005B4830"/>
    <w:rsid w:val="005B5E26"/>
    <w:rsid w:val="005B6537"/>
    <w:rsid w:val="005B6637"/>
    <w:rsid w:val="005B7398"/>
    <w:rsid w:val="005B74F6"/>
    <w:rsid w:val="005B7A58"/>
    <w:rsid w:val="005B7EC8"/>
    <w:rsid w:val="005C005F"/>
    <w:rsid w:val="005C04F1"/>
    <w:rsid w:val="005C084C"/>
    <w:rsid w:val="005C0DAD"/>
    <w:rsid w:val="005C128B"/>
    <w:rsid w:val="005C12FF"/>
    <w:rsid w:val="005C148F"/>
    <w:rsid w:val="005C15C5"/>
    <w:rsid w:val="005C1710"/>
    <w:rsid w:val="005C2217"/>
    <w:rsid w:val="005C2711"/>
    <w:rsid w:val="005C2C34"/>
    <w:rsid w:val="005C2E37"/>
    <w:rsid w:val="005C344B"/>
    <w:rsid w:val="005C34C1"/>
    <w:rsid w:val="005C3A64"/>
    <w:rsid w:val="005C3DDB"/>
    <w:rsid w:val="005C4409"/>
    <w:rsid w:val="005C445B"/>
    <w:rsid w:val="005C4D4E"/>
    <w:rsid w:val="005C5AAD"/>
    <w:rsid w:val="005C773B"/>
    <w:rsid w:val="005C7C4B"/>
    <w:rsid w:val="005D00E5"/>
    <w:rsid w:val="005D0B7E"/>
    <w:rsid w:val="005D0E49"/>
    <w:rsid w:val="005D1584"/>
    <w:rsid w:val="005D31E0"/>
    <w:rsid w:val="005D32B8"/>
    <w:rsid w:val="005D32DB"/>
    <w:rsid w:val="005D480F"/>
    <w:rsid w:val="005D77F1"/>
    <w:rsid w:val="005E00ED"/>
    <w:rsid w:val="005E030F"/>
    <w:rsid w:val="005E07B7"/>
    <w:rsid w:val="005E13F0"/>
    <w:rsid w:val="005E1BD7"/>
    <w:rsid w:val="005E2073"/>
    <w:rsid w:val="005E2280"/>
    <w:rsid w:val="005E237F"/>
    <w:rsid w:val="005E3039"/>
    <w:rsid w:val="005E3D5A"/>
    <w:rsid w:val="005E3F73"/>
    <w:rsid w:val="005E4784"/>
    <w:rsid w:val="005E4E69"/>
    <w:rsid w:val="005E4F1A"/>
    <w:rsid w:val="005E577E"/>
    <w:rsid w:val="005E581D"/>
    <w:rsid w:val="005E59B8"/>
    <w:rsid w:val="005E5FA0"/>
    <w:rsid w:val="005E7096"/>
    <w:rsid w:val="005E759A"/>
    <w:rsid w:val="005E7F86"/>
    <w:rsid w:val="005F04F1"/>
    <w:rsid w:val="005F1476"/>
    <w:rsid w:val="005F1642"/>
    <w:rsid w:val="005F397E"/>
    <w:rsid w:val="005F39D4"/>
    <w:rsid w:val="005F521E"/>
    <w:rsid w:val="005F6009"/>
    <w:rsid w:val="005F6272"/>
    <w:rsid w:val="005F648E"/>
    <w:rsid w:val="005F7261"/>
    <w:rsid w:val="005F7E4E"/>
    <w:rsid w:val="00600319"/>
    <w:rsid w:val="00600D65"/>
    <w:rsid w:val="00600E9F"/>
    <w:rsid w:val="00601C7A"/>
    <w:rsid w:val="00601F9C"/>
    <w:rsid w:val="00602F27"/>
    <w:rsid w:val="0060335A"/>
    <w:rsid w:val="0060389F"/>
    <w:rsid w:val="00603BDE"/>
    <w:rsid w:val="006042F4"/>
    <w:rsid w:val="006049B8"/>
    <w:rsid w:val="00604E3B"/>
    <w:rsid w:val="00605088"/>
    <w:rsid w:val="006054C6"/>
    <w:rsid w:val="00605D3A"/>
    <w:rsid w:val="00606214"/>
    <w:rsid w:val="0060674F"/>
    <w:rsid w:val="00606DCF"/>
    <w:rsid w:val="0060754F"/>
    <w:rsid w:val="00607AE1"/>
    <w:rsid w:val="00607ECB"/>
    <w:rsid w:val="00607FE4"/>
    <w:rsid w:val="0061098F"/>
    <w:rsid w:val="00611533"/>
    <w:rsid w:val="0061185E"/>
    <w:rsid w:val="00611A84"/>
    <w:rsid w:val="006120D7"/>
    <w:rsid w:val="00612480"/>
    <w:rsid w:val="006126FB"/>
    <w:rsid w:val="00613036"/>
    <w:rsid w:val="006138F3"/>
    <w:rsid w:val="00613D10"/>
    <w:rsid w:val="006142A2"/>
    <w:rsid w:val="00614356"/>
    <w:rsid w:val="0061436B"/>
    <w:rsid w:val="006150EF"/>
    <w:rsid w:val="00615A09"/>
    <w:rsid w:val="00615D9C"/>
    <w:rsid w:val="00616B65"/>
    <w:rsid w:val="00617A6B"/>
    <w:rsid w:val="006201C4"/>
    <w:rsid w:val="00620C05"/>
    <w:rsid w:val="00620E66"/>
    <w:rsid w:val="006211B0"/>
    <w:rsid w:val="006215A3"/>
    <w:rsid w:val="00622827"/>
    <w:rsid w:val="006228A3"/>
    <w:rsid w:val="00623DA7"/>
    <w:rsid w:val="00623E4D"/>
    <w:rsid w:val="0062431D"/>
    <w:rsid w:val="00624AC1"/>
    <w:rsid w:val="00625108"/>
    <w:rsid w:val="00625687"/>
    <w:rsid w:val="00625D0C"/>
    <w:rsid w:val="00626446"/>
    <w:rsid w:val="00626578"/>
    <w:rsid w:val="006265CA"/>
    <w:rsid w:val="006265F0"/>
    <w:rsid w:val="006266DF"/>
    <w:rsid w:val="006271BB"/>
    <w:rsid w:val="0063031F"/>
    <w:rsid w:val="006303A4"/>
    <w:rsid w:val="006304AC"/>
    <w:rsid w:val="006308D0"/>
    <w:rsid w:val="006311BB"/>
    <w:rsid w:val="00631283"/>
    <w:rsid w:val="00631346"/>
    <w:rsid w:val="006319CF"/>
    <w:rsid w:val="00631ADE"/>
    <w:rsid w:val="006321D2"/>
    <w:rsid w:val="006328FF"/>
    <w:rsid w:val="00632C20"/>
    <w:rsid w:val="00632DCA"/>
    <w:rsid w:val="00633284"/>
    <w:rsid w:val="006332E6"/>
    <w:rsid w:val="006336BB"/>
    <w:rsid w:val="00634049"/>
    <w:rsid w:val="00634EDF"/>
    <w:rsid w:val="0063522C"/>
    <w:rsid w:val="00635244"/>
    <w:rsid w:val="0063553D"/>
    <w:rsid w:val="0063570A"/>
    <w:rsid w:val="006358BC"/>
    <w:rsid w:val="00636113"/>
    <w:rsid w:val="00637406"/>
    <w:rsid w:val="00637647"/>
    <w:rsid w:val="00640010"/>
    <w:rsid w:val="00640190"/>
    <w:rsid w:val="0064038E"/>
    <w:rsid w:val="0064044F"/>
    <w:rsid w:val="006407CD"/>
    <w:rsid w:val="00640BD1"/>
    <w:rsid w:val="00640D9B"/>
    <w:rsid w:val="00641BA6"/>
    <w:rsid w:val="00642018"/>
    <w:rsid w:val="00643D8C"/>
    <w:rsid w:val="0064463E"/>
    <w:rsid w:val="00644FD3"/>
    <w:rsid w:val="0064512B"/>
    <w:rsid w:val="006454E5"/>
    <w:rsid w:val="006455E1"/>
    <w:rsid w:val="00645EB6"/>
    <w:rsid w:val="0064639E"/>
    <w:rsid w:val="00646422"/>
    <w:rsid w:val="006466A0"/>
    <w:rsid w:val="00646DA4"/>
    <w:rsid w:val="006473CC"/>
    <w:rsid w:val="0064779F"/>
    <w:rsid w:val="006509DC"/>
    <w:rsid w:val="00650B6E"/>
    <w:rsid w:val="00650F28"/>
    <w:rsid w:val="00651405"/>
    <w:rsid w:val="006517CC"/>
    <w:rsid w:val="0065316B"/>
    <w:rsid w:val="0065406B"/>
    <w:rsid w:val="0065497A"/>
    <w:rsid w:val="00654A50"/>
    <w:rsid w:val="00655BC2"/>
    <w:rsid w:val="00655F0C"/>
    <w:rsid w:val="00656673"/>
    <w:rsid w:val="0065711D"/>
    <w:rsid w:val="0065718F"/>
    <w:rsid w:val="00657492"/>
    <w:rsid w:val="006577D9"/>
    <w:rsid w:val="00657B63"/>
    <w:rsid w:val="00660504"/>
    <w:rsid w:val="00661BFF"/>
    <w:rsid w:val="00662B00"/>
    <w:rsid w:val="0066330F"/>
    <w:rsid w:val="006636A3"/>
    <w:rsid w:val="00663C5A"/>
    <w:rsid w:val="006643A5"/>
    <w:rsid w:val="006650AC"/>
    <w:rsid w:val="006653CA"/>
    <w:rsid w:val="006653D4"/>
    <w:rsid w:val="00665477"/>
    <w:rsid w:val="00665526"/>
    <w:rsid w:val="00665760"/>
    <w:rsid w:val="00665924"/>
    <w:rsid w:val="006659D8"/>
    <w:rsid w:val="0066650E"/>
    <w:rsid w:val="00666994"/>
    <w:rsid w:val="00667678"/>
    <w:rsid w:val="00667842"/>
    <w:rsid w:val="006704AF"/>
    <w:rsid w:val="0067160C"/>
    <w:rsid w:val="00671F42"/>
    <w:rsid w:val="006720C3"/>
    <w:rsid w:val="006722FE"/>
    <w:rsid w:val="006723E2"/>
    <w:rsid w:val="00672423"/>
    <w:rsid w:val="006728CD"/>
    <w:rsid w:val="0067291B"/>
    <w:rsid w:val="00672F9A"/>
    <w:rsid w:val="00673CE2"/>
    <w:rsid w:val="006747F9"/>
    <w:rsid w:val="00674A52"/>
    <w:rsid w:val="00674DC9"/>
    <w:rsid w:val="00674F17"/>
    <w:rsid w:val="006751A8"/>
    <w:rsid w:val="00676935"/>
    <w:rsid w:val="006779F9"/>
    <w:rsid w:val="00677AA0"/>
    <w:rsid w:val="006809FE"/>
    <w:rsid w:val="00681158"/>
    <w:rsid w:val="00681DF7"/>
    <w:rsid w:val="0068254D"/>
    <w:rsid w:val="00682C01"/>
    <w:rsid w:val="00683080"/>
    <w:rsid w:val="006834C7"/>
    <w:rsid w:val="0068350D"/>
    <w:rsid w:val="0068375B"/>
    <w:rsid w:val="006851F3"/>
    <w:rsid w:val="00685EA4"/>
    <w:rsid w:val="00687977"/>
    <w:rsid w:val="00687F0B"/>
    <w:rsid w:val="00691000"/>
    <w:rsid w:val="0069101F"/>
    <w:rsid w:val="006911BD"/>
    <w:rsid w:val="006928E5"/>
    <w:rsid w:val="00692FEA"/>
    <w:rsid w:val="006932C7"/>
    <w:rsid w:val="0069363B"/>
    <w:rsid w:val="00693B5E"/>
    <w:rsid w:val="00693BE2"/>
    <w:rsid w:val="00694B3E"/>
    <w:rsid w:val="0069538E"/>
    <w:rsid w:val="006954F4"/>
    <w:rsid w:val="00695946"/>
    <w:rsid w:val="006970B5"/>
    <w:rsid w:val="00697D2B"/>
    <w:rsid w:val="00697FB8"/>
    <w:rsid w:val="006A207A"/>
    <w:rsid w:val="006A25F7"/>
    <w:rsid w:val="006A2C4C"/>
    <w:rsid w:val="006A392D"/>
    <w:rsid w:val="006A3D0F"/>
    <w:rsid w:val="006A3D60"/>
    <w:rsid w:val="006A40FA"/>
    <w:rsid w:val="006A44BC"/>
    <w:rsid w:val="006A45D4"/>
    <w:rsid w:val="006A51C6"/>
    <w:rsid w:val="006A51F8"/>
    <w:rsid w:val="006A584A"/>
    <w:rsid w:val="006A58D0"/>
    <w:rsid w:val="006A5FAE"/>
    <w:rsid w:val="006A5FD9"/>
    <w:rsid w:val="006A6270"/>
    <w:rsid w:val="006A64DE"/>
    <w:rsid w:val="006A672E"/>
    <w:rsid w:val="006A676E"/>
    <w:rsid w:val="006A6BD0"/>
    <w:rsid w:val="006A6D1C"/>
    <w:rsid w:val="006A6EAD"/>
    <w:rsid w:val="006A7231"/>
    <w:rsid w:val="006A7FC8"/>
    <w:rsid w:val="006B133F"/>
    <w:rsid w:val="006B1A5B"/>
    <w:rsid w:val="006B1E6D"/>
    <w:rsid w:val="006B2D73"/>
    <w:rsid w:val="006B43DF"/>
    <w:rsid w:val="006B4B84"/>
    <w:rsid w:val="006B532C"/>
    <w:rsid w:val="006B573E"/>
    <w:rsid w:val="006B5924"/>
    <w:rsid w:val="006B5FDD"/>
    <w:rsid w:val="006B6117"/>
    <w:rsid w:val="006B61B3"/>
    <w:rsid w:val="006B71E2"/>
    <w:rsid w:val="006B7385"/>
    <w:rsid w:val="006B7625"/>
    <w:rsid w:val="006B7683"/>
    <w:rsid w:val="006C0A73"/>
    <w:rsid w:val="006C1622"/>
    <w:rsid w:val="006C1DA8"/>
    <w:rsid w:val="006C1DB1"/>
    <w:rsid w:val="006C22E5"/>
    <w:rsid w:val="006C2633"/>
    <w:rsid w:val="006C27DB"/>
    <w:rsid w:val="006C2848"/>
    <w:rsid w:val="006C377D"/>
    <w:rsid w:val="006C39FD"/>
    <w:rsid w:val="006C4910"/>
    <w:rsid w:val="006C574A"/>
    <w:rsid w:val="006C59F8"/>
    <w:rsid w:val="006C5F2B"/>
    <w:rsid w:val="006C69A6"/>
    <w:rsid w:val="006C6B02"/>
    <w:rsid w:val="006C6C3B"/>
    <w:rsid w:val="006C6C48"/>
    <w:rsid w:val="006C743C"/>
    <w:rsid w:val="006D01ED"/>
    <w:rsid w:val="006D059E"/>
    <w:rsid w:val="006D098B"/>
    <w:rsid w:val="006D1386"/>
    <w:rsid w:val="006D233E"/>
    <w:rsid w:val="006D27E4"/>
    <w:rsid w:val="006D3044"/>
    <w:rsid w:val="006D3490"/>
    <w:rsid w:val="006D398E"/>
    <w:rsid w:val="006D40D3"/>
    <w:rsid w:val="006D4569"/>
    <w:rsid w:val="006D4645"/>
    <w:rsid w:val="006D4982"/>
    <w:rsid w:val="006D4B58"/>
    <w:rsid w:val="006D4D5F"/>
    <w:rsid w:val="006D4F96"/>
    <w:rsid w:val="006D571D"/>
    <w:rsid w:val="006D6FB1"/>
    <w:rsid w:val="006E0123"/>
    <w:rsid w:val="006E0B94"/>
    <w:rsid w:val="006E10F5"/>
    <w:rsid w:val="006E148F"/>
    <w:rsid w:val="006E1714"/>
    <w:rsid w:val="006E196D"/>
    <w:rsid w:val="006E2323"/>
    <w:rsid w:val="006E271D"/>
    <w:rsid w:val="006E37FB"/>
    <w:rsid w:val="006E43EC"/>
    <w:rsid w:val="006E497B"/>
    <w:rsid w:val="006E5300"/>
    <w:rsid w:val="006E5EFE"/>
    <w:rsid w:val="006E5FAB"/>
    <w:rsid w:val="006E6004"/>
    <w:rsid w:val="006E64E9"/>
    <w:rsid w:val="006E6615"/>
    <w:rsid w:val="006E6DF6"/>
    <w:rsid w:val="006E74F6"/>
    <w:rsid w:val="006F0131"/>
    <w:rsid w:val="006F04D9"/>
    <w:rsid w:val="006F088D"/>
    <w:rsid w:val="006F0ABA"/>
    <w:rsid w:val="006F10C2"/>
    <w:rsid w:val="006F1406"/>
    <w:rsid w:val="006F1824"/>
    <w:rsid w:val="006F1D2B"/>
    <w:rsid w:val="006F3A19"/>
    <w:rsid w:val="006F3CDD"/>
    <w:rsid w:val="006F42EB"/>
    <w:rsid w:val="006F4D09"/>
    <w:rsid w:val="006F6306"/>
    <w:rsid w:val="006F66B7"/>
    <w:rsid w:val="006F68AC"/>
    <w:rsid w:val="006F6B37"/>
    <w:rsid w:val="006F6C7E"/>
    <w:rsid w:val="006F79C0"/>
    <w:rsid w:val="006F7B26"/>
    <w:rsid w:val="006F7E2B"/>
    <w:rsid w:val="00700217"/>
    <w:rsid w:val="00700906"/>
    <w:rsid w:val="00700A61"/>
    <w:rsid w:val="00700C4B"/>
    <w:rsid w:val="00701651"/>
    <w:rsid w:val="00702012"/>
    <w:rsid w:val="0070254C"/>
    <w:rsid w:val="00702713"/>
    <w:rsid w:val="00702BDF"/>
    <w:rsid w:val="00703BF0"/>
    <w:rsid w:val="00703E1D"/>
    <w:rsid w:val="007045C2"/>
    <w:rsid w:val="00704624"/>
    <w:rsid w:val="007047E8"/>
    <w:rsid w:val="007054CF"/>
    <w:rsid w:val="00705513"/>
    <w:rsid w:val="0070701D"/>
    <w:rsid w:val="007070C0"/>
    <w:rsid w:val="00707CB7"/>
    <w:rsid w:val="00707E80"/>
    <w:rsid w:val="0071000E"/>
    <w:rsid w:val="00710BF4"/>
    <w:rsid w:val="00711183"/>
    <w:rsid w:val="0071139A"/>
    <w:rsid w:val="00712388"/>
    <w:rsid w:val="00712CE4"/>
    <w:rsid w:val="00713972"/>
    <w:rsid w:val="0071416E"/>
    <w:rsid w:val="007143CA"/>
    <w:rsid w:val="00714A9B"/>
    <w:rsid w:val="00714B78"/>
    <w:rsid w:val="00715398"/>
    <w:rsid w:val="00715717"/>
    <w:rsid w:val="00716272"/>
    <w:rsid w:val="00716B6B"/>
    <w:rsid w:val="007171D9"/>
    <w:rsid w:val="00717285"/>
    <w:rsid w:val="00717364"/>
    <w:rsid w:val="007178FB"/>
    <w:rsid w:val="00717980"/>
    <w:rsid w:val="00717C87"/>
    <w:rsid w:val="007208BC"/>
    <w:rsid w:val="0072090C"/>
    <w:rsid w:val="00721161"/>
    <w:rsid w:val="007218FD"/>
    <w:rsid w:val="00721A0C"/>
    <w:rsid w:val="00721E70"/>
    <w:rsid w:val="00722574"/>
    <w:rsid w:val="0072275D"/>
    <w:rsid w:val="007227F0"/>
    <w:rsid w:val="00722BAF"/>
    <w:rsid w:val="00722C41"/>
    <w:rsid w:val="00722D13"/>
    <w:rsid w:val="00723012"/>
    <w:rsid w:val="00723C91"/>
    <w:rsid w:val="007243D4"/>
    <w:rsid w:val="00725B40"/>
    <w:rsid w:val="0072618E"/>
    <w:rsid w:val="007262CF"/>
    <w:rsid w:val="00726568"/>
    <w:rsid w:val="00726C93"/>
    <w:rsid w:val="00727532"/>
    <w:rsid w:val="00727535"/>
    <w:rsid w:val="00727582"/>
    <w:rsid w:val="00727883"/>
    <w:rsid w:val="0073026C"/>
    <w:rsid w:val="007315EA"/>
    <w:rsid w:val="00731C5D"/>
    <w:rsid w:val="00732582"/>
    <w:rsid w:val="00732E28"/>
    <w:rsid w:val="0073382C"/>
    <w:rsid w:val="00733D0F"/>
    <w:rsid w:val="0073481B"/>
    <w:rsid w:val="00734A31"/>
    <w:rsid w:val="00735525"/>
    <w:rsid w:val="007355CD"/>
    <w:rsid w:val="00736346"/>
    <w:rsid w:val="0073657C"/>
    <w:rsid w:val="00736612"/>
    <w:rsid w:val="00736B7B"/>
    <w:rsid w:val="00737193"/>
    <w:rsid w:val="007375C6"/>
    <w:rsid w:val="0074076F"/>
    <w:rsid w:val="007421AE"/>
    <w:rsid w:val="00742E3E"/>
    <w:rsid w:val="00742FA0"/>
    <w:rsid w:val="00743129"/>
    <w:rsid w:val="00743A03"/>
    <w:rsid w:val="00743D3B"/>
    <w:rsid w:val="00744B5E"/>
    <w:rsid w:val="00744C91"/>
    <w:rsid w:val="0074555A"/>
    <w:rsid w:val="00745DE2"/>
    <w:rsid w:val="00746000"/>
    <w:rsid w:val="00746032"/>
    <w:rsid w:val="00746CD5"/>
    <w:rsid w:val="00746CFF"/>
    <w:rsid w:val="0075010E"/>
    <w:rsid w:val="007502EF"/>
    <w:rsid w:val="00751484"/>
    <w:rsid w:val="007520EE"/>
    <w:rsid w:val="0075280B"/>
    <w:rsid w:val="007536CC"/>
    <w:rsid w:val="0075414E"/>
    <w:rsid w:val="007545FB"/>
    <w:rsid w:val="00754C30"/>
    <w:rsid w:val="00754CA8"/>
    <w:rsid w:val="00755B4E"/>
    <w:rsid w:val="00756032"/>
    <w:rsid w:val="0075609E"/>
    <w:rsid w:val="00756E33"/>
    <w:rsid w:val="00757B9A"/>
    <w:rsid w:val="00757D7B"/>
    <w:rsid w:val="007617ED"/>
    <w:rsid w:val="00761B28"/>
    <w:rsid w:val="0076222F"/>
    <w:rsid w:val="00762511"/>
    <w:rsid w:val="00763262"/>
    <w:rsid w:val="00763B13"/>
    <w:rsid w:val="0076429A"/>
    <w:rsid w:val="007642D2"/>
    <w:rsid w:val="007648E2"/>
    <w:rsid w:val="00764ED4"/>
    <w:rsid w:val="00765356"/>
    <w:rsid w:val="0076605C"/>
    <w:rsid w:val="007666AA"/>
    <w:rsid w:val="007707E3"/>
    <w:rsid w:val="00770DE0"/>
    <w:rsid w:val="00770E10"/>
    <w:rsid w:val="00771076"/>
    <w:rsid w:val="00771B89"/>
    <w:rsid w:val="00771C88"/>
    <w:rsid w:val="00772745"/>
    <w:rsid w:val="00772A01"/>
    <w:rsid w:val="00773F9C"/>
    <w:rsid w:val="00774213"/>
    <w:rsid w:val="0077439F"/>
    <w:rsid w:val="00774E77"/>
    <w:rsid w:val="00774F6B"/>
    <w:rsid w:val="00775014"/>
    <w:rsid w:val="00777B5D"/>
    <w:rsid w:val="00777BFA"/>
    <w:rsid w:val="00777D48"/>
    <w:rsid w:val="00780482"/>
    <w:rsid w:val="00780972"/>
    <w:rsid w:val="00780E7B"/>
    <w:rsid w:val="00780FA6"/>
    <w:rsid w:val="00781596"/>
    <w:rsid w:val="0078189C"/>
    <w:rsid w:val="007819CA"/>
    <w:rsid w:val="00781A98"/>
    <w:rsid w:val="00781C7F"/>
    <w:rsid w:val="00781E84"/>
    <w:rsid w:val="00782F46"/>
    <w:rsid w:val="007832E2"/>
    <w:rsid w:val="00785B14"/>
    <w:rsid w:val="00785B7B"/>
    <w:rsid w:val="00786325"/>
    <w:rsid w:val="0078632D"/>
    <w:rsid w:val="007864B2"/>
    <w:rsid w:val="007865A0"/>
    <w:rsid w:val="00786812"/>
    <w:rsid w:val="007869D8"/>
    <w:rsid w:val="00786B73"/>
    <w:rsid w:val="00787819"/>
    <w:rsid w:val="00787906"/>
    <w:rsid w:val="00787C3E"/>
    <w:rsid w:val="00787CC6"/>
    <w:rsid w:val="00790893"/>
    <w:rsid w:val="00790C45"/>
    <w:rsid w:val="00791A86"/>
    <w:rsid w:val="00791B77"/>
    <w:rsid w:val="00791BB7"/>
    <w:rsid w:val="0079214F"/>
    <w:rsid w:val="00792277"/>
    <w:rsid w:val="00792BD8"/>
    <w:rsid w:val="00793EA4"/>
    <w:rsid w:val="00794812"/>
    <w:rsid w:val="00794C82"/>
    <w:rsid w:val="00794D86"/>
    <w:rsid w:val="00794E74"/>
    <w:rsid w:val="0079521C"/>
    <w:rsid w:val="00795A97"/>
    <w:rsid w:val="00796A15"/>
    <w:rsid w:val="007979B0"/>
    <w:rsid w:val="00797CE2"/>
    <w:rsid w:val="007A13DB"/>
    <w:rsid w:val="007A17A4"/>
    <w:rsid w:val="007A2683"/>
    <w:rsid w:val="007A2C08"/>
    <w:rsid w:val="007A3380"/>
    <w:rsid w:val="007A340E"/>
    <w:rsid w:val="007A3909"/>
    <w:rsid w:val="007A3DDB"/>
    <w:rsid w:val="007A4A50"/>
    <w:rsid w:val="007A4FEB"/>
    <w:rsid w:val="007A50A6"/>
    <w:rsid w:val="007A5D09"/>
    <w:rsid w:val="007A5FF4"/>
    <w:rsid w:val="007A6C56"/>
    <w:rsid w:val="007A70A5"/>
    <w:rsid w:val="007A783F"/>
    <w:rsid w:val="007A7848"/>
    <w:rsid w:val="007B0046"/>
    <w:rsid w:val="007B0A31"/>
    <w:rsid w:val="007B0D18"/>
    <w:rsid w:val="007B10B4"/>
    <w:rsid w:val="007B161E"/>
    <w:rsid w:val="007B18D3"/>
    <w:rsid w:val="007B1C9C"/>
    <w:rsid w:val="007B2708"/>
    <w:rsid w:val="007B3592"/>
    <w:rsid w:val="007B38EE"/>
    <w:rsid w:val="007B3C83"/>
    <w:rsid w:val="007B6FEB"/>
    <w:rsid w:val="007B772F"/>
    <w:rsid w:val="007B77CD"/>
    <w:rsid w:val="007C0480"/>
    <w:rsid w:val="007C0909"/>
    <w:rsid w:val="007C197E"/>
    <w:rsid w:val="007C220E"/>
    <w:rsid w:val="007C254C"/>
    <w:rsid w:val="007C2895"/>
    <w:rsid w:val="007C3124"/>
    <w:rsid w:val="007C3EC7"/>
    <w:rsid w:val="007C3F40"/>
    <w:rsid w:val="007C4034"/>
    <w:rsid w:val="007C5520"/>
    <w:rsid w:val="007C5647"/>
    <w:rsid w:val="007C5914"/>
    <w:rsid w:val="007C6AA4"/>
    <w:rsid w:val="007C6BEC"/>
    <w:rsid w:val="007C6D51"/>
    <w:rsid w:val="007C7966"/>
    <w:rsid w:val="007C7983"/>
    <w:rsid w:val="007D0EE4"/>
    <w:rsid w:val="007D1094"/>
    <w:rsid w:val="007D113B"/>
    <w:rsid w:val="007D19BE"/>
    <w:rsid w:val="007D250D"/>
    <w:rsid w:val="007D2983"/>
    <w:rsid w:val="007D415A"/>
    <w:rsid w:val="007D4200"/>
    <w:rsid w:val="007D47D3"/>
    <w:rsid w:val="007D485A"/>
    <w:rsid w:val="007D5B1F"/>
    <w:rsid w:val="007D5B90"/>
    <w:rsid w:val="007D6961"/>
    <w:rsid w:val="007D6DA9"/>
    <w:rsid w:val="007D6E94"/>
    <w:rsid w:val="007D75EF"/>
    <w:rsid w:val="007D76D1"/>
    <w:rsid w:val="007D7EDF"/>
    <w:rsid w:val="007E02C7"/>
    <w:rsid w:val="007E150C"/>
    <w:rsid w:val="007E2344"/>
    <w:rsid w:val="007E2BCE"/>
    <w:rsid w:val="007E2E66"/>
    <w:rsid w:val="007E3133"/>
    <w:rsid w:val="007E36F4"/>
    <w:rsid w:val="007E39F3"/>
    <w:rsid w:val="007E3A1A"/>
    <w:rsid w:val="007E3D63"/>
    <w:rsid w:val="007E406B"/>
    <w:rsid w:val="007E4451"/>
    <w:rsid w:val="007E4A29"/>
    <w:rsid w:val="007E4D57"/>
    <w:rsid w:val="007E5CD6"/>
    <w:rsid w:val="007E5E3D"/>
    <w:rsid w:val="007E60AF"/>
    <w:rsid w:val="007E6C5B"/>
    <w:rsid w:val="007F0AEC"/>
    <w:rsid w:val="007F0C66"/>
    <w:rsid w:val="007F1085"/>
    <w:rsid w:val="007F413E"/>
    <w:rsid w:val="007F43BE"/>
    <w:rsid w:val="007F51FB"/>
    <w:rsid w:val="007F53B7"/>
    <w:rsid w:val="007F57E7"/>
    <w:rsid w:val="007F5B26"/>
    <w:rsid w:val="007F5C77"/>
    <w:rsid w:val="007F660B"/>
    <w:rsid w:val="007F6A42"/>
    <w:rsid w:val="007F6B77"/>
    <w:rsid w:val="007F715F"/>
    <w:rsid w:val="007F7B28"/>
    <w:rsid w:val="00800D4D"/>
    <w:rsid w:val="0080199F"/>
    <w:rsid w:val="00801A8A"/>
    <w:rsid w:val="00801BC7"/>
    <w:rsid w:val="0080219E"/>
    <w:rsid w:val="008028D6"/>
    <w:rsid w:val="00802B1A"/>
    <w:rsid w:val="00802F6B"/>
    <w:rsid w:val="00803641"/>
    <w:rsid w:val="008040E6"/>
    <w:rsid w:val="0080480A"/>
    <w:rsid w:val="00804B7F"/>
    <w:rsid w:val="00804D1F"/>
    <w:rsid w:val="0080505A"/>
    <w:rsid w:val="00805857"/>
    <w:rsid w:val="00806A00"/>
    <w:rsid w:val="00806BEF"/>
    <w:rsid w:val="00807133"/>
    <w:rsid w:val="00807674"/>
    <w:rsid w:val="00807748"/>
    <w:rsid w:val="00810E7B"/>
    <w:rsid w:val="00811AAC"/>
    <w:rsid w:val="00812DC9"/>
    <w:rsid w:val="00813301"/>
    <w:rsid w:val="008135E0"/>
    <w:rsid w:val="00813B98"/>
    <w:rsid w:val="008140AA"/>
    <w:rsid w:val="00814838"/>
    <w:rsid w:val="00815B65"/>
    <w:rsid w:val="008160FC"/>
    <w:rsid w:val="00816B51"/>
    <w:rsid w:val="0081726B"/>
    <w:rsid w:val="00817571"/>
    <w:rsid w:val="00817965"/>
    <w:rsid w:val="00817BDB"/>
    <w:rsid w:val="00817F98"/>
    <w:rsid w:val="008204D8"/>
    <w:rsid w:val="008211FB"/>
    <w:rsid w:val="00821493"/>
    <w:rsid w:val="008217CD"/>
    <w:rsid w:val="008221F9"/>
    <w:rsid w:val="00822A1F"/>
    <w:rsid w:val="008231B4"/>
    <w:rsid w:val="00824384"/>
    <w:rsid w:val="00824656"/>
    <w:rsid w:val="00824810"/>
    <w:rsid w:val="008249BC"/>
    <w:rsid w:val="00826318"/>
    <w:rsid w:val="00826BB1"/>
    <w:rsid w:val="00827654"/>
    <w:rsid w:val="00827FAC"/>
    <w:rsid w:val="00830150"/>
    <w:rsid w:val="00830A14"/>
    <w:rsid w:val="00831339"/>
    <w:rsid w:val="00831DEE"/>
    <w:rsid w:val="008320A6"/>
    <w:rsid w:val="008328DA"/>
    <w:rsid w:val="00832FC3"/>
    <w:rsid w:val="0083317D"/>
    <w:rsid w:val="0083383A"/>
    <w:rsid w:val="00833EAD"/>
    <w:rsid w:val="008340CF"/>
    <w:rsid w:val="008343AA"/>
    <w:rsid w:val="00834F9F"/>
    <w:rsid w:val="00835936"/>
    <w:rsid w:val="00835E8D"/>
    <w:rsid w:val="0083634C"/>
    <w:rsid w:val="008363D4"/>
    <w:rsid w:val="0083739F"/>
    <w:rsid w:val="00837CFF"/>
    <w:rsid w:val="00840209"/>
    <w:rsid w:val="008402BC"/>
    <w:rsid w:val="008402D8"/>
    <w:rsid w:val="00840B94"/>
    <w:rsid w:val="00840D65"/>
    <w:rsid w:val="0084131C"/>
    <w:rsid w:val="008413C0"/>
    <w:rsid w:val="008414A1"/>
    <w:rsid w:val="00841520"/>
    <w:rsid w:val="0084166B"/>
    <w:rsid w:val="008417B1"/>
    <w:rsid w:val="008419C8"/>
    <w:rsid w:val="008421F1"/>
    <w:rsid w:val="008425CC"/>
    <w:rsid w:val="008426FE"/>
    <w:rsid w:val="0084273B"/>
    <w:rsid w:val="00842CC7"/>
    <w:rsid w:val="00842DB1"/>
    <w:rsid w:val="008436D6"/>
    <w:rsid w:val="00843712"/>
    <w:rsid w:val="00843783"/>
    <w:rsid w:val="00844958"/>
    <w:rsid w:val="00844F41"/>
    <w:rsid w:val="00845089"/>
    <w:rsid w:val="00845653"/>
    <w:rsid w:val="00845A6F"/>
    <w:rsid w:val="008462D5"/>
    <w:rsid w:val="008468D9"/>
    <w:rsid w:val="00846B30"/>
    <w:rsid w:val="00847C0A"/>
    <w:rsid w:val="008500C2"/>
    <w:rsid w:val="008501B2"/>
    <w:rsid w:val="008517F4"/>
    <w:rsid w:val="00851DDB"/>
    <w:rsid w:val="00852A52"/>
    <w:rsid w:val="00852C08"/>
    <w:rsid w:val="00852F38"/>
    <w:rsid w:val="00853274"/>
    <w:rsid w:val="00853402"/>
    <w:rsid w:val="0085383E"/>
    <w:rsid w:val="00854177"/>
    <w:rsid w:val="00854484"/>
    <w:rsid w:val="008544F1"/>
    <w:rsid w:val="00854509"/>
    <w:rsid w:val="008545F2"/>
    <w:rsid w:val="008554B2"/>
    <w:rsid w:val="00855927"/>
    <w:rsid w:val="00855FE2"/>
    <w:rsid w:val="00856D86"/>
    <w:rsid w:val="008572BF"/>
    <w:rsid w:val="00857355"/>
    <w:rsid w:val="008576D6"/>
    <w:rsid w:val="00857B01"/>
    <w:rsid w:val="0086041B"/>
    <w:rsid w:val="008605CA"/>
    <w:rsid w:val="008609DF"/>
    <w:rsid w:val="0086139D"/>
    <w:rsid w:val="00861DF3"/>
    <w:rsid w:val="008620D0"/>
    <w:rsid w:val="00862CD2"/>
    <w:rsid w:val="00862D1B"/>
    <w:rsid w:val="00862DB1"/>
    <w:rsid w:val="00863326"/>
    <w:rsid w:val="00865199"/>
    <w:rsid w:val="0086528F"/>
    <w:rsid w:val="008654A7"/>
    <w:rsid w:val="0086576F"/>
    <w:rsid w:val="00866642"/>
    <w:rsid w:val="008666E8"/>
    <w:rsid w:val="00866E8D"/>
    <w:rsid w:val="008672CE"/>
    <w:rsid w:val="00867A1A"/>
    <w:rsid w:val="008703D5"/>
    <w:rsid w:val="008709BC"/>
    <w:rsid w:val="00870CFC"/>
    <w:rsid w:val="00870E0E"/>
    <w:rsid w:val="00870EE3"/>
    <w:rsid w:val="0087176D"/>
    <w:rsid w:val="008717A9"/>
    <w:rsid w:val="00871913"/>
    <w:rsid w:val="00871DE8"/>
    <w:rsid w:val="00871EE5"/>
    <w:rsid w:val="00872049"/>
    <w:rsid w:val="00872077"/>
    <w:rsid w:val="0087230D"/>
    <w:rsid w:val="00872AE1"/>
    <w:rsid w:val="008732BE"/>
    <w:rsid w:val="00873AD4"/>
    <w:rsid w:val="00873EE8"/>
    <w:rsid w:val="0087419F"/>
    <w:rsid w:val="0087421F"/>
    <w:rsid w:val="008743DA"/>
    <w:rsid w:val="00875BC2"/>
    <w:rsid w:val="0087652C"/>
    <w:rsid w:val="0087738A"/>
    <w:rsid w:val="00880A5A"/>
    <w:rsid w:val="00881244"/>
    <w:rsid w:val="00881958"/>
    <w:rsid w:val="00881D13"/>
    <w:rsid w:val="00882F46"/>
    <w:rsid w:val="008832C9"/>
    <w:rsid w:val="00883724"/>
    <w:rsid w:val="00883BBC"/>
    <w:rsid w:val="00883E45"/>
    <w:rsid w:val="008845A4"/>
    <w:rsid w:val="008847D7"/>
    <w:rsid w:val="00884DD6"/>
    <w:rsid w:val="00885834"/>
    <w:rsid w:val="00885AAB"/>
    <w:rsid w:val="0088672F"/>
    <w:rsid w:val="0088732F"/>
    <w:rsid w:val="00887730"/>
    <w:rsid w:val="00887982"/>
    <w:rsid w:val="00887B13"/>
    <w:rsid w:val="00887B8B"/>
    <w:rsid w:val="00887F02"/>
    <w:rsid w:val="008911E7"/>
    <w:rsid w:val="008921ED"/>
    <w:rsid w:val="008925B4"/>
    <w:rsid w:val="0089263E"/>
    <w:rsid w:val="00892818"/>
    <w:rsid w:val="008930A1"/>
    <w:rsid w:val="00893AE6"/>
    <w:rsid w:val="00893D00"/>
    <w:rsid w:val="008953AE"/>
    <w:rsid w:val="00895821"/>
    <w:rsid w:val="008966EE"/>
    <w:rsid w:val="00896939"/>
    <w:rsid w:val="00896B0B"/>
    <w:rsid w:val="0089713D"/>
    <w:rsid w:val="00897DDE"/>
    <w:rsid w:val="008A0013"/>
    <w:rsid w:val="008A0732"/>
    <w:rsid w:val="008A13A1"/>
    <w:rsid w:val="008A14CE"/>
    <w:rsid w:val="008A226D"/>
    <w:rsid w:val="008A2580"/>
    <w:rsid w:val="008A3011"/>
    <w:rsid w:val="008A41BD"/>
    <w:rsid w:val="008A429C"/>
    <w:rsid w:val="008A4A25"/>
    <w:rsid w:val="008A4E37"/>
    <w:rsid w:val="008A4F03"/>
    <w:rsid w:val="008A6AEF"/>
    <w:rsid w:val="008A6EDB"/>
    <w:rsid w:val="008A7355"/>
    <w:rsid w:val="008A74A1"/>
    <w:rsid w:val="008A764C"/>
    <w:rsid w:val="008A7756"/>
    <w:rsid w:val="008A7C2F"/>
    <w:rsid w:val="008B0253"/>
    <w:rsid w:val="008B24CD"/>
    <w:rsid w:val="008B35A4"/>
    <w:rsid w:val="008B4016"/>
    <w:rsid w:val="008B5197"/>
    <w:rsid w:val="008B521D"/>
    <w:rsid w:val="008B5739"/>
    <w:rsid w:val="008B57C7"/>
    <w:rsid w:val="008B618E"/>
    <w:rsid w:val="008B650D"/>
    <w:rsid w:val="008B6AE7"/>
    <w:rsid w:val="008C12DE"/>
    <w:rsid w:val="008C1F88"/>
    <w:rsid w:val="008C2020"/>
    <w:rsid w:val="008C35A8"/>
    <w:rsid w:val="008C3B37"/>
    <w:rsid w:val="008C3F5D"/>
    <w:rsid w:val="008C414E"/>
    <w:rsid w:val="008C4402"/>
    <w:rsid w:val="008C48FB"/>
    <w:rsid w:val="008C51EC"/>
    <w:rsid w:val="008C5F36"/>
    <w:rsid w:val="008C6125"/>
    <w:rsid w:val="008C657B"/>
    <w:rsid w:val="008C694A"/>
    <w:rsid w:val="008C7B59"/>
    <w:rsid w:val="008C7C53"/>
    <w:rsid w:val="008D04DE"/>
    <w:rsid w:val="008D0776"/>
    <w:rsid w:val="008D0C19"/>
    <w:rsid w:val="008D1145"/>
    <w:rsid w:val="008D170D"/>
    <w:rsid w:val="008D24EF"/>
    <w:rsid w:val="008D2C45"/>
    <w:rsid w:val="008D3091"/>
    <w:rsid w:val="008D3B04"/>
    <w:rsid w:val="008D3E42"/>
    <w:rsid w:val="008D5104"/>
    <w:rsid w:val="008D547E"/>
    <w:rsid w:val="008D573C"/>
    <w:rsid w:val="008D580D"/>
    <w:rsid w:val="008D611E"/>
    <w:rsid w:val="008D6603"/>
    <w:rsid w:val="008D6C04"/>
    <w:rsid w:val="008D7861"/>
    <w:rsid w:val="008E050D"/>
    <w:rsid w:val="008E0527"/>
    <w:rsid w:val="008E2012"/>
    <w:rsid w:val="008E230B"/>
    <w:rsid w:val="008E2612"/>
    <w:rsid w:val="008E2BC7"/>
    <w:rsid w:val="008E3031"/>
    <w:rsid w:val="008E35A6"/>
    <w:rsid w:val="008E3A56"/>
    <w:rsid w:val="008E4156"/>
    <w:rsid w:val="008E4174"/>
    <w:rsid w:val="008E4243"/>
    <w:rsid w:val="008E4CED"/>
    <w:rsid w:val="008E50A0"/>
    <w:rsid w:val="008E58D8"/>
    <w:rsid w:val="008E5F38"/>
    <w:rsid w:val="008E68A7"/>
    <w:rsid w:val="008E6CFE"/>
    <w:rsid w:val="008F011E"/>
    <w:rsid w:val="008F0196"/>
    <w:rsid w:val="008F01A7"/>
    <w:rsid w:val="008F07AD"/>
    <w:rsid w:val="008F0D37"/>
    <w:rsid w:val="008F1B0C"/>
    <w:rsid w:val="008F1B7C"/>
    <w:rsid w:val="008F2490"/>
    <w:rsid w:val="008F2B66"/>
    <w:rsid w:val="008F41C6"/>
    <w:rsid w:val="008F4306"/>
    <w:rsid w:val="008F45E7"/>
    <w:rsid w:val="008F464F"/>
    <w:rsid w:val="008F4885"/>
    <w:rsid w:val="008F4B5B"/>
    <w:rsid w:val="008F502F"/>
    <w:rsid w:val="008F5257"/>
    <w:rsid w:val="008F6B40"/>
    <w:rsid w:val="0090134E"/>
    <w:rsid w:val="0090163C"/>
    <w:rsid w:val="00903028"/>
    <w:rsid w:val="00903531"/>
    <w:rsid w:val="0090360A"/>
    <w:rsid w:val="0090392B"/>
    <w:rsid w:val="00905010"/>
    <w:rsid w:val="0090711E"/>
    <w:rsid w:val="00907B63"/>
    <w:rsid w:val="0091033E"/>
    <w:rsid w:val="00910687"/>
    <w:rsid w:val="009115D7"/>
    <w:rsid w:val="009115EA"/>
    <w:rsid w:val="00911F75"/>
    <w:rsid w:val="00913A02"/>
    <w:rsid w:val="009141B2"/>
    <w:rsid w:val="0091438D"/>
    <w:rsid w:val="0091490A"/>
    <w:rsid w:val="00914F45"/>
    <w:rsid w:val="009153EE"/>
    <w:rsid w:val="0091599B"/>
    <w:rsid w:val="00915C83"/>
    <w:rsid w:val="009163BD"/>
    <w:rsid w:val="009164D9"/>
    <w:rsid w:val="0091671E"/>
    <w:rsid w:val="0091768F"/>
    <w:rsid w:val="00917742"/>
    <w:rsid w:val="0092068F"/>
    <w:rsid w:val="00920CAB"/>
    <w:rsid w:val="00921E6E"/>
    <w:rsid w:val="009225B4"/>
    <w:rsid w:val="009226E2"/>
    <w:rsid w:val="00922C00"/>
    <w:rsid w:val="009245DE"/>
    <w:rsid w:val="00925B09"/>
    <w:rsid w:val="00925BCB"/>
    <w:rsid w:val="00930C72"/>
    <w:rsid w:val="00931B76"/>
    <w:rsid w:val="00932133"/>
    <w:rsid w:val="0093238B"/>
    <w:rsid w:val="00933547"/>
    <w:rsid w:val="00933795"/>
    <w:rsid w:val="00933B88"/>
    <w:rsid w:val="00933D31"/>
    <w:rsid w:val="009348B0"/>
    <w:rsid w:val="009360A2"/>
    <w:rsid w:val="009367AC"/>
    <w:rsid w:val="00937851"/>
    <w:rsid w:val="00937A2D"/>
    <w:rsid w:val="00941CFF"/>
    <w:rsid w:val="00941F6C"/>
    <w:rsid w:val="0094237C"/>
    <w:rsid w:val="009426CC"/>
    <w:rsid w:val="00942B81"/>
    <w:rsid w:val="00943094"/>
    <w:rsid w:val="00943188"/>
    <w:rsid w:val="0094387A"/>
    <w:rsid w:val="00944545"/>
    <w:rsid w:val="00944576"/>
    <w:rsid w:val="009446A4"/>
    <w:rsid w:val="0094517F"/>
    <w:rsid w:val="00945502"/>
    <w:rsid w:val="00945AB7"/>
    <w:rsid w:val="00946093"/>
    <w:rsid w:val="00946EC7"/>
    <w:rsid w:val="009478DD"/>
    <w:rsid w:val="009508D9"/>
    <w:rsid w:val="00950B5A"/>
    <w:rsid w:val="00951BAE"/>
    <w:rsid w:val="009533D0"/>
    <w:rsid w:val="00953514"/>
    <w:rsid w:val="00953B95"/>
    <w:rsid w:val="00954362"/>
    <w:rsid w:val="00955109"/>
    <w:rsid w:val="0095572F"/>
    <w:rsid w:val="009559F6"/>
    <w:rsid w:val="00955FF1"/>
    <w:rsid w:val="00956614"/>
    <w:rsid w:val="00956836"/>
    <w:rsid w:val="00956EF2"/>
    <w:rsid w:val="00957FE9"/>
    <w:rsid w:val="00960399"/>
    <w:rsid w:val="0096098F"/>
    <w:rsid w:val="0096120B"/>
    <w:rsid w:val="0096135F"/>
    <w:rsid w:val="00961389"/>
    <w:rsid w:val="00961A66"/>
    <w:rsid w:val="009624AD"/>
    <w:rsid w:val="00962796"/>
    <w:rsid w:val="009629D0"/>
    <w:rsid w:val="00962FA2"/>
    <w:rsid w:val="00963041"/>
    <w:rsid w:val="00963106"/>
    <w:rsid w:val="00964761"/>
    <w:rsid w:val="00965772"/>
    <w:rsid w:val="00965A2B"/>
    <w:rsid w:val="00966F73"/>
    <w:rsid w:val="009671DE"/>
    <w:rsid w:val="009672F9"/>
    <w:rsid w:val="00967778"/>
    <w:rsid w:val="00967C8F"/>
    <w:rsid w:val="0097014D"/>
    <w:rsid w:val="0097081B"/>
    <w:rsid w:val="00970F25"/>
    <w:rsid w:val="00970F32"/>
    <w:rsid w:val="009715C4"/>
    <w:rsid w:val="00971772"/>
    <w:rsid w:val="00971AFF"/>
    <w:rsid w:val="00971B9C"/>
    <w:rsid w:val="0097201A"/>
    <w:rsid w:val="009724B4"/>
    <w:rsid w:val="009731B1"/>
    <w:rsid w:val="00973E43"/>
    <w:rsid w:val="00974194"/>
    <w:rsid w:val="00974F19"/>
    <w:rsid w:val="009754E7"/>
    <w:rsid w:val="009758D8"/>
    <w:rsid w:val="00975CE8"/>
    <w:rsid w:val="00976521"/>
    <w:rsid w:val="009765D8"/>
    <w:rsid w:val="00976C82"/>
    <w:rsid w:val="00977C46"/>
    <w:rsid w:val="009804FE"/>
    <w:rsid w:val="00981761"/>
    <w:rsid w:val="00981D2E"/>
    <w:rsid w:val="00981D67"/>
    <w:rsid w:val="00981F55"/>
    <w:rsid w:val="009821E6"/>
    <w:rsid w:val="00982273"/>
    <w:rsid w:val="009828A2"/>
    <w:rsid w:val="00983257"/>
    <w:rsid w:val="00983489"/>
    <w:rsid w:val="009834B6"/>
    <w:rsid w:val="00983AD7"/>
    <w:rsid w:val="009849F5"/>
    <w:rsid w:val="00986C63"/>
    <w:rsid w:val="00986FE7"/>
    <w:rsid w:val="00987002"/>
    <w:rsid w:val="00987504"/>
    <w:rsid w:val="00987665"/>
    <w:rsid w:val="00987D15"/>
    <w:rsid w:val="00990805"/>
    <w:rsid w:val="00991B3E"/>
    <w:rsid w:val="00992B7B"/>
    <w:rsid w:val="00992C10"/>
    <w:rsid w:val="00993580"/>
    <w:rsid w:val="0099402E"/>
    <w:rsid w:val="00994D2A"/>
    <w:rsid w:val="00995233"/>
    <w:rsid w:val="0099669C"/>
    <w:rsid w:val="00997295"/>
    <w:rsid w:val="009978F0"/>
    <w:rsid w:val="00997957"/>
    <w:rsid w:val="009A004D"/>
    <w:rsid w:val="009A0248"/>
    <w:rsid w:val="009A0A42"/>
    <w:rsid w:val="009A0DBD"/>
    <w:rsid w:val="009A1133"/>
    <w:rsid w:val="009A187A"/>
    <w:rsid w:val="009A1DDA"/>
    <w:rsid w:val="009A25F5"/>
    <w:rsid w:val="009A2C17"/>
    <w:rsid w:val="009A3AE7"/>
    <w:rsid w:val="009A3C06"/>
    <w:rsid w:val="009A4109"/>
    <w:rsid w:val="009A4947"/>
    <w:rsid w:val="009A4F13"/>
    <w:rsid w:val="009A5D7A"/>
    <w:rsid w:val="009A6692"/>
    <w:rsid w:val="009A72E1"/>
    <w:rsid w:val="009A7DB4"/>
    <w:rsid w:val="009B006D"/>
    <w:rsid w:val="009B0764"/>
    <w:rsid w:val="009B0873"/>
    <w:rsid w:val="009B09DB"/>
    <w:rsid w:val="009B114D"/>
    <w:rsid w:val="009B1181"/>
    <w:rsid w:val="009B230D"/>
    <w:rsid w:val="009B3013"/>
    <w:rsid w:val="009B3380"/>
    <w:rsid w:val="009B377E"/>
    <w:rsid w:val="009B5276"/>
    <w:rsid w:val="009B5925"/>
    <w:rsid w:val="009B69FD"/>
    <w:rsid w:val="009B7402"/>
    <w:rsid w:val="009B78A9"/>
    <w:rsid w:val="009B7C39"/>
    <w:rsid w:val="009C026C"/>
    <w:rsid w:val="009C1419"/>
    <w:rsid w:val="009C1D91"/>
    <w:rsid w:val="009C1E4D"/>
    <w:rsid w:val="009C1E81"/>
    <w:rsid w:val="009C20E3"/>
    <w:rsid w:val="009C293F"/>
    <w:rsid w:val="009C3048"/>
    <w:rsid w:val="009C3C05"/>
    <w:rsid w:val="009C3C8E"/>
    <w:rsid w:val="009C488F"/>
    <w:rsid w:val="009C51FC"/>
    <w:rsid w:val="009C5DFA"/>
    <w:rsid w:val="009C7CE2"/>
    <w:rsid w:val="009D097B"/>
    <w:rsid w:val="009D1664"/>
    <w:rsid w:val="009D2986"/>
    <w:rsid w:val="009D31C0"/>
    <w:rsid w:val="009D3316"/>
    <w:rsid w:val="009D34D8"/>
    <w:rsid w:val="009D369B"/>
    <w:rsid w:val="009D6376"/>
    <w:rsid w:val="009D6A9F"/>
    <w:rsid w:val="009D6D66"/>
    <w:rsid w:val="009D7AA5"/>
    <w:rsid w:val="009D7AE8"/>
    <w:rsid w:val="009D7B4F"/>
    <w:rsid w:val="009E050C"/>
    <w:rsid w:val="009E055C"/>
    <w:rsid w:val="009E1286"/>
    <w:rsid w:val="009E1B54"/>
    <w:rsid w:val="009E1E08"/>
    <w:rsid w:val="009E22AB"/>
    <w:rsid w:val="009E2E53"/>
    <w:rsid w:val="009E2E7C"/>
    <w:rsid w:val="009E2FB5"/>
    <w:rsid w:val="009E3426"/>
    <w:rsid w:val="009E346D"/>
    <w:rsid w:val="009E36AF"/>
    <w:rsid w:val="009E3B6D"/>
    <w:rsid w:val="009E3FC9"/>
    <w:rsid w:val="009E541C"/>
    <w:rsid w:val="009E5613"/>
    <w:rsid w:val="009E722F"/>
    <w:rsid w:val="009F0142"/>
    <w:rsid w:val="009F0574"/>
    <w:rsid w:val="009F0C2A"/>
    <w:rsid w:val="009F0ED7"/>
    <w:rsid w:val="009F1347"/>
    <w:rsid w:val="009F1500"/>
    <w:rsid w:val="009F23AB"/>
    <w:rsid w:val="009F37D3"/>
    <w:rsid w:val="009F3A65"/>
    <w:rsid w:val="009F3AE1"/>
    <w:rsid w:val="009F3BAB"/>
    <w:rsid w:val="009F48E2"/>
    <w:rsid w:val="009F5727"/>
    <w:rsid w:val="009F58C4"/>
    <w:rsid w:val="009F5B72"/>
    <w:rsid w:val="009F5D15"/>
    <w:rsid w:val="009F610A"/>
    <w:rsid w:val="009F62FA"/>
    <w:rsid w:val="009F75BA"/>
    <w:rsid w:val="009F7DB2"/>
    <w:rsid w:val="00A007DD"/>
    <w:rsid w:val="00A0099F"/>
    <w:rsid w:val="00A0129A"/>
    <w:rsid w:val="00A01625"/>
    <w:rsid w:val="00A019A6"/>
    <w:rsid w:val="00A0229C"/>
    <w:rsid w:val="00A02761"/>
    <w:rsid w:val="00A02C9B"/>
    <w:rsid w:val="00A036E1"/>
    <w:rsid w:val="00A03CC1"/>
    <w:rsid w:val="00A03EE8"/>
    <w:rsid w:val="00A04039"/>
    <w:rsid w:val="00A0404F"/>
    <w:rsid w:val="00A04E3A"/>
    <w:rsid w:val="00A05061"/>
    <w:rsid w:val="00A05231"/>
    <w:rsid w:val="00A05817"/>
    <w:rsid w:val="00A05A6E"/>
    <w:rsid w:val="00A069AD"/>
    <w:rsid w:val="00A06E64"/>
    <w:rsid w:val="00A070F4"/>
    <w:rsid w:val="00A07EBB"/>
    <w:rsid w:val="00A10356"/>
    <w:rsid w:val="00A103E9"/>
    <w:rsid w:val="00A115BF"/>
    <w:rsid w:val="00A1242F"/>
    <w:rsid w:val="00A124FE"/>
    <w:rsid w:val="00A12B91"/>
    <w:rsid w:val="00A12F03"/>
    <w:rsid w:val="00A13A20"/>
    <w:rsid w:val="00A140FC"/>
    <w:rsid w:val="00A14106"/>
    <w:rsid w:val="00A1521E"/>
    <w:rsid w:val="00A152A7"/>
    <w:rsid w:val="00A1547F"/>
    <w:rsid w:val="00A16F66"/>
    <w:rsid w:val="00A17B17"/>
    <w:rsid w:val="00A17D7F"/>
    <w:rsid w:val="00A17D9F"/>
    <w:rsid w:val="00A2046F"/>
    <w:rsid w:val="00A20A03"/>
    <w:rsid w:val="00A20F1C"/>
    <w:rsid w:val="00A21115"/>
    <w:rsid w:val="00A21250"/>
    <w:rsid w:val="00A21628"/>
    <w:rsid w:val="00A21D19"/>
    <w:rsid w:val="00A2306D"/>
    <w:rsid w:val="00A233EF"/>
    <w:rsid w:val="00A23656"/>
    <w:rsid w:val="00A23946"/>
    <w:rsid w:val="00A24246"/>
    <w:rsid w:val="00A24797"/>
    <w:rsid w:val="00A24AF9"/>
    <w:rsid w:val="00A250E2"/>
    <w:rsid w:val="00A25485"/>
    <w:rsid w:val="00A25B8D"/>
    <w:rsid w:val="00A25CFD"/>
    <w:rsid w:val="00A25F6C"/>
    <w:rsid w:val="00A26080"/>
    <w:rsid w:val="00A26151"/>
    <w:rsid w:val="00A26233"/>
    <w:rsid w:val="00A2631A"/>
    <w:rsid w:val="00A263C7"/>
    <w:rsid w:val="00A26BF4"/>
    <w:rsid w:val="00A26FAF"/>
    <w:rsid w:val="00A271CF"/>
    <w:rsid w:val="00A27C65"/>
    <w:rsid w:val="00A3092A"/>
    <w:rsid w:val="00A30F54"/>
    <w:rsid w:val="00A311B6"/>
    <w:rsid w:val="00A3257B"/>
    <w:rsid w:val="00A3263E"/>
    <w:rsid w:val="00A32956"/>
    <w:rsid w:val="00A32D03"/>
    <w:rsid w:val="00A32E67"/>
    <w:rsid w:val="00A33844"/>
    <w:rsid w:val="00A348BA"/>
    <w:rsid w:val="00A348CC"/>
    <w:rsid w:val="00A34982"/>
    <w:rsid w:val="00A3508B"/>
    <w:rsid w:val="00A350D3"/>
    <w:rsid w:val="00A351B3"/>
    <w:rsid w:val="00A3591D"/>
    <w:rsid w:val="00A35B87"/>
    <w:rsid w:val="00A367C4"/>
    <w:rsid w:val="00A40711"/>
    <w:rsid w:val="00A40A6E"/>
    <w:rsid w:val="00A40B36"/>
    <w:rsid w:val="00A417A0"/>
    <w:rsid w:val="00A417F9"/>
    <w:rsid w:val="00A41E4E"/>
    <w:rsid w:val="00A425EB"/>
    <w:rsid w:val="00A42E0A"/>
    <w:rsid w:val="00A43280"/>
    <w:rsid w:val="00A44D88"/>
    <w:rsid w:val="00A454E4"/>
    <w:rsid w:val="00A45FA0"/>
    <w:rsid w:val="00A46796"/>
    <w:rsid w:val="00A46D05"/>
    <w:rsid w:val="00A47011"/>
    <w:rsid w:val="00A47C8C"/>
    <w:rsid w:val="00A512CE"/>
    <w:rsid w:val="00A5234C"/>
    <w:rsid w:val="00A52F5F"/>
    <w:rsid w:val="00A531EE"/>
    <w:rsid w:val="00A54268"/>
    <w:rsid w:val="00A5488B"/>
    <w:rsid w:val="00A5545C"/>
    <w:rsid w:val="00A55F69"/>
    <w:rsid w:val="00A56333"/>
    <w:rsid w:val="00A5635A"/>
    <w:rsid w:val="00A57656"/>
    <w:rsid w:val="00A6088F"/>
    <w:rsid w:val="00A60B49"/>
    <w:rsid w:val="00A60CCE"/>
    <w:rsid w:val="00A61453"/>
    <w:rsid w:val="00A61563"/>
    <w:rsid w:val="00A618A3"/>
    <w:rsid w:val="00A61946"/>
    <w:rsid w:val="00A61F7B"/>
    <w:rsid w:val="00A62E55"/>
    <w:rsid w:val="00A6326C"/>
    <w:rsid w:val="00A6329B"/>
    <w:rsid w:val="00A63CB2"/>
    <w:rsid w:val="00A63DFB"/>
    <w:rsid w:val="00A643F6"/>
    <w:rsid w:val="00A64D69"/>
    <w:rsid w:val="00A64F2F"/>
    <w:rsid w:val="00A65090"/>
    <w:rsid w:val="00A65123"/>
    <w:rsid w:val="00A656DF"/>
    <w:rsid w:val="00A6700E"/>
    <w:rsid w:val="00A675FD"/>
    <w:rsid w:val="00A67AD9"/>
    <w:rsid w:val="00A67CCE"/>
    <w:rsid w:val="00A70A5E"/>
    <w:rsid w:val="00A70D08"/>
    <w:rsid w:val="00A71E62"/>
    <w:rsid w:val="00A71F3C"/>
    <w:rsid w:val="00A724ED"/>
    <w:rsid w:val="00A72951"/>
    <w:rsid w:val="00A7303D"/>
    <w:rsid w:val="00A73781"/>
    <w:rsid w:val="00A737BD"/>
    <w:rsid w:val="00A73A04"/>
    <w:rsid w:val="00A754CE"/>
    <w:rsid w:val="00A76447"/>
    <w:rsid w:val="00A775C8"/>
    <w:rsid w:val="00A80B48"/>
    <w:rsid w:val="00A820F9"/>
    <w:rsid w:val="00A8257D"/>
    <w:rsid w:val="00A83562"/>
    <w:rsid w:val="00A835D1"/>
    <w:rsid w:val="00A85FB2"/>
    <w:rsid w:val="00A8636C"/>
    <w:rsid w:val="00A87023"/>
    <w:rsid w:val="00A87B00"/>
    <w:rsid w:val="00A9015B"/>
    <w:rsid w:val="00A90628"/>
    <w:rsid w:val="00A90BA9"/>
    <w:rsid w:val="00A91855"/>
    <w:rsid w:val="00A924DE"/>
    <w:rsid w:val="00A9333E"/>
    <w:rsid w:val="00A9446D"/>
    <w:rsid w:val="00A94FCF"/>
    <w:rsid w:val="00A9550C"/>
    <w:rsid w:val="00A95AE5"/>
    <w:rsid w:val="00A960FC"/>
    <w:rsid w:val="00A9664D"/>
    <w:rsid w:val="00A966D5"/>
    <w:rsid w:val="00A9675F"/>
    <w:rsid w:val="00A97081"/>
    <w:rsid w:val="00A97447"/>
    <w:rsid w:val="00A97F3F"/>
    <w:rsid w:val="00AA1016"/>
    <w:rsid w:val="00AA185F"/>
    <w:rsid w:val="00AA1BA1"/>
    <w:rsid w:val="00AA2095"/>
    <w:rsid w:val="00AA2759"/>
    <w:rsid w:val="00AA2956"/>
    <w:rsid w:val="00AA2A87"/>
    <w:rsid w:val="00AA3BD1"/>
    <w:rsid w:val="00AA3CF5"/>
    <w:rsid w:val="00AA5AA1"/>
    <w:rsid w:val="00AA6BCA"/>
    <w:rsid w:val="00AA71E7"/>
    <w:rsid w:val="00AB00A3"/>
    <w:rsid w:val="00AB01F1"/>
    <w:rsid w:val="00AB0FAD"/>
    <w:rsid w:val="00AB129B"/>
    <w:rsid w:val="00AB13DB"/>
    <w:rsid w:val="00AB1489"/>
    <w:rsid w:val="00AB1FFC"/>
    <w:rsid w:val="00AB29B2"/>
    <w:rsid w:val="00AB3BDB"/>
    <w:rsid w:val="00AB3C41"/>
    <w:rsid w:val="00AB3FD6"/>
    <w:rsid w:val="00AB4211"/>
    <w:rsid w:val="00AB4DB3"/>
    <w:rsid w:val="00AB5035"/>
    <w:rsid w:val="00AB5308"/>
    <w:rsid w:val="00AB61DE"/>
    <w:rsid w:val="00AB629E"/>
    <w:rsid w:val="00AB7612"/>
    <w:rsid w:val="00AB77BF"/>
    <w:rsid w:val="00AC00DA"/>
    <w:rsid w:val="00AC0243"/>
    <w:rsid w:val="00AC09B6"/>
    <w:rsid w:val="00AC0B3B"/>
    <w:rsid w:val="00AC128B"/>
    <w:rsid w:val="00AC1FD3"/>
    <w:rsid w:val="00AC28D7"/>
    <w:rsid w:val="00AC312B"/>
    <w:rsid w:val="00AC3726"/>
    <w:rsid w:val="00AC38CB"/>
    <w:rsid w:val="00AC39D7"/>
    <w:rsid w:val="00AC3A1F"/>
    <w:rsid w:val="00AC3F8F"/>
    <w:rsid w:val="00AC49A1"/>
    <w:rsid w:val="00AC4BA8"/>
    <w:rsid w:val="00AC63B8"/>
    <w:rsid w:val="00AC643B"/>
    <w:rsid w:val="00AC715D"/>
    <w:rsid w:val="00AD07EC"/>
    <w:rsid w:val="00AD228B"/>
    <w:rsid w:val="00AD2392"/>
    <w:rsid w:val="00AD26F6"/>
    <w:rsid w:val="00AD3765"/>
    <w:rsid w:val="00AD378C"/>
    <w:rsid w:val="00AD3DD6"/>
    <w:rsid w:val="00AD4547"/>
    <w:rsid w:val="00AD49FA"/>
    <w:rsid w:val="00AD4CA9"/>
    <w:rsid w:val="00AD502D"/>
    <w:rsid w:val="00AD5D99"/>
    <w:rsid w:val="00AD5EEB"/>
    <w:rsid w:val="00AD5F6B"/>
    <w:rsid w:val="00AD664B"/>
    <w:rsid w:val="00AD6E56"/>
    <w:rsid w:val="00AD70BE"/>
    <w:rsid w:val="00AD7938"/>
    <w:rsid w:val="00AE0433"/>
    <w:rsid w:val="00AE06F7"/>
    <w:rsid w:val="00AE122F"/>
    <w:rsid w:val="00AE1E89"/>
    <w:rsid w:val="00AE247F"/>
    <w:rsid w:val="00AE27A0"/>
    <w:rsid w:val="00AE2912"/>
    <w:rsid w:val="00AE2A12"/>
    <w:rsid w:val="00AE2A61"/>
    <w:rsid w:val="00AE3D06"/>
    <w:rsid w:val="00AE5552"/>
    <w:rsid w:val="00AE616A"/>
    <w:rsid w:val="00AE6234"/>
    <w:rsid w:val="00AE632B"/>
    <w:rsid w:val="00AE6F60"/>
    <w:rsid w:val="00AF0524"/>
    <w:rsid w:val="00AF062B"/>
    <w:rsid w:val="00AF0B93"/>
    <w:rsid w:val="00AF0BD3"/>
    <w:rsid w:val="00AF0E53"/>
    <w:rsid w:val="00AF154D"/>
    <w:rsid w:val="00AF23BD"/>
    <w:rsid w:val="00AF2684"/>
    <w:rsid w:val="00AF2D55"/>
    <w:rsid w:val="00AF3253"/>
    <w:rsid w:val="00AF3861"/>
    <w:rsid w:val="00AF414E"/>
    <w:rsid w:val="00AF46C4"/>
    <w:rsid w:val="00AF5530"/>
    <w:rsid w:val="00AF5FE3"/>
    <w:rsid w:val="00AF658D"/>
    <w:rsid w:val="00AF69C6"/>
    <w:rsid w:val="00AF6D42"/>
    <w:rsid w:val="00AF7D9E"/>
    <w:rsid w:val="00B003D0"/>
    <w:rsid w:val="00B00582"/>
    <w:rsid w:val="00B00795"/>
    <w:rsid w:val="00B00AFA"/>
    <w:rsid w:val="00B01756"/>
    <w:rsid w:val="00B01B73"/>
    <w:rsid w:val="00B02583"/>
    <w:rsid w:val="00B02602"/>
    <w:rsid w:val="00B02695"/>
    <w:rsid w:val="00B0292A"/>
    <w:rsid w:val="00B0308B"/>
    <w:rsid w:val="00B03874"/>
    <w:rsid w:val="00B039AF"/>
    <w:rsid w:val="00B04610"/>
    <w:rsid w:val="00B053D2"/>
    <w:rsid w:val="00B055CD"/>
    <w:rsid w:val="00B067AA"/>
    <w:rsid w:val="00B06BB1"/>
    <w:rsid w:val="00B06FE5"/>
    <w:rsid w:val="00B074CC"/>
    <w:rsid w:val="00B07C1D"/>
    <w:rsid w:val="00B07EFD"/>
    <w:rsid w:val="00B10240"/>
    <w:rsid w:val="00B109AB"/>
    <w:rsid w:val="00B120D9"/>
    <w:rsid w:val="00B1243A"/>
    <w:rsid w:val="00B12965"/>
    <w:rsid w:val="00B13421"/>
    <w:rsid w:val="00B1400C"/>
    <w:rsid w:val="00B14636"/>
    <w:rsid w:val="00B15435"/>
    <w:rsid w:val="00B16026"/>
    <w:rsid w:val="00B16105"/>
    <w:rsid w:val="00B16182"/>
    <w:rsid w:val="00B162AD"/>
    <w:rsid w:val="00B167AC"/>
    <w:rsid w:val="00B1738F"/>
    <w:rsid w:val="00B20A09"/>
    <w:rsid w:val="00B210ED"/>
    <w:rsid w:val="00B213A2"/>
    <w:rsid w:val="00B21510"/>
    <w:rsid w:val="00B2219F"/>
    <w:rsid w:val="00B231DE"/>
    <w:rsid w:val="00B2325E"/>
    <w:rsid w:val="00B24B90"/>
    <w:rsid w:val="00B2528C"/>
    <w:rsid w:val="00B258B0"/>
    <w:rsid w:val="00B25ABF"/>
    <w:rsid w:val="00B26022"/>
    <w:rsid w:val="00B261F0"/>
    <w:rsid w:val="00B26325"/>
    <w:rsid w:val="00B26430"/>
    <w:rsid w:val="00B26A71"/>
    <w:rsid w:val="00B2753E"/>
    <w:rsid w:val="00B27C7D"/>
    <w:rsid w:val="00B30152"/>
    <w:rsid w:val="00B30704"/>
    <w:rsid w:val="00B313A7"/>
    <w:rsid w:val="00B3160A"/>
    <w:rsid w:val="00B3263D"/>
    <w:rsid w:val="00B32911"/>
    <w:rsid w:val="00B32F1D"/>
    <w:rsid w:val="00B3369B"/>
    <w:rsid w:val="00B3389C"/>
    <w:rsid w:val="00B34164"/>
    <w:rsid w:val="00B344B4"/>
    <w:rsid w:val="00B35250"/>
    <w:rsid w:val="00B355C5"/>
    <w:rsid w:val="00B356E3"/>
    <w:rsid w:val="00B361DC"/>
    <w:rsid w:val="00B36833"/>
    <w:rsid w:val="00B36B5B"/>
    <w:rsid w:val="00B37111"/>
    <w:rsid w:val="00B376EA"/>
    <w:rsid w:val="00B377E6"/>
    <w:rsid w:val="00B403AB"/>
    <w:rsid w:val="00B41249"/>
    <w:rsid w:val="00B4125E"/>
    <w:rsid w:val="00B417C3"/>
    <w:rsid w:val="00B419E1"/>
    <w:rsid w:val="00B41A38"/>
    <w:rsid w:val="00B41B25"/>
    <w:rsid w:val="00B42587"/>
    <w:rsid w:val="00B427E9"/>
    <w:rsid w:val="00B429DC"/>
    <w:rsid w:val="00B45030"/>
    <w:rsid w:val="00B45342"/>
    <w:rsid w:val="00B45993"/>
    <w:rsid w:val="00B459FD"/>
    <w:rsid w:val="00B4621A"/>
    <w:rsid w:val="00B46A9C"/>
    <w:rsid w:val="00B46BC4"/>
    <w:rsid w:val="00B473C1"/>
    <w:rsid w:val="00B47536"/>
    <w:rsid w:val="00B47F44"/>
    <w:rsid w:val="00B50E1D"/>
    <w:rsid w:val="00B50F96"/>
    <w:rsid w:val="00B51106"/>
    <w:rsid w:val="00B5240E"/>
    <w:rsid w:val="00B53251"/>
    <w:rsid w:val="00B53766"/>
    <w:rsid w:val="00B53D27"/>
    <w:rsid w:val="00B53DD2"/>
    <w:rsid w:val="00B544EA"/>
    <w:rsid w:val="00B54B69"/>
    <w:rsid w:val="00B563D5"/>
    <w:rsid w:val="00B5641A"/>
    <w:rsid w:val="00B56C37"/>
    <w:rsid w:val="00B56CD6"/>
    <w:rsid w:val="00B56DE3"/>
    <w:rsid w:val="00B56E2D"/>
    <w:rsid w:val="00B57242"/>
    <w:rsid w:val="00B57889"/>
    <w:rsid w:val="00B60606"/>
    <w:rsid w:val="00B61A49"/>
    <w:rsid w:val="00B6298F"/>
    <w:rsid w:val="00B63535"/>
    <w:rsid w:val="00B63954"/>
    <w:rsid w:val="00B6458B"/>
    <w:rsid w:val="00B64749"/>
    <w:rsid w:val="00B648D9"/>
    <w:rsid w:val="00B64CDC"/>
    <w:rsid w:val="00B64F0E"/>
    <w:rsid w:val="00B65540"/>
    <w:rsid w:val="00B65A30"/>
    <w:rsid w:val="00B6656E"/>
    <w:rsid w:val="00B67C4C"/>
    <w:rsid w:val="00B67F69"/>
    <w:rsid w:val="00B70221"/>
    <w:rsid w:val="00B70C21"/>
    <w:rsid w:val="00B70CCA"/>
    <w:rsid w:val="00B724B5"/>
    <w:rsid w:val="00B72AD3"/>
    <w:rsid w:val="00B72DB9"/>
    <w:rsid w:val="00B7326E"/>
    <w:rsid w:val="00B73409"/>
    <w:rsid w:val="00B737D5"/>
    <w:rsid w:val="00B74342"/>
    <w:rsid w:val="00B74654"/>
    <w:rsid w:val="00B7554B"/>
    <w:rsid w:val="00B75574"/>
    <w:rsid w:val="00B75B79"/>
    <w:rsid w:val="00B75FAA"/>
    <w:rsid w:val="00B77003"/>
    <w:rsid w:val="00B77184"/>
    <w:rsid w:val="00B7722E"/>
    <w:rsid w:val="00B7774B"/>
    <w:rsid w:val="00B80078"/>
    <w:rsid w:val="00B800B7"/>
    <w:rsid w:val="00B800C4"/>
    <w:rsid w:val="00B81DA0"/>
    <w:rsid w:val="00B82C18"/>
    <w:rsid w:val="00B850F5"/>
    <w:rsid w:val="00B851AF"/>
    <w:rsid w:val="00B85DCA"/>
    <w:rsid w:val="00B85E00"/>
    <w:rsid w:val="00B864D3"/>
    <w:rsid w:val="00B901B5"/>
    <w:rsid w:val="00B9030E"/>
    <w:rsid w:val="00B903D4"/>
    <w:rsid w:val="00B90485"/>
    <w:rsid w:val="00B90813"/>
    <w:rsid w:val="00B91063"/>
    <w:rsid w:val="00B9114C"/>
    <w:rsid w:val="00B91AE8"/>
    <w:rsid w:val="00B928CC"/>
    <w:rsid w:val="00B92A0C"/>
    <w:rsid w:val="00B92BD9"/>
    <w:rsid w:val="00B93448"/>
    <w:rsid w:val="00B93936"/>
    <w:rsid w:val="00B93CCB"/>
    <w:rsid w:val="00B94617"/>
    <w:rsid w:val="00B95B80"/>
    <w:rsid w:val="00B95E3E"/>
    <w:rsid w:val="00B96259"/>
    <w:rsid w:val="00B96321"/>
    <w:rsid w:val="00B964A0"/>
    <w:rsid w:val="00BA04E7"/>
    <w:rsid w:val="00BA0F27"/>
    <w:rsid w:val="00BA16D5"/>
    <w:rsid w:val="00BA1F7B"/>
    <w:rsid w:val="00BA2B57"/>
    <w:rsid w:val="00BA34B7"/>
    <w:rsid w:val="00BA3E52"/>
    <w:rsid w:val="00BA4830"/>
    <w:rsid w:val="00BA496E"/>
    <w:rsid w:val="00BA6054"/>
    <w:rsid w:val="00BA6E33"/>
    <w:rsid w:val="00BA7498"/>
    <w:rsid w:val="00BB00C8"/>
    <w:rsid w:val="00BB06EC"/>
    <w:rsid w:val="00BB1346"/>
    <w:rsid w:val="00BB1403"/>
    <w:rsid w:val="00BB1CDD"/>
    <w:rsid w:val="00BB296D"/>
    <w:rsid w:val="00BB34FF"/>
    <w:rsid w:val="00BB387F"/>
    <w:rsid w:val="00BB3B04"/>
    <w:rsid w:val="00BB3DC4"/>
    <w:rsid w:val="00BB4A68"/>
    <w:rsid w:val="00BB4B3C"/>
    <w:rsid w:val="00BB4D4A"/>
    <w:rsid w:val="00BB4DE9"/>
    <w:rsid w:val="00BB62CC"/>
    <w:rsid w:val="00BB7D0D"/>
    <w:rsid w:val="00BB7E8F"/>
    <w:rsid w:val="00BB7ED1"/>
    <w:rsid w:val="00BC095A"/>
    <w:rsid w:val="00BC0BA3"/>
    <w:rsid w:val="00BC0F70"/>
    <w:rsid w:val="00BC10D0"/>
    <w:rsid w:val="00BC160A"/>
    <w:rsid w:val="00BC1C62"/>
    <w:rsid w:val="00BC2289"/>
    <w:rsid w:val="00BC35DB"/>
    <w:rsid w:val="00BC49B0"/>
    <w:rsid w:val="00BC4BB9"/>
    <w:rsid w:val="00BC5EF7"/>
    <w:rsid w:val="00BC5F7A"/>
    <w:rsid w:val="00BC6348"/>
    <w:rsid w:val="00BC6985"/>
    <w:rsid w:val="00BC6B3B"/>
    <w:rsid w:val="00BD02E9"/>
    <w:rsid w:val="00BD05AE"/>
    <w:rsid w:val="00BD05C0"/>
    <w:rsid w:val="00BD155F"/>
    <w:rsid w:val="00BD16AF"/>
    <w:rsid w:val="00BD1EEC"/>
    <w:rsid w:val="00BD2876"/>
    <w:rsid w:val="00BD30E1"/>
    <w:rsid w:val="00BD356F"/>
    <w:rsid w:val="00BD5193"/>
    <w:rsid w:val="00BD5950"/>
    <w:rsid w:val="00BD5B18"/>
    <w:rsid w:val="00BD5C09"/>
    <w:rsid w:val="00BD60F6"/>
    <w:rsid w:val="00BD6A9D"/>
    <w:rsid w:val="00BD76B3"/>
    <w:rsid w:val="00BD7F4C"/>
    <w:rsid w:val="00BE00DE"/>
    <w:rsid w:val="00BE01E6"/>
    <w:rsid w:val="00BE0A1B"/>
    <w:rsid w:val="00BE0C1F"/>
    <w:rsid w:val="00BE23EF"/>
    <w:rsid w:val="00BE2694"/>
    <w:rsid w:val="00BE293F"/>
    <w:rsid w:val="00BE2978"/>
    <w:rsid w:val="00BE3A35"/>
    <w:rsid w:val="00BE471F"/>
    <w:rsid w:val="00BE49E9"/>
    <w:rsid w:val="00BE4A02"/>
    <w:rsid w:val="00BE4E2E"/>
    <w:rsid w:val="00BE5580"/>
    <w:rsid w:val="00BE5A98"/>
    <w:rsid w:val="00BE5E23"/>
    <w:rsid w:val="00BE63FF"/>
    <w:rsid w:val="00BE69AD"/>
    <w:rsid w:val="00BE69F3"/>
    <w:rsid w:val="00BE6C00"/>
    <w:rsid w:val="00BE741E"/>
    <w:rsid w:val="00BE75CA"/>
    <w:rsid w:val="00BE75F2"/>
    <w:rsid w:val="00BF03CC"/>
    <w:rsid w:val="00BF03F8"/>
    <w:rsid w:val="00BF0F07"/>
    <w:rsid w:val="00BF266F"/>
    <w:rsid w:val="00BF3304"/>
    <w:rsid w:val="00BF3C2B"/>
    <w:rsid w:val="00BF56B5"/>
    <w:rsid w:val="00BF5BA7"/>
    <w:rsid w:val="00BF5E5A"/>
    <w:rsid w:val="00BF5F3E"/>
    <w:rsid w:val="00BF65B1"/>
    <w:rsid w:val="00BF6C55"/>
    <w:rsid w:val="00BF70CA"/>
    <w:rsid w:val="00C00076"/>
    <w:rsid w:val="00C0076F"/>
    <w:rsid w:val="00C00FA5"/>
    <w:rsid w:val="00C01173"/>
    <w:rsid w:val="00C0170C"/>
    <w:rsid w:val="00C019D6"/>
    <w:rsid w:val="00C02093"/>
    <w:rsid w:val="00C02770"/>
    <w:rsid w:val="00C0295C"/>
    <w:rsid w:val="00C02E6E"/>
    <w:rsid w:val="00C03D93"/>
    <w:rsid w:val="00C047F5"/>
    <w:rsid w:val="00C055EE"/>
    <w:rsid w:val="00C05FDD"/>
    <w:rsid w:val="00C06471"/>
    <w:rsid w:val="00C067B0"/>
    <w:rsid w:val="00C0689F"/>
    <w:rsid w:val="00C070F4"/>
    <w:rsid w:val="00C076F9"/>
    <w:rsid w:val="00C10416"/>
    <w:rsid w:val="00C1056A"/>
    <w:rsid w:val="00C10DBF"/>
    <w:rsid w:val="00C111E5"/>
    <w:rsid w:val="00C114B2"/>
    <w:rsid w:val="00C122A1"/>
    <w:rsid w:val="00C126D9"/>
    <w:rsid w:val="00C12733"/>
    <w:rsid w:val="00C13EEA"/>
    <w:rsid w:val="00C14719"/>
    <w:rsid w:val="00C1591D"/>
    <w:rsid w:val="00C15976"/>
    <w:rsid w:val="00C1597F"/>
    <w:rsid w:val="00C16E4D"/>
    <w:rsid w:val="00C17148"/>
    <w:rsid w:val="00C17BCE"/>
    <w:rsid w:val="00C2030F"/>
    <w:rsid w:val="00C20318"/>
    <w:rsid w:val="00C21740"/>
    <w:rsid w:val="00C22BC8"/>
    <w:rsid w:val="00C24EF5"/>
    <w:rsid w:val="00C2505F"/>
    <w:rsid w:val="00C25696"/>
    <w:rsid w:val="00C25722"/>
    <w:rsid w:val="00C26A23"/>
    <w:rsid w:val="00C26D10"/>
    <w:rsid w:val="00C26D74"/>
    <w:rsid w:val="00C27360"/>
    <w:rsid w:val="00C31333"/>
    <w:rsid w:val="00C3205B"/>
    <w:rsid w:val="00C32514"/>
    <w:rsid w:val="00C32B0A"/>
    <w:rsid w:val="00C32E16"/>
    <w:rsid w:val="00C33097"/>
    <w:rsid w:val="00C34274"/>
    <w:rsid w:val="00C346EE"/>
    <w:rsid w:val="00C3500D"/>
    <w:rsid w:val="00C357C6"/>
    <w:rsid w:val="00C35A65"/>
    <w:rsid w:val="00C35EC2"/>
    <w:rsid w:val="00C36B5E"/>
    <w:rsid w:val="00C409C4"/>
    <w:rsid w:val="00C410FC"/>
    <w:rsid w:val="00C415BA"/>
    <w:rsid w:val="00C4278A"/>
    <w:rsid w:val="00C437B5"/>
    <w:rsid w:val="00C4387E"/>
    <w:rsid w:val="00C4449B"/>
    <w:rsid w:val="00C453C5"/>
    <w:rsid w:val="00C45723"/>
    <w:rsid w:val="00C45B6B"/>
    <w:rsid w:val="00C46013"/>
    <w:rsid w:val="00C46099"/>
    <w:rsid w:val="00C46801"/>
    <w:rsid w:val="00C46892"/>
    <w:rsid w:val="00C46A8F"/>
    <w:rsid w:val="00C46DCA"/>
    <w:rsid w:val="00C4712C"/>
    <w:rsid w:val="00C47A8F"/>
    <w:rsid w:val="00C500BD"/>
    <w:rsid w:val="00C5013F"/>
    <w:rsid w:val="00C5014D"/>
    <w:rsid w:val="00C502CE"/>
    <w:rsid w:val="00C50AC8"/>
    <w:rsid w:val="00C5168B"/>
    <w:rsid w:val="00C51C06"/>
    <w:rsid w:val="00C5204B"/>
    <w:rsid w:val="00C52091"/>
    <w:rsid w:val="00C52420"/>
    <w:rsid w:val="00C52E31"/>
    <w:rsid w:val="00C548B2"/>
    <w:rsid w:val="00C54E72"/>
    <w:rsid w:val="00C552F5"/>
    <w:rsid w:val="00C556C5"/>
    <w:rsid w:val="00C567FB"/>
    <w:rsid w:val="00C57870"/>
    <w:rsid w:val="00C60DC8"/>
    <w:rsid w:val="00C6151F"/>
    <w:rsid w:val="00C616F6"/>
    <w:rsid w:val="00C618A4"/>
    <w:rsid w:val="00C622BD"/>
    <w:rsid w:val="00C62CEF"/>
    <w:rsid w:val="00C62D51"/>
    <w:rsid w:val="00C63437"/>
    <w:rsid w:val="00C63566"/>
    <w:rsid w:val="00C63C6D"/>
    <w:rsid w:val="00C63CD9"/>
    <w:rsid w:val="00C64259"/>
    <w:rsid w:val="00C642AD"/>
    <w:rsid w:val="00C64377"/>
    <w:rsid w:val="00C6637C"/>
    <w:rsid w:val="00C66C84"/>
    <w:rsid w:val="00C67697"/>
    <w:rsid w:val="00C70C8D"/>
    <w:rsid w:val="00C70F27"/>
    <w:rsid w:val="00C71E22"/>
    <w:rsid w:val="00C71E73"/>
    <w:rsid w:val="00C724CE"/>
    <w:rsid w:val="00C729E4"/>
    <w:rsid w:val="00C72B9E"/>
    <w:rsid w:val="00C72EEA"/>
    <w:rsid w:val="00C734EC"/>
    <w:rsid w:val="00C73646"/>
    <w:rsid w:val="00C73C6A"/>
    <w:rsid w:val="00C742C2"/>
    <w:rsid w:val="00C74384"/>
    <w:rsid w:val="00C74458"/>
    <w:rsid w:val="00C74863"/>
    <w:rsid w:val="00C74AC6"/>
    <w:rsid w:val="00C75101"/>
    <w:rsid w:val="00C76013"/>
    <w:rsid w:val="00C7652D"/>
    <w:rsid w:val="00C76E8B"/>
    <w:rsid w:val="00C76EC8"/>
    <w:rsid w:val="00C77FBA"/>
    <w:rsid w:val="00C8017E"/>
    <w:rsid w:val="00C803C3"/>
    <w:rsid w:val="00C805BC"/>
    <w:rsid w:val="00C815BD"/>
    <w:rsid w:val="00C817DB"/>
    <w:rsid w:val="00C81908"/>
    <w:rsid w:val="00C81F1A"/>
    <w:rsid w:val="00C82B5E"/>
    <w:rsid w:val="00C83418"/>
    <w:rsid w:val="00C838AE"/>
    <w:rsid w:val="00C845B8"/>
    <w:rsid w:val="00C84714"/>
    <w:rsid w:val="00C8531F"/>
    <w:rsid w:val="00C853BF"/>
    <w:rsid w:val="00C855D6"/>
    <w:rsid w:val="00C86CE0"/>
    <w:rsid w:val="00C8752A"/>
    <w:rsid w:val="00C876AF"/>
    <w:rsid w:val="00C87BD8"/>
    <w:rsid w:val="00C90B4C"/>
    <w:rsid w:val="00C90E4C"/>
    <w:rsid w:val="00C91C3B"/>
    <w:rsid w:val="00C91D78"/>
    <w:rsid w:val="00C921CB"/>
    <w:rsid w:val="00C93045"/>
    <w:rsid w:val="00C934F0"/>
    <w:rsid w:val="00C93C7E"/>
    <w:rsid w:val="00C950A0"/>
    <w:rsid w:val="00C960AC"/>
    <w:rsid w:val="00C960F1"/>
    <w:rsid w:val="00C9632C"/>
    <w:rsid w:val="00C964AC"/>
    <w:rsid w:val="00C96922"/>
    <w:rsid w:val="00C97717"/>
    <w:rsid w:val="00C97843"/>
    <w:rsid w:val="00C97C4A"/>
    <w:rsid w:val="00CA02A0"/>
    <w:rsid w:val="00CA085E"/>
    <w:rsid w:val="00CA0E3E"/>
    <w:rsid w:val="00CA0F09"/>
    <w:rsid w:val="00CA1334"/>
    <w:rsid w:val="00CA18E5"/>
    <w:rsid w:val="00CA1CDB"/>
    <w:rsid w:val="00CA220B"/>
    <w:rsid w:val="00CA3766"/>
    <w:rsid w:val="00CA45EB"/>
    <w:rsid w:val="00CA4A0E"/>
    <w:rsid w:val="00CA528E"/>
    <w:rsid w:val="00CA52AD"/>
    <w:rsid w:val="00CA5B62"/>
    <w:rsid w:val="00CA5FD3"/>
    <w:rsid w:val="00CA6A81"/>
    <w:rsid w:val="00CA7A0E"/>
    <w:rsid w:val="00CB02B8"/>
    <w:rsid w:val="00CB055E"/>
    <w:rsid w:val="00CB0EA7"/>
    <w:rsid w:val="00CB1221"/>
    <w:rsid w:val="00CB1C1C"/>
    <w:rsid w:val="00CB1F27"/>
    <w:rsid w:val="00CB26EC"/>
    <w:rsid w:val="00CB3351"/>
    <w:rsid w:val="00CB383F"/>
    <w:rsid w:val="00CB39F4"/>
    <w:rsid w:val="00CB3AE0"/>
    <w:rsid w:val="00CB4B62"/>
    <w:rsid w:val="00CB4DEA"/>
    <w:rsid w:val="00CB565A"/>
    <w:rsid w:val="00CB5CC9"/>
    <w:rsid w:val="00CB5D1A"/>
    <w:rsid w:val="00CB5F9D"/>
    <w:rsid w:val="00CB6A19"/>
    <w:rsid w:val="00CB73EA"/>
    <w:rsid w:val="00CB7AD8"/>
    <w:rsid w:val="00CC054E"/>
    <w:rsid w:val="00CC0D7E"/>
    <w:rsid w:val="00CC1002"/>
    <w:rsid w:val="00CC106E"/>
    <w:rsid w:val="00CC1C83"/>
    <w:rsid w:val="00CC1D91"/>
    <w:rsid w:val="00CC1E93"/>
    <w:rsid w:val="00CC1F0A"/>
    <w:rsid w:val="00CC25E6"/>
    <w:rsid w:val="00CC29C8"/>
    <w:rsid w:val="00CC2BE9"/>
    <w:rsid w:val="00CC2C1B"/>
    <w:rsid w:val="00CC2DB1"/>
    <w:rsid w:val="00CC374B"/>
    <w:rsid w:val="00CC3CF1"/>
    <w:rsid w:val="00CC4144"/>
    <w:rsid w:val="00CC4449"/>
    <w:rsid w:val="00CC55D1"/>
    <w:rsid w:val="00CC6539"/>
    <w:rsid w:val="00CC688D"/>
    <w:rsid w:val="00CC7B97"/>
    <w:rsid w:val="00CC7F72"/>
    <w:rsid w:val="00CD0065"/>
    <w:rsid w:val="00CD03EA"/>
    <w:rsid w:val="00CD0E34"/>
    <w:rsid w:val="00CD237A"/>
    <w:rsid w:val="00CD26C6"/>
    <w:rsid w:val="00CD2EF4"/>
    <w:rsid w:val="00CD2F1E"/>
    <w:rsid w:val="00CD33E4"/>
    <w:rsid w:val="00CD5F85"/>
    <w:rsid w:val="00CD621F"/>
    <w:rsid w:val="00CD72C6"/>
    <w:rsid w:val="00CD784F"/>
    <w:rsid w:val="00CD7B57"/>
    <w:rsid w:val="00CD7EA5"/>
    <w:rsid w:val="00CE0450"/>
    <w:rsid w:val="00CE04A2"/>
    <w:rsid w:val="00CE067F"/>
    <w:rsid w:val="00CE0B9F"/>
    <w:rsid w:val="00CE0FF4"/>
    <w:rsid w:val="00CE14FC"/>
    <w:rsid w:val="00CE22B6"/>
    <w:rsid w:val="00CE2E08"/>
    <w:rsid w:val="00CE3642"/>
    <w:rsid w:val="00CE3F8A"/>
    <w:rsid w:val="00CE41BE"/>
    <w:rsid w:val="00CE4474"/>
    <w:rsid w:val="00CE4970"/>
    <w:rsid w:val="00CE49F0"/>
    <w:rsid w:val="00CE4A24"/>
    <w:rsid w:val="00CE4E25"/>
    <w:rsid w:val="00CE5783"/>
    <w:rsid w:val="00CE5887"/>
    <w:rsid w:val="00CE5910"/>
    <w:rsid w:val="00CE6674"/>
    <w:rsid w:val="00CE67CA"/>
    <w:rsid w:val="00CE7868"/>
    <w:rsid w:val="00CE7ADB"/>
    <w:rsid w:val="00CF0239"/>
    <w:rsid w:val="00CF0589"/>
    <w:rsid w:val="00CF0823"/>
    <w:rsid w:val="00CF0B29"/>
    <w:rsid w:val="00CF1897"/>
    <w:rsid w:val="00CF19AE"/>
    <w:rsid w:val="00CF1FF4"/>
    <w:rsid w:val="00CF2848"/>
    <w:rsid w:val="00CF39FD"/>
    <w:rsid w:val="00CF3E19"/>
    <w:rsid w:val="00CF4803"/>
    <w:rsid w:val="00CF4B09"/>
    <w:rsid w:val="00CF580C"/>
    <w:rsid w:val="00CF5FA7"/>
    <w:rsid w:val="00CF61D0"/>
    <w:rsid w:val="00CF6D81"/>
    <w:rsid w:val="00CF791A"/>
    <w:rsid w:val="00CF7BEC"/>
    <w:rsid w:val="00D000B5"/>
    <w:rsid w:val="00D00375"/>
    <w:rsid w:val="00D003A5"/>
    <w:rsid w:val="00D00448"/>
    <w:rsid w:val="00D00BE3"/>
    <w:rsid w:val="00D0139E"/>
    <w:rsid w:val="00D01678"/>
    <w:rsid w:val="00D01B6E"/>
    <w:rsid w:val="00D01B76"/>
    <w:rsid w:val="00D0369E"/>
    <w:rsid w:val="00D04ACA"/>
    <w:rsid w:val="00D052F0"/>
    <w:rsid w:val="00D056DE"/>
    <w:rsid w:val="00D05838"/>
    <w:rsid w:val="00D06318"/>
    <w:rsid w:val="00D06737"/>
    <w:rsid w:val="00D07C13"/>
    <w:rsid w:val="00D1145B"/>
    <w:rsid w:val="00D11F0B"/>
    <w:rsid w:val="00D120D6"/>
    <w:rsid w:val="00D12233"/>
    <w:rsid w:val="00D12277"/>
    <w:rsid w:val="00D1287A"/>
    <w:rsid w:val="00D12ACE"/>
    <w:rsid w:val="00D12C44"/>
    <w:rsid w:val="00D13197"/>
    <w:rsid w:val="00D14BA4"/>
    <w:rsid w:val="00D14D20"/>
    <w:rsid w:val="00D1521D"/>
    <w:rsid w:val="00D15F78"/>
    <w:rsid w:val="00D165D4"/>
    <w:rsid w:val="00D165F8"/>
    <w:rsid w:val="00D167E0"/>
    <w:rsid w:val="00D16BA7"/>
    <w:rsid w:val="00D16C13"/>
    <w:rsid w:val="00D203DA"/>
    <w:rsid w:val="00D20AB6"/>
    <w:rsid w:val="00D21221"/>
    <w:rsid w:val="00D21E25"/>
    <w:rsid w:val="00D22758"/>
    <w:rsid w:val="00D22900"/>
    <w:rsid w:val="00D22F1A"/>
    <w:rsid w:val="00D2305C"/>
    <w:rsid w:val="00D23902"/>
    <w:rsid w:val="00D23CFC"/>
    <w:rsid w:val="00D242C3"/>
    <w:rsid w:val="00D24335"/>
    <w:rsid w:val="00D2453B"/>
    <w:rsid w:val="00D24C4B"/>
    <w:rsid w:val="00D260E6"/>
    <w:rsid w:val="00D2739E"/>
    <w:rsid w:val="00D27781"/>
    <w:rsid w:val="00D27810"/>
    <w:rsid w:val="00D27D3E"/>
    <w:rsid w:val="00D27DED"/>
    <w:rsid w:val="00D27EFC"/>
    <w:rsid w:val="00D3012D"/>
    <w:rsid w:val="00D30B12"/>
    <w:rsid w:val="00D31742"/>
    <w:rsid w:val="00D321BE"/>
    <w:rsid w:val="00D322D7"/>
    <w:rsid w:val="00D3259B"/>
    <w:rsid w:val="00D325DA"/>
    <w:rsid w:val="00D33C33"/>
    <w:rsid w:val="00D359E8"/>
    <w:rsid w:val="00D362BC"/>
    <w:rsid w:val="00D36E92"/>
    <w:rsid w:val="00D37012"/>
    <w:rsid w:val="00D370B6"/>
    <w:rsid w:val="00D372EA"/>
    <w:rsid w:val="00D37AF5"/>
    <w:rsid w:val="00D402A1"/>
    <w:rsid w:val="00D402A7"/>
    <w:rsid w:val="00D40528"/>
    <w:rsid w:val="00D405E7"/>
    <w:rsid w:val="00D40D81"/>
    <w:rsid w:val="00D40DBA"/>
    <w:rsid w:val="00D4257E"/>
    <w:rsid w:val="00D42E1C"/>
    <w:rsid w:val="00D43154"/>
    <w:rsid w:val="00D43D7B"/>
    <w:rsid w:val="00D43EFF"/>
    <w:rsid w:val="00D44FA5"/>
    <w:rsid w:val="00D45FF2"/>
    <w:rsid w:val="00D478C5"/>
    <w:rsid w:val="00D47CFD"/>
    <w:rsid w:val="00D51574"/>
    <w:rsid w:val="00D516AA"/>
    <w:rsid w:val="00D51733"/>
    <w:rsid w:val="00D51A44"/>
    <w:rsid w:val="00D51E35"/>
    <w:rsid w:val="00D51FA0"/>
    <w:rsid w:val="00D523BF"/>
    <w:rsid w:val="00D52938"/>
    <w:rsid w:val="00D52989"/>
    <w:rsid w:val="00D54804"/>
    <w:rsid w:val="00D5538E"/>
    <w:rsid w:val="00D55C82"/>
    <w:rsid w:val="00D56D55"/>
    <w:rsid w:val="00D56E2D"/>
    <w:rsid w:val="00D56EF1"/>
    <w:rsid w:val="00D57000"/>
    <w:rsid w:val="00D602DD"/>
    <w:rsid w:val="00D6052F"/>
    <w:rsid w:val="00D60D98"/>
    <w:rsid w:val="00D61A43"/>
    <w:rsid w:val="00D62235"/>
    <w:rsid w:val="00D62437"/>
    <w:rsid w:val="00D6294F"/>
    <w:rsid w:val="00D62EB9"/>
    <w:rsid w:val="00D63067"/>
    <w:rsid w:val="00D6326A"/>
    <w:rsid w:val="00D63497"/>
    <w:rsid w:val="00D63507"/>
    <w:rsid w:val="00D63709"/>
    <w:rsid w:val="00D6496C"/>
    <w:rsid w:val="00D64CC2"/>
    <w:rsid w:val="00D64D16"/>
    <w:rsid w:val="00D64D4C"/>
    <w:rsid w:val="00D6506E"/>
    <w:rsid w:val="00D66644"/>
    <w:rsid w:val="00D6679A"/>
    <w:rsid w:val="00D66B7A"/>
    <w:rsid w:val="00D67208"/>
    <w:rsid w:val="00D679BE"/>
    <w:rsid w:val="00D70A66"/>
    <w:rsid w:val="00D70C4A"/>
    <w:rsid w:val="00D70D95"/>
    <w:rsid w:val="00D71D69"/>
    <w:rsid w:val="00D7237A"/>
    <w:rsid w:val="00D7258C"/>
    <w:rsid w:val="00D72B72"/>
    <w:rsid w:val="00D73075"/>
    <w:rsid w:val="00D73B48"/>
    <w:rsid w:val="00D74439"/>
    <w:rsid w:val="00D745DD"/>
    <w:rsid w:val="00D74676"/>
    <w:rsid w:val="00D749D1"/>
    <w:rsid w:val="00D74F58"/>
    <w:rsid w:val="00D75194"/>
    <w:rsid w:val="00D75820"/>
    <w:rsid w:val="00D76761"/>
    <w:rsid w:val="00D76A40"/>
    <w:rsid w:val="00D76D90"/>
    <w:rsid w:val="00D801D3"/>
    <w:rsid w:val="00D8090C"/>
    <w:rsid w:val="00D80DE2"/>
    <w:rsid w:val="00D81743"/>
    <w:rsid w:val="00D81F17"/>
    <w:rsid w:val="00D82EF4"/>
    <w:rsid w:val="00D84266"/>
    <w:rsid w:val="00D8474A"/>
    <w:rsid w:val="00D84945"/>
    <w:rsid w:val="00D8505B"/>
    <w:rsid w:val="00D85E96"/>
    <w:rsid w:val="00D86DC9"/>
    <w:rsid w:val="00D87395"/>
    <w:rsid w:val="00D87CF1"/>
    <w:rsid w:val="00D905BA"/>
    <w:rsid w:val="00D90901"/>
    <w:rsid w:val="00D90B74"/>
    <w:rsid w:val="00D913F9"/>
    <w:rsid w:val="00D91BE5"/>
    <w:rsid w:val="00D9202F"/>
    <w:rsid w:val="00D923DA"/>
    <w:rsid w:val="00D92AFB"/>
    <w:rsid w:val="00D942C7"/>
    <w:rsid w:val="00D94618"/>
    <w:rsid w:val="00D9518D"/>
    <w:rsid w:val="00D95C11"/>
    <w:rsid w:val="00D95E6A"/>
    <w:rsid w:val="00D95FE3"/>
    <w:rsid w:val="00D96D28"/>
    <w:rsid w:val="00D97630"/>
    <w:rsid w:val="00D97C05"/>
    <w:rsid w:val="00DA0382"/>
    <w:rsid w:val="00DA0D99"/>
    <w:rsid w:val="00DA13A0"/>
    <w:rsid w:val="00DA276B"/>
    <w:rsid w:val="00DA2D10"/>
    <w:rsid w:val="00DA322C"/>
    <w:rsid w:val="00DA3617"/>
    <w:rsid w:val="00DA3C49"/>
    <w:rsid w:val="00DA3F3A"/>
    <w:rsid w:val="00DA410E"/>
    <w:rsid w:val="00DA43B2"/>
    <w:rsid w:val="00DA45B8"/>
    <w:rsid w:val="00DA54EF"/>
    <w:rsid w:val="00DA57F4"/>
    <w:rsid w:val="00DA642B"/>
    <w:rsid w:val="00DA6511"/>
    <w:rsid w:val="00DA69D1"/>
    <w:rsid w:val="00DA69E9"/>
    <w:rsid w:val="00DA6F88"/>
    <w:rsid w:val="00DA7415"/>
    <w:rsid w:val="00DB010E"/>
    <w:rsid w:val="00DB07B6"/>
    <w:rsid w:val="00DB0BAD"/>
    <w:rsid w:val="00DB0BEE"/>
    <w:rsid w:val="00DB0DD1"/>
    <w:rsid w:val="00DB39DC"/>
    <w:rsid w:val="00DB3E96"/>
    <w:rsid w:val="00DB4431"/>
    <w:rsid w:val="00DB47AD"/>
    <w:rsid w:val="00DB56A8"/>
    <w:rsid w:val="00DB5C5E"/>
    <w:rsid w:val="00DB5E79"/>
    <w:rsid w:val="00DB66E8"/>
    <w:rsid w:val="00DB6BE6"/>
    <w:rsid w:val="00DB6D34"/>
    <w:rsid w:val="00DB6F88"/>
    <w:rsid w:val="00DB763A"/>
    <w:rsid w:val="00DB79C7"/>
    <w:rsid w:val="00DC06BB"/>
    <w:rsid w:val="00DC0A1B"/>
    <w:rsid w:val="00DC18C2"/>
    <w:rsid w:val="00DC2367"/>
    <w:rsid w:val="00DC27B3"/>
    <w:rsid w:val="00DC2C94"/>
    <w:rsid w:val="00DC2DB3"/>
    <w:rsid w:val="00DC3260"/>
    <w:rsid w:val="00DC3D29"/>
    <w:rsid w:val="00DC3E76"/>
    <w:rsid w:val="00DC40FC"/>
    <w:rsid w:val="00DC4190"/>
    <w:rsid w:val="00DC44C8"/>
    <w:rsid w:val="00DC4DD8"/>
    <w:rsid w:val="00DC4FC6"/>
    <w:rsid w:val="00DC53C5"/>
    <w:rsid w:val="00DC62A4"/>
    <w:rsid w:val="00DC6366"/>
    <w:rsid w:val="00DC6CD6"/>
    <w:rsid w:val="00DC739F"/>
    <w:rsid w:val="00DC781E"/>
    <w:rsid w:val="00DC7D53"/>
    <w:rsid w:val="00DD020B"/>
    <w:rsid w:val="00DD05E9"/>
    <w:rsid w:val="00DD0A97"/>
    <w:rsid w:val="00DD0AA6"/>
    <w:rsid w:val="00DD14E9"/>
    <w:rsid w:val="00DD1AE1"/>
    <w:rsid w:val="00DD1C94"/>
    <w:rsid w:val="00DD2AC1"/>
    <w:rsid w:val="00DD300B"/>
    <w:rsid w:val="00DD342C"/>
    <w:rsid w:val="00DD3B63"/>
    <w:rsid w:val="00DD3E82"/>
    <w:rsid w:val="00DD3F45"/>
    <w:rsid w:val="00DD42A9"/>
    <w:rsid w:val="00DD4752"/>
    <w:rsid w:val="00DD489C"/>
    <w:rsid w:val="00DD4CBB"/>
    <w:rsid w:val="00DD53B3"/>
    <w:rsid w:val="00DD5448"/>
    <w:rsid w:val="00DD54AC"/>
    <w:rsid w:val="00DD55A3"/>
    <w:rsid w:val="00DD6613"/>
    <w:rsid w:val="00DD6A76"/>
    <w:rsid w:val="00DD6B09"/>
    <w:rsid w:val="00DE0A09"/>
    <w:rsid w:val="00DE0B42"/>
    <w:rsid w:val="00DE1556"/>
    <w:rsid w:val="00DE1AC5"/>
    <w:rsid w:val="00DE1E31"/>
    <w:rsid w:val="00DE2444"/>
    <w:rsid w:val="00DE35BA"/>
    <w:rsid w:val="00DE3824"/>
    <w:rsid w:val="00DE389C"/>
    <w:rsid w:val="00DE4277"/>
    <w:rsid w:val="00DE484E"/>
    <w:rsid w:val="00DE501E"/>
    <w:rsid w:val="00DE50BE"/>
    <w:rsid w:val="00DE6122"/>
    <w:rsid w:val="00DE641D"/>
    <w:rsid w:val="00DE65A6"/>
    <w:rsid w:val="00DE67C8"/>
    <w:rsid w:val="00DF0160"/>
    <w:rsid w:val="00DF0358"/>
    <w:rsid w:val="00DF08A8"/>
    <w:rsid w:val="00DF1AE0"/>
    <w:rsid w:val="00DF1D60"/>
    <w:rsid w:val="00DF22EB"/>
    <w:rsid w:val="00DF2AC9"/>
    <w:rsid w:val="00DF3171"/>
    <w:rsid w:val="00DF3B96"/>
    <w:rsid w:val="00DF3E9A"/>
    <w:rsid w:val="00DF5306"/>
    <w:rsid w:val="00DF57BF"/>
    <w:rsid w:val="00DF5ADF"/>
    <w:rsid w:val="00DF6415"/>
    <w:rsid w:val="00DF6C78"/>
    <w:rsid w:val="00DF6F73"/>
    <w:rsid w:val="00DF7106"/>
    <w:rsid w:val="00DF744D"/>
    <w:rsid w:val="00DF7C3F"/>
    <w:rsid w:val="00DF7E77"/>
    <w:rsid w:val="00E005EE"/>
    <w:rsid w:val="00E0073A"/>
    <w:rsid w:val="00E0080F"/>
    <w:rsid w:val="00E008CC"/>
    <w:rsid w:val="00E015F9"/>
    <w:rsid w:val="00E01926"/>
    <w:rsid w:val="00E01A2A"/>
    <w:rsid w:val="00E01F73"/>
    <w:rsid w:val="00E0284C"/>
    <w:rsid w:val="00E02AAA"/>
    <w:rsid w:val="00E03B2E"/>
    <w:rsid w:val="00E044AD"/>
    <w:rsid w:val="00E053DE"/>
    <w:rsid w:val="00E0575C"/>
    <w:rsid w:val="00E057C4"/>
    <w:rsid w:val="00E05E6A"/>
    <w:rsid w:val="00E06385"/>
    <w:rsid w:val="00E0645F"/>
    <w:rsid w:val="00E07D49"/>
    <w:rsid w:val="00E07D4F"/>
    <w:rsid w:val="00E1129A"/>
    <w:rsid w:val="00E12A54"/>
    <w:rsid w:val="00E12AC4"/>
    <w:rsid w:val="00E12F05"/>
    <w:rsid w:val="00E13525"/>
    <w:rsid w:val="00E13574"/>
    <w:rsid w:val="00E136D1"/>
    <w:rsid w:val="00E1422F"/>
    <w:rsid w:val="00E148AD"/>
    <w:rsid w:val="00E151D8"/>
    <w:rsid w:val="00E15556"/>
    <w:rsid w:val="00E169A9"/>
    <w:rsid w:val="00E17586"/>
    <w:rsid w:val="00E201A9"/>
    <w:rsid w:val="00E20B3F"/>
    <w:rsid w:val="00E20CFC"/>
    <w:rsid w:val="00E2163A"/>
    <w:rsid w:val="00E219D2"/>
    <w:rsid w:val="00E22041"/>
    <w:rsid w:val="00E22EAB"/>
    <w:rsid w:val="00E232BE"/>
    <w:rsid w:val="00E23413"/>
    <w:rsid w:val="00E23897"/>
    <w:rsid w:val="00E23DFD"/>
    <w:rsid w:val="00E23E5E"/>
    <w:rsid w:val="00E23E7C"/>
    <w:rsid w:val="00E24043"/>
    <w:rsid w:val="00E2550A"/>
    <w:rsid w:val="00E25C49"/>
    <w:rsid w:val="00E30048"/>
    <w:rsid w:val="00E30448"/>
    <w:rsid w:val="00E30566"/>
    <w:rsid w:val="00E31C0B"/>
    <w:rsid w:val="00E32287"/>
    <w:rsid w:val="00E3271D"/>
    <w:rsid w:val="00E32AAD"/>
    <w:rsid w:val="00E3375A"/>
    <w:rsid w:val="00E35272"/>
    <w:rsid w:val="00E356F0"/>
    <w:rsid w:val="00E35A76"/>
    <w:rsid w:val="00E360AA"/>
    <w:rsid w:val="00E369FE"/>
    <w:rsid w:val="00E36BF1"/>
    <w:rsid w:val="00E36C89"/>
    <w:rsid w:val="00E37174"/>
    <w:rsid w:val="00E373CA"/>
    <w:rsid w:val="00E37F83"/>
    <w:rsid w:val="00E37F98"/>
    <w:rsid w:val="00E40593"/>
    <w:rsid w:val="00E40B9E"/>
    <w:rsid w:val="00E40CC9"/>
    <w:rsid w:val="00E4337C"/>
    <w:rsid w:val="00E4343A"/>
    <w:rsid w:val="00E434A2"/>
    <w:rsid w:val="00E43A57"/>
    <w:rsid w:val="00E43B63"/>
    <w:rsid w:val="00E44A3C"/>
    <w:rsid w:val="00E452EF"/>
    <w:rsid w:val="00E46266"/>
    <w:rsid w:val="00E469BF"/>
    <w:rsid w:val="00E47E89"/>
    <w:rsid w:val="00E502AB"/>
    <w:rsid w:val="00E503D4"/>
    <w:rsid w:val="00E504E6"/>
    <w:rsid w:val="00E50BE5"/>
    <w:rsid w:val="00E534DB"/>
    <w:rsid w:val="00E53AF5"/>
    <w:rsid w:val="00E5412F"/>
    <w:rsid w:val="00E548F0"/>
    <w:rsid w:val="00E54F17"/>
    <w:rsid w:val="00E55866"/>
    <w:rsid w:val="00E56D28"/>
    <w:rsid w:val="00E56D83"/>
    <w:rsid w:val="00E56DA1"/>
    <w:rsid w:val="00E575B0"/>
    <w:rsid w:val="00E5764E"/>
    <w:rsid w:val="00E57F06"/>
    <w:rsid w:val="00E600C1"/>
    <w:rsid w:val="00E601BF"/>
    <w:rsid w:val="00E60C10"/>
    <w:rsid w:val="00E610A8"/>
    <w:rsid w:val="00E62404"/>
    <w:rsid w:val="00E6353D"/>
    <w:rsid w:val="00E63717"/>
    <w:rsid w:val="00E637F3"/>
    <w:rsid w:val="00E63BF8"/>
    <w:rsid w:val="00E63D35"/>
    <w:rsid w:val="00E63FE4"/>
    <w:rsid w:val="00E645E3"/>
    <w:rsid w:val="00E649EF"/>
    <w:rsid w:val="00E6513C"/>
    <w:rsid w:val="00E6608E"/>
    <w:rsid w:val="00E66407"/>
    <w:rsid w:val="00E66681"/>
    <w:rsid w:val="00E6698F"/>
    <w:rsid w:val="00E674EE"/>
    <w:rsid w:val="00E6779E"/>
    <w:rsid w:val="00E67A25"/>
    <w:rsid w:val="00E70297"/>
    <w:rsid w:val="00E70B33"/>
    <w:rsid w:val="00E70F80"/>
    <w:rsid w:val="00E711CE"/>
    <w:rsid w:val="00E7127D"/>
    <w:rsid w:val="00E71338"/>
    <w:rsid w:val="00E71972"/>
    <w:rsid w:val="00E71BBB"/>
    <w:rsid w:val="00E72BFD"/>
    <w:rsid w:val="00E73046"/>
    <w:rsid w:val="00E7347C"/>
    <w:rsid w:val="00E73AFE"/>
    <w:rsid w:val="00E760A3"/>
    <w:rsid w:val="00E76720"/>
    <w:rsid w:val="00E76A0C"/>
    <w:rsid w:val="00E770ED"/>
    <w:rsid w:val="00E778F5"/>
    <w:rsid w:val="00E77D6F"/>
    <w:rsid w:val="00E77FBC"/>
    <w:rsid w:val="00E80905"/>
    <w:rsid w:val="00E8090D"/>
    <w:rsid w:val="00E80F95"/>
    <w:rsid w:val="00E81090"/>
    <w:rsid w:val="00E8125B"/>
    <w:rsid w:val="00E8217F"/>
    <w:rsid w:val="00E8261C"/>
    <w:rsid w:val="00E82A93"/>
    <w:rsid w:val="00E82BFA"/>
    <w:rsid w:val="00E83ED3"/>
    <w:rsid w:val="00E83FC6"/>
    <w:rsid w:val="00E84AE0"/>
    <w:rsid w:val="00E84FB4"/>
    <w:rsid w:val="00E85013"/>
    <w:rsid w:val="00E853ED"/>
    <w:rsid w:val="00E85F05"/>
    <w:rsid w:val="00E872E7"/>
    <w:rsid w:val="00E90324"/>
    <w:rsid w:val="00E90B2E"/>
    <w:rsid w:val="00E91EEB"/>
    <w:rsid w:val="00E9240D"/>
    <w:rsid w:val="00E92990"/>
    <w:rsid w:val="00E92C75"/>
    <w:rsid w:val="00E9361E"/>
    <w:rsid w:val="00E9400E"/>
    <w:rsid w:val="00E9411B"/>
    <w:rsid w:val="00E94E24"/>
    <w:rsid w:val="00E951F7"/>
    <w:rsid w:val="00E95BD4"/>
    <w:rsid w:val="00E96BF2"/>
    <w:rsid w:val="00E97E12"/>
    <w:rsid w:val="00E97EA5"/>
    <w:rsid w:val="00EA063F"/>
    <w:rsid w:val="00EA07E2"/>
    <w:rsid w:val="00EA08A2"/>
    <w:rsid w:val="00EA1412"/>
    <w:rsid w:val="00EA2CA6"/>
    <w:rsid w:val="00EA31F2"/>
    <w:rsid w:val="00EA37B0"/>
    <w:rsid w:val="00EA396E"/>
    <w:rsid w:val="00EA3C40"/>
    <w:rsid w:val="00EA409D"/>
    <w:rsid w:val="00EA454B"/>
    <w:rsid w:val="00EA5168"/>
    <w:rsid w:val="00EA58D0"/>
    <w:rsid w:val="00EA7689"/>
    <w:rsid w:val="00EB02DF"/>
    <w:rsid w:val="00EB0458"/>
    <w:rsid w:val="00EB0BDD"/>
    <w:rsid w:val="00EB1837"/>
    <w:rsid w:val="00EB2176"/>
    <w:rsid w:val="00EB2313"/>
    <w:rsid w:val="00EB289F"/>
    <w:rsid w:val="00EB34AE"/>
    <w:rsid w:val="00EB3CCB"/>
    <w:rsid w:val="00EB3EC9"/>
    <w:rsid w:val="00EB4A44"/>
    <w:rsid w:val="00EB5334"/>
    <w:rsid w:val="00EB5682"/>
    <w:rsid w:val="00EB56EA"/>
    <w:rsid w:val="00EB638F"/>
    <w:rsid w:val="00EB6C05"/>
    <w:rsid w:val="00EB6DB4"/>
    <w:rsid w:val="00EB7266"/>
    <w:rsid w:val="00EC0083"/>
    <w:rsid w:val="00EC027D"/>
    <w:rsid w:val="00EC041F"/>
    <w:rsid w:val="00EC07EC"/>
    <w:rsid w:val="00EC117B"/>
    <w:rsid w:val="00EC15F5"/>
    <w:rsid w:val="00EC1A44"/>
    <w:rsid w:val="00EC2D3C"/>
    <w:rsid w:val="00EC33F2"/>
    <w:rsid w:val="00EC47A8"/>
    <w:rsid w:val="00EC4B92"/>
    <w:rsid w:val="00EC6764"/>
    <w:rsid w:val="00EC69F1"/>
    <w:rsid w:val="00EC7239"/>
    <w:rsid w:val="00EC768C"/>
    <w:rsid w:val="00ED04B6"/>
    <w:rsid w:val="00ED0C57"/>
    <w:rsid w:val="00ED1297"/>
    <w:rsid w:val="00ED17CB"/>
    <w:rsid w:val="00ED1A5A"/>
    <w:rsid w:val="00ED1B71"/>
    <w:rsid w:val="00ED1CA7"/>
    <w:rsid w:val="00ED2355"/>
    <w:rsid w:val="00ED2A9E"/>
    <w:rsid w:val="00ED2BC4"/>
    <w:rsid w:val="00ED2D8C"/>
    <w:rsid w:val="00ED3EF3"/>
    <w:rsid w:val="00ED4B9A"/>
    <w:rsid w:val="00ED4D0B"/>
    <w:rsid w:val="00ED675F"/>
    <w:rsid w:val="00ED6905"/>
    <w:rsid w:val="00ED6CB2"/>
    <w:rsid w:val="00ED6D12"/>
    <w:rsid w:val="00ED6E14"/>
    <w:rsid w:val="00ED7F36"/>
    <w:rsid w:val="00EE028D"/>
    <w:rsid w:val="00EE0810"/>
    <w:rsid w:val="00EE1122"/>
    <w:rsid w:val="00EE165F"/>
    <w:rsid w:val="00EE2355"/>
    <w:rsid w:val="00EE2B99"/>
    <w:rsid w:val="00EE2D35"/>
    <w:rsid w:val="00EE2D46"/>
    <w:rsid w:val="00EE3231"/>
    <w:rsid w:val="00EE3842"/>
    <w:rsid w:val="00EE45E4"/>
    <w:rsid w:val="00EE57DD"/>
    <w:rsid w:val="00EE634E"/>
    <w:rsid w:val="00EE6550"/>
    <w:rsid w:val="00EE6785"/>
    <w:rsid w:val="00EE6CFB"/>
    <w:rsid w:val="00EE707E"/>
    <w:rsid w:val="00EE7381"/>
    <w:rsid w:val="00EE7C4E"/>
    <w:rsid w:val="00EF00F8"/>
    <w:rsid w:val="00EF0764"/>
    <w:rsid w:val="00EF0865"/>
    <w:rsid w:val="00EF10E7"/>
    <w:rsid w:val="00EF176B"/>
    <w:rsid w:val="00EF214F"/>
    <w:rsid w:val="00EF2C2D"/>
    <w:rsid w:val="00EF2DE0"/>
    <w:rsid w:val="00EF466D"/>
    <w:rsid w:val="00EF4746"/>
    <w:rsid w:val="00EF5096"/>
    <w:rsid w:val="00EF5E87"/>
    <w:rsid w:val="00EF61A8"/>
    <w:rsid w:val="00EF68BD"/>
    <w:rsid w:val="00F007FE"/>
    <w:rsid w:val="00F012A7"/>
    <w:rsid w:val="00F01C90"/>
    <w:rsid w:val="00F01F03"/>
    <w:rsid w:val="00F02EB3"/>
    <w:rsid w:val="00F0315E"/>
    <w:rsid w:val="00F03883"/>
    <w:rsid w:val="00F04554"/>
    <w:rsid w:val="00F046EC"/>
    <w:rsid w:val="00F04C8C"/>
    <w:rsid w:val="00F04F0D"/>
    <w:rsid w:val="00F05CC7"/>
    <w:rsid w:val="00F05FE6"/>
    <w:rsid w:val="00F06851"/>
    <w:rsid w:val="00F06F80"/>
    <w:rsid w:val="00F077AD"/>
    <w:rsid w:val="00F110CC"/>
    <w:rsid w:val="00F113AE"/>
    <w:rsid w:val="00F11574"/>
    <w:rsid w:val="00F125E8"/>
    <w:rsid w:val="00F13019"/>
    <w:rsid w:val="00F131C0"/>
    <w:rsid w:val="00F13822"/>
    <w:rsid w:val="00F1456A"/>
    <w:rsid w:val="00F15DA1"/>
    <w:rsid w:val="00F15EBC"/>
    <w:rsid w:val="00F16C47"/>
    <w:rsid w:val="00F16CB6"/>
    <w:rsid w:val="00F17560"/>
    <w:rsid w:val="00F1795A"/>
    <w:rsid w:val="00F17B3E"/>
    <w:rsid w:val="00F17BFC"/>
    <w:rsid w:val="00F17F58"/>
    <w:rsid w:val="00F2002C"/>
    <w:rsid w:val="00F20788"/>
    <w:rsid w:val="00F20DD4"/>
    <w:rsid w:val="00F20FF6"/>
    <w:rsid w:val="00F21C72"/>
    <w:rsid w:val="00F21D84"/>
    <w:rsid w:val="00F2240F"/>
    <w:rsid w:val="00F225DF"/>
    <w:rsid w:val="00F22942"/>
    <w:rsid w:val="00F22FC5"/>
    <w:rsid w:val="00F247BC"/>
    <w:rsid w:val="00F24D56"/>
    <w:rsid w:val="00F250B9"/>
    <w:rsid w:val="00F2558D"/>
    <w:rsid w:val="00F25D55"/>
    <w:rsid w:val="00F26905"/>
    <w:rsid w:val="00F26C4C"/>
    <w:rsid w:val="00F26D7E"/>
    <w:rsid w:val="00F27448"/>
    <w:rsid w:val="00F276FE"/>
    <w:rsid w:val="00F3006D"/>
    <w:rsid w:val="00F300A5"/>
    <w:rsid w:val="00F3066F"/>
    <w:rsid w:val="00F3069B"/>
    <w:rsid w:val="00F30B99"/>
    <w:rsid w:val="00F31DA7"/>
    <w:rsid w:val="00F31F86"/>
    <w:rsid w:val="00F3272A"/>
    <w:rsid w:val="00F33103"/>
    <w:rsid w:val="00F33901"/>
    <w:rsid w:val="00F33EC0"/>
    <w:rsid w:val="00F34CD1"/>
    <w:rsid w:val="00F35D13"/>
    <w:rsid w:val="00F36369"/>
    <w:rsid w:val="00F36E66"/>
    <w:rsid w:val="00F37214"/>
    <w:rsid w:val="00F373B5"/>
    <w:rsid w:val="00F3740F"/>
    <w:rsid w:val="00F37453"/>
    <w:rsid w:val="00F37693"/>
    <w:rsid w:val="00F379DE"/>
    <w:rsid w:val="00F40593"/>
    <w:rsid w:val="00F41043"/>
    <w:rsid w:val="00F41A75"/>
    <w:rsid w:val="00F41DD1"/>
    <w:rsid w:val="00F4255F"/>
    <w:rsid w:val="00F42580"/>
    <w:rsid w:val="00F4262D"/>
    <w:rsid w:val="00F43003"/>
    <w:rsid w:val="00F436F2"/>
    <w:rsid w:val="00F43A45"/>
    <w:rsid w:val="00F44114"/>
    <w:rsid w:val="00F45365"/>
    <w:rsid w:val="00F45602"/>
    <w:rsid w:val="00F459F3"/>
    <w:rsid w:val="00F45BB0"/>
    <w:rsid w:val="00F45E46"/>
    <w:rsid w:val="00F46059"/>
    <w:rsid w:val="00F460C0"/>
    <w:rsid w:val="00F46671"/>
    <w:rsid w:val="00F46746"/>
    <w:rsid w:val="00F46F6F"/>
    <w:rsid w:val="00F471E2"/>
    <w:rsid w:val="00F4751B"/>
    <w:rsid w:val="00F47A67"/>
    <w:rsid w:val="00F50958"/>
    <w:rsid w:val="00F50DFE"/>
    <w:rsid w:val="00F50FD3"/>
    <w:rsid w:val="00F5103B"/>
    <w:rsid w:val="00F51055"/>
    <w:rsid w:val="00F51825"/>
    <w:rsid w:val="00F51B65"/>
    <w:rsid w:val="00F51BC5"/>
    <w:rsid w:val="00F51E3B"/>
    <w:rsid w:val="00F51F68"/>
    <w:rsid w:val="00F521A4"/>
    <w:rsid w:val="00F52F59"/>
    <w:rsid w:val="00F5337D"/>
    <w:rsid w:val="00F53E9C"/>
    <w:rsid w:val="00F54054"/>
    <w:rsid w:val="00F541B0"/>
    <w:rsid w:val="00F545E8"/>
    <w:rsid w:val="00F549F9"/>
    <w:rsid w:val="00F55CCF"/>
    <w:rsid w:val="00F5631B"/>
    <w:rsid w:val="00F56917"/>
    <w:rsid w:val="00F56B38"/>
    <w:rsid w:val="00F57862"/>
    <w:rsid w:val="00F57D7F"/>
    <w:rsid w:val="00F60260"/>
    <w:rsid w:val="00F6045D"/>
    <w:rsid w:val="00F606B9"/>
    <w:rsid w:val="00F60E86"/>
    <w:rsid w:val="00F61155"/>
    <w:rsid w:val="00F61299"/>
    <w:rsid w:val="00F61AFB"/>
    <w:rsid w:val="00F61B48"/>
    <w:rsid w:val="00F628C0"/>
    <w:rsid w:val="00F63833"/>
    <w:rsid w:val="00F63B55"/>
    <w:rsid w:val="00F640F6"/>
    <w:rsid w:val="00F64D78"/>
    <w:rsid w:val="00F65491"/>
    <w:rsid w:val="00F6553C"/>
    <w:rsid w:val="00F65549"/>
    <w:rsid w:val="00F661D9"/>
    <w:rsid w:val="00F66845"/>
    <w:rsid w:val="00F66B7E"/>
    <w:rsid w:val="00F67324"/>
    <w:rsid w:val="00F67B66"/>
    <w:rsid w:val="00F67C39"/>
    <w:rsid w:val="00F67F74"/>
    <w:rsid w:val="00F710AD"/>
    <w:rsid w:val="00F716A1"/>
    <w:rsid w:val="00F71735"/>
    <w:rsid w:val="00F7184E"/>
    <w:rsid w:val="00F71AF5"/>
    <w:rsid w:val="00F71D48"/>
    <w:rsid w:val="00F72B3B"/>
    <w:rsid w:val="00F738AD"/>
    <w:rsid w:val="00F73B97"/>
    <w:rsid w:val="00F746F3"/>
    <w:rsid w:val="00F74747"/>
    <w:rsid w:val="00F7498A"/>
    <w:rsid w:val="00F7537A"/>
    <w:rsid w:val="00F75E95"/>
    <w:rsid w:val="00F762D9"/>
    <w:rsid w:val="00F76735"/>
    <w:rsid w:val="00F76742"/>
    <w:rsid w:val="00F76814"/>
    <w:rsid w:val="00F77D58"/>
    <w:rsid w:val="00F77F46"/>
    <w:rsid w:val="00F80ED8"/>
    <w:rsid w:val="00F817FE"/>
    <w:rsid w:val="00F81E9D"/>
    <w:rsid w:val="00F82026"/>
    <w:rsid w:val="00F8282C"/>
    <w:rsid w:val="00F82EA4"/>
    <w:rsid w:val="00F82EDB"/>
    <w:rsid w:val="00F84785"/>
    <w:rsid w:val="00F858F9"/>
    <w:rsid w:val="00F8703F"/>
    <w:rsid w:val="00F875D0"/>
    <w:rsid w:val="00F878FF"/>
    <w:rsid w:val="00F90900"/>
    <w:rsid w:val="00F90A32"/>
    <w:rsid w:val="00F913D4"/>
    <w:rsid w:val="00F91907"/>
    <w:rsid w:val="00F91AB4"/>
    <w:rsid w:val="00F91ABB"/>
    <w:rsid w:val="00F91EA0"/>
    <w:rsid w:val="00F92A8F"/>
    <w:rsid w:val="00F92CE3"/>
    <w:rsid w:val="00F93329"/>
    <w:rsid w:val="00F940FF"/>
    <w:rsid w:val="00F94AA0"/>
    <w:rsid w:val="00F95F46"/>
    <w:rsid w:val="00F962D9"/>
    <w:rsid w:val="00F96D92"/>
    <w:rsid w:val="00F97371"/>
    <w:rsid w:val="00F979C3"/>
    <w:rsid w:val="00FA1B96"/>
    <w:rsid w:val="00FA4217"/>
    <w:rsid w:val="00FA5ED3"/>
    <w:rsid w:val="00FA6950"/>
    <w:rsid w:val="00FA6A4F"/>
    <w:rsid w:val="00FA6D34"/>
    <w:rsid w:val="00FA6ED4"/>
    <w:rsid w:val="00FA73DC"/>
    <w:rsid w:val="00FA79B1"/>
    <w:rsid w:val="00FB008E"/>
    <w:rsid w:val="00FB01D4"/>
    <w:rsid w:val="00FB0AA8"/>
    <w:rsid w:val="00FB12E5"/>
    <w:rsid w:val="00FB1547"/>
    <w:rsid w:val="00FB1A0A"/>
    <w:rsid w:val="00FB26E1"/>
    <w:rsid w:val="00FB283C"/>
    <w:rsid w:val="00FB2B9B"/>
    <w:rsid w:val="00FB2BCA"/>
    <w:rsid w:val="00FB3E49"/>
    <w:rsid w:val="00FB49F5"/>
    <w:rsid w:val="00FB4FBC"/>
    <w:rsid w:val="00FB6201"/>
    <w:rsid w:val="00FB64C1"/>
    <w:rsid w:val="00FB737B"/>
    <w:rsid w:val="00FB73DC"/>
    <w:rsid w:val="00FB7BD7"/>
    <w:rsid w:val="00FC0CC1"/>
    <w:rsid w:val="00FC0E90"/>
    <w:rsid w:val="00FC0FF9"/>
    <w:rsid w:val="00FC1185"/>
    <w:rsid w:val="00FC11B0"/>
    <w:rsid w:val="00FC1F90"/>
    <w:rsid w:val="00FC29C0"/>
    <w:rsid w:val="00FC2BED"/>
    <w:rsid w:val="00FC307A"/>
    <w:rsid w:val="00FC5285"/>
    <w:rsid w:val="00FC534F"/>
    <w:rsid w:val="00FC59E5"/>
    <w:rsid w:val="00FC5E42"/>
    <w:rsid w:val="00FC5EE0"/>
    <w:rsid w:val="00FC6040"/>
    <w:rsid w:val="00FC6115"/>
    <w:rsid w:val="00FC62BC"/>
    <w:rsid w:val="00FC6EBF"/>
    <w:rsid w:val="00FC75A2"/>
    <w:rsid w:val="00FC7A9F"/>
    <w:rsid w:val="00FD0741"/>
    <w:rsid w:val="00FD0A8E"/>
    <w:rsid w:val="00FD118A"/>
    <w:rsid w:val="00FD18F6"/>
    <w:rsid w:val="00FD1BB5"/>
    <w:rsid w:val="00FD1BF3"/>
    <w:rsid w:val="00FD1C9A"/>
    <w:rsid w:val="00FD242E"/>
    <w:rsid w:val="00FD25BE"/>
    <w:rsid w:val="00FD314C"/>
    <w:rsid w:val="00FD42E8"/>
    <w:rsid w:val="00FD4963"/>
    <w:rsid w:val="00FD6437"/>
    <w:rsid w:val="00FD66FA"/>
    <w:rsid w:val="00FD6C06"/>
    <w:rsid w:val="00FD6F38"/>
    <w:rsid w:val="00FD710B"/>
    <w:rsid w:val="00FD76EE"/>
    <w:rsid w:val="00FD7B64"/>
    <w:rsid w:val="00FE0379"/>
    <w:rsid w:val="00FE0513"/>
    <w:rsid w:val="00FE0778"/>
    <w:rsid w:val="00FE09E6"/>
    <w:rsid w:val="00FE0AEF"/>
    <w:rsid w:val="00FE13A9"/>
    <w:rsid w:val="00FE1AF1"/>
    <w:rsid w:val="00FE222F"/>
    <w:rsid w:val="00FE45C8"/>
    <w:rsid w:val="00FE47EC"/>
    <w:rsid w:val="00FE4A63"/>
    <w:rsid w:val="00FE5856"/>
    <w:rsid w:val="00FE5A16"/>
    <w:rsid w:val="00FE6680"/>
    <w:rsid w:val="00FE6A8C"/>
    <w:rsid w:val="00FE73D5"/>
    <w:rsid w:val="00FE7700"/>
    <w:rsid w:val="00FE7E39"/>
    <w:rsid w:val="00FF13CC"/>
    <w:rsid w:val="00FF20B1"/>
    <w:rsid w:val="00FF2547"/>
    <w:rsid w:val="00FF27C6"/>
    <w:rsid w:val="00FF31C8"/>
    <w:rsid w:val="00FF32BE"/>
    <w:rsid w:val="00FF3569"/>
    <w:rsid w:val="00FF5047"/>
    <w:rsid w:val="00FF51B1"/>
    <w:rsid w:val="00FF5430"/>
    <w:rsid w:val="00FF724C"/>
    <w:rsid w:val="00FF73BA"/>
    <w:rsid w:val="00FF7C59"/>
    <w:rsid w:val="01203EBB"/>
    <w:rsid w:val="01313D31"/>
    <w:rsid w:val="015C7914"/>
    <w:rsid w:val="01D950F6"/>
    <w:rsid w:val="01E04836"/>
    <w:rsid w:val="029F5F18"/>
    <w:rsid w:val="02A00B38"/>
    <w:rsid w:val="02C45A7F"/>
    <w:rsid w:val="032D2E20"/>
    <w:rsid w:val="03BA2CC2"/>
    <w:rsid w:val="03DC6F4C"/>
    <w:rsid w:val="03E8696D"/>
    <w:rsid w:val="03F321CD"/>
    <w:rsid w:val="047B4ECF"/>
    <w:rsid w:val="05096C07"/>
    <w:rsid w:val="05612CD8"/>
    <w:rsid w:val="05CA442E"/>
    <w:rsid w:val="06085010"/>
    <w:rsid w:val="064B1AB4"/>
    <w:rsid w:val="06644225"/>
    <w:rsid w:val="06662DE7"/>
    <w:rsid w:val="0693639D"/>
    <w:rsid w:val="06E421F4"/>
    <w:rsid w:val="06F05404"/>
    <w:rsid w:val="07661DA8"/>
    <w:rsid w:val="07802151"/>
    <w:rsid w:val="079D704C"/>
    <w:rsid w:val="07B42177"/>
    <w:rsid w:val="07F92796"/>
    <w:rsid w:val="0814708D"/>
    <w:rsid w:val="08311597"/>
    <w:rsid w:val="08520C4B"/>
    <w:rsid w:val="08A41AD2"/>
    <w:rsid w:val="08C4286C"/>
    <w:rsid w:val="08D60635"/>
    <w:rsid w:val="08DA2C94"/>
    <w:rsid w:val="08EA5D3A"/>
    <w:rsid w:val="098E15D7"/>
    <w:rsid w:val="09DB4F16"/>
    <w:rsid w:val="0A41496A"/>
    <w:rsid w:val="0A960E3D"/>
    <w:rsid w:val="0AA24E0E"/>
    <w:rsid w:val="0AD752DF"/>
    <w:rsid w:val="0B083334"/>
    <w:rsid w:val="0B11336B"/>
    <w:rsid w:val="0B676CF1"/>
    <w:rsid w:val="0C480E8B"/>
    <w:rsid w:val="0C917B0E"/>
    <w:rsid w:val="0CA24165"/>
    <w:rsid w:val="0D044784"/>
    <w:rsid w:val="0D3B5CCB"/>
    <w:rsid w:val="0DE20392"/>
    <w:rsid w:val="0DE83D19"/>
    <w:rsid w:val="0E0C54EB"/>
    <w:rsid w:val="0E3B00A7"/>
    <w:rsid w:val="0E3D12C7"/>
    <w:rsid w:val="0E417312"/>
    <w:rsid w:val="0E751FB0"/>
    <w:rsid w:val="0EBC6F03"/>
    <w:rsid w:val="0F2759E5"/>
    <w:rsid w:val="0F64082D"/>
    <w:rsid w:val="0F645CC4"/>
    <w:rsid w:val="0F7E3778"/>
    <w:rsid w:val="0FB35FED"/>
    <w:rsid w:val="10123D50"/>
    <w:rsid w:val="102C333C"/>
    <w:rsid w:val="10785BBD"/>
    <w:rsid w:val="10914FFE"/>
    <w:rsid w:val="10E10378"/>
    <w:rsid w:val="113D0909"/>
    <w:rsid w:val="115B1D80"/>
    <w:rsid w:val="118C4DC7"/>
    <w:rsid w:val="11BD1B2F"/>
    <w:rsid w:val="11CD1C9B"/>
    <w:rsid w:val="11DF3786"/>
    <w:rsid w:val="11F30DC5"/>
    <w:rsid w:val="12241022"/>
    <w:rsid w:val="124268B7"/>
    <w:rsid w:val="129D6012"/>
    <w:rsid w:val="12B140E6"/>
    <w:rsid w:val="12B9066A"/>
    <w:rsid w:val="12C70F62"/>
    <w:rsid w:val="12F57DD8"/>
    <w:rsid w:val="138A5951"/>
    <w:rsid w:val="13932969"/>
    <w:rsid w:val="13B54A2A"/>
    <w:rsid w:val="1403295B"/>
    <w:rsid w:val="14105EB0"/>
    <w:rsid w:val="145C5959"/>
    <w:rsid w:val="1469212A"/>
    <w:rsid w:val="14894E98"/>
    <w:rsid w:val="14A423A8"/>
    <w:rsid w:val="14CE5904"/>
    <w:rsid w:val="15056155"/>
    <w:rsid w:val="150768AB"/>
    <w:rsid w:val="15087518"/>
    <w:rsid w:val="153B771B"/>
    <w:rsid w:val="154178B8"/>
    <w:rsid w:val="15A9570C"/>
    <w:rsid w:val="15E8125F"/>
    <w:rsid w:val="15F588AB"/>
    <w:rsid w:val="161E3CC0"/>
    <w:rsid w:val="16233599"/>
    <w:rsid w:val="16DF1C51"/>
    <w:rsid w:val="17023A08"/>
    <w:rsid w:val="175E1012"/>
    <w:rsid w:val="17732CA7"/>
    <w:rsid w:val="17CC40F0"/>
    <w:rsid w:val="186F5470"/>
    <w:rsid w:val="188C7278"/>
    <w:rsid w:val="18F9672F"/>
    <w:rsid w:val="192F6693"/>
    <w:rsid w:val="19314B52"/>
    <w:rsid w:val="193833A0"/>
    <w:rsid w:val="19B4231B"/>
    <w:rsid w:val="1A2B120E"/>
    <w:rsid w:val="1A6B04CE"/>
    <w:rsid w:val="1ADA0F59"/>
    <w:rsid w:val="1B20217C"/>
    <w:rsid w:val="1B626D17"/>
    <w:rsid w:val="1BAC17FC"/>
    <w:rsid w:val="1C1320C8"/>
    <w:rsid w:val="1C6E25B2"/>
    <w:rsid w:val="1C724901"/>
    <w:rsid w:val="1C7E3F1D"/>
    <w:rsid w:val="1CD000BF"/>
    <w:rsid w:val="1D1564AE"/>
    <w:rsid w:val="1D3F38AC"/>
    <w:rsid w:val="1E4C3C14"/>
    <w:rsid w:val="1E6269DF"/>
    <w:rsid w:val="1E66A71B"/>
    <w:rsid w:val="1E817A1C"/>
    <w:rsid w:val="1EA145F0"/>
    <w:rsid w:val="1EC23455"/>
    <w:rsid w:val="1F6E3CDF"/>
    <w:rsid w:val="1FC5284C"/>
    <w:rsid w:val="1FCF11E4"/>
    <w:rsid w:val="20011B1F"/>
    <w:rsid w:val="20692052"/>
    <w:rsid w:val="20872AE2"/>
    <w:rsid w:val="20E029BA"/>
    <w:rsid w:val="21A365EF"/>
    <w:rsid w:val="21BC51D5"/>
    <w:rsid w:val="2277734E"/>
    <w:rsid w:val="22DB1410"/>
    <w:rsid w:val="230928E4"/>
    <w:rsid w:val="23522F0A"/>
    <w:rsid w:val="239C1688"/>
    <w:rsid w:val="23D707B0"/>
    <w:rsid w:val="23DD2180"/>
    <w:rsid w:val="24867E54"/>
    <w:rsid w:val="24E9242A"/>
    <w:rsid w:val="250638FD"/>
    <w:rsid w:val="25535E50"/>
    <w:rsid w:val="255B217F"/>
    <w:rsid w:val="2594076B"/>
    <w:rsid w:val="25A75DA4"/>
    <w:rsid w:val="261C2121"/>
    <w:rsid w:val="264C228B"/>
    <w:rsid w:val="26754647"/>
    <w:rsid w:val="267A3D0A"/>
    <w:rsid w:val="26A10D04"/>
    <w:rsid w:val="26BA17FE"/>
    <w:rsid w:val="26C14FAF"/>
    <w:rsid w:val="270B22EB"/>
    <w:rsid w:val="271C75C9"/>
    <w:rsid w:val="27457A1B"/>
    <w:rsid w:val="27A67A03"/>
    <w:rsid w:val="282332D2"/>
    <w:rsid w:val="28991976"/>
    <w:rsid w:val="289E23F3"/>
    <w:rsid w:val="293D2C9C"/>
    <w:rsid w:val="2941010F"/>
    <w:rsid w:val="299841B2"/>
    <w:rsid w:val="29C71A6E"/>
    <w:rsid w:val="29E047B9"/>
    <w:rsid w:val="2A0E2346"/>
    <w:rsid w:val="2AF375B8"/>
    <w:rsid w:val="2AFA1016"/>
    <w:rsid w:val="2B3C2EE3"/>
    <w:rsid w:val="2B432AE4"/>
    <w:rsid w:val="2B6247FB"/>
    <w:rsid w:val="2B861593"/>
    <w:rsid w:val="2BCC4CCE"/>
    <w:rsid w:val="2BE63B1E"/>
    <w:rsid w:val="2C537758"/>
    <w:rsid w:val="2C9E37D8"/>
    <w:rsid w:val="2D1B7F2A"/>
    <w:rsid w:val="2D445A50"/>
    <w:rsid w:val="2DA0591D"/>
    <w:rsid w:val="2DB63420"/>
    <w:rsid w:val="2DF26FE8"/>
    <w:rsid w:val="2E346402"/>
    <w:rsid w:val="2ECE40F3"/>
    <w:rsid w:val="2F110E32"/>
    <w:rsid w:val="2F217151"/>
    <w:rsid w:val="2F5DC30E"/>
    <w:rsid w:val="2F7761FA"/>
    <w:rsid w:val="2F95496C"/>
    <w:rsid w:val="2FBE480E"/>
    <w:rsid w:val="30397468"/>
    <w:rsid w:val="31583ABF"/>
    <w:rsid w:val="315F16D9"/>
    <w:rsid w:val="31EB642D"/>
    <w:rsid w:val="3236068C"/>
    <w:rsid w:val="329D43A8"/>
    <w:rsid w:val="32D625E2"/>
    <w:rsid w:val="32D65A16"/>
    <w:rsid w:val="33593A3B"/>
    <w:rsid w:val="33845A2F"/>
    <w:rsid w:val="33926D77"/>
    <w:rsid w:val="33AF2683"/>
    <w:rsid w:val="341674CA"/>
    <w:rsid w:val="342B6606"/>
    <w:rsid w:val="342F4D61"/>
    <w:rsid w:val="345C4FB9"/>
    <w:rsid w:val="347E50D5"/>
    <w:rsid w:val="34931DC5"/>
    <w:rsid w:val="34D16D92"/>
    <w:rsid w:val="34E42611"/>
    <w:rsid w:val="350D02F0"/>
    <w:rsid w:val="351D1FD7"/>
    <w:rsid w:val="352D3F74"/>
    <w:rsid w:val="353C2C80"/>
    <w:rsid w:val="355E0668"/>
    <w:rsid w:val="35822132"/>
    <w:rsid w:val="37051F71"/>
    <w:rsid w:val="37882F80"/>
    <w:rsid w:val="37C404BD"/>
    <w:rsid w:val="37DD4E89"/>
    <w:rsid w:val="383D7640"/>
    <w:rsid w:val="384C6E5B"/>
    <w:rsid w:val="38666BB4"/>
    <w:rsid w:val="38BF3566"/>
    <w:rsid w:val="39186FDF"/>
    <w:rsid w:val="39213309"/>
    <w:rsid w:val="39244598"/>
    <w:rsid w:val="39EA0EF8"/>
    <w:rsid w:val="39FD0F95"/>
    <w:rsid w:val="3A25250F"/>
    <w:rsid w:val="3A2E54C5"/>
    <w:rsid w:val="3A8316C7"/>
    <w:rsid w:val="3ADF279D"/>
    <w:rsid w:val="3AF76FE6"/>
    <w:rsid w:val="3B0B0354"/>
    <w:rsid w:val="3B256C4E"/>
    <w:rsid w:val="3B780F28"/>
    <w:rsid w:val="3B983D42"/>
    <w:rsid w:val="3BC568AB"/>
    <w:rsid w:val="3BE57EF2"/>
    <w:rsid w:val="3C0E4427"/>
    <w:rsid w:val="3C1D3E46"/>
    <w:rsid w:val="3C6B1DA2"/>
    <w:rsid w:val="3CF230F2"/>
    <w:rsid w:val="3D580EC1"/>
    <w:rsid w:val="3D99A70A"/>
    <w:rsid w:val="3DD933CB"/>
    <w:rsid w:val="3E35213F"/>
    <w:rsid w:val="3E4D043E"/>
    <w:rsid w:val="3E5C6C61"/>
    <w:rsid w:val="3E8C7A26"/>
    <w:rsid w:val="3EA652C5"/>
    <w:rsid w:val="3EBC4B9B"/>
    <w:rsid w:val="3EFF0344"/>
    <w:rsid w:val="3F055894"/>
    <w:rsid w:val="3F293E6C"/>
    <w:rsid w:val="3F4470DE"/>
    <w:rsid w:val="3FDF3389"/>
    <w:rsid w:val="3FE7FE1A"/>
    <w:rsid w:val="3FFEA5A3"/>
    <w:rsid w:val="3FFF3DD8"/>
    <w:rsid w:val="406D7300"/>
    <w:rsid w:val="407841FF"/>
    <w:rsid w:val="410461E8"/>
    <w:rsid w:val="41804D4D"/>
    <w:rsid w:val="41AD22D4"/>
    <w:rsid w:val="42614D21"/>
    <w:rsid w:val="426D74C6"/>
    <w:rsid w:val="427C033D"/>
    <w:rsid w:val="42825877"/>
    <w:rsid w:val="429A0303"/>
    <w:rsid w:val="42BD6FF1"/>
    <w:rsid w:val="43304232"/>
    <w:rsid w:val="43332FE8"/>
    <w:rsid w:val="43511F37"/>
    <w:rsid w:val="43F5746C"/>
    <w:rsid w:val="446614F8"/>
    <w:rsid w:val="44AD5F4F"/>
    <w:rsid w:val="45080DB5"/>
    <w:rsid w:val="45CA1C2F"/>
    <w:rsid w:val="45CC15DB"/>
    <w:rsid w:val="45E85CE9"/>
    <w:rsid w:val="460C4C0C"/>
    <w:rsid w:val="46127227"/>
    <w:rsid w:val="46290337"/>
    <w:rsid w:val="4629583F"/>
    <w:rsid w:val="468821CC"/>
    <w:rsid w:val="47110EC9"/>
    <w:rsid w:val="472114D9"/>
    <w:rsid w:val="47385A50"/>
    <w:rsid w:val="47F75EBD"/>
    <w:rsid w:val="48681505"/>
    <w:rsid w:val="4891428A"/>
    <w:rsid w:val="489E205A"/>
    <w:rsid w:val="489F0449"/>
    <w:rsid w:val="48BB1D99"/>
    <w:rsid w:val="498A76AB"/>
    <w:rsid w:val="499F46D9"/>
    <w:rsid w:val="49B20AE8"/>
    <w:rsid w:val="49E1317B"/>
    <w:rsid w:val="49E4276A"/>
    <w:rsid w:val="4AF40DEB"/>
    <w:rsid w:val="4B082FDE"/>
    <w:rsid w:val="4B103655"/>
    <w:rsid w:val="4B441DD8"/>
    <w:rsid w:val="4B582233"/>
    <w:rsid w:val="4B8C2A00"/>
    <w:rsid w:val="4C9E19C0"/>
    <w:rsid w:val="4CB465E9"/>
    <w:rsid w:val="4CCA3ED6"/>
    <w:rsid w:val="4D51587D"/>
    <w:rsid w:val="4D5D442D"/>
    <w:rsid w:val="4D8277EB"/>
    <w:rsid w:val="4DC64030"/>
    <w:rsid w:val="4DC71B74"/>
    <w:rsid w:val="4DCA5C1C"/>
    <w:rsid w:val="4E305B9F"/>
    <w:rsid w:val="4E30647F"/>
    <w:rsid w:val="4E475364"/>
    <w:rsid w:val="4E4C4F10"/>
    <w:rsid w:val="4E4F78C9"/>
    <w:rsid w:val="4E65783B"/>
    <w:rsid w:val="4E672E0D"/>
    <w:rsid w:val="4E697EEC"/>
    <w:rsid w:val="4E9439E0"/>
    <w:rsid w:val="4FCB2904"/>
    <w:rsid w:val="4FFF2D04"/>
    <w:rsid w:val="50802D5F"/>
    <w:rsid w:val="509727E6"/>
    <w:rsid w:val="51212C45"/>
    <w:rsid w:val="516C4956"/>
    <w:rsid w:val="51710677"/>
    <w:rsid w:val="51722FF6"/>
    <w:rsid w:val="51BB3490"/>
    <w:rsid w:val="51DA7627"/>
    <w:rsid w:val="524F6EC3"/>
    <w:rsid w:val="525B41CB"/>
    <w:rsid w:val="528B6F1A"/>
    <w:rsid w:val="52D21D5D"/>
    <w:rsid w:val="5310591A"/>
    <w:rsid w:val="53106DAB"/>
    <w:rsid w:val="531D18BC"/>
    <w:rsid w:val="5326373A"/>
    <w:rsid w:val="53301FB1"/>
    <w:rsid w:val="536F1A94"/>
    <w:rsid w:val="53AB48F5"/>
    <w:rsid w:val="53AD32A4"/>
    <w:rsid w:val="544850BC"/>
    <w:rsid w:val="545F6C51"/>
    <w:rsid w:val="547E6196"/>
    <w:rsid w:val="5485004B"/>
    <w:rsid w:val="549348F3"/>
    <w:rsid w:val="54E92E00"/>
    <w:rsid w:val="54ED1452"/>
    <w:rsid w:val="554F3374"/>
    <w:rsid w:val="555940F5"/>
    <w:rsid w:val="55673C30"/>
    <w:rsid w:val="55AA1F5A"/>
    <w:rsid w:val="55BA312D"/>
    <w:rsid w:val="55DC3579"/>
    <w:rsid w:val="56504801"/>
    <w:rsid w:val="56554EBA"/>
    <w:rsid w:val="56A50CDA"/>
    <w:rsid w:val="56AE2637"/>
    <w:rsid w:val="56EF5D07"/>
    <w:rsid w:val="570B1184"/>
    <w:rsid w:val="576356D2"/>
    <w:rsid w:val="57994685"/>
    <w:rsid w:val="579B0009"/>
    <w:rsid w:val="57E30BED"/>
    <w:rsid w:val="57F019D6"/>
    <w:rsid w:val="57FBA24D"/>
    <w:rsid w:val="584E2326"/>
    <w:rsid w:val="58C46105"/>
    <w:rsid w:val="58E65E4A"/>
    <w:rsid w:val="592B1B73"/>
    <w:rsid w:val="595E0345"/>
    <w:rsid w:val="597E3072"/>
    <w:rsid w:val="59A162A3"/>
    <w:rsid w:val="59A17A7A"/>
    <w:rsid w:val="59BA1FB3"/>
    <w:rsid w:val="5A061760"/>
    <w:rsid w:val="5A0F25CF"/>
    <w:rsid w:val="5A2E7D17"/>
    <w:rsid w:val="5AF70A51"/>
    <w:rsid w:val="5AFC2873"/>
    <w:rsid w:val="5B4A316D"/>
    <w:rsid w:val="5BB63AFA"/>
    <w:rsid w:val="5C001DAC"/>
    <w:rsid w:val="5C2A4293"/>
    <w:rsid w:val="5C4C0005"/>
    <w:rsid w:val="5C574AC3"/>
    <w:rsid w:val="5C7F6ACD"/>
    <w:rsid w:val="5C9C023C"/>
    <w:rsid w:val="5D4A4C0E"/>
    <w:rsid w:val="5D5448B9"/>
    <w:rsid w:val="5D5D08DC"/>
    <w:rsid w:val="5D7C0323"/>
    <w:rsid w:val="5E145FE7"/>
    <w:rsid w:val="5E4915C3"/>
    <w:rsid w:val="5E4D7F51"/>
    <w:rsid w:val="5E6847AF"/>
    <w:rsid w:val="5EDB5F93"/>
    <w:rsid w:val="5F0279C4"/>
    <w:rsid w:val="5F3E26F8"/>
    <w:rsid w:val="5F4B3119"/>
    <w:rsid w:val="5F6D12E1"/>
    <w:rsid w:val="5F712150"/>
    <w:rsid w:val="5FBE38EB"/>
    <w:rsid w:val="5FC41C75"/>
    <w:rsid w:val="5FDD42D4"/>
    <w:rsid w:val="5FF1C375"/>
    <w:rsid w:val="5FF2F37E"/>
    <w:rsid w:val="5FF87C72"/>
    <w:rsid w:val="601C4299"/>
    <w:rsid w:val="604149B5"/>
    <w:rsid w:val="604631A7"/>
    <w:rsid w:val="605B3EA0"/>
    <w:rsid w:val="60606896"/>
    <w:rsid w:val="60714E01"/>
    <w:rsid w:val="608245F5"/>
    <w:rsid w:val="609B1E7E"/>
    <w:rsid w:val="60EB1C49"/>
    <w:rsid w:val="610B690B"/>
    <w:rsid w:val="61734508"/>
    <w:rsid w:val="620333B0"/>
    <w:rsid w:val="62880827"/>
    <w:rsid w:val="62B96FE1"/>
    <w:rsid w:val="62CA05DA"/>
    <w:rsid w:val="63585E05"/>
    <w:rsid w:val="63702777"/>
    <w:rsid w:val="63A10E0E"/>
    <w:rsid w:val="63A54F9A"/>
    <w:rsid w:val="63B50D4D"/>
    <w:rsid w:val="63CF422B"/>
    <w:rsid w:val="63CF7B03"/>
    <w:rsid w:val="641779B6"/>
    <w:rsid w:val="64571E7C"/>
    <w:rsid w:val="64672A6B"/>
    <w:rsid w:val="64911106"/>
    <w:rsid w:val="64B809E2"/>
    <w:rsid w:val="64BF5D65"/>
    <w:rsid w:val="650C7CF3"/>
    <w:rsid w:val="65174361"/>
    <w:rsid w:val="65D843C9"/>
    <w:rsid w:val="65E2470D"/>
    <w:rsid w:val="65FE8E5A"/>
    <w:rsid w:val="664D77F1"/>
    <w:rsid w:val="66E01023"/>
    <w:rsid w:val="67157A1D"/>
    <w:rsid w:val="67B21283"/>
    <w:rsid w:val="67DD419D"/>
    <w:rsid w:val="681F0FBE"/>
    <w:rsid w:val="68581B13"/>
    <w:rsid w:val="68BB285B"/>
    <w:rsid w:val="69982FAE"/>
    <w:rsid w:val="69E3083D"/>
    <w:rsid w:val="6A082C13"/>
    <w:rsid w:val="6A126ECE"/>
    <w:rsid w:val="6AC53691"/>
    <w:rsid w:val="6AE831D2"/>
    <w:rsid w:val="6B173EB2"/>
    <w:rsid w:val="6B1E2DBA"/>
    <w:rsid w:val="6B272CF2"/>
    <w:rsid w:val="6B6A29A2"/>
    <w:rsid w:val="6B923E7E"/>
    <w:rsid w:val="6BD30EF1"/>
    <w:rsid w:val="6BF61983"/>
    <w:rsid w:val="6C354F35"/>
    <w:rsid w:val="6C4671C6"/>
    <w:rsid w:val="6E4A0AB4"/>
    <w:rsid w:val="6E6733CC"/>
    <w:rsid w:val="6EA501C4"/>
    <w:rsid w:val="6EDC3118"/>
    <w:rsid w:val="6F3654CB"/>
    <w:rsid w:val="6F6447C8"/>
    <w:rsid w:val="6FBE8A8E"/>
    <w:rsid w:val="6FE767F1"/>
    <w:rsid w:val="6FEEA8EA"/>
    <w:rsid w:val="7007678B"/>
    <w:rsid w:val="701D3DDF"/>
    <w:rsid w:val="702A0B29"/>
    <w:rsid w:val="70433E4A"/>
    <w:rsid w:val="709355D8"/>
    <w:rsid w:val="70FC0F00"/>
    <w:rsid w:val="71042B07"/>
    <w:rsid w:val="713A7708"/>
    <w:rsid w:val="71642515"/>
    <w:rsid w:val="71655232"/>
    <w:rsid w:val="71AC4B85"/>
    <w:rsid w:val="71EA5B48"/>
    <w:rsid w:val="71F159DB"/>
    <w:rsid w:val="723A4284"/>
    <w:rsid w:val="724C4D86"/>
    <w:rsid w:val="72563E57"/>
    <w:rsid w:val="72890BD0"/>
    <w:rsid w:val="72AA0597"/>
    <w:rsid w:val="72C42A56"/>
    <w:rsid w:val="72D30D83"/>
    <w:rsid w:val="72F02B78"/>
    <w:rsid w:val="731008AE"/>
    <w:rsid w:val="73120606"/>
    <w:rsid w:val="733879CC"/>
    <w:rsid w:val="734D525A"/>
    <w:rsid w:val="736609D7"/>
    <w:rsid w:val="73881965"/>
    <w:rsid w:val="73A60330"/>
    <w:rsid w:val="73A612D7"/>
    <w:rsid w:val="73B1673D"/>
    <w:rsid w:val="73D35A3A"/>
    <w:rsid w:val="7419513C"/>
    <w:rsid w:val="74F602B1"/>
    <w:rsid w:val="74FD64BD"/>
    <w:rsid w:val="75090359"/>
    <w:rsid w:val="75121DDA"/>
    <w:rsid w:val="7575C0E6"/>
    <w:rsid w:val="75897D5B"/>
    <w:rsid w:val="75913708"/>
    <w:rsid w:val="759C09C3"/>
    <w:rsid w:val="75C5050B"/>
    <w:rsid w:val="763254C5"/>
    <w:rsid w:val="76327880"/>
    <w:rsid w:val="76432C8F"/>
    <w:rsid w:val="7646002F"/>
    <w:rsid w:val="766C1E9B"/>
    <w:rsid w:val="76CC2CFF"/>
    <w:rsid w:val="76D0171F"/>
    <w:rsid w:val="7733722C"/>
    <w:rsid w:val="775E120B"/>
    <w:rsid w:val="776287E0"/>
    <w:rsid w:val="77846810"/>
    <w:rsid w:val="77A313C4"/>
    <w:rsid w:val="77CF364F"/>
    <w:rsid w:val="78470FC0"/>
    <w:rsid w:val="78AF42C1"/>
    <w:rsid w:val="78CF04BF"/>
    <w:rsid w:val="78D14809"/>
    <w:rsid w:val="79297BCF"/>
    <w:rsid w:val="7942768C"/>
    <w:rsid w:val="794C6494"/>
    <w:rsid w:val="794E7636"/>
    <w:rsid w:val="7966337A"/>
    <w:rsid w:val="797F20E1"/>
    <w:rsid w:val="79CB5C60"/>
    <w:rsid w:val="79EF853A"/>
    <w:rsid w:val="79F226B7"/>
    <w:rsid w:val="79FD0799"/>
    <w:rsid w:val="7A0868C3"/>
    <w:rsid w:val="7A3562E6"/>
    <w:rsid w:val="7A4B32C7"/>
    <w:rsid w:val="7A7C9156"/>
    <w:rsid w:val="7AE91D0C"/>
    <w:rsid w:val="7AF31F62"/>
    <w:rsid w:val="7BAA05B4"/>
    <w:rsid w:val="7BF51EAC"/>
    <w:rsid w:val="7C183F2B"/>
    <w:rsid w:val="7C372603"/>
    <w:rsid w:val="7C393826"/>
    <w:rsid w:val="7CBD5229"/>
    <w:rsid w:val="7D4E22FA"/>
    <w:rsid w:val="7D5F1FA6"/>
    <w:rsid w:val="7D8F66D2"/>
    <w:rsid w:val="7DC160A2"/>
    <w:rsid w:val="7E175928"/>
    <w:rsid w:val="7E6D3C3E"/>
    <w:rsid w:val="7E717A18"/>
    <w:rsid w:val="7E7C6352"/>
    <w:rsid w:val="7E89142D"/>
    <w:rsid w:val="7F1B6ECB"/>
    <w:rsid w:val="7F3854D3"/>
    <w:rsid w:val="7F3C32F9"/>
    <w:rsid w:val="7F572AE8"/>
    <w:rsid w:val="7F6FCBD4"/>
    <w:rsid w:val="7F7A41C0"/>
    <w:rsid w:val="7FDDCA27"/>
    <w:rsid w:val="7FED2AC1"/>
    <w:rsid w:val="7FF74299"/>
    <w:rsid w:val="7FFF0CD0"/>
    <w:rsid w:val="7FFF4784"/>
    <w:rsid w:val="9CDD04DC"/>
    <w:rsid w:val="AFDEACB7"/>
    <w:rsid w:val="AFFD4237"/>
    <w:rsid w:val="BBF76769"/>
    <w:rsid w:val="BF530594"/>
    <w:rsid w:val="BFE5E3CD"/>
    <w:rsid w:val="CECB4BCE"/>
    <w:rsid w:val="D3E9BB05"/>
    <w:rsid w:val="D77FE500"/>
    <w:rsid w:val="DAFF79AB"/>
    <w:rsid w:val="DEAFA279"/>
    <w:rsid w:val="E77B9C96"/>
    <w:rsid w:val="EBFAEFE1"/>
    <w:rsid w:val="EDF2DC57"/>
    <w:rsid w:val="EFB75934"/>
    <w:rsid w:val="EFBECF68"/>
    <w:rsid w:val="F3DD78A6"/>
    <w:rsid w:val="F7E7DB82"/>
    <w:rsid w:val="F9F8497E"/>
    <w:rsid w:val="FADF59C6"/>
    <w:rsid w:val="FB79626F"/>
    <w:rsid w:val="FBFFDA2B"/>
    <w:rsid w:val="FDBF3744"/>
    <w:rsid w:val="FFEE4D1E"/>
    <w:rsid w:val="FFF3DAC2"/>
    <w:rsid w:val="FFFB33B6"/>
    <w:rsid w:val="FFFFA11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nhideWhenUsed="0" w:uiPriority="0" w:semiHidden="0"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paragraph" w:styleId="2">
    <w:name w:val="heading 1"/>
    <w:basedOn w:val="1"/>
    <w:next w:val="1"/>
    <w:link w:val="139"/>
    <w:qFormat/>
    <w:uiPriority w:val="0"/>
    <w:pPr>
      <w:keepNext/>
      <w:keepLines/>
      <w:tabs>
        <w:tab w:val="left" w:pos="840"/>
      </w:tabs>
      <w:adjustRightInd w:val="0"/>
      <w:snapToGrid w:val="0"/>
      <w:spacing w:line="360" w:lineRule="auto"/>
      <w:outlineLvl w:val="0"/>
    </w:pPr>
    <w:rPr>
      <w:rFonts w:ascii="宋体"/>
      <w:b/>
      <w:kern w:val="44"/>
      <w:sz w:val="24"/>
      <w:szCs w:val="20"/>
    </w:rPr>
  </w:style>
  <w:style w:type="paragraph" w:styleId="3">
    <w:name w:val="heading 2"/>
    <w:basedOn w:val="1"/>
    <w:next w:val="1"/>
    <w:link w:val="140"/>
    <w:qFormat/>
    <w:uiPriority w:val="0"/>
    <w:pPr>
      <w:keepNext/>
      <w:keepLines/>
      <w:spacing w:before="260" w:beforeLines="0" w:after="260" w:afterLines="0" w:line="413" w:lineRule="auto"/>
      <w:outlineLvl w:val="1"/>
    </w:pPr>
    <w:rPr>
      <w:rFonts w:ascii="Arial" w:hAnsi="Arial" w:eastAsia="黑体"/>
      <w:b/>
      <w:bCs/>
      <w:kern w:val="2"/>
      <w:sz w:val="32"/>
      <w:szCs w:val="32"/>
    </w:rPr>
  </w:style>
  <w:style w:type="paragraph" w:styleId="4">
    <w:name w:val="heading 3"/>
    <w:basedOn w:val="1"/>
    <w:next w:val="1"/>
    <w:link w:val="141"/>
    <w:qFormat/>
    <w:uiPriority w:val="0"/>
    <w:pPr>
      <w:keepNext/>
      <w:keepLines/>
      <w:spacing w:before="260" w:beforeLines="0" w:after="260" w:afterLines="0" w:line="413" w:lineRule="auto"/>
      <w:outlineLvl w:val="2"/>
    </w:pPr>
    <w:rPr>
      <w:b/>
      <w:bCs/>
      <w:kern w:val="2"/>
      <w:sz w:val="32"/>
      <w:szCs w:val="32"/>
    </w:rPr>
  </w:style>
  <w:style w:type="paragraph" w:styleId="5">
    <w:name w:val="heading 4"/>
    <w:basedOn w:val="1"/>
    <w:next w:val="1"/>
    <w:link w:val="142"/>
    <w:qFormat/>
    <w:uiPriority w:val="0"/>
    <w:pPr>
      <w:keepNext/>
      <w:keepLines/>
      <w:tabs>
        <w:tab w:val="left" w:pos="864"/>
      </w:tabs>
      <w:ind w:left="864" w:hanging="864"/>
      <w:outlineLvl w:val="3"/>
    </w:pPr>
    <w:rPr>
      <w:rFonts w:ascii="Arial" w:hAnsi="Arial" w:eastAsia="Times New Roman"/>
      <w:b/>
      <w:bCs/>
      <w:kern w:val="2"/>
      <w:sz w:val="28"/>
      <w:szCs w:val="28"/>
    </w:rPr>
  </w:style>
  <w:style w:type="paragraph" w:styleId="6">
    <w:name w:val="heading 5"/>
    <w:basedOn w:val="1"/>
    <w:next w:val="1"/>
    <w:link w:val="143"/>
    <w:qFormat/>
    <w:uiPriority w:val="0"/>
    <w:pPr>
      <w:keepNext/>
      <w:keepLines/>
      <w:tabs>
        <w:tab w:val="left" w:pos="567"/>
      </w:tabs>
      <w:ind w:left="567" w:hanging="567"/>
      <w:outlineLvl w:val="4"/>
    </w:pPr>
    <w:rPr>
      <w:b/>
      <w:bCs/>
      <w:kern w:val="2"/>
      <w:sz w:val="28"/>
      <w:szCs w:val="28"/>
    </w:rPr>
  </w:style>
  <w:style w:type="paragraph" w:styleId="7">
    <w:name w:val="heading 6"/>
    <w:basedOn w:val="1"/>
    <w:next w:val="1"/>
    <w:link w:val="144"/>
    <w:qFormat/>
    <w:uiPriority w:val="0"/>
    <w:pPr>
      <w:keepNext/>
      <w:keepLines/>
      <w:tabs>
        <w:tab w:val="left" w:pos="851"/>
      </w:tabs>
      <w:spacing w:before="240" w:after="64" w:line="320" w:lineRule="auto"/>
      <w:ind w:left="851" w:hanging="851"/>
      <w:outlineLvl w:val="5"/>
    </w:pPr>
    <w:rPr>
      <w:rFonts w:ascii="Arial" w:hAnsi="Arial" w:eastAsia="黑体"/>
      <w:b/>
      <w:bCs/>
      <w:kern w:val="2"/>
      <w:sz w:val="24"/>
    </w:rPr>
  </w:style>
  <w:style w:type="paragraph" w:styleId="8">
    <w:name w:val="heading 7"/>
    <w:basedOn w:val="1"/>
    <w:next w:val="1"/>
    <w:link w:val="145"/>
    <w:qFormat/>
    <w:uiPriority w:val="0"/>
    <w:pPr>
      <w:keepNext/>
      <w:keepLines/>
      <w:tabs>
        <w:tab w:val="left" w:pos="1296"/>
      </w:tabs>
      <w:spacing w:before="240" w:after="64" w:line="320" w:lineRule="auto"/>
      <w:ind w:left="1296" w:hanging="1296"/>
      <w:outlineLvl w:val="6"/>
    </w:pPr>
    <w:rPr>
      <w:rFonts w:eastAsia="仿宋_GB2312"/>
      <w:b/>
      <w:bCs/>
      <w:kern w:val="2"/>
      <w:sz w:val="24"/>
    </w:rPr>
  </w:style>
  <w:style w:type="paragraph" w:styleId="9">
    <w:name w:val="heading 8"/>
    <w:basedOn w:val="1"/>
    <w:next w:val="1"/>
    <w:link w:val="146"/>
    <w:qFormat/>
    <w:uiPriority w:val="0"/>
    <w:pPr>
      <w:keepNext/>
      <w:keepLines/>
      <w:tabs>
        <w:tab w:val="left" w:pos="1440"/>
      </w:tabs>
      <w:spacing w:before="240" w:after="64" w:line="320" w:lineRule="auto"/>
      <w:ind w:left="1440" w:hanging="1440"/>
      <w:outlineLvl w:val="7"/>
    </w:pPr>
    <w:rPr>
      <w:rFonts w:ascii="Arial" w:hAnsi="Arial" w:eastAsia="黑体"/>
      <w:kern w:val="2"/>
      <w:sz w:val="24"/>
    </w:rPr>
  </w:style>
  <w:style w:type="paragraph" w:styleId="10">
    <w:name w:val="heading 9"/>
    <w:basedOn w:val="1"/>
    <w:next w:val="1"/>
    <w:link w:val="147"/>
    <w:qFormat/>
    <w:uiPriority w:val="0"/>
    <w:pPr>
      <w:keepNext/>
      <w:keepLines/>
      <w:tabs>
        <w:tab w:val="left" w:pos="1584"/>
      </w:tabs>
      <w:spacing w:before="240" w:after="64" w:line="320" w:lineRule="auto"/>
      <w:ind w:left="1584" w:hanging="1584"/>
      <w:outlineLvl w:val="8"/>
    </w:pPr>
    <w:rPr>
      <w:rFonts w:ascii="Arial" w:hAnsi="Arial" w:eastAsia="黑体"/>
      <w:kern w:val="2"/>
      <w:szCs w:val="21"/>
    </w:rPr>
  </w:style>
  <w:style w:type="character" w:default="1" w:styleId="46">
    <w:name w:val="Default Paragraph Font"/>
    <w:qFormat/>
    <w:uiPriority w:val="0"/>
  </w:style>
  <w:style w:type="table" w:default="1" w:styleId="44">
    <w:name w:val="Normal Table"/>
    <w:unhideWhenUsed/>
    <w:qFormat/>
    <w:uiPriority w:val="99"/>
    <w:pPr>
      <w:widowControl/>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semiHidden/>
    <w:qFormat/>
    <w:uiPriority w:val="0"/>
    <w:pPr>
      <w:ind w:left="1260"/>
      <w:jc w:val="left"/>
    </w:pPr>
    <w:rPr>
      <w:sz w:val="18"/>
      <w:szCs w:val="18"/>
    </w:rPr>
  </w:style>
  <w:style w:type="paragraph" w:styleId="12">
    <w:name w:val="Normal Indent"/>
    <w:basedOn w:val="1"/>
    <w:link w:val="148"/>
    <w:qFormat/>
    <w:uiPriority w:val="0"/>
    <w:pPr>
      <w:adjustRightInd w:val="0"/>
      <w:spacing w:line="312" w:lineRule="atLeast"/>
      <w:ind w:firstLine="420"/>
      <w:textAlignment w:val="baseline"/>
    </w:pPr>
    <w:rPr>
      <w:szCs w:val="20"/>
    </w:rPr>
  </w:style>
  <w:style w:type="paragraph" w:styleId="13">
    <w:name w:val="caption"/>
    <w:basedOn w:val="1"/>
    <w:next w:val="1"/>
    <w:qFormat/>
    <w:uiPriority w:val="0"/>
    <w:rPr>
      <w:rFonts w:ascii="Calibri Light" w:hAnsi="Calibri Light" w:eastAsia="黑体" w:cs="Times New Roman"/>
      <w:sz w:val="20"/>
      <w:szCs w:val="20"/>
    </w:rPr>
  </w:style>
  <w:style w:type="paragraph" w:styleId="14">
    <w:name w:val="List Bullet"/>
    <w:qFormat/>
    <w:uiPriority w:val="0"/>
    <w:pPr>
      <w:tabs>
        <w:tab w:val="left" w:pos="420"/>
      </w:tabs>
      <w:spacing w:before="156" w:beforeLines="50" w:after="156" w:afterLines="50" w:line="300" w:lineRule="auto"/>
      <w:ind w:left="420" w:hanging="420"/>
    </w:pPr>
    <w:rPr>
      <w:rFonts w:ascii="Arial" w:hAnsi="Arial" w:eastAsia="宋体" w:cs="Times New Roman"/>
      <w:kern w:val="24"/>
      <w:sz w:val="24"/>
      <w:szCs w:val="24"/>
      <w:lang w:val="en-US" w:eastAsia="zh-CN" w:bidi="ar-SA"/>
    </w:rPr>
  </w:style>
  <w:style w:type="paragraph" w:styleId="15">
    <w:name w:val="Document Map"/>
    <w:basedOn w:val="1"/>
    <w:link w:val="149"/>
    <w:qFormat/>
    <w:uiPriority w:val="0"/>
    <w:pPr>
      <w:shd w:val="clear" w:color="auto" w:fill="000080"/>
    </w:pPr>
    <w:rPr>
      <w:kern w:val="2"/>
    </w:rPr>
  </w:style>
  <w:style w:type="paragraph" w:styleId="16">
    <w:name w:val="annotation text"/>
    <w:basedOn w:val="1"/>
    <w:link w:val="150"/>
    <w:qFormat/>
    <w:uiPriority w:val="99"/>
    <w:pPr>
      <w:jc w:val="left"/>
    </w:pPr>
    <w:rPr>
      <w:kern w:val="2"/>
    </w:rPr>
  </w:style>
  <w:style w:type="paragraph" w:styleId="17">
    <w:name w:val="Salutation"/>
    <w:basedOn w:val="1"/>
    <w:next w:val="1"/>
    <w:link w:val="151"/>
    <w:qFormat/>
    <w:uiPriority w:val="0"/>
    <w:rPr>
      <w:kern w:val="2"/>
      <w:sz w:val="24"/>
    </w:rPr>
  </w:style>
  <w:style w:type="paragraph" w:styleId="18">
    <w:name w:val="Body Text"/>
    <w:basedOn w:val="1"/>
    <w:next w:val="1"/>
    <w:link w:val="138"/>
    <w:qFormat/>
    <w:uiPriority w:val="0"/>
    <w:pPr>
      <w:spacing w:after="120" w:afterLines="0"/>
    </w:pPr>
    <w:rPr>
      <w:kern w:val="2"/>
    </w:rPr>
  </w:style>
  <w:style w:type="paragraph" w:styleId="19">
    <w:name w:val="Body Text Indent"/>
    <w:basedOn w:val="1"/>
    <w:next w:val="1"/>
    <w:link w:val="152"/>
    <w:qFormat/>
    <w:uiPriority w:val="0"/>
    <w:pPr>
      <w:ind w:left="480" w:hanging="480" w:hangingChars="200"/>
    </w:pPr>
    <w:rPr>
      <w:kern w:val="2"/>
      <w:sz w:val="24"/>
    </w:rPr>
  </w:style>
  <w:style w:type="paragraph" w:styleId="20">
    <w:name w:val="Block Text"/>
    <w:basedOn w:val="1"/>
    <w:unhideWhenUsed/>
    <w:qFormat/>
    <w:uiPriority w:val="99"/>
    <w:pPr>
      <w:adjustRightInd w:val="0"/>
      <w:spacing w:after="160" w:line="300" w:lineRule="auto"/>
      <w:ind w:left="958" w:right="-120" w:rightChars="-120"/>
      <w:jc w:val="left"/>
    </w:pPr>
    <w:rPr>
      <w:rFonts w:ascii="宋体" w:hAnsi="宋体"/>
      <w:kern w:val="2"/>
      <w:sz w:val="28"/>
      <w:szCs w:val="20"/>
    </w:rPr>
  </w:style>
  <w:style w:type="paragraph" w:styleId="21">
    <w:name w:val="List Bullet 2"/>
    <w:basedOn w:val="1"/>
    <w:qFormat/>
    <w:uiPriority w:val="0"/>
    <w:pPr>
      <w:tabs>
        <w:tab w:val="left" w:pos="780"/>
      </w:tabs>
      <w:ind w:left="780" w:hanging="360"/>
    </w:pPr>
    <w:rPr>
      <w:szCs w:val="20"/>
    </w:rPr>
  </w:style>
  <w:style w:type="paragraph" w:styleId="22">
    <w:name w:val="toc 5"/>
    <w:basedOn w:val="1"/>
    <w:next w:val="1"/>
    <w:semiHidden/>
    <w:qFormat/>
    <w:uiPriority w:val="0"/>
    <w:pPr>
      <w:ind w:left="840"/>
      <w:jc w:val="left"/>
    </w:pPr>
    <w:rPr>
      <w:sz w:val="18"/>
      <w:szCs w:val="18"/>
    </w:rPr>
  </w:style>
  <w:style w:type="paragraph" w:styleId="23">
    <w:name w:val="toc 3"/>
    <w:basedOn w:val="1"/>
    <w:next w:val="1"/>
    <w:unhideWhenUsed/>
    <w:qFormat/>
    <w:uiPriority w:val="39"/>
    <w:pPr>
      <w:ind w:left="420"/>
      <w:jc w:val="left"/>
    </w:pPr>
    <w:rPr>
      <w:i/>
      <w:iCs/>
      <w:sz w:val="20"/>
      <w:szCs w:val="20"/>
    </w:rPr>
  </w:style>
  <w:style w:type="paragraph" w:styleId="24">
    <w:name w:val="Plain Text"/>
    <w:basedOn w:val="1"/>
    <w:link w:val="153"/>
    <w:qFormat/>
    <w:uiPriority w:val="0"/>
    <w:pPr>
      <w:widowControl/>
      <w:overflowPunct w:val="0"/>
      <w:autoSpaceDE w:val="0"/>
      <w:autoSpaceDN w:val="0"/>
      <w:adjustRightInd w:val="0"/>
      <w:jc w:val="left"/>
      <w:textAlignment w:val="baseline"/>
    </w:pPr>
    <w:rPr>
      <w:rFonts w:ascii="宋体" w:hAnsi="Courier New"/>
      <w:szCs w:val="21"/>
    </w:rPr>
  </w:style>
  <w:style w:type="paragraph" w:styleId="25">
    <w:name w:val="toc 8"/>
    <w:basedOn w:val="1"/>
    <w:next w:val="1"/>
    <w:semiHidden/>
    <w:qFormat/>
    <w:uiPriority w:val="0"/>
    <w:pPr>
      <w:ind w:left="1470"/>
      <w:jc w:val="left"/>
    </w:pPr>
    <w:rPr>
      <w:sz w:val="18"/>
      <w:szCs w:val="18"/>
    </w:rPr>
  </w:style>
  <w:style w:type="paragraph" w:styleId="26">
    <w:name w:val="Date"/>
    <w:basedOn w:val="1"/>
    <w:next w:val="1"/>
    <w:link w:val="154"/>
    <w:qFormat/>
    <w:uiPriority w:val="0"/>
    <w:pPr>
      <w:ind w:left="100" w:leftChars="2500"/>
    </w:pPr>
    <w:rPr>
      <w:kern w:val="2"/>
      <w:szCs w:val="20"/>
    </w:rPr>
  </w:style>
  <w:style w:type="paragraph" w:styleId="27">
    <w:name w:val="Body Text Indent 2"/>
    <w:basedOn w:val="1"/>
    <w:link w:val="155"/>
    <w:qFormat/>
    <w:uiPriority w:val="0"/>
    <w:pPr>
      <w:spacing w:line="500" w:lineRule="exact"/>
      <w:ind w:firstLine="511" w:firstLineChars="213"/>
    </w:pPr>
    <w:rPr>
      <w:kern w:val="2"/>
      <w:sz w:val="24"/>
    </w:rPr>
  </w:style>
  <w:style w:type="paragraph" w:styleId="28">
    <w:name w:val="Balloon Text"/>
    <w:basedOn w:val="1"/>
    <w:link w:val="156"/>
    <w:qFormat/>
    <w:uiPriority w:val="0"/>
    <w:rPr>
      <w:kern w:val="2"/>
      <w:sz w:val="18"/>
      <w:szCs w:val="18"/>
    </w:rPr>
  </w:style>
  <w:style w:type="paragraph" w:styleId="29">
    <w:name w:val="footer"/>
    <w:basedOn w:val="1"/>
    <w:link w:val="157"/>
    <w:qFormat/>
    <w:uiPriority w:val="99"/>
    <w:pPr>
      <w:tabs>
        <w:tab w:val="center" w:pos="4153"/>
        <w:tab w:val="right" w:pos="8306"/>
      </w:tabs>
      <w:snapToGrid w:val="0"/>
      <w:jc w:val="left"/>
    </w:pPr>
    <w:rPr>
      <w:kern w:val="2"/>
      <w:sz w:val="18"/>
      <w:szCs w:val="18"/>
    </w:rPr>
  </w:style>
  <w:style w:type="paragraph" w:styleId="30">
    <w:name w:val="header"/>
    <w:basedOn w:val="1"/>
    <w:link w:val="158"/>
    <w:qFormat/>
    <w:uiPriority w:val="0"/>
    <w:pPr>
      <w:pBdr>
        <w:bottom w:val="single" w:color="auto" w:sz="6" w:space="1"/>
      </w:pBdr>
      <w:tabs>
        <w:tab w:val="center" w:pos="4153"/>
        <w:tab w:val="right" w:pos="8306"/>
      </w:tabs>
      <w:snapToGrid w:val="0"/>
      <w:jc w:val="center"/>
    </w:pPr>
    <w:rPr>
      <w:kern w:val="2"/>
      <w:sz w:val="18"/>
      <w:szCs w:val="18"/>
    </w:rPr>
  </w:style>
  <w:style w:type="paragraph" w:styleId="31">
    <w:name w:val="toc 1"/>
    <w:basedOn w:val="1"/>
    <w:next w:val="1"/>
    <w:qFormat/>
    <w:uiPriority w:val="39"/>
    <w:pPr>
      <w:spacing w:before="120" w:after="120"/>
      <w:jc w:val="left"/>
    </w:pPr>
    <w:rPr>
      <w:b/>
      <w:bCs/>
      <w:caps/>
      <w:sz w:val="20"/>
      <w:szCs w:val="20"/>
    </w:rPr>
  </w:style>
  <w:style w:type="paragraph" w:styleId="32">
    <w:name w:val="toc 4"/>
    <w:basedOn w:val="1"/>
    <w:next w:val="1"/>
    <w:semiHidden/>
    <w:qFormat/>
    <w:uiPriority w:val="0"/>
    <w:pPr>
      <w:ind w:left="630"/>
      <w:jc w:val="left"/>
    </w:pPr>
    <w:rPr>
      <w:sz w:val="18"/>
      <w:szCs w:val="18"/>
    </w:rPr>
  </w:style>
  <w:style w:type="paragraph" w:styleId="33">
    <w:name w:val="List"/>
    <w:basedOn w:val="1"/>
    <w:qFormat/>
    <w:uiPriority w:val="0"/>
    <w:pPr>
      <w:ind w:left="200" w:hanging="200" w:hangingChars="200"/>
    </w:pPr>
  </w:style>
  <w:style w:type="paragraph" w:styleId="34">
    <w:name w:val="footnote text"/>
    <w:basedOn w:val="1"/>
    <w:qFormat/>
    <w:uiPriority w:val="0"/>
    <w:pPr>
      <w:snapToGrid w:val="0"/>
      <w:jc w:val="left"/>
    </w:pPr>
    <w:rPr>
      <w:sz w:val="18"/>
    </w:rPr>
  </w:style>
  <w:style w:type="paragraph" w:styleId="35">
    <w:name w:val="toc 6"/>
    <w:basedOn w:val="1"/>
    <w:next w:val="1"/>
    <w:semiHidden/>
    <w:qFormat/>
    <w:uiPriority w:val="0"/>
    <w:pPr>
      <w:ind w:left="1050"/>
      <w:jc w:val="left"/>
    </w:pPr>
    <w:rPr>
      <w:sz w:val="18"/>
      <w:szCs w:val="18"/>
    </w:rPr>
  </w:style>
  <w:style w:type="paragraph" w:styleId="36">
    <w:name w:val="Body Text Indent 3"/>
    <w:basedOn w:val="1"/>
    <w:link w:val="159"/>
    <w:qFormat/>
    <w:uiPriority w:val="0"/>
    <w:pPr>
      <w:spacing w:line="500" w:lineRule="exact"/>
      <w:ind w:left="511" w:hanging="511" w:hangingChars="213"/>
    </w:pPr>
    <w:rPr>
      <w:kern w:val="2"/>
      <w:sz w:val="24"/>
    </w:rPr>
  </w:style>
  <w:style w:type="paragraph" w:styleId="37">
    <w:name w:val="toc 2"/>
    <w:basedOn w:val="1"/>
    <w:next w:val="1"/>
    <w:qFormat/>
    <w:uiPriority w:val="39"/>
    <w:pPr>
      <w:ind w:left="210"/>
      <w:jc w:val="left"/>
    </w:pPr>
    <w:rPr>
      <w:smallCaps/>
      <w:sz w:val="20"/>
      <w:szCs w:val="20"/>
    </w:rPr>
  </w:style>
  <w:style w:type="paragraph" w:styleId="38">
    <w:name w:val="toc 9"/>
    <w:basedOn w:val="1"/>
    <w:next w:val="1"/>
    <w:semiHidden/>
    <w:qFormat/>
    <w:uiPriority w:val="0"/>
    <w:pPr>
      <w:ind w:left="1680"/>
      <w:jc w:val="left"/>
    </w:pPr>
    <w:rPr>
      <w:sz w:val="18"/>
      <w:szCs w:val="18"/>
    </w:rPr>
  </w:style>
  <w:style w:type="paragraph" w:styleId="3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40">
    <w:name w:val="Title"/>
    <w:basedOn w:val="1"/>
    <w:next w:val="1"/>
    <w:link w:val="160"/>
    <w:qFormat/>
    <w:uiPriority w:val="0"/>
    <w:pPr>
      <w:spacing w:before="240" w:after="60" w:line="460" w:lineRule="exact"/>
      <w:jc w:val="center"/>
      <w:outlineLvl w:val="0"/>
    </w:pPr>
    <w:rPr>
      <w:rFonts w:ascii="Arial" w:hAnsi="Arial"/>
      <w:b/>
      <w:spacing w:val="14"/>
      <w:kern w:val="24"/>
      <w:sz w:val="32"/>
      <w:szCs w:val="20"/>
    </w:rPr>
  </w:style>
  <w:style w:type="paragraph" w:styleId="41">
    <w:name w:val="annotation subject"/>
    <w:basedOn w:val="16"/>
    <w:next w:val="16"/>
    <w:link w:val="161"/>
    <w:qFormat/>
    <w:uiPriority w:val="0"/>
    <w:rPr>
      <w:b/>
      <w:bCs/>
    </w:rPr>
  </w:style>
  <w:style w:type="paragraph" w:styleId="42">
    <w:name w:val="Body Text First Indent"/>
    <w:basedOn w:val="18"/>
    <w:next w:val="35"/>
    <w:qFormat/>
    <w:uiPriority w:val="0"/>
    <w:pPr>
      <w:adjustRightInd/>
      <w:ind w:firstLine="420"/>
      <w:jc w:val="both"/>
    </w:pPr>
    <w:rPr>
      <w:rFonts w:ascii="Times New Roman"/>
      <w:kern w:val="2"/>
      <w:sz w:val="21"/>
      <w:szCs w:val="24"/>
    </w:rPr>
  </w:style>
  <w:style w:type="paragraph" w:styleId="43">
    <w:name w:val="Body Text First Indent 2"/>
    <w:basedOn w:val="19"/>
    <w:next w:val="42"/>
    <w:link w:val="162"/>
    <w:qFormat/>
    <w:uiPriority w:val="0"/>
    <w:pPr>
      <w:widowControl w:val="0"/>
      <w:spacing w:after="120"/>
      <w:ind w:left="420" w:leftChars="200" w:firstLine="420" w:firstLineChars="200"/>
      <w:jc w:val="both"/>
    </w:pPr>
    <w:rPr>
      <w:rFonts w:ascii="仿宋_GB2312" w:eastAsia="仿宋_GB2312"/>
      <w:kern w:val="2"/>
      <w:sz w:val="28"/>
      <w:szCs w:val="28"/>
      <w:lang w:val="en-US" w:eastAsia="zh-CN" w:bidi="ar-SA"/>
    </w:rPr>
  </w:style>
  <w:style w:type="table" w:styleId="45">
    <w:name w:val="Table Grid"/>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qFormat/>
    <w:uiPriority w:val="0"/>
  </w:style>
  <w:style w:type="character" w:styleId="49">
    <w:name w:val="FollowedHyperlink"/>
    <w:unhideWhenUsed/>
    <w:qFormat/>
    <w:uiPriority w:val="99"/>
    <w:rPr>
      <w:color w:val="000000"/>
      <w:sz w:val="21"/>
      <w:szCs w:val="21"/>
      <w:u w:val="none"/>
    </w:rPr>
  </w:style>
  <w:style w:type="character" w:styleId="50">
    <w:name w:val="Emphasis"/>
    <w:qFormat/>
    <w:uiPriority w:val="20"/>
    <w:rPr>
      <w:b/>
    </w:rPr>
  </w:style>
  <w:style w:type="character" w:styleId="51">
    <w:name w:val="HTML Definition"/>
    <w:unhideWhenUsed/>
    <w:qFormat/>
    <w:uiPriority w:val="99"/>
  </w:style>
  <w:style w:type="character" w:styleId="52">
    <w:name w:val="HTML Typewriter"/>
    <w:qFormat/>
    <w:uiPriority w:val="0"/>
    <w:rPr>
      <w:rFonts w:hint="eastAsia" w:ascii="黑体" w:hAnsi="Courier New" w:eastAsia="黑体" w:cs="Times New Roman"/>
      <w:sz w:val="14"/>
      <w:szCs w:val="24"/>
    </w:rPr>
  </w:style>
  <w:style w:type="character" w:styleId="53">
    <w:name w:val="HTML Variable"/>
    <w:unhideWhenUsed/>
    <w:qFormat/>
    <w:uiPriority w:val="99"/>
  </w:style>
  <w:style w:type="character" w:styleId="54">
    <w:name w:val="Hyperlink"/>
    <w:qFormat/>
    <w:uiPriority w:val="99"/>
    <w:rPr>
      <w:color w:val="000000"/>
      <w:sz w:val="21"/>
      <w:szCs w:val="21"/>
      <w:u w:val="none"/>
    </w:rPr>
  </w:style>
  <w:style w:type="character" w:styleId="55">
    <w:name w:val="HTML Code"/>
    <w:unhideWhenUsed/>
    <w:qFormat/>
    <w:uiPriority w:val="99"/>
    <w:rPr>
      <w:rFonts w:ascii="Courier New" w:hAnsi="Courier New"/>
      <w:sz w:val="20"/>
    </w:rPr>
  </w:style>
  <w:style w:type="character" w:styleId="56">
    <w:name w:val="annotation reference"/>
    <w:qFormat/>
    <w:uiPriority w:val="0"/>
    <w:rPr>
      <w:sz w:val="21"/>
      <w:szCs w:val="21"/>
    </w:rPr>
  </w:style>
  <w:style w:type="character" w:styleId="57">
    <w:name w:val="HTML Cite"/>
    <w:unhideWhenUsed/>
    <w:qFormat/>
    <w:uiPriority w:val="99"/>
  </w:style>
  <w:style w:type="character" w:styleId="58">
    <w:name w:val="HTML Keyboard"/>
    <w:unhideWhenUsed/>
    <w:qFormat/>
    <w:uiPriority w:val="99"/>
    <w:rPr>
      <w:rFonts w:ascii="Courier New" w:hAnsi="Courier New"/>
      <w:sz w:val="20"/>
    </w:rPr>
  </w:style>
  <w:style w:type="character" w:styleId="59">
    <w:name w:val="HTML Sample"/>
    <w:unhideWhenUsed/>
    <w:qFormat/>
    <w:uiPriority w:val="99"/>
    <w:rPr>
      <w:rFonts w:ascii="Courier New" w:hAnsi="Courier New"/>
    </w:rPr>
  </w:style>
  <w:style w:type="paragraph" w:customStyle="1" w:styleId="60">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61">
    <w:name w:val="Default"/>
    <w:link w:val="210"/>
    <w:qFormat/>
    <w:uiPriority w:val="0"/>
    <w:pPr>
      <w:widowControl w:val="0"/>
      <w:autoSpaceDE w:val="0"/>
      <w:autoSpaceDN w:val="0"/>
      <w:adjustRightInd w:val="0"/>
    </w:pPr>
    <w:rPr>
      <w:rFonts w:ascii="宋体" w:hAnsi="Tahoma" w:eastAsia="宋体" w:cs="宋体"/>
      <w:b/>
      <w:bCs/>
      <w:color w:val="000000"/>
      <w:sz w:val="24"/>
      <w:szCs w:val="24"/>
      <w:lang w:val="en-US" w:eastAsia="zh-CN" w:bidi="ar-SA"/>
    </w:rPr>
  </w:style>
  <w:style w:type="paragraph" w:customStyle="1" w:styleId="62">
    <w:name w:val="P正文 Char"/>
    <w:basedOn w:val="1"/>
    <w:link w:val="164"/>
    <w:qFormat/>
    <w:uiPriority w:val="0"/>
    <w:pPr>
      <w:spacing w:before="156" w:beforeLines="50" w:after="156" w:afterLines="50"/>
      <w:ind w:left="540" w:leftChars="257"/>
    </w:pPr>
    <w:rPr>
      <w:kern w:val="2"/>
      <w:sz w:val="24"/>
    </w:rPr>
  </w:style>
  <w:style w:type="paragraph" w:customStyle="1" w:styleId="63">
    <w:name w:val="表格文字"/>
    <w:basedOn w:val="1"/>
    <w:next w:val="18"/>
    <w:link w:val="173"/>
    <w:qFormat/>
    <w:uiPriority w:val="0"/>
    <w:pPr>
      <w:jc w:val="left"/>
    </w:pPr>
    <w:rPr>
      <w:kern w:val="21"/>
      <w:szCs w:val="21"/>
    </w:rPr>
  </w:style>
  <w:style w:type="paragraph" w:customStyle="1" w:styleId="64">
    <w:name w:val="招标正文"/>
    <w:basedOn w:val="1"/>
    <w:link w:val="176"/>
    <w:qFormat/>
    <w:uiPriority w:val="0"/>
    <w:pPr>
      <w:widowControl/>
      <w:spacing w:line="360" w:lineRule="auto"/>
      <w:ind w:firstLine="480" w:firstLineChars="200"/>
    </w:pPr>
    <w:rPr>
      <w:snapToGrid w:val="0"/>
      <w:sz w:val="24"/>
    </w:rPr>
  </w:style>
  <w:style w:type="paragraph" w:customStyle="1" w:styleId="65">
    <w:name w:val="样式 样式3 + 非加粗"/>
    <w:basedOn w:val="1"/>
    <w:link w:val="178"/>
    <w:qFormat/>
    <w:uiPriority w:val="0"/>
    <w:pPr>
      <w:adjustRightInd w:val="0"/>
      <w:snapToGrid w:val="0"/>
      <w:spacing w:line="300" w:lineRule="auto"/>
    </w:pPr>
    <w:rPr>
      <w:rFonts w:ascii="宋体" w:hAnsi="宋体"/>
      <w:b/>
      <w:bCs/>
      <w:color w:val="000000"/>
      <w:kern w:val="2"/>
      <w:sz w:val="24"/>
    </w:rPr>
  </w:style>
  <w:style w:type="paragraph" w:customStyle="1" w:styleId="66">
    <w:name w:val="List Paragraph"/>
    <w:basedOn w:val="1"/>
    <w:link w:val="179"/>
    <w:qFormat/>
    <w:uiPriority w:val="34"/>
    <w:pPr>
      <w:ind w:firstLine="420" w:firstLineChars="200"/>
    </w:pPr>
    <w:rPr>
      <w:rFonts w:ascii="Calibri" w:hAnsi="Calibri"/>
      <w:kern w:val="2"/>
      <w:szCs w:val="22"/>
    </w:rPr>
  </w:style>
  <w:style w:type="paragraph" w:customStyle="1" w:styleId="67">
    <w:name w:val="标准正文格式"/>
    <w:basedOn w:val="1"/>
    <w:link w:val="184"/>
    <w:qFormat/>
    <w:uiPriority w:val="0"/>
    <w:pPr>
      <w:widowControl/>
      <w:adjustRightInd w:val="0"/>
      <w:spacing w:before="60" w:after="120" w:line="360" w:lineRule="auto"/>
      <w:ind w:firstLine="200" w:firstLineChars="200"/>
      <w:textAlignment w:val="baseline"/>
    </w:pPr>
    <w:rPr>
      <w:rFonts w:ascii="宋体" w:eastAsia="仿宋_GB2312"/>
      <w:color w:val="000000"/>
      <w:sz w:val="24"/>
      <w:szCs w:val="20"/>
    </w:rPr>
  </w:style>
  <w:style w:type="paragraph" w:customStyle="1" w:styleId="68">
    <w:name w:val="_Style 208"/>
    <w:basedOn w:val="19"/>
    <w:next w:val="1"/>
    <w:link w:val="189"/>
    <w:qFormat/>
    <w:uiPriority w:val="0"/>
    <w:pPr>
      <w:spacing w:after="120"/>
      <w:ind w:left="420" w:leftChars="200" w:firstLine="420" w:firstLineChars="200"/>
    </w:pPr>
    <w:rPr>
      <w:rFonts w:ascii="Calibri" w:hAnsi="Calibri" w:cs="Calibri"/>
      <w:sz w:val="21"/>
      <w:szCs w:val="22"/>
    </w:rPr>
  </w:style>
  <w:style w:type="paragraph" w:customStyle="1" w:styleId="69">
    <w:name w:val="我编辑文档正文"/>
    <w:basedOn w:val="1"/>
    <w:link w:val="207"/>
    <w:qFormat/>
    <w:uiPriority w:val="0"/>
    <w:pPr>
      <w:spacing w:line="360" w:lineRule="auto"/>
      <w:ind w:right="69" w:rightChars="33" w:firstLine="360" w:firstLineChars="150"/>
      <w:jc w:val="left"/>
    </w:pPr>
    <w:rPr>
      <w:sz w:val="24"/>
    </w:rPr>
  </w:style>
  <w:style w:type="paragraph" w:customStyle="1" w:styleId="70">
    <w:name w:val="无间隔1"/>
    <w:link w:val="214"/>
    <w:qFormat/>
    <w:uiPriority w:val="0"/>
    <w:pPr>
      <w:widowControl w:val="0"/>
      <w:spacing w:line="360" w:lineRule="auto"/>
      <w:jc w:val="both"/>
    </w:pPr>
    <w:rPr>
      <w:rFonts w:ascii="Times New Roman" w:hAnsi="Times New Roman" w:eastAsia="宋体" w:cs="Times New Roman"/>
      <w:sz w:val="24"/>
      <w:szCs w:val="24"/>
      <w:lang w:val="en-US" w:eastAsia="zh-CN" w:bidi="ar-SA"/>
    </w:rPr>
  </w:style>
  <w:style w:type="paragraph" w:customStyle="1" w:styleId="71">
    <w:name w:val="标书正文样式"/>
    <w:basedOn w:val="1"/>
    <w:link w:val="217"/>
    <w:qFormat/>
    <w:uiPriority w:val="0"/>
    <w:pPr>
      <w:ind w:firstLine="560" w:firstLineChars="200"/>
      <w:jc w:val="left"/>
    </w:pPr>
    <w:rPr>
      <w:rFonts w:ascii="仿宋_GB2312" w:hAnsi="Arial" w:eastAsia="仿宋_GB2312"/>
      <w:kern w:val="2"/>
      <w:sz w:val="28"/>
      <w:szCs w:val="28"/>
    </w:rPr>
  </w:style>
  <w:style w:type="paragraph" w:customStyle="1" w:styleId="72">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3">
    <w:name w:val=" Char1"/>
    <w:basedOn w:val="1"/>
    <w:qFormat/>
    <w:uiPriority w:val="0"/>
    <w:rPr>
      <w:rFonts w:ascii="仿宋_GB2312" w:eastAsia="仿宋_GB2312"/>
      <w:b/>
      <w:sz w:val="32"/>
      <w:szCs w:val="32"/>
    </w:rPr>
  </w:style>
  <w:style w:type="paragraph" w:customStyle="1" w:styleId="74">
    <w:name w:val="_Style 152"/>
    <w:unhideWhenUsed/>
    <w:qFormat/>
    <w:uiPriority w:val="99"/>
    <w:rPr>
      <w:rFonts w:ascii="Times New Roman" w:hAnsi="Times New Roman" w:eastAsia="宋体" w:cs="Times New Roman"/>
      <w:sz w:val="21"/>
      <w:szCs w:val="24"/>
      <w:lang w:val="en-US" w:eastAsia="zh-CN" w:bidi="ar-SA"/>
    </w:rPr>
  </w:style>
  <w:style w:type="paragraph" w:customStyle="1" w:styleId="75">
    <w:name w:val="附录项目"/>
    <w:basedOn w:val="6"/>
    <w:qFormat/>
    <w:uiPriority w:val="0"/>
    <w:pPr>
      <w:tabs>
        <w:tab w:val="clear" w:pos="567"/>
      </w:tabs>
      <w:snapToGrid w:val="0"/>
      <w:spacing w:before="120" w:beforeLines="50"/>
      <w:ind w:left="0" w:firstLine="0"/>
      <w:outlineLvl w:val="9"/>
    </w:pPr>
    <w:rPr>
      <w:rFonts w:ascii="Arial" w:hAnsi="Arial" w:eastAsia="楷体_GB2312" w:cs="Arial"/>
      <w:bCs w:val="0"/>
      <w:snapToGrid w:val="0"/>
      <w:color w:val="FF00FF"/>
      <w:kern w:val="0"/>
      <w:sz w:val="21"/>
      <w:szCs w:val="20"/>
      <w:lang w:val="en-US" w:eastAsia="zh-CN"/>
    </w:rPr>
  </w:style>
  <w:style w:type="paragraph" w:customStyle="1" w:styleId="7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77">
    <w:name w:val="缩进"/>
    <w:basedOn w:val="1"/>
    <w:qFormat/>
    <w:uiPriority w:val="0"/>
    <w:pPr>
      <w:numPr>
        <w:ilvl w:val="0"/>
        <w:numId w:val="1"/>
      </w:numPr>
      <w:adjustRightInd w:val="0"/>
      <w:spacing w:line="300" w:lineRule="auto"/>
      <w:jc w:val="left"/>
    </w:pPr>
    <w:rPr>
      <w:rFonts w:ascii="Calibri" w:hAnsi="Calibri"/>
      <w:sz w:val="24"/>
      <w:szCs w:val="21"/>
    </w:rPr>
  </w:style>
  <w:style w:type="paragraph" w:customStyle="1" w:styleId="78">
    <w:name w:val="列出段落1"/>
    <w:basedOn w:val="1"/>
    <w:qFormat/>
    <w:uiPriority w:val="0"/>
    <w:pPr>
      <w:ind w:firstLine="420" w:firstLineChars="200"/>
    </w:pPr>
    <w:rPr>
      <w:rFonts w:ascii="Calibri" w:hAnsi="Calibri"/>
      <w:szCs w:val="20"/>
    </w:rPr>
  </w:style>
  <w:style w:type="paragraph" w:customStyle="1" w:styleId="79">
    <w:name w:val="正文，段落，小四，22磅行距"/>
    <w:qFormat/>
    <w:uiPriority w:val="0"/>
    <w:pPr>
      <w:widowControl w:val="0"/>
      <w:spacing w:line="440" w:lineRule="exact"/>
      <w:ind w:firstLine="420"/>
      <w:jc w:val="both"/>
    </w:pPr>
    <w:rPr>
      <w:rFonts w:ascii="Times New Roman" w:hAnsi="Times New Roman" w:eastAsia="宋体" w:cs="Times New Roman"/>
      <w:sz w:val="24"/>
      <w:szCs w:val="24"/>
      <w:lang w:val="en-US" w:eastAsia="zh-CN" w:bidi="ar-SA"/>
    </w:rPr>
  </w:style>
  <w:style w:type="paragraph" w:customStyle="1" w:styleId="80">
    <w:name w:val="纯文本 New New"/>
    <w:qFormat/>
    <w:uiPriority w:val="0"/>
    <w:pPr>
      <w:overflowPunct w:val="0"/>
      <w:autoSpaceDE w:val="0"/>
      <w:autoSpaceDN w:val="0"/>
      <w:adjustRightInd w:val="0"/>
      <w:textAlignment w:val="baseline"/>
    </w:pPr>
    <w:rPr>
      <w:rFonts w:ascii="宋体" w:hAnsi="Courier New" w:eastAsia="宋体" w:cs="Times New Roman"/>
      <w:kern w:val="2"/>
      <w:sz w:val="21"/>
      <w:szCs w:val="21"/>
      <w:lang w:val="en-US" w:eastAsia="zh-CN" w:bidi="ar-SA"/>
    </w:rPr>
  </w:style>
  <w:style w:type="paragraph" w:customStyle="1" w:styleId="81">
    <w:name w:val="默认段落字体 Para Char Char Char Char Char Char Char"/>
    <w:basedOn w:val="1"/>
    <w:qFormat/>
    <w:uiPriority w:val="0"/>
    <w:rPr>
      <w:rFonts w:ascii="Tahoma" w:hAnsi="Tahoma"/>
      <w:sz w:val="24"/>
      <w:szCs w:val="20"/>
    </w:rPr>
  </w:style>
  <w:style w:type="paragraph" w:customStyle="1" w:styleId="82">
    <w:name w:val="Char Char Char Char Char Char"/>
    <w:basedOn w:val="1"/>
    <w:qFormat/>
    <w:uiPriority w:val="0"/>
    <w:pPr>
      <w:ind w:firstLine="200" w:firstLineChars="200"/>
    </w:pPr>
    <w:rPr>
      <w:rFonts w:ascii="Tahoma" w:hAnsi="Tahoma" w:cs="Tahoma"/>
      <w:sz w:val="24"/>
    </w:rPr>
  </w:style>
  <w:style w:type="paragraph" w:customStyle="1" w:styleId="83">
    <w:name w:val="[Normal]"/>
    <w:qFormat/>
    <w:uiPriority w:val="0"/>
    <w:rPr>
      <w:rFonts w:ascii="宋体" w:hAnsi="宋体" w:eastAsia="宋体" w:cs="Times New Roman"/>
      <w:sz w:val="24"/>
      <w:szCs w:val="22"/>
      <w:lang w:val="zh-CN" w:eastAsia="zh-CN" w:bidi="ar-SA"/>
    </w:rPr>
  </w:style>
  <w:style w:type="paragraph" w:customStyle="1" w:styleId="84">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85">
    <w:name w:val="题注4"/>
    <w:basedOn w:val="1"/>
    <w:next w:val="13"/>
    <w:qFormat/>
    <w:uiPriority w:val="0"/>
    <w:pPr>
      <w:ind w:left="-132" w:leftChars="-64" w:right="-105" w:hanging="2"/>
      <w:jc w:val="center"/>
    </w:pPr>
    <w:rPr>
      <w:rFonts w:ascii="宋体"/>
      <w:b/>
      <w:color w:val="FF0000"/>
      <w:sz w:val="24"/>
      <w:szCs w:val="20"/>
    </w:rPr>
  </w:style>
  <w:style w:type="paragraph" w:customStyle="1" w:styleId="86">
    <w:name w:val="列出段落3"/>
    <w:basedOn w:val="1"/>
    <w:unhideWhenUsed/>
    <w:qFormat/>
    <w:uiPriority w:val="99"/>
    <w:pPr>
      <w:ind w:firstLine="420" w:firstLineChars="200"/>
    </w:pPr>
    <w:rPr>
      <w:rFonts w:ascii="Arial" w:hAnsi="Arial" w:cs="Arial"/>
      <w:kern w:val="2"/>
    </w:rPr>
  </w:style>
  <w:style w:type="paragraph" w:customStyle="1" w:styleId="87">
    <w:name w:val=" Char Char Char Char Char Char Char"/>
    <w:basedOn w:val="1"/>
    <w:qFormat/>
    <w:uiPriority w:val="0"/>
    <w:rPr>
      <w:rFonts w:ascii="仿宋_GB2312" w:eastAsia="仿宋_GB2312"/>
      <w:b/>
      <w:sz w:val="32"/>
      <w:szCs w:val="32"/>
    </w:rPr>
  </w:style>
  <w:style w:type="paragraph" w:customStyle="1" w:styleId="8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2"/>
    <w:basedOn w:val="1"/>
    <w:qFormat/>
    <w:uiPriority w:val="0"/>
    <w:pPr>
      <w:spacing w:before="156" w:beforeLines="0" w:line="360" w:lineRule="auto"/>
      <w:ind w:firstLine="510" w:firstLineChars="200"/>
    </w:pPr>
    <w:rPr>
      <w:sz w:val="24"/>
      <w:szCs w:val="20"/>
    </w:rPr>
  </w:style>
  <w:style w:type="paragraph" w:customStyle="1" w:styleId="91">
    <w:name w:val=" Char Char Char Char Char Char"/>
    <w:basedOn w:val="1"/>
    <w:qFormat/>
    <w:uiPriority w:val="0"/>
    <w:rPr>
      <w:rFonts w:ascii="Tahoma" w:hAnsi="Tahoma"/>
      <w:sz w:val="24"/>
      <w:szCs w:val="20"/>
    </w:rPr>
  </w:style>
  <w:style w:type="paragraph" w:customStyle="1" w:styleId="92">
    <w:name w:val="默认段落字体 Para Char Char Char Char"/>
    <w:basedOn w:val="1"/>
    <w:qFormat/>
    <w:uiPriority w:val="0"/>
    <w:rPr>
      <w:sz w:val="32"/>
      <w:szCs w:val="32"/>
    </w:rPr>
  </w:style>
  <w:style w:type="paragraph" w:customStyle="1" w:styleId="93">
    <w:name w:val="Char"/>
    <w:basedOn w:val="1"/>
    <w:qFormat/>
    <w:uiPriority w:val="0"/>
    <w:rPr>
      <w:rFonts w:eastAsia="仿宋_GB2312"/>
      <w:sz w:val="28"/>
    </w:rPr>
  </w:style>
  <w:style w:type="paragraph" w:customStyle="1" w:styleId="94">
    <w:name w:val=" Char3"/>
    <w:basedOn w:val="15"/>
    <w:qFormat/>
    <w:uiPriority w:val="0"/>
  </w:style>
  <w:style w:type="paragraph" w:customStyle="1" w:styleId="95">
    <w:name w:val="table_1stline"/>
    <w:basedOn w:val="1"/>
    <w:qFormat/>
    <w:uiPriority w:val="0"/>
    <w:pPr>
      <w:widowControl/>
      <w:spacing w:before="120" w:beforeLines="0"/>
      <w:jc w:val="left"/>
    </w:pPr>
    <w:rPr>
      <w:bCs/>
      <w:kern w:val="0"/>
      <w:sz w:val="20"/>
      <w:szCs w:val="20"/>
    </w:rPr>
  </w:style>
  <w:style w:type="paragraph" w:customStyle="1" w:styleId="96">
    <w:name w:val="reader-word-layer reader-word-s3-7"/>
    <w:basedOn w:val="1"/>
    <w:qFormat/>
    <w:uiPriority w:val="0"/>
    <w:pPr>
      <w:widowControl/>
      <w:spacing w:before="100" w:beforeAutospacing="1" w:after="100" w:afterAutospacing="1"/>
      <w:jc w:val="left"/>
    </w:pPr>
    <w:rPr>
      <w:rFonts w:ascii="宋体" w:hAnsi="宋体" w:cs="宋体"/>
      <w:kern w:val="0"/>
      <w:sz w:val="24"/>
    </w:rPr>
  </w:style>
  <w:style w:type="paragraph" w:customStyle="1" w:styleId="9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98">
    <w:name w:val="Char Char"/>
    <w:basedOn w:val="1"/>
    <w:qFormat/>
    <w:uiPriority w:val="0"/>
    <w:rPr>
      <w:rFonts w:ascii="仿宋_GB2312" w:eastAsia="仿宋_GB2312"/>
      <w:b/>
      <w:sz w:val="32"/>
      <w:szCs w:val="32"/>
    </w:rPr>
  </w:style>
  <w:style w:type="paragraph" w:customStyle="1" w:styleId="99">
    <w:name w:val="编号，小四"/>
    <w:basedOn w:val="1"/>
    <w:qFormat/>
    <w:uiPriority w:val="0"/>
    <w:pPr>
      <w:numPr>
        <w:ilvl w:val="0"/>
        <w:numId w:val="2"/>
      </w:numPr>
      <w:ind w:firstLineChars="0"/>
    </w:pPr>
  </w:style>
  <w:style w:type="paragraph" w:customStyle="1" w:styleId="100">
    <w:name w:val="Char Char Char Char Char Char Char"/>
    <w:basedOn w:val="1"/>
    <w:qFormat/>
    <w:uiPriority w:val="0"/>
    <w:pPr>
      <w:spacing w:line="360" w:lineRule="auto"/>
      <w:ind w:firstLine="200" w:firstLineChars="200"/>
    </w:pPr>
    <w:rPr>
      <w:rFonts w:ascii="宋体" w:hAnsi="宋体" w:cs="宋体"/>
      <w:sz w:val="24"/>
    </w:rPr>
  </w:style>
  <w:style w:type="paragraph" w:customStyle="1" w:styleId="101">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02">
    <w:name w:val="表"/>
    <w:basedOn w:val="1"/>
    <w:qFormat/>
    <w:uiPriority w:val="99"/>
    <w:pPr>
      <w:adjustRightInd w:val="0"/>
      <w:snapToGrid w:val="0"/>
      <w:spacing w:line="312" w:lineRule="auto"/>
    </w:pPr>
    <w:rPr>
      <w:rFonts w:cs="宋体"/>
    </w:rPr>
  </w:style>
  <w:style w:type="paragraph" w:customStyle="1" w:styleId="10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04">
    <w:name w:val="中等深浅网格 1 - 强调文字颜色 21"/>
    <w:basedOn w:val="1"/>
    <w:qFormat/>
    <w:uiPriority w:val="0"/>
    <w:pPr>
      <w:ind w:firstLine="420" w:firstLineChars="200"/>
    </w:pPr>
    <w:rPr>
      <w:rFonts w:ascii="等线" w:hAnsi="等线" w:eastAsia="等线" w:cs="宋体"/>
      <w:szCs w:val="21"/>
    </w:rPr>
  </w:style>
  <w:style w:type="paragraph" w:customStyle="1" w:styleId="10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6">
    <w:name w:val="彩色列表1"/>
    <w:basedOn w:val="1"/>
    <w:qFormat/>
    <w:uiPriority w:val="34"/>
    <w:pPr>
      <w:ind w:firstLine="420" w:firstLineChars="200"/>
    </w:pPr>
    <w:rPr>
      <w:rFonts w:ascii="Calibri" w:hAnsi="Calibri"/>
    </w:rPr>
  </w:style>
  <w:style w:type="paragraph" w:customStyle="1" w:styleId="107">
    <w:name w:val="reader-word-layer reader-word-s2-5"/>
    <w:basedOn w:val="1"/>
    <w:qFormat/>
    <w:uiPriority w:val="0"/>
    <w:pPr>
      <w:widowControl/>
      <w:spacing w:before="100" w:beforeAutospacing="1" w:after="100" w:afterAutospacing="1"/>
      <w:jc w:val="left"/>
    </w:pPr>
    <w:rPr>
      <w:rFonts w:ascii="宋体" w:hAnsi="宋体" w:cs="宋体"/>
      <w:kern w:val="0"/>
      <w:sz w:val="24"/>
    </w:rPr>
  </w:style>
  <w:style w:type="paragraph" w:customStyle="1" w:styleId="108">
    <w:name w:val="行间12_5号"/>
    <w:basedOn w:val="1"/>
    <w:qFormat/>
    <w:uiPriority w:val="0"/>
    <w:pPr>
      <w:adjustRightInd w:val="0"/>
      <w:spacing w:line="240" w:lineRule="exact"/>
      <w:jc w:val="center"/>
      <w:textAlignment w:val="baseline"/>
    </w:pPr>
    <w:rPr>
      <w:kern w:val="0"/>
      <w:szCs w:val="20"/>
    </w:rPr>
  </w:style>
  <w:style w:type="paragraph" w:customStyle="1" w:styleId="109">
    <w:name w:val="表内文字"/>
    <w:basedOn w:val="1"/>
    <w:qFormat/>
    <w:uiPriority w:val="0"/>
    <w:pPr>
      <w:spacing w:line="240" w:lineRule="atLeast"/>
      <w:jc w:val="center"/>
    </w:pPr>
    <w:rPr>
      <w:rFonts w:ascii="Arial" w:hAnsi="Arial" w:cs="Arial"/>
      <w:b/>
      <w:bCs/>
    </w:rPr>
  </w:style>
  <w:style w:type="paragraph" w:customStyle="1" w:styleId="110">
    <w:name w:val="reader-word-layer reader-word-s2-7"/>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1111"/>
    <w:basedOn w:val="1"/>
    <w:qFormat/>
    <w:uiPriority w:val="0"/>
    <w:rPr>
      <w:rFonts w:ascii="Calibri" w:hAnsi="Calibri"/>
      <w:sz w:val="18"/>
    </w:rPr>
  </w:style>
  <w:style w:type="paragraph" w:customStyle="1" w:styleId="112">
    <w:name w:val="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3">
    <w:name w:val="默认"/>
    <w:qFormat/>
    <w:uiPriority w:val="0"/>
    <w:rPr>
      <w:rFonts w:hint="eastAsia" w:ascii="Arial Unicode MS" w:hAnsi="Arial Unicode MS" w:eastAsia="Helvetica Neue" w:cs="Arial Unicode MS"/>
      <w:color w:val="000000"/>
      <w:sz w:val="22"/>
      <w:szCs w:val="22"/>
      <w:lang w:val="zh-TW" w:eastAsia="zh-TW" w:bidi="ar-SA"/>
    </w:rPr>
  </w:style>
  <w:style w:type="paragraph" w:customStyle="1" w:styleId="114">
    <w:name w:val=" Char Char2 Char"/>
    <w:basedOn w:val="1"/>
    <w:qFormat/>
    <w:uiPriority w:val="0"/>
    <w:pPr>
      <w:keepNext/>
      <w:keepLines/>
      <w:pageBreakBefore/>
      <w:tabs>
        <w:tab w:val="left" w:pos="845"/>
      </w:tabs>
      <w:ind w:left="845" w:hanging="420"/>
    </w:pPr>
    <w:rPr>
      <w:szCs w:val="20"/>
    </w:rPr>
  </w:style>
  <w:style w:type="paragraph" w:customStyle="1" w:styleId="115">
    <w:name w:val="正文－恩普"/>
    <w:basedOn w:val="12"/>
    <w:qFormat/>
    <w:uiPriority w:val="0"/>
    <w:pPr>
      <w:widowControl/>
      <w:adjustRightInd/>
      <w:spacing w:before="100" w:beforeAutospacing="1" w:after="100" w:afterLines="50" w:afterAutospacing="1" w:line="360" w:lineRule="auto"/>
      <w:ind w:firstLine="480" w:firstLineChars="200"/>
      <w:jc w:val="left"/>
      <w:textAlignment w:val="auto"/>
    </w:pPr>
    <w:rPr>
      <w:rFonts w:ascii="仿宋_GB2312" w:hAnsi="宋体" w:eastAsia="仿宋_GB2312" w:cs="宋体"/>
      <w:b/>
      <w:bCs/>
      <w:color w:val="000000"/>
      <w:sz w:val="24"/>
    </w:rPr>
  </w:style>
  <w:style w:type="paragraph" w:customStyle="1" w:styleId="116">
    <w:name w:val="Pa5"/>
    <w:basedOn w:val="1"/>
    <w:next w:val="1"/>
    <w:qFormat/>
    <w:uiPriority w:val="99"/>
    <w:pPr>
      <w:autoSpaceDE w:val="0"/>
      <w:autoSpaceDN w:val="0"/>
      <w:adjustRightInd w:val="0"/>
      <w:spacing w:line="121" w:lineRule="atLeast"/>
      <w:jc w:val="left"/>
    </w:pPr>
    <w:rPr>
      <w:rFonts w:ascii="DaxPro-CondRegular" w:hAnsi="黑体" w:eastAsia="DaxPro-CondRegular"/>
      <w:kern w:val="0"/>
      <w:sz w:val="24"/>
    </w:rPr>
  </w:style>
  <w:style w:type="paragraph" w:customStyle="1" w:styleId="117">
    <w:name w:val=" Char Char Char Char Char Char Char Char Char1 Char"/>
    <w:basedOn w:val="1"/>
    <w:qFormat/>
    <w:uiPriority w:val="0"/>
    <w:pPr>
      <w:widowControl/>
      <w:jc w:val="left"/>
    </w:pPr>
    <w:rPr>
      <w:rFonts w:ascii="仿宋_GB2312" w:hAnsi="Calibri" w:eastAsia="仿宋_GB2312"/>
      <w:b/>
      <w:kern w:val="0"/>
      <w:sz w:val="32"/>
      <w:szCs w:val="32"/>
    </w:rPr>
  </w:style>
  <w:style w:type="paragraph" w:customStyle="1" w:styleId="118">
    <w:name w:val="保留正文"/>
    <w:basedOn w:val="18"/>
    <w:qFormat/>
    <w:uiPriority w:val="0"/>
    <w:pPr>
      <w:keepNext/>
      <w:spacing w:after="160" w:afterLines="0"/>
    </w:pPr>
    <w:rPr>
      <w:szCs w:val="20"/>
    </w:rPr>
  </w:style>
  <w:style w:type="paragraph" w:customStyle="1" w:styleId="119">
    <w:name w:val=" Char2"/>
    <w:basedOn w:val="15"/>
    <w:next w:val="1"/>
    <w:qFormat/>
    <w:uiPriority w:val="0"/>
    <w:rPr>
      <w:rFonts w:ascii="宋体" w:hAnsi="宋体"/>
    </w:rPr>
  </w:style>
  <w:style w:type="paragraph" w:customStyle="1" w:styleId="120">
    <w:name w:val="Heading4"/>
    <w:basedOn w:val="1"/>
    <w:next w:val="1"/>
    <w:qFormat/>
    <w:uiPriority w:val="0"/>
    <w:pPr>
      <w:keepNext/>
      <w:keepLines/>
      <w:spacing w:before="280" w:after="290" w:line="372" w:lineRule="auto"/>
      <w:jc w:val="center"/>
    </w:pPr>
    <w:rPr>
      <w:rFonts w:ascii="Arial" w:hAnsi="Arial"/>
      <w:b/>
      <w:sz w:val="36"/>
    </w:rPr>
  </w:style>
  <w:style w:type="paragraph" w:customStyle="1" w:styleId="121">
    <w:name w:val="_Style 13"/>
    <w:basedOn w:val="1"/>
    <w:next w:val="66"/>
    <w:qFormat/>
    <w:uiPriority w:val="7"/>
    <w:pPr>
      <w:ind w:firstLine="420"/>
    </w:pPr>
    <w:rPr>
      <w:rFonts w:ascii="Calibri" w:hAnsi="Calibri"/>
      <w:color w:val="000000"/>
      <w:kern w:val="1"/>
    </w:rPr>
  </w:style>
  <w:style w:type="paragraph" w:customStyle="1" w:styleId="122">
    <w:name w:val="Char Char Char"/>
    <w:basedOn w:val="1"/>
    <w:qFormat/>
    <w:uiPriority w:val="0"/>
    <w:rPr>
      <w:rFonts w:ascii="Tahoma" w:hAnsi="Tahoma"/>
      <w:sz w:val="24"/>
      <w:szCs w:val="20"/>
    </w:rPr>
  </w:style>
  <w:style w:type="paragraph" w:customStyle="1" w:styleId="123">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124">
    <w:name w:val=" Char"/>
    <w:basedOn w:val="1"/>
    <w:qFormat/>
    <w:uiPriority w:val="0"/>
    <w:rPr>
      <w:szCs w:val="20"/>
    </w:rPr>
  </w:style>
  <w:style w:type="paragraph" w:customStyle="1" w:styleId="125">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26">
    <w:name w:val="默认段落字体 Para Char"/>
    <w:basedOn w:val="1"/>
    <w:qFormat/>
    <w:uiPriority w:val="0"/>
    <w:rPr>
      <w:rFonts w:ascii="Calibri" w:hAnsi="Calibri"/>
      <w:szCs w:val="20"/>
    </w:rPr>
  </w:style>
  <w:style w:type="paragraph" w:customStyle="1" w:styleId="127">
    <w:name w:val="样式 正文缩进 + 首行缩进:  2 字符"/>
    <w:basedOn w:val="12"/>
    <w:qFormat/>
    <w:uiPriority w:val="0"/>
    <w:pPr>
      <w:adjustRightInd/>
      <w:spacing w:line="360" w:lineRule="auto"/>
      <w:ind w:firstLine="200" w:firstLineChars="200"/>
      <w:textAlignment w:val="auto"/>
    </w:pPr>
    <w:rPr>
      <w:rFonts w:cs="宋体"/>
      <w:kern w:val="2"/>
      <w:sz w:val="24"/>
    </w:rPr>
  </w:style>
  <w:style w:type="paragraph" w:customStyle="1" w:styleId="12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129">
    <w:name w:val=" Char Char Char Char Char Char Char Char Char Char Char Char Char"/>
    <w:basedOn w:val="1"/>
    <w:qFormat/>
    <w:uiPriority w:val="0"/>
    <w:rPr>
      <w:rFonts w:ascii="Tahoma" w:hAnsi="Tahoma"/>
      <w:sz w:val="24"/>
      <w:szCs w:val="20"/>
    </w:rPr>
  </w:style>
  <w:style w:type="paragraph" w:customStyle="1" w:styleId="130">
    <w:name w:val="样式1"/>
    <w:qFormat/>
    <w:uiPriority w:val="0"/>
    <w:pPr>
      <w:keepNext/>
      <w:keepLines/>
      <w:widowControl w:val="0"/>
      <w:numPr>
        <w:ilvl w:val="0"/>
        <w:numId w:val="3"/>
      </w:numPr>
      <w:tabs>
        <w:tab w:val="left" w:pos="425"/>
      </w:tabs>
      <w:spacing w:before="156" w:beforeLines="50"/>
      <w:jc w:val="center"/>
      <w:outlineLvl w:val="0"/>
    </w:pPr>
    <w:rPr>
      <w:rFonts w:ascii="宋体" w:hAnsi="宋体" w:eastAsia="宋体" w:cs="Times New Roman"/>
      <w:kern w:val="44"/>
      <w:sz w:val="21"/>
      <w:szCs w:val="36"/>
      <w:lang w:val="en-US" w:eastAsia="zh-CN" w:bidi="ar-SA"/>
    </w:rPr>
  </w:style>
  <w:style w:type="paragraph" w:customStyle="1" w:styleId="131">
    <w:name w:val="正文内容"/>
    <w:basedOn w:val="1"/>
    <w:qFormat/>
    <w:uiPriority w:val="0"/>
    <w:pPr>
      <w:jc w:val="left"/>
    </w:pPr>
    <w:rPr>
      <w:rFonts w:ascii="微软雅黑" w:hAnsi="微软雅黑" w:eastAsia="微软雅黑" w:cs="宋体"/>
      <w:color w:val="0D0D0D"/>
      <w:kern w:val="0"/>
      <w:sz w:val="18"/>
      <w:szCs w:val="18"/>
    </w:rPr>
  </w:style>
  <w:style w:type="paragraph" w:customStyle="1" w:styleId="132">
    <w:name w:val="Fließtext"/>
    <w:basedOn w:val="1"/>
    <w:qFormat/>
    <w:uiPriority w:val="0"/>
    <w:pPr>
      <w:overflowPunct w:val="0"/>
      <w:autoSpaceDE w:val="0"/>
      <w:autoSpaceDN w:val="0"/>
      <w:adjustRightInd w:val="0"/>
      <w:textAlignment w:val="baseline"/>
    </w:pPr>
    <w:rPr>
      <w:kern w:val="28"/>
      <w:szCs w:val="20"/>
    </w:rPr>
  </w:style>
  <w:style w:type="paragraph" w:customStyle="1" w:styleId="133">
    <w:name w:val="Normal Indent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134">
    <w:name w:val="null3"/>
    <w:qFormat/>
    <w:uiPriority w:val="0"/>
    <w:rPr>
      <w:rFonts w:hint="eastAsia" w:ascii="Calibri" w:hAnsi="Calibri" w:eastAsia="宋体" w:cs="Times New Roman"/>
      <w:lang w:val="en-US" w:eastAsia="zh-CN" w:bidi="ar-SA"/>
    </w:rPr>
  </w:style>
  <w:style w:type="paragraph" w:customStyle="1" w:styleId="135">
    <w:name w:val="纯文本1"/>
    <w:basedOn w:val="136"/>
    <w:qFormat/>
    <w:uiPriority w:val="0"/>
    <w:pPr>
      <w:widowControl/>
      <w:jc w:val="left"/>
    </w:pPr>
    <w:rPr>
      <w:rFonts w:ascii="宋体" w:hAnsi="Courier New"/>
    </w:rPr>
  </w:style>
  <w:style w:type="paragraph" w:customStyle="1" w:styleId="136">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7">
    <w:name w:val="Table Text"/>
    <w:basedOn w:val="1"/>
    <w:semiHidden/>
    <w:qFormat/>
    <w:uiPriority w:val="0"/>
    <w:rPr>
      <w:rFonts w:ascii="宋体" w:hAnsi="宋体" w:eastAsia="宋体" w:cs="宋体"/>
      <w:sz w:val="24"/>
      <w:szCs w:val="24"/>
      <w:lang w:val="en-US" w:eastAsia="en-US" w:bidi="ar-SA"/>
    </w:rPr>
  </w:style>
  <w:style w:type="character" w:customStyle="1" w:styleId="138">
    <w:name w:val="正文文本 Char1"/>
    <w:link w:val="18"/>
    <w:qFormat/>
    <w:uiPriority w:val="0"/>
    <w:rPr>
      <w:kern w:val="2"/>
      <w:sz w:val="21"/>
      <w:szCs w:val="24"/>
    </w:rPr>
  </w:style>
  <w:style w:type="character" w:customStyle="1" w:styleId="139">
    <w:name w:val="标题 1 Char"/>
    <w:link w:val="2"/>
    <w:qFormat/>
    <w:uiPriority w:val="6"/>
    <w:rPr>
      <w:rFonts w:ascii="宋体"/>
      <w:b/>
      <w:kern w:val="44"/>
      <w:sz w:val="24"/>
    </w:rPr>
  </w:style>
  <w:style w:type="character" w:customStyle="1" w:styleId="140">
    <w:name w:val="标题 2 Char1"/>
    <w:link w:val="3"/>
    <w:qFormat/>
    <w:uiPriority w:val="0"/>
    <w:rPr>
      <w:rFonts w:ascii="Arial" w:hAnsi="Arial" w:eastAsia="黑体"/>
      <w:b/>
      <w:bCs/>
      <w:kern w:val="2"/>
      <w:sz w:val="32"/>
      <w:szCs w:val="32"/>
    </w:rPr>
  </w:style>
  <w:style w:type="character" w:customStyle="1" w:styleId="141">
    <w:name w:val="标题 3 Char"/>
    <w:link w:val="4"/>
    <w:qFormat/>
    <w:uiPriority w:val="0"/>
    <w:rPr>
      <w:rFonts w:eastAsia="宋体"/>
      <w:b/>
      <w:bCs/>
      <w:kern w:val="2"/>
      <w:sz w:val="32"/>
      <w:szCs w:val="32"/>
      <w:lang w:val="en-US" w:eastAsia="zh-CN" w:bidi="ar-SA"/>
    </w:rPr>
  </w:style>
  <w:style w:type="character" w:customStyle="1" w:styleId="142">
    <w:name w:val="标题 4 Char"/>
    <w:link w:val="5"/>
    <w:qFormat/>
    <w:uiPriority w:val="0"/>
    <w:rPr>
      <w:rFonts w:ascii="Arial" w:hAnsi="Arial" w:eastAsia="Times New Roman"/>
      <w:b/>
      <w:bCs/>
      <w:kern w:val="2"/>
      <w:sz w:val="28"/>
      <w:szCs w:val="28"/>
    </w:rPr>
  </w:style>
  <w:style w:type="character" w:customStyle="1" w:styleId="143">
    <w:name w:val="标题 5 Char"/>
    <w:link w:val="6"/>
    <w:qFormat/>
    <w:uiPriority w:val="0"/>
    <w:rPr>
      <w:b/>
      <w:bCs/>
      <w:kern w:val="2"/>
      <w:sz w:val="28"/>
      <w:szCs w:val="28"/>
      <w:lang w:bidi="ar-SA"/>
    </w:rPr>
  </w:style>
  <w:style w:type="character" w:customStyle="1" w:styleId="144">
    <w:name w:val="标题 6 Char"/>
    <w:link w:val="7"/>
    <w:qFormat/>
    <w:uiPriority w:val="0"/>
    <w:rPr>
      <w:rFonts w:ascii="Arial" w:hAnsi="Arial" w:eastAsia="黑体"/>
      <w:b/>
      <w:bCs/>
      <w:kern w:val="2"/>
      <w:sz w:val="24"/>
      <w:szCs w:val="24"/>
    </w:rPr>
  </w:style>
  <w:style w:type="character" w:customStyle="1" w:styleId="145">
    <w:name w:val="标题 7 Char"/>
    <w:link w:val="8"/>
    <w:qFormat/>
    <w:uiPriority w:val="0"/>
    <w:rPr>
      <w:rFonts w:eastAsia="仿宋_GB2312"/>
      <w:b/>
      <w:bCs/>
      <w:kern w:val="2"/>
      <w:sz w:val="24"/>
      <w:szCs w:val="24"/>
    </w:rPr>
  </w:style>
  <w:style w:type="character" w:customStyle="1" w:styleId="146">
    <w:name w:val="标题 8 Char"/>
    <w:link w:val="9"/>
    <w:qFormat/>
    <w:uiPriority w:val="0"/>
    <w:rPr>
      <w:rFonts w:ascii="Arial" w:hAnsi="Arial" w:eastAsia="黑体"/>
      <w:kern w:val="2"/>
      <w:sz w:val="24"/>
      <w:szCs w:val="24"/>
    </w:rPr>
  </w:style>
  <w:style w:type="character" w:customStyle="1" w:styleId="147">
    <w:name w:val="标题 9 Char"/>
    <w:link w:val="10"/>
    <w:qFormat/>
    <w:uiPriority w:val="0"/>
    <w:rPr>
      <w:rFonts w:ascii="Arial" w:hAnsi="Arial" w:eastAsia="黑体"/>
      <w:kern w:val="2"/>
      <w:sz w:val="21"/>
      <w:szCs w:val="21"/>
    </w:rPr>
  </w:style>
  <w:style w:type="character" w:customStyle="1" w:styleId="148">
    <w:name w:val="正文缩进 Char"/>
    <w:link w:val="12"/>
    <w:qFormat/>
    <w:uiPriority w:val="0"/>
    <w:rPr>
      <w:rFonts w:eastAsia="宋体"/>
      <w:sz w:val="21"/>
      <w:lang w:val="en-US" w:eastAsia="zh-CN" w:bidi="ar-SA"/>
    </w:rPr>
  </w:style>
  <w:style w:type="character" w:customStyle="1" w:styleId="149">
    <w:name w:val="文档结构图 Char"/>
    <w:link w:val="15"/>
    <w:qFormat/>
    <w:uiPriority w:val="0"/>
    <w:rPr>
      <w:kern w:val="2"/>
      <w:sz w:val="21"/>
      <w:szCs w:val="24"/>
      <w:shd w:val="clear" w:color="auto" w:fill="000080"/>
    </w:rPr>
  </w:style>
  <w:style w:type="character" w:customStyle="1" w:styleId="150">
    <w:name w:val="批注文字 Char"/>
    <w:link w:val="16"/>
    <w:qFormat/>
    <w:uiPriority w:val="0"/>
    <w:rPr>
      <w:kern w:val="2"/>
      <w:sz w:val="21"/>
      <w:szCs w:val="24"/>
    </w:rPr>
  </w:style>
  <w:style w:type="character" w:customStyle="1" w:styleId="151">
    <w:name w:val="称呼 Char"/>
    <w:link w:val="17"/>
    <w:qFormat/>
    <w:uiPriority w:val="0"/>
    <w:rPr>
      <w:kern w:val="2"/>
      <w:sz w:val="24"/>
      <w:szCs w:val="24"/>
    </w:rPr>
  </w:style>
  <w:style w:type="character" w:customStyle="1" w:styleId="152">
    <w:name w:val="正文文本缩进 Char"/>
    <w:link w:val="19"/>
    <w:qFormat/>
    <w:uiPriority w:val="0"/>
    <w:rPr>
      <w:sz w:val="21"/>
      <w:szCs w:val="24"/>
    </w:rPr>
  </w:style>
  <w:style w:type="character" w:customStyle="1" w:styleId="153">
    <w:name w:val="纯文本 Char"/>
    <w:link w:val="24"/>
    <w:qFormat/>
    <w:uiPriority w:val="0"/>
    <w:rPr>
      <w:rFonts w:ascii="宋体" w:hAnsi="Courier New" w:eastAsia="宋体"/>
      <w:sz w:val="21"/>
      <w:szCs w:val="21"/>
      <w:lang w:val="en-US" w:eastAsia="zh-CN" w:bidi="ar-SA"/>
    </w:rPr>
  </w:style>
  <w:style w:type="character" w:customStyle="1" w:styleId="154">
    <w:name w:val="日期 Char"/>
    <w:link w:val="26"/>
    <w:qFormat/>
    <w:uiPriority w:val="0"/>
    <w:rPr>
      <w:kern w:val="2"/>
      <w:sz w:val="21"/>
    </w:rPr>
  </w:style>
  <w:style w:type="character" w:customStyle="1" w:styleId="155">
    <w:name w:val="正文文本缩进 2 Char"/>
    <w:link w:val="27"/>
    <w:qFormat/>
    <w:uiPriority w:val="0"/>
    <w:rPr>
      <w:rFonts w:eastAsia="宋体"/>
      <w:kern w:val="2"/>
      <w:sz w:val="24"/>
      <w:szCs w:val="24"/>
      <w:lang w:val="en-US" w:eastAsia="zh-CN" w:bidi="ar-SA"/>
    </w:rPr>
  </w:style>
  <w:style w:type="character" w:customStyle="1" w:styleId="156">
    <w:name w:val="批注框文本 Char"/>
    <w:link w:val="28"/>
    <w:qFormat/>
    <w:uiPriority w:val="0"/>
    <w:rPr>
      <w:kern w:val="2"/>
      <w:sz w:val="18"/>
      <w:szCs w:val="18"/>
    </w:rPr>
  </w:style>
  <w:style w:type="character" w:customStyle="1" w:styleId="157">
    <w:name w:val="页脚 Char"/>
    <w:link w:val="29"/>
    <w:qFormat/>
    <w:uiPriority w:val="99"/>
    <w:rPr>
      <w:kern w:val="2"/>
      <w:sz w:val="18"/>
      <w:szCs w:val="18"/>
    </w:rPr>
  </w:style>
  <w:style w:type="character" w:customStyle="1" w:styleId="158">
    <w:name w:val="页眉 Char"/>
    <w:link w:val="30"/>
    <w:qFormat/>
    <w:uiPriority w:val="0"/>
    <w:rPr>
      <w:kern w:val="2"/>
      <w:sz w:val="18"/>
      <w:szCs w:val="18"/>
    </w:rPr>
  </w:style>
  <w:style w:type="character" w:customStyle="1" w:styleId="159">
    <w:name w:val="正文文本缩进 3 Char"/>
    <w:link w:val="36"/>
    <w:qFormat/>
    <w:uiPriority w:val="0"/>
    <w:rPr>
      <w:kern w:val="2"/>
      <w:sz w:val="24"/>
      <w:szCs w:val="24"/>
    </w:rPr>
  </w:style>
  <w:style w:type="character" w:customStyle="1" w:styleId="160">
    <w:name w:val="标题 Char"/>
    <w:link w:val="40"/>
    <w:qFormat/>
    <w:uiPriority w:val="0"/>
    <w:rPr>
      <w:rFonts w:ascii="Arial" w:hAnsi="Arial"/>
      <w:b/>
      <w:spacing w:val="14"/>
      <w:kern w:val="24"/>
      <w:sz w:val="32"/>
    </w:rPr>
  </w:style>
  <w:style w:type="character" w:customStyle="1" w:styleId="161">
    <w:name w:val="批注主题 Char"/>
    <w:link w:val="41"/>
    <w:qFormat/>
    <w:uiPriority w:val="0"/>
    <w:rPr>
      <w:b/>
      <w:bCs/>
      <w:kern w:val="2"/>
      <w:sz w:val="21"/>
      <w:szCs w:val="24"/>
    </w:rPr>
  </w:style>
  <w:style w:type="character" w:customStyle="1" w:styleId="162">
    <w:name w:val="正文首行缩进 2 Char1"/>
    <w:link w:val="43"/>
    <w:qFormat/>
    <w:uiPriority w:val="0"/>
    <w:rPr>
      <w:sz w:val="21"/>
      <w:szCs w:val="24"/>
    </w:rPr>
  </w:style>
  <w:style w:type="character" w:customStyle="1" w:styleId="163">
    <w:name w:val="标题 2 Char"/>
    <w:qFormat/>
    <w:uiPriority w:val="0"/>
    <w:rPr>
      <w:rFonts w:ascii="Arial" w:hAnsi="Arial" w:eastAsia="黑体"/>
      <w:b/>
      <w:bCs/>
      <w:kern w:val="2"/>
      <w:sz w:val="32"/>
      <w:szCs w:val="32"/>
    </w:rPr>
  </w:style>
  <w:style w:type="character" w:customStyle="1" w:styleId="164">
    <w:name w:val="P正文 Char Char"/>
    <w:link w:val="62"/>
    <w:qFormat/>
    <w:uiPriority w:val="0"/>
    <w:rPr>
      <w:kern w:val="2"/>
      <w:sz w:val="24"/>
      <w:szCs w:val="24"/>
    </w:rPr>
  </w:style>
  <w:style w:type="character" w:customStyle="1" w:styleId="165">
    <w:name w:val="NormalCharacter"/>
    <w:qFormat/>
    <w:uiPriority w:val="0"/>
  </w:style>
  <w:style w:type="character" w:customStyle="1" w:styleId="166">
    <w:name w:val="bt11"/>
    <w:qFormat/>
    <w:uiPriority w:val="3"/>
    <w:rPr>
      <w:rFonts w:eastAsia="仿宋_GB2312"/>
      <w:b/>
      <w:color w:val="000000"/>
      <w:sz w:val="30"/>
      <w:szCs w:val="20"/>
      <w:u w:val="none"/>
    </w:rPr>
  </w:style>
  <w:style w:type="character" w:customStyle="1" w:styleId="167">
    <w:name w:val="font41"/>
    <w:qFormat/>
    <w:uiPriority w:val="0"/>
    <w:rPr>
      <w:rFonts w:hint="eastAsia" w:ascii="宋体" w:hAnsi="宋体" w:eastAsia="宋体" w:cs="宋体"/>
      <w:b/>
      <w:color w:val="000000"/>
      <w:sz w:val="28"/>
      <w:szCs w:val="28"/>
      <w:u w:val="none"/>
    </w:rPr>
  </w:style>
  <w:style w:type="character" w:customStyle="1" w:styleId="168">
    <w:name w:val="标题2"/>
    <w:qFormat/>
    <w:uiPriority w:val="0"/>
    <w:rPr>
      <w:rFonts w:ascii="微软雅黑" w:hAnsi="微软雅黑" w:eastAsia="微软雅黑"/>
      <w:b/>
      <w:bCs/>
      <w:color w:val="0D0D0D"/>
      <w:sz w:val="24"/>
    </w:rPr>
  </w:style>
  <w:style w:type="character" w:customStyle="1" w:styleId="169">
    <w:name w:val="_Style 90"/>
    <w:qFormat/>
    <w:uiPriority w:val="32"/>
    <w:rPr>
      <w:b/>
      <w:bCs/>
      <w:smallCaps/>
      <w:color w:val="C0504D"/>
      <w:spacing w:val="5"/>
      <w:u w:val="single"/>
    </w:rPr>
  </w:style>
  <w:style w:type="character" w:customStyle="1" w:styleId="170">
    <w:name w:val="font01"/>
    <w:basedOn w:val="46"/>
    <w:qFormat/>
    <w:uiPriority w:val="0"/>
    <w:rPr>
      <w:rFonts w:hint="eastAsia" w:ascii="宋体" w:hAnsi="宋体" w:eastAsia="宋体" w:cs="宋体"/>
      <w:b/>
      <w:color w:val="000000"/>
      <w:sz w:val="28"/>
      <w:szCs w:val="28"/>
      <w:u w:val="none"/>
    </w:rPr>
  </w:style>
  <w:style w:type="character" w:customStyle="1" w:styleId="171">
    <w:name w:val="未处理的提及"/>
    <w:unhideWhenUsed/>
    <w:qFormat/>
    <w:uiPriority w:val="99"/>
    <w:rPr>
      <w:color w:val="605E5C"/>
      <w:shd w:val="clear" w:color="auto" w:fill="E1DFDD"/>
    </w:rPr>
  </w:style>
  <w:style w:type="character" w:customStyle="1" w:styleId="172">
    <w:name w:val="f16b1"/>
    <w:qFormat/>
    <w:uiPriority w:val="0"/>
    <w:rPr>
      <w:b/>
      <w:bCs/>
      <w:color w:val="333333"/>
      <w:sz w:val="22"/>
      <w:szCs w:val="22"/>
    </w:rPr>
  </w:style>
  <w:style w:type="character" w:customStyle="1" w:styleId="173">
    <w:name w:val="表格文字 Char Char"/>
    <w:link w:val="63"/>
    <w:qFormat/>
    <w:uiPriority w:val="0"/>
    <w:rPr>
      <w:kern w:val="21"/>
      <w:sz w:val="21"/>
      <w:szCs w:val="21"/>
    </w:rPr>
  </w:style>
  <w:style w:type="character" w:customStyle="1" w:styleId="174">
    <w:name w:val="chs1"/>
    <w:qFormat/>
    <w:uiPriority w:val="0"/>
    <w:rPr>
      <w:rFonts w:hint="default" w:ascii="_x000B__x000C_" w:hAnsi="_x000B__x000C_"/>
      <w:sz w:val="18"/>
      <w:szCs w:val="18"/>
    </w:rPr>
  </w:style>
  <w:style w:type="character" w:customStyle="1" w:styleId="175">
    <w:name w:val="日期 Char1"/>
    <w:qFormat/>
    <w:uiPriority w:val="0"/>
    <w:rPr>
      <w:kern w:val="2"/>
      <w:sz w:val="21"/>
      <w:szCs w:val="24"/>
    </w:rPr>
  </w:style>
  <w:style w:type="character" w:customStyle="1" w:styleId="176">
    <w:name w:val="招标正文 Char Char"/>
    <w:link w:val="64"/>
    <w:qFormat/>
    <w:uiPriority w:val="0"/>
    <w:rPr>
      <w:snapToGrid w:val="0"/>
      <w:sz w:val="24"/>
      <w:szCs w:val="24"/>
      <w:lang w:bidi="ar-SA"/>
    </w:rPr>
  </w:style>
  <w:style w:type="character" w:customStyle="1" w:styleId="177">
    <w:name w:val="b2"/>
    <w:qFormat/>
    <w:uiPriority w:val="0"/>
  </w:style>
  <w:style w:type="character" w:customStyle="1" w:styleId="178">
    <w:name w:val="样式 样式3 + 非加粗 Char"/>
    <w:link w:val="65"/>
    <w:qFormat/>
    <w:uiPriority w:val="0"/>
    <w:rPr>
      <w:rFonts w:ascii="宋体" w:hAnsi="宋体" w:eastAsia="宋体"/>
      <w:b/>
      <w:bCs/>
      <w:color w:val="000000"/>
      <w:kern w:val="2"/>
      <w:sz w:val="24"/>
      <w:szCs w:val="24"/>
      <w:lang w:val="en-US" w:eastAsia="zh-CN" w:bidi="ar-SA"/>
    </w:rPr>
  </w:style>
  <w:style w:type="character" w:customStyle="1" w:styleId="179">
    <w:name w:val="列出段落 Char"/>
    <w:link w:val="66"/>
    <w:qFormat/>
    <w:uiPriority w:val="34"/>
    <w:rPr>
      <w:rFonts w:ascii="Calibri" w:hAnsi="Calibri"/>
      <w:kern w:val="2"/>
      <w:sz w:val="21"/>
      <w:szCs w:val="22"/>
    </w:rPr>
  </w:style>
  <w:style w:type="character" w:customStyle="1" w:styleId="180">
    <w:name w:val="unnamed51"/>
    <w:qFormat/>
    <w:uiPriority w:val="0"/>
    <w:rPr>
      <w:sz w:val="22"/>
      <w:szCs w:val="22"/>
    </w:rPr>
  </w:style>
  <w:style w:type="character" w:customStyle="1" w:styleId="181">
    <w:name w:val="question-title2"/>
    <w:qFormat/>
    <w:uiPriority w:val="0"/>
    <w:rPr>
      <w:rFonts w:ascii="Times New Roman" w:hAnsi="Times New Roman" w:eastAsia="宋体" w:cs="Times New Roman"/>
    </w:rPr>
  </w:style>
  <w:style w:type="character" w:customStyle="1" w:styleId="182">
    <w:name w:val=" Char Char Char"/>
    <w:qFormat/>
    <w:uiPriority w:val="0"/>
    <w:rPr>
      <w:rFonts w:ascii="宋体" w:hAnsi="Courier New" w:eastAsia="宋体"/>
      <w:sz w:val="21"/>
      <w:szCs w:val="21"/>
      <w:lang w:val="en-US" w:eastAsia="zh-CN" w:bidi="ar-SA"/>
    </w:rPr>
  </w:style>
  <w:style w:type="character" w:customStyle="1" w:styleId="183">
    <w:name w:val="font101"/>
    <w:qFormat/>
    <w:uiPriority w:val="0"/>
    <w:rPr>
      <w:rFonts w:hint="eastAsia" w:ascii="宋体" w:hAnsi="宋体" w:eastAsia="宋体" w:cs="宋体"/>
      <w:b/>
      <w:color w:val="000000"/>
      <w:sz w:val="22"/>
      <w:szCs w:val="22"/>
      <w:u w:val="none"/>
    </w:rPr>
  </w:style>
  <w:style w:type="character" w:customStyle="1" w:styleId="184">
    <w:name w:val="标准正文格式 Char"/>
    <w:link w:val="67"/>
    <w:qFormat/>
    <w:uiPriority w:val="0"/>
    <w:rPr>
      <w:rFonts w:ascii="宋体" w:eastAsia="仿宋_GB2312" w:cs="宋体"/>
      <w:color w:val="000000"/>
      <w:sz w:val="24"/>
    </w:rPr>
  </w:style>
  <w:style w:type="character" w:customStyle="1" w:styleId="185">
    <w:name w:val="style13"/>
    <w:qFormat/>
    <w:uiPriority w:val="0"/>
  </w:style>
  <w:style w:type="character" w:customStyle="1" w:styleId="186">
    <w:name w:val="批注文字 字符1"/>
    <w:qFormat/>
    <w:uiPriority w:val="0"/>
    <w:rPr>
      <w:kern w:val="2"/>
      <w:sz w:val="21"/>
      <w:szCs w:val="24"/>
    </w:rPr>
  </w:style>
  <w:style w:type="character" w:customStyle="1" w:styleId="187">
    <w:name w:val="font61"/>
    <w:qFormat/>
    <w:uiPriority w:val="0"/>
    <w:rPr>
      <w:rFonts w:hint="eastAsia" w:ascii="宋体" w:hAnsi="宋体" w:eastAsia="宋体" w:cs="宋体"/>
      <w:color w:val="000000"/>
      <w:sz w:val="22"/>
      <w:szCs w:val="22"/>
      <w:u w:val="none"/>
    </w:rPr>
  </w:style>
  <w:style w:type="character" w:customStyle="1" w:styleId="188">
    <w:name w:val="正文（首行缩进两字） Char1"/>
    <w:qFormat/>
    <w:uiPriority w:val="0"/>
    <w:rPr>
      <w:rFonts w:eastAsia="仿宋_GB2312"/>
      <w:kern w:val="2"/>
      <w:sz w:val="28"/>
      <w:szCs w:val="24"/>
    </w:rPr>
  </w:style>
  <w:style w:type="character" w:customStyle="1" w:styleId="189">
    <w:name w:val="正文首行缩进 2 Char"/>
    <w:link w:val="68"/>
    <w:qFormat/>
    <w:uiPriority w:val="0"/>
    <w:rPr>
      <w:rFonts w:hint="default" w:ascii="Calibri" w:hAnsi="Calibri" w:cs="Calibri"/>
      <w:kern w:val="2"/>
      <w:sz w:val="21"/>
      <w:szCs w:val="22"/>
    </w:rPr>
  </w:style>
  <w:style w:type="character" w:customStyle="1" w:styleId="190">
    <w:name w:val="纯文本 Char1"/>
    <w:qFormat/>
    <w:uiPriority w:val="0"/>
    <w:rPr>
      <w:rFonts w:ascii="宋体" w:hAnsi="Courier New" w:eastAsia="宋体"/>
      <w:sz w:val="21"/>
      <w:szCs w:val="21"/>
      <w:lang w:val="en-US" w:eastAsia="zh-CN" w:bidi="ar-SA"/>
    </w:rPr>
  </w:style>
  <w:style w:type="character" w:customStyle="1" w:styleId="191">
    <w:name w:val="正文文本 字符"/>
    <w:qFormat/>
    <w:uiPriority w:val="0"/>
    <w:rPr>
      <w:kern w:val="2"/>
      <w:sz w:val="21"/>
      <w:szCs w:val="24"/>
    </w:rPr>
  </w:style>
  <w:style w:type="character" w:customStyle="1" w:styleId="192">
    <w:name w:val="正文文本 Char"/>
    <w:qFormat/>
    <w:uiPriority w:val="0"/>
    <w:rPr>
      <w:kern w:val="2"/>
      <w:sz w:val="21"/>
      <w:szCs w:val="24"/>
    </w:rPr>
  </w:style>
  <w:style w:type="character" w:customStyle="1" w:styleId="193">
    <w:name w:val="textfont"/>
    <w:qFormat/>
    <w:uiPriority w:val="0"/>
  </w:style>
  <w:style w:type="character" w:customStyle="1" w:styleId="194">
    <w:name w:val="15"/>
    <w:qFormat/>
    <w:uiPriority w:val="0"/>
    <w:rPr>
      <w:rFonts w:hint="default" w:ascii="Times New Roman" w:hAnsi="Times New Roman" w:eastAsia="宋体" w:cs="Times New Roman"/>
      <w:b/>
      <w:bCs/>
      <w:spacing w:val="-2"/>
      <w:sz w:val="24"/>
      <w:szCs w:val="24"/>
    </w:rPr>
  </w:style>
  <w:style w:type="character" w:customStyle="1" w:styleId="195">
    <w:name w:val="font11"/>
    <w:qFormat/>
    <w:uiPriority w:val="0"/>
    <w:rPr>
      <w:rFonts w:hint="eastAsia" w:ascii="宋体" w:hAnsi="宋体" w:eastAsia="宋体" w:cs="宋体"/>
      <w:color w:val="000000"/>
      <w:sz w:val="22"/>
      <w:szCs w:val="22"/>
      <w:u w:val="none"/>
    </w:rPr>
  </w:style>
  <w:style w:type="character" w:customStyle="1" w:styleId="196">
    <w:name w:val="font51"/>
    <w:qFormat/>
    <w:uiPriority w:val="0"/>
    <w:rPr>
      <w:rFonts w:hint="eastAsia" w:ascii="宋体" w:hAnsi="宋体" w:eastAsia="宋体" w:cs="宋体"/>
      <w:color w:val="000000"/>
      <w:sz w:val="22"/>
      <w:szCs w:val="22"/>
      <w:u w:val="none"/>
    </w:rPr>
  </w:style>
  <w:style w:type="character" w:customStyle="1" w:styleId="197">
    <w:name w:val="px141"/>
    <w:qFormat/>
    <w:uiPriority w:val="0"/>
    <w:rPr>
      <w:sz w:val="21"/>
      <w:szCs w:val="21"/>
    </w:rPr>
  </w:style>
  <w:style w:type="character" w:customStyle="1" w:styleId="198">
    <w:name w:val="font81"/>
    <w:qFormat/>
    <w:uiPriority w:val="0"/>
    <w:rPr>
      <w:rFonts w:hint="eastAsia" w:ascii="宋体" w:hAnsi="宋体" w:eastAsia="宋体" w:cs="宋体"/>
      <w:b/>
      <w:color w:val="000000"/>
      <w:sz w:val="22"/>
      <w:szCs w:val="22"/>
      <w:u w:val="none"/>
    </w:rPr>
  </w:style>
  <w:style w:type="character" w:customStyle="1" w:styleId="199">
    <w:name w:val="Texte Char Char"/>
    <w:qFormat/>
    <w:uiPriority w:val="0"/>
    <w:rPr>
      <w:rFonts w:ascii="宋体" w:hAnsi="Courier New" w:eastAsia="宋体"/>
      <w:sz w:val="21"/>
      <w:szCs w:val="21"/>
      <w:lang w:val="en-US" w:eastAsia="zh-CN" w:bidi="ar-SA"/>
    </w:rPr>
  </w:style>
  <w:style w:type="character" w:customStyle="1" w:styleId="200">
    <w:name w:val="批注文字 字符"/>
    <w:qFormat/>
    <w:uiPriority w:val="99"/>
    <w:rPr>
      <w:kern w:val="2"/>
      <w:sz w:val="21"/>
      <w:szCs w:val="24"/>
    </w:rPr>
  </w:style>
  <w:style w:type="character" w:customStyle="1" w:styleId="201">
    <w:name w:val="aa1"/>
    <w:qFormat/>
    <w:uiPriority w:val="0"/>
    <w:rPr>
      <w:rFonts w:hint="default" w:ascii="_x000B__x000C_" w:hAnsi="_x000B__x000C_"/>
      <w:color w:val="000000"/>
      <w:sz w:val="20"/>
      <w:szCs w:val="20"/>
      <w:u w:val="none"/>
    </w:rPr>
  </w:style>
  <w:style w:type="character" w:customStyle="1" w:styleId="202">
    <w:name w:val="称呼 Char1"/>
    <w:semiHidden/>
    <w:qFormat/>
    <w:uiPriority w:val="99"/>
    <w:rPr>
      <w:kern w:val="2"/>
      <w:sz w:val="21"/>
      <w:szCs w:val="24"/>
    </w:rPr>
  </w:style>
  <w:style w:type="character" w:customStyle="1" w:styleId="203">
    <w:name w:val="font31"/>
    <w:qFormat/>
    <w:uiPriority w:val="0"/>
    <w:rPr>
      <w:rFonts w:hint="eastAsia" w:ascii="宋体" w:hAnsi="宋体" w:eastAsia="宋体" w:cs="宋体"/>
      <w:color w:val="000000"/>
      <w:sz w:val="20"/>
      <w:szCs w:val="20"/>
      <w:u w:val="none"/>
    </w:rPr>
  </w:style>
  <w:style w:type="character" w:customStyle="1" w:styleId="204">
    <w:name w:val="页眉 Char1"/>
    <w:qFormat/>
    <w:uiPriority w:val="6"/>
    <w:rPr>
      <w:rFonts w:ascii="Times New Roman" w:hAnsi="Times New Roman" w:eastAsia="宋体" w:cs="Times New Roman"/>
      <w:color w:val="000000"/>
      <w:kern w:val="1"/>
      <w:sz w:val="18"/>
      <w:szCs w:val="18"/>
      <w:lang w:val="zh-CN"/>
    </w:rPr>
  </w:style>
  <w:style w:type="character" w:customStyle="1" w:styleId="205">
    <w:name w:val="title1"/>
    <w:qFormat/>
    <w:uiPriority w:val="0"/>
    <w:rPr>
      <w:rFonts w:hint="eastAsia" w:ascii="宋体" w:hAnsi="宋体" w:eastAsia="宋体"/>
      <w:b/>
      <w:bCs/>
      <w:sz w:val="22"/>
      <w:szCs w:val="22"/>
    </w:rPr>
  </w:style>
  <w:style w:type="character" w:customStyle="1" w:styleId="206">
    <w:name w:val="正文文字 Char"/>
    <w:qFormat/>
    <w:uiPriority w:val="0"/>
    <w:rPr>
      <w:rFonts w:eastAsia="宋体"/>
      <w:kern w:val="2"/>
      <w:sz w:val="21"/>
      <w:szCs w:val="24"/>
      <w:lang w:val="en-US" w:eastAsia="zh-CN" w:bidi="ar-SA"/>
    </w:rPr>
  </w:style>
  <w:style w:type="character" w:customStyle="1" w:styleId="207">
    <w:name w:val="我编辑文档正文 Char"/>
    <w:link w:val="69"/>
    <w:qFormat/>
    <w:uiPriority w:val="0"/>
    <w:rPr>
      <w:sz w:val="24"/>
      <w:szCs w:val="24"/>
    </w:rPr>
  </w:style>
  <w:style w:type="character" w:customStyle="1" w:styleId="208">
    <w:name w:val="正文文本首行缩进 2 字符"/>
    <w:qFormat/>
    <w:uiPriority w:val="0"/>
    <w:rPr>
      <w:rFonts w:ascii="仿宋_GB2312" w:eastAsia="仿宋_GB2312"/>
      <w:kern w:val="2"/>
      <w:sz w:val="28"/>
      <w:szCs w:val="28"/>
      <w:lang w:val="en-US" w:eastAsia="zh-CN" w:bidi="ar-SA"/>
    </w:rPr>
  </w:style>
  <w:style w:type="character" w:customStyle="1" w:styleId="209">
    <w:name w:val="标题 Char1"/>
    <w:qFormat/>
    <w:uiPriority w:val="10"/>
    <w:rPr>
      <w:rFonts w:ascii="Calibri Light" w:hAnsi="Calibri Light" w:cs="Times New Roman"/>
      <w:b/>
      <w:bCs/>
      <w:kern w:val="2"/>
      <w:sz w:val="32"/>
      <w:szCs w:val="32"/>
    </w:rPr>
  </w:style>
  <w:style w:type="character" w:customStyle="1" w:styleId="210">
    <w:name w:val="Default Char"/>
    <w:link w:val="61"/>
    <w:qFormat/>
    <w:uiPriority w:val="0"/>
    <w:rPr>
      <w:rFonts w:ascii="宋体" w:hAnsi="Tahoma" w:cs="宋体"/>
      <w:b/>
      <w:bCs/>
      <w:color w:val="000000"/>
      <w:sz w:val="24"/>
      <w:szCs w:val="24"/>
      <w:lang w:val="en-US" w:eastAsia="zh-CN" w:bidi="ar-SA"/>
    </w:rPr>
  </w:style>
  <w:style w:type="character" w:customStyle="1" w:styleId="211">
    <w:name w:val="日期 字符"/>
    <w:qFormat/>
    <w:uiPriority w:val="0"/>
    <w:rPr>
      <w:color w:val="000000"/>
      <w:kern w:val="1"/>
      <w:sz w:val="30"/>
    </w:rPr>
  </w:style>
  <w:style w:type="character" w:customStyle="1" w:styleId="212">
    <w:name w:val="正文文本缩进 字符"/>
    <w:qFormat/>
    <w:uiPriority w:val="0"/>
    <w:rPr>
      <w:kern w:val="2"/>
      <w:sz w:val="24"/>
      <w:szCs w:val="24"/>
    </w:rPr>
  </w:style>
  <w:style w:type="character" w:customStyle="1" w:styleId="213">
    <w:name w:val="称呼 字符1"/>
    <w:qFormat/>
    <w:uiPriority w:val="0"/>
    <w:rPr>
      <w:kern w:val="2"/>
      <w:sz w:val="21"/>
      <w:szCs w:val="24"/>
    </w:rPr>
  </w:style>
  <w:style w:type="character" w:customStyle="1" w:styleId="214">
    <w:name w:val="无间隔 Char"/>
    <w:link w:val="70"/>
    <w:qFormat/>
    <w:locked/>
    <w:uiPriority w:val="0"/>
    <w:rPr>
      <w:sz w:val="24"/>
      <w:szCs w:val="24"/>
      <w:lang w:val="en-US" w:eastAsia="zh-CN" w:bidi="ar-SA"/>
    </w:rPr>
  </w:style>
  <w:style w:type="character" w:customStyle="1" w:styleId="215">
    <w:name w:val="纯文本 字符"/>
    <w:qFormat/>
    <w:uiPriority w:val="0"/>
    <w:rPr>
      <w:rFonts w:ascii="宋体" w:hAnsi="Courier New" w:eastAsia="宋体"/>
      <w:sz w:val="21"/>
      <w:szCs w:val="21"/>
      <w:lang w:val="en-US" w:eastAsia="zh-CN" w:bidi="ar-SA"/>
    </w:rPr>
  </w:style>
  <w:style w:type="character" w:customStyle="1" w:styleId="216">
    <w:name w:val="普通文字 Char"/>
    <w:qFormat/>
    <w:uiPriority w:val="0"/>
    <w:rPr>
      <w:rFonts w:ascii="宋体" w:hAnsi="Courier New"/>
      <w:kern w:val="2"/>
      <w:sz w:val="21"/>
      <w:lang w:bidi="ar-SA"/>
    </w:rPr>
  </w:style>
  <w:style w:type="character" w:customStyle="1" w:styleId="217">
    <w:name w:val="标书正文样式 Char"/>
    <w:link w:val="71"/>
    <w:qFormat/>
    <w:uiPriority w:val="0"/>
    <w:rPr>
      <w:rFonts w:ascii="仿宋_GB2312" w:hAnsi="Arial" w:eastAsia="仿宋_GB2312"/>
      <w:kern w:val="2"/>
      <w:sz w:val="28"/>
      <w:szCs w:val="28"/>
      <w:lang w:bidi="ar-SA"/>
    </w:rPr>
  </w:style>
  <w:style w:type="character" w:customStyle="1" w:styleId="218">
    <w:name w:val="font21"/>
    <w:qFormat/>
    <w:uiPriority w:val="0"/>
    <w:rPr>
      <w:rFonts w:hint="eastAsia" w:ascii="宋体" w:hAnsi="宋体" w:eastAsia="宋体" w:cs="宋体"/>
      <w:color w:val="000000"/>
      <w:sz w:val="18"/>
      <w:szCs w:val="18"/>
      <w:u w:val="none"/>
    </w:rPr>
  </w:style>
  <w:style w:type="table" w:customStyle="1" w:styleId="21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8"/>
    <customShpInfo spid="_x0000_s4097"/>
    <customShpInfo spid="_x0000_s4100"/>
    <customShpInfo spid="_x0000_s4099"/>
    <customShpInfo spid="_x0000_s4101" textRotate="1"/>
    <customShpInfo spid="_x0000_s4102"/>
    <customShpInfo spid="_x0000_s4103"/>
    <customShpInfo spid="_x0000_s4104"/>
    <customShpInfo spid="_x0000_s4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59</Pages>
  <Words>117</Words>
  <Characters>128</Characters>
  <Lines>368</Lines>
  <Paragraphs>103</Paragraphs>
  <TotalTime>10</TotalTime>
  <ScaleCrop>false</ScaleCrop>
  <LinksUpToDate>false</LinksUpToDate>
  <CharactersWithSpaces>139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2022-05-01T16:36:00Z</dcterms:created>
  <dc:creator>hp</dc:creator>
  <cp:lastModifiedBy>楼外楼</cp:lastModifiedBy>
  <cp:lastPrinted>2024-11-18T08:13:00Z</cp:lastPrinted>
  <dcterms:modified xsi:type="dcterms:W3CDTF">2024-11-20T06:27:13Z</dcterms:modified>
  <dc:title>温州市政府（分散）采购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577908237B3745CAB38B29B6B001FFEB_13</vt:lpwstr>
  </property>
</Properties>
</file>