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3F972">
      <w:pPr>
        <w:pStyle w:val="48"/>
      </w:pPr>
    </w:p>
    <w:p w14:paraId="54E56141">
      <w:pPr>
        <w:spacing w:line="360" w:lineRule="auto"/>
        <w:jc w:val="center"/>
        <w:rPr>
          <w:rFonts w:ascii="仿宋" w:hAnsi="仿宋" w:eastAsia="仿宋" w:cs="仿宋"/>
          <w:b/>
          <w:sz w:val="36"/>
          <w:szCs w:val="36"/>
        </w:rPr>
      </w:pPr>
    </w:p>
    <w:p w14:paraId="7ED0E87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48"/>
          <w:szCs w:val="48"/>
          <w:lang w:eastAsia="zh-CN"/>
        </w:rPr>
        <w:t>古荡街道华星未来社区设备采购项目</w:t>
      </w:r>
    </w:p>
    <w:p w14:paraId="2F72B549">
      <w:pPr>
        <w:snapToGrid w:val="0"/>
        <w:spacing w:line="360" w:lineRule="auto"/>
        <w:jc w:val="center"/>
        <w:rPr>
          <w:rFonts w:ascii="仿宋" w:hAnsi="仿宋" w:eastAsia="仿宋" w:cs="仿宋"/>
          <w:sz w:val="30"/>
          <w:szCs w:val="30"/>
        </w:rPr>
      </w:pPr>
    </w:p>
    <w:p w14:paraId="5EA170D5">
      <w:pPr>
        <w:snapToGrid w:val="0"/>
        <w:spacing w:line="360" w:lineRule="auto"/>
        <w:jc w:val="center"/>
        <w:rPr>
          <w:rFonts w:ascii="仿宋" w:hAnsi="仿宋" w:eastAsia="仿宋" w:cs="仿宋"/>
          <w:sz w:val="32"/>
          <w:szCs w:val="30"/>
        </w:rPr>
      </w:pPr>
      <w:r>
        <w:rPr>
          <w:rFonts w:hint="eastAsia" w:ascii="仿宋" w:hAnsi="仿宋" w:eastAsia="仿宋" w:cs="仿宋"/>
          <w:sz w:val="44"/>
          <w:szCs w:val="30"/>
        </w:rPr>
        <w:t>竞争性磋商文件</w:t>
      </w:r>
    </w:p>
    <w:p w14:paraId="727287DF">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 xml:space="preserve">编号:ZJTX-20240902001 </w:t>
      </w:r>
    </w:p>
    <w:p w14:paraId="2ED376D1">
      <w:pPr>
        <w:adjustRightInd/>
        <w:spacing w:line="360" w:lineRule="auto"/>
        <w:rPr>
          <w:rFonts w:ascii="仿宋" w:hAnsi="仿宋" w:eastAsia="仿宋" w:cs="仿宋"/>
          <w:sz w:val="28"/>
          <w:szCs w:val="20"/>
        </w:rPr>
      </w:pPr>
    </w:p>
    <w:p w14:paraId="0181ECB2">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7062280D">
      <w:pPr>
        <w:spacing w:line="360" w:lineRule="auto"/>
        <w:jc w:val="center"/>
        <w:rPr>
          <w:rFonts w:ascii="仿宋" w:hAnsi="仿宋" w:eastAsia="仿宋" w:cs="仿宋"/>
          <w:b/>
          <w:sz w:val="44"/>
          <w:szCs w:val="44"/>
        </w:rPr>
      </w:pPr>
    </w:p>
    <w:p w14:paraId="00A76E31">
      <w:pPr>
        <w:spacing w:line="360" w:lineRule="auto"/>
        <w:jc w:val="center"/>
        <w:rPr>
          <w:rFonts w:ascii="仿宋" w:hAnsi="仿宋" w:eastAsia="仿宋" w:cs="仿宋"/>
          <w:sz w:val="24"/>
        </w:rPr>
      </w:pPr>
    </w:p>
    <w:p w14:paraId="323B095F">
      <w:pPr>
        <w:spacing w:line="360" w:lineRule="auto"/>
        <w:jc w:val="center"/>
        <w:rPr>
          <w:rFonts w:ascii="仿宋" w:hAnsi="仿宋" w:eastAsia="仿宋" w:cs="仿宋"/>
          <w:sz w:val="24"/>
        </w:rPr>
      </w:pPr>
    </w:p>
    <w:p w14:paraId="1DE34480">
      <w:pPr>
        <w:spacing w:line="360" w:lineRule="auto"/>
        <w:rPr>
          <w:rFonts w:ascii="仿宋" w:hAnsi="仿宋" w:eastAsia="仿宋" w:cs="仿宋"/>
          <w:sz w:val="32"/>
          <w:szCs w:val="32"/>
        </w:rPr>
      </w:pPr>
    </w:p>
    <w:p w14:paraId="32C7B050">
      <w:pPr>
        <w:pStyle w:val="2"/>
        <w:ind w:firstLine="420"/>
      </w:pPr>
    </w:p>
    <w:p w14:paraId="31C3CC09">
      <w:pPr>
        <w:pStyle w:val="2"/>
        <w:ind w:firstLine="420"/>
      </w:pPr>
    </w:p>
    <w:p w14:paraId="3F7744BB">
      <w:pPr>
        <w:pStyle w:val="2"/>
        <w:ind w:firstLine="420"/>
      </w:pPr>
    </w:p>
    <w:p w14:paraId="5D9498C1">
      <w:pPr>
        <w:pStyle w:val="2"/>
        <w:ind w:left="0" w:leftChars="0" w:firstLine="0" w:firstLineChars="0"/>
      </w:pPr>
    </w:p>
    <w:p w14:paraId="28B50BF7">
      <w:pPr>
        <w:spacing w:line="360" w:lineRule="auto"/>
        <w:jc w:val="center"/>
        <w:rPr>
          <w:rFonts w:ascii="仿宋" w:hAnsi="仿宋" w:eastAsia="仿宋" w:cs="仿宋"/>
          <w:sz w:val="32"/>
          <w:szCs w:val="32"/>
        </w:rPr>
      </w:pPr>
    </w:p>
    <w:p w14:paraId="4498D321">
      <w:pPr>
        <w:spacing w:line="360" w:lineRule="auto"/>
        <w:jc w:val="center"/>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bCs/>
          <w:sz w:val="32"/>
          <w:szCs w:val="32"/>
        </w:rPr>
        <w:t>杭州市西湖区人民政府古荡街道办事处</w:t>
      </w:r>
    </w:p>
    <w:p w14:paraId="35E86F02">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采购代理机构：浙江同欣工程管理有限公司</w:t>
      </w:r>
    </w:p>
    <w:p w14:paraId="30F76749">
      <w:pPr>
        <w:spacing w:line="360" w:lineRule="auto"/>
        <w:jc w:val="center"/>
        <w:rPr>
          <w:rFonts w:ascii="仿宋" w:hAnsi="仿宋" w:eastAsia="仿宋" w:cs="仿宋"/>
          <w:bCs/>
          <w:sz w:val="32"/>
          <w:szCs w:val="32"/>
        </w:rPr>
      </w:pPr>
    </w:p>
    <w:p w14:paraId="1E4220E8">
      <w:pPr>
        <w:spacing w:line="360" w:lineRule="auto"/>
        <w:jc w:val="center"/>
        <w:rPr>
          <w:rFonts w:ascii="仿宋" w:hAnsi="仿宋" w:eastAsia="仿宋" w:cs="仿宋"/>
          <w:b/>
          <w:sz w:val="36"/>
          <w:szCs w:val="36"/>
        </w:rPr>
      </w:pPr>
      <w:r>
        <w:rPr>
          <w:rFonts w:hint="eastAsia" w:ascii="仿宋" w:hAnsi="仿宋" w:eastAsia="仿宋" w:cs="仿宋"/>
          <w:bCs/>
          <w:sz w:val="32"/>
          <w:szCs w:val="32"/>
        </w:rPr>
        <w:t>2024年9月</w:t>
      </w:r>
    </w:p>
    <w:p w14:paraId="69F51F66">
      <w:pPr>
        <w:spacing w:line="360" w:lineRule="auto"/>
        <w:jc w:val="center"/>
        <w:rPr>
          <w:rFonts w:ascii="仿宋" w:hAnsi="仿宋" w:eastAsia="仿宋" w:cs="仿宋"/>
          <w:b/>
          <w:sz w:val="36"/>
          <w:szCs w:val="36"/>
        </w:rPr>
      </w:pPr>
    </w:p>
    <w:p w14:paraId="7BC271F4">
      <w:pPr>
        <w:spacing w:line="360" w:lineRule="auto"/>
        <w:jc w:val="center"/>
        <w:rPr>
          <w:rFonts w:ascii="仿宋" w:hAnsi="仿宋" w:eastAsia="仿宋" w:cs="仿宋"/>
          <w:b/>
          <w:sz w:val="36"/>
          <w:szCs w:val="36"/>
        </w:rPr>
      </w:pPr>
    </w:p>
    <w:p w14:paraId="5D5225D4">
      <w:pPr>
        <w:spacing w:line="360" w:lineRule="auto"/>
        <w:rPr>
          <w:rFonts w:ascii="仿宋" w:hAnsi="仿宋" w:eastAsia="仿宋" w:cs="仿宋"/>
          <w:b/>
          <w:sz w:val="36"/>
          <w:szCs w:val="36"/>
        </w:rPr>
        <w:sectPr>
          <w:headerReference r:id="rId3" w:type="default"/>
          <w:footerReference r:id="rId4" w:type="default"/>
          <w:pgSz w:w="11906" w:h="16838"/>
          <w:pgMar w:top="1276" w:right="1418" w:bottom="1247" w:left="1418" w:header="851" w:footer="992" w:gutter="0"/>
          <w:cols w:space="720" w:num="1"/>
          <w:titlePg/>
          <w:docGrid w:linePitch="312" w:charSpace="0"/>
        </w:sectPr>
      </w:pPr>
    </w:p>
    <w:p w14:paraId="190E973F">
      <w:pPr>
        <w:pStyle w:val="3"/>
      </w:pPr>
    </w:p>
    <w:p w14:paraId="5FCD1A2F">
      <w:pPr>
        <w:spacing w:line="360" w:lineRule="auto"/>
        <w:jc w:val="center"/>
        <w:rPr>
          <w:rFonts w:ascii="仿宋" w:hAnsi="仿宋" w:eastAsia="仿宋" w:cs="仿宋"/>
          <w:b/>
          <w:sz w:val="36"/>
          <w:szCs w:val="36"/>
        </w:rPr>
      </w:pPr>
      <w:r>
        <w:rPr>
          <w:rFonts w:hint="eastAsia" w:ascii="仿宋" w:hAnsi="仿宋" w:eastAsia="仿宋" w:cs="仿宋"/>
          <w:b/>
          <w:sz w:val="36"/>
          <w:szCs w:val="36"/>
        </w:rPr>
        <w:t>目   录</w:t>
      </w:r>
    </w:p>
    <w:p w14:paraId="5A727628">
      <w:pPr>
        <w:spacing w:line="360" w:lineRule="auto"/>
        <w:rPr>
          <w:rFonts w:cs="仿宋_GB2312" w:asciiTheme="minorEastAsia" w:hAnsiTheme="minorEastAsia" w:eastAsiaTheme="minorEastAsia"/>
          <w:sz w:val="32"/>
          <w:szCs w:val="32"/>
        </w:rPr>
      </w:pPr>
    </w:p>
    <w:p w14:paraId="742BCABF">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第一部分      竞争性磋商邀请公告</w:t>
      </w:r>
    </w:p>
    <w:p w14:paraId="4F0E0902">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第二部分      竞争性磋商流程</w:t>
      </w:r>
    </w:p>
    <w:p w14:paraId="687C62DF">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第三部分      供应商须知</w:t>
      </w:r>
    </w:p>
    <w:p w14:paraId="06E9FA5A">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第四部分      采购需求</w:t>
      </w:r>
    </w:p>
    <w:p w14:paraId="59361367">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第五部分      评审方法及评审标准</w:t>
      </w:r>
    </w:p>
    <w:p w14:paraId="0A9345EA">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第六部分      拟签订的合同文本</w:t>
      </w:r>
    </w:p>
    <w:p w14:paraId="4EEDE046">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第七部分      应提交的有关格式范例</w:t>
      </w:r>
    </w:p>
    <w:p w14:paraId="16C1B519">
      <w:pPr>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第八部分      报价格式</w:t>
      </w:r>
    </w:p>
    <w:p w14:paraId="204D477E">
      <w:pPr>
        <w:spacing w:line="360" w:lineRule="auto"/>
        <w:ind w:firstLine="549" w:firstLineChars="229"/>
        <w:rPr>
          <w:rFonts w:cs="仿宋_GB2312" w:asciiTheme="minorEastAsia" w:hAnsiTheme="minorEastAsia" w:eastAsiaTheme="minorEastAsia"/>
          <w:sz w:val="24"/>
        </w:rPr>
      </w:pPr>
      <w:bookmarkStart w:id="0" w:name="_Hlt91233176"/>
      <w:bookmarkEnd w:id="0"/>
      <w:bookmarkStart w:id="1" w:name="_Toc91899869"/>
    </w:p>
    <w:p w14:paraId="4FBC6438">
      <w:pPr>
        <w:spacing w:line="360" w:lineRule="auto"/>
        <w:ind w:firstLine="549" w:firstLineChars="229"/>
        <w:rPr>
          <w:rFonts w:cs="仿宋_GB2312" w:asciiTheme="minorEastAsia" w:hAnsiTheme="minorEastAsia" w:eastAsiaTheme="minorEastAsia"/>
          <w:sz w:val="24"/>
        </w:rPr>
      </w:pPr>
    </w:p>
    <w:p w14:paraId="095DA212">
      <w:pPr>
        <w:spacing w:line="360" w:lineRule="auto"/>
        <w:ind w:firstLine="549" w:firstLineChars="229"/>
        <w:rPr>
          <w:rFonts w:cs="仿宋_GB2312" w:asciiTheme="minorEastAsia" w:hAnsiTheme="minorEastAsia" w:eastAsiaTheme="minorEastAsia"/>
          <w:sz w:val="24"/>
        </w:rPr>
      </w:pPr>
    </w:p>
    <w:p w14:paraId="681F4B54">
      <w:pPr>
        <w:spacing w:line="360" w:lineRule="auto"/>
        <w:ind w:firstLine="549" w:firstLineChars="229"/>
        <w:rPr>
          <w:rFonts w:cs="仿宋_GB2312" w:asciiTheme="minorEastAsia" w:hAnsiTheme="minorEastAsia" w:eastAsiaTheme="minorEastAsia"/>
          <w:sz w:val="24"/>
        </w:rPr>
      </w:pPr>
    </w:p>
    <w:p w14:paraId="1399B79A">
      <w:pPr>
        <w:spacing w:line="360" w:lineRule="auto"/>
        <w:ind w:firstLine="549" w:firstLineChars="229"/>
        <w:rPr>
          <w:rFonts w:cs="仿宋_GB2312" w:asciiTheme="minorEastAsia" w:hAnsiTheme="minorEastAsia" w:eastAsiaTheme="minorEastAsia"/>
          <w:sz w:val="24"/>
        </w:rPr>
      </w:pPr>
    </w:p>
    <w:p w14:paraId="0B253982">
      <w:pPr>
        <w:spacing w:line="360" w:lineRule="auto"/>
        <w:ind w:firstLine="549" w:firstLineChars="229"/>
        <w:rPr>
          <w:rFonts w:cs="仿宋_GB2312" w:asciiTheme="minorEastAsia" w:hAnsiTheme="minorEastAsia" w:eastAsiaTheme="minorEastAsia"/>
          <w:sz w:val="24"/>
        </w:rPr>
      </w:pPr>
    </w:p>
    <w:p w14:paraId="2E1BEA4C">
      <w:pPr>
        <w:spacing w:line="360" w:lineRule="auto"/>
        <w:ind w:firstLine="549" w:firstLineChars="229"/>
        <w:rPr>
          <w:rFonts w:cs="仿宋_GB2312" w:asciiTheme="minorEastAsia" w:hAnsiTheme="minorEastAsia" w:eastAsiaTheme="minorEastAsia"/>
          <w:sz w:val="24"/>
        </w:rPr>
      </w:pPr>
    </w:p>
    <w:p w14:paraId="7FF836AE">
      <w:pPr>
        <w:spacing w:line="360" w:lineRule="auto"/>
        <w:ind w:firstLine="549" w:firstLineChars="229"/>
        <w:rPr>
          <w:rFonts w:cs="仿宋_GB2312" w:asciiTheme="minorEastAsia" w:hAnsiTheme="minorEastAsia" w:eastAsiaTheme="minorEastAsia"/>
          <w:sz w:val="24"/>
        </w:rPr>
      </w:pPr>
    </w:p>
    <w:p w14:paraId="70569F94">
      <w:pPr>
        <w:spacing w:line="360" w:lineRule="auto"/>
        <w:ind w:firstLine="549" w:firstLineChars="229"/>
        <w:rPr>
          <w:rFonts w:cs="仿宋_GB2312" w:asciiTheme="minorEastAsia" w:hAnsiTheme="minorEastAsia" w:eastAsiaTheme="minorEastAsia"/>
          <w:sz w:val="24"/>
        </w:rPr>
      </w:pPr>
    </w:p>
    <w:p w14:paraId="4634E009">
      <w:pPr>
        <w:spacing w:line="360" w:lineRule="auto"/>
        <w:ind w:firstLine="549" w:firstLineChars="229"/>
        <w:rPr>
          <w:rFonts w:cs="仿宋_GB2312" w:asciiTheme="minorEastAsia" w:hAnsiTheme="minorEastAsia" w:eastAsiaTheme="minorEastAsia"/>
          <w:sz w:val="24"/>
        </w:rPr>
      </w:pPr>
    </w:p>
    <w:p w14:paraId="75838911">
      <w:pPr>
        <w:spacing w:line="360" w:lineRule="auto"/>
        <w:ind w:firstLine="549" w:firstLineChars="229"/>
        <w:rPr>
          <w:rFonts w:cs="仿宋_GB2312" w:asciiTheme="minorEastAsia" w:hAnsiTheme="minorEastAsia" w:eastAsiaTheme="minorEastAsia"/>
          <w:sz w:val="24"/>
        </w:rPr>
      </w:pPr>
    </w:p>
    <w:p w14:paraId="522E3C2C">
      <w:pPr>
        <w:spacing w:line="360" w:lineRule="auto"/>
        <w:ind w:firstLine="549" w:firstLineChars="229"/>
        <w:rPr>
          <w:rFonts w:cs="仿宋_GB2312" w:asciiTheme="minorEastAsia" w:hAnsiTheme="minorEastAsia" w:eastAsiaTheme="minorEastAsia"/>
          <w:sz w:val="24"/>
        </w:rPr>
      </w:pPr>
    </w:p>
    <w:p w14:paraId="52C74C82">
      <w:pPr>
        <w:spacing w:line="360" w:lineRule="auto"/>
        <w:ind w:firstLine="549" w:firstLineChars="229"/>
        <w:rPr>
          <w:rFonts w:cs="仿宋_GB2312" w:asciiTheme="minorEastAsia" w:hAnsiTheme="minorEastAsia" w:eastAsiaTheme="minorEastAsia"/>
          <w:sz w:val="24"/>
        </w:rPr>
      </w:pPr>
    </w:p>
    <w:p w14:paraId="42CEFFFA">
      <w:pPr>
        <w:spacing w:line="360" w:lineRule="auto"/>
        <w:rPr>
          <w:rFonts w:cs="仿宋_GB2312" w:asciiTheme="minorEastAsia" w:hAnsiTheme="minorEastAsia" w:eastAsiaTheme="minorEastAsia"/>
          <w:sz w:val="24"/>
        </w:rPr>
      </w:pPr>
    </w:p>
    <w:bookmarkEnd w:id="1"/>
    <w:p w14:paraId="2838273B">
      <w:pPr>
        <w:adjustRightInd/>
        <w:spacing w:line="360" w:lineRule="auto"/>
        <w:jc w:val="center"/>
        <w:outlineLvl w:val="0"/>
        <w:rPr>
          <w:rFonts w:cs="仿宋_GB2312" w:asciiTheme="minorEastAsia" w:hAnsiTheme="minorEastAsia" w:eastAsiaTheme="minorEastAsia"/>
          <w:b/>
          <w:sz w:val="36"/>
          <w:szCs w:val="36"/>
        </w:rPr>
        <w:sectPr>
          <w:footerReference r:id="rId6" w:type="first"/>
          <w:footerReference r:id="rId5" w:type="default"/>
          <w:pgSz w:w="11906" w:h="16838"/>
          <w:pgMar w:top="1276" w:right="1418" w:bottom="1247" w:left="1418" w:header="851" w:footer="992" w:gutter="0"/>
          <w:pgNumType w:start="1"/>
          <w:cols w:space="720" w:num="1"/>
          <w:titlePg/>
          <w:docGrid w:linePitch="312" w:charSpace="0"/>
        </w:sectPr>
      </w:pPr>
      <w:bookmarkStart w:id="2" w:name="_Hlt74729822"/>
      <w:bookmarkEnd w:id="2"/>
      <w:bookmarkStart w:id="3" w:name="_Hlt74728647"/>
      <w:bookmarkEnd w:id="3"/>
      <w:bookmarkStart w:id="4" w:name="_Hlt74707423"/>
      <w:bookmarkEnd w:id="4"/>
      <w:bookmarkStart w:id="5" w:name="_Hlt74649545"/>
      <w:bookmarkEnd w:id="5"/>
      <w:bookmarkStart w:id="6" w:name="第二部分"/>
      <w:bookmarkStart w:id="7" w:name="_Toc91899870"/>
      <w:bookmarkStart w:id="8" w:name="_Toc91899871"/>
    </w:p>
    <w:p w14:paraId="433872A4">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第一部分  竞争性磋商邀请公告</w:t>
      </w:r>
    </w:p>
    <w:p w14:paraId="6792CD73">
      <w:pPr>
        <w:spacing w:line="360" w:lineRule="auto"/>
        <w:rPr>
          <w:rFonts w:asciiTheme="minorEastAsia" w:hAnsiTheme="minorEastAsia" w:eastAsiaTheme="minorEastAsia"/>
          <w:sz w:val="24"/>
        </w:rPr>
      </w:pPr>
    </w:p>
    <w:p w14:paraId="05E0A6B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1669AB6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古荡街道华星未来社区设备采购项目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rPr>
        <w:fldChar w:fldCharType="begin"/>
      </w:r>
      <w:r>
        <w:rPr>
          <w:sz w:val="24"/>
        </w:rPr>
        <w:instrText xml:space="preserve"> HYPERLINK "https://www.zcygov.cn/" </w:instrText>
      </w:r>
      <w:r>
        <w:rPr>
          <w:rFonts w:hint="eastAsia"/>
        </w:rPr>
        <w:fldChar w:fldCharType="separate"/>
      </w:r>
      <w:r>
        <w:rPr>
          <w:rStyle w:val="74"/>
          <w:rFonts w:hint="eastAsia" w:ascii="仿宋" w:hAnsi="仿宋" w:eastAsia="仿宋" w:cs="仿宋"/>
          <w:color w:val="auto"/>
          <w:sz w:val="24"/>
          <w:szCs w:val="24"/>
          <w:u w:val="single"/>
        </w:rPr>
        <w:t>https://www.zcygov.cn/</w:t>
      </w:r>
      <w:r>
        <w:rPr>
          <w:rStyle w:val="74"/>
          <w:rFonts w:hint="eastAsia" w:ascii="仿宋" w:hAnsi="仿宋" w:eastAsia="仿宋" w:cs="仿宋"/>
          <w:color w:val="auto"/>
          <w:sz w:val="24"/>
          <w:szCs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10</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日14点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分00秒</w:t>
      </w:r>
      <w:r>
        <w:rPr>
          <w:rFonts w:hint="eastAsia" w:ascii="仿宋" w:hAnsi="仿宋" w:eastAsia="仿宋" w:cs="仿宋"/>
          <w:bCs/>
          <w:sz w:val="24"/>
        </w:rPr>
        <w:t>（北京时间）前提交响应文件</w:t>
      </w:r>
      <w:r>
        <w:rPr>
          <w:rFonts w:hint="eastAsia" w:ascii="仿宋" w:hAnsi="仿宋" w:eastAsia="仿宋" w:cs="仿宋"/>
          <w:sz w:val="24"/>
        </w:rPr>
        <w:t>。</w:t>
      </w:r>
    </w:p>
    <w:p w14:paraId="6EE25DB8">
      <w:pPr>
        <w:pStyle w:val="6"/>
        <w:numPr>
          <w:ilvl w:val="0"/>
          <w:numId w:val="0"/>
        </w:numPr>
        <w:ind w:left="432" w:hanging="432"/>
        <w:rPr>
          <w:rFonts w:ascii="仿宋" w:eastAsia="仿宋" w:cs="仿宋"/>
          <w:sz w:val="24"/>
          <w:szCs w:val="24"/>
        </w:rPr>
      </w:pPr>
      <w:bookmarkStart w:id="9" w:name="_Toc35393798"/>
      <w:bookmarkStart w:id="10" w:name="_Toc28359089"/>
      <w:bookmarkStart w:id="11" w:name="_Toc35393629"/>
      <w:bookmarkStart w:id="12" w:name="_Toc28359012"/>
      <w:r>
        <w:rPr>
          <w:rFonts w:hint="eastAsia" w:ascii="仿宋" w:eastAsia="仿宋" w:cs="仿宋"/>
          <w:sz w:val="24"/>
          <w:szCs w:val="24"/>
        </w:rPr>
        <w:t>一、项目基本情况</w:t>
      </w:r>
      <w:bookmarkEnd w:id="9"/>
      <w:bookmarkEnd w:id="10"/>
      <w:bookmarkEnd w:id="11"/>
      <w:bookmarkEnd w:id="12"/>
    </w:p>
    <w:p w14:paraId="7D3255F9">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rPr>
        <w:t>ZJTX-20240902001</w:t>
      </w:r>
    </w:p>
    <w:p w14:paraId="0F1934A9">
      <w:pPr>
        <w:spacing w:line="360"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bCs/>
          <w:sz w:val="24"/>
          <w:lang w:eastAsia="zh-CN"/>
        </w:rPr>
        <w:t>古荡街道华星未来社区设备采购项目</w:t>
      </w:r>
    </w:p>
    <w:p w14:paraId="5505ECF8">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5F60BB10">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rPr>
        <w:t>预</w:t>
      </w:r>
      <w:r>
        <w:rPr>
          <w:rFonts w:hint="eastAsia" w:ascii="仿宋" w:hAnsi="仿宋" w:eastAsia="仿宋" w:cs="仿宋"/>
          <w:b/>
          <w:sz w:val="24"/>
          <w:highlight w:val="none"/>
        </w:rPr>
        <w:t>算金额（元）：</w:t>
      </w:r>
      <w:r>
        <w:rPr>
          <w:rFonts w:hint="eastAsia" w:ascii="仿宋" w:hAnsi="仿宋" w:eastAsia="仿宋" w:cs="仿宋"/>
          <w:b w:val="0"/>
          <w:bCs/>
          <w:sz w:val="24"/>
          <w:highlight w:val="none"/>
        </w:rPr>
        <w:t>1</w:t>
      </w:r>
      <w:r>
        <w:rPr>
          <w:rFonts w:ascii="仿宋" w:hAnsi="仿宋" w:eastAsia="仿宋" w:cs="仿宋"/>
          <w:b w:val="0"/>
          <w:bCs/>
          <w:sz w:val="24"/>
          <w:highlight w:val="none"/>
        </w:rPr>
        <w:t>500000</w:t>
      </w:r>
      <w:r>
        <w:rPr>
          <w:rFonts w:hint="eastAsia" w:ascii="仿宋" w:hAnsi="仿宋" w:eastAsia="仿宋" w:cs="仿宋"/>
          <w:b w:val="0"/>
          <w:bCs/>
          <w:sz w:val="24"/>
          <w:highlight w:val="none"/>
        </w:rPr>
        <w:t>元</w:t>
      </w:r>
    </w:p>
    <w:p w14:paraId="1CF52DE8">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最高限价（元）：</w:t>
      </w:r>
      <w:r>
        <w:rPr>
          <w:rFonts w:hint="eastAsia" w:ascii="仿宋" w:hAnsi="仿宋" w:eastAsia="仿宋" w:cs="仿宋"/>
          <w:b w:val="0"/>
          <w:bCs/>
          <w:sz w:val="24"/>
          <w:highlight w:val="none"/>
        </w:rPr>
        <w:t>1</w:t>
      </w:r>
      <w:r>
        <w:rPr>
          <w:rFonts w:hint="eastAsia" w:ascii="仿宋" w:hAnsi="仿宋" w:eastAsia="仿宋" w:cs="仿宋"/>
          <w:b w:val="0"/>
          <w:bCs/>
          <w:sz w:val="24"/>
          <w:highlight w:val="none"/>
          <w:lang w:val="en-US" w:eastAsia="zh-CN"/>
        </w:rPr>
        <w:t>50</w:t>
      </w:r>
      <w:r>
        <w:rPr>
          <w:rFonts w:ascii="仿宋" w:hAnsi="仿宋" w:eastAsia="仿宋" w:cs="仿宋"/>
          <w:b w:val="0"/>
          <w:bCs/>
          <w:sz w:val="24"/>
          <w:highlight w:val="none"/>
        </w:rPr>
        <w:t>0000</w:t>
      </w:r>
      <w:r>
        <w:rPr>
          <w:rFonts w:hint="eastAsia" w:ascii="仿宋" w:hAnsi="仿宋" w:eastAsia="仿宋" w:cs="仿宋"/>
          <w:b w:val="0"/>
          <w:bCs/>
          <w:sz w:val="24"/>
          <w:highlight w:val="none"/>
        </w:rPr>
        <w:t>元</w:t>
      </w:r>
    </w:p>
    <w:p w14:paraId="04EECFA3">
      <w:pPr>
        <w:spacing w:line="360" w:lineRule="auto"/>
        <w:ind w:firstLine="482" w:firstLineChars="200"/>
        <w:rPr>
          <w:rFonts w:ascii="仿宋" w:hAnsi="仿宋" w:eastAsia="仿宋" w:cs="仿宋"/>
          <w:sz w:val="24"/>
        </w:rPr>
      </w:pPr>
      <w:r>
        <w:rPr>
          <w:rFonts w:hint="eastAsia" w:ascii="仿宋" w:hAnsi="仿宋" w:eastAsia="仿宋" w:cs="仿宋"/>
          <w:b/>
          <w:sz w:val="24"/>
        </w:rPr>
        <w:t>采购需求：</w:t>
      </w:r>
      <w:r>
        <w:rPr>
          <w:rFonts w:hint="eastAsia" w:ascii="仿宋" w:hAnsi="仿宋" w:eastAsia="仿宋" w:cs="仿宋"/>
          <w:bCs/>
          <w:sz w:val="24"/>
        </w:rPr>
        <w:t>详见磋商文件。</w:t>
      </w:r>
    </w:p>
    <w:p w14:paraId="58A05616">
      <w:pPr>
        <w:spacing w:line="360" w:lineRule="auto"/>
        <w:ind w:firstLine="482" w:firstLineChars="200"/>
        <w:rPr>
          <w:rFonts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：签订合</w:t>
      </w:r>
      <w:r>
        <w:rPr>
          <w:rFonts w:hint="eastAsia" w:ascii="仿宋" w:hAnsi="仿宋" w:eastAsia="仿宋" w:cs="仿宋"/>
          <w:sz w:val="24"/>
          <w:highlight w:val="none"/>
        </w:rPr>
        <w:t>同后30日历天</w:t>
      </w:r>
      <w:r>
        <w:rPr>
          <w:rFonts w:hint="eastAsia" w:ascii="仿宋" w:hAnsi="仿宋" w:eastAsia="仿宋" w:cs="仿宋"/>
          <w:sz w:val="24"/>
        </w:rPr>
        <w:t>内交付所有产品（完成到货、安装、调试）</w:t>
      </w:r>
      <w:r>
        <w:rPr>
          <w:rFonts w:hint="eastAsia" w:ascii="仿宋" w:hAnsi="仿宋" w:eastAsia="仿宋" w:cs="仿宋"/>
          <w:kern w:val="0"/>
          <w:sz w:val="24"/>
        </w:rPr>
        <w:t>。</w:t>
      </w:r>
    </w:p>
    <w:p w14:paraId="1A137AD6">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p>
    <w:p w14:paraId="785C2C58">
      <w:pPr>
        <w:spacing w:line="360" w:lineRule="auto"/>
        <w:jc w:val="left"/>
        <w:rPr>
          <w:rFonts w:ascii="仿宋" w:hAnsi="仿宋" w:eastAsia="仿宋" w:cs="仿宋"/>
          <w:b/>
          <w:bCs/>
          <w:sz w:val="24"/>
        </w:rPr>
      </w:pPr>
      <w:bookmarkStart w:id="13" w:name="_Toc35393630"/>
      <w:bookmarkStart w:id="14" w:name="_Toc35393799"/>
      <w:bookmarkStart w:id="15" w:name="_Toc28359090"/>
      <w:bookmarkStart w:id="16" w:name="_Toc28359013"/>
      <w:r>
        <w:rPr>
          <w:rFonts w:hint="eastAsia" w:ascii="仿宋" w:hAnsi="仿宋" w:eastAsia="仿宋" w:cs="仿宋"/>
          <w:b/>
          <w:bCs/>
          <w:sz w:val="24"/>
        </w:rPr>
        <w:t>二、申请人的资格要求：</w:t>
      </w:r>
      <w:bookmarkEnd w:id="13"/>
      <w:bookmarkEnd w:id="14"/>
      <w:bookmarkEnd w:id="15"/>
      <w:bookmarkEnd w:id="16"/>
    </w:p>
    <w:p w14:paraId="031E2C8D">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379FC503">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2.以联合体形式响应的，提供联合协议(本项目不接受联合体响应或者供应商不以联合体形式响应的，则不需要提供) ；</w:t>
      </w:r>
    </w:p>
    <w:p w14:paraId="0755C8E1">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3.落实政府采购政策需满足的资格要求：</w:t>
      </w:r>
    </w:p>
    <w:p w14:paraId="0108207B">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sdt>
            <w:sdtPr>
              <w:rPr>
                <w:rFonts w:hint="eastAsia" w:ascii="仿宋" w:hAnsi="仿宋" w:eastAsia="仿宋" w:cs="仿宋"/>
                <w:kern w:val="0"/>
                <w:sz w:val="24"/>
              </w:rPr>
              <w:id w:val="1928616923"/>
              <w:showingPlcHdr/>
            </w:sdtPr>
            <w:sdtEndPr>
              <w:rPr>
                <w:rFonts w:hint="eastAsia" w:ascii="仿宋" w:hAnsi="仿宋" w:eastAsia="仿宋" w:cs="仿宋"/>
                <w:kern w:val="0"/>
                <w:sz w:val="24"/>
              </w:rPr>
            </w:sdtEndPr>
            <w:sdtContent>
              <w:r>
                <w:rPr>
                  <w:rFonts w:ascii="Wingdings" w:hAnsi="Wingdings" w:eastAsia="仿宋" w:cs="仿宋"/>
                  <w:kern w:val="0"/>
                  <w:sz w:val="24"/>
                </w:rPr>
                <w:t></w:t>
              </w: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2FD2BFC3">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sdtPr>
        <w:sdtEndPr>
          <w:rPr>
            <w:rFonts w:hint="eastAsia" w:ascii="仿宋" w:hAnsi="仿宋" w:eastAsia="仿宋" w:cs="仿宋"/>
            <w:kern w:val="0"/>
            <w:sz w:val="24"/>
          </w:rPr>
        </w:sdtEndPr>
        <w:sdtContent>
          <w:sdt>
            <w:sdtPr>
              <w:rPr>
                <w:rFonts w:hint="eastAsia" w:ascii="仿宋" w:hAnsi="仿宋" w:eastAsia="仿宋" w:cs="仿宋"/>
                <w:kern w:val="0"/>
                <w:sz w:val="24"/>
              </w:rPr>
              <w:id w:val="147464726"/>
              <w:showingPlcHdr/>
            </w:sdtPr>
            <w:sdtEndPr>
              <w:rPr>
                <w:rFonts w:hint="eastAsia" w:ascii="仿宋" w:hAnsi="仿宋" w:eastAsia="仿宋" w:cs="仿宋"/>
                <w:kern w:val="0"/>
                <w:sz w:val="24"/>
              </w:rPr>
            </w:sdtEndPr>
            <w:sdtContent>
              <w:r>
                <w:rPr>
                  <w:rFonts w:ascii="Wingdings" w:hAnsi="Wingdings" w:eastAsia="仿宋" w:cs="仿宋"/>
                  <w:kern w:val="0"/>
                  <w:sz w:val="24"/>
                </w:rPr>
                <w:t></w:t>
              </w:r>
            </w:sdtContent>
          </w:sdt>
        </w:sdtContent>
      </w:sdt>
      <w:r>
        <w:rPr>
          <w:rFonts w:hint="eastAsia" w:ascii="仿宋" w:hAnsi="仿宋" w:eastAsia="仿宋" w:cs="仿宋"/>
          <w:kern w:val="0"/>
          <w:sz w:val="24"/>
        </w:rPr>
        <w:t>货</w:t>
      </w:r>
      <w:r>
        <w:rPr>
          <w:rFonts w:hint="eastAsia" w:ascii="仿宋" w:hAnsi="仿宋" w:eastAsia="仿宋" w:cs="仿宋"/>
          <w:kern w:val="0"/>
          <w:sz w:val="24"/>
          <w:highlight w:val="none"/>
        </w:rPr>
        <w:t>物</w:t>
      </w:r>
      <w:r>
        <w:rPr>
          <w:rFonts w:hint="eastAsia" w:ascii="仿宋" w:hAnsi="仿宋" w:eastAsia="仿宋" w:cs="仿宋"/>
          <w:sz w:val="24"/>
          <w:highlight w:val="none"/>
        </w:rPr>
        <w:t>全部</w:t>
      </w:r>
      <w:r>
        <w:rPr>
          <w:rFonts w:hint="eastAsia" w:ascii="仿宋" w:hAnsi="仿宋" w:eastAsia="仿宋" w:cs="仿宋"/>
          <w:sz w:val="24"/>
        </w:rPr>
        <w:t>由符合政策要求的中小企业承接，提供中小企业声明函。</w:t>
      </w:r>
    </w:p>
    <w:p w14:paraId="78F54418">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14:paraId="7442538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8AC01A">
      <w:pPr>
        <w:spacing w:line="360" w:lineRule="auto"/>
        <w:rPr>
          <w:rFonts w:ascii="仿宋" w:hAnsi="仿宋" w:eastAsia="仿宋" w:cs="仿宋"/>
          <w:b/>
          <w:bCs/>
          <w:sz w:val="24"/>
        </w:rPr>
      </w:pPr>
      <w:bookmarkStart w:id="17" w:name="_Toc35393800"/>
      <w:bookmarkStart w:id="18" w:name="_Toc28359091"/>
      <w:bookmarkStart w:id="19" w:name="_Toc35393631"/>
      <w:bookmarkStart w:id="20" w:name="_Toc28359014"/>
      <w:r>
        <w:rPr>
          <w:rFonts w:hint="eastAsia" w:ascii="仿宋" w:hAnsi="仿宋" w:eastAsia="仿宋" w:cs="仿宋"/>
          <w:b/>
          <w:bCs/>
          <w:sz w:val="24"/>
        </w:rPr>
        <w:t>三、获取（下载）采购文件</w:t>
      </w:r>
      <w:bookmarkEnd w:id="17"/>
      <w:bookmarkEnd w:id="18"/>
      <w:bookmarkEnd w:id="19"/>
      <w:bookmarkEnd w:id="20"/>
    </w:p>
    <w:p w14:paraId="78F8747E">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日，每天上午00:00至12:00，下午12:00至23:59（北京时间，线上获取法定节假日均可，线下获取文件法定节假日除外）；</w:t>
      </w:r>
    </w:p>
    <w:p w14:paraId="6E99F7D0">
      <w:pPr>
        <w:spacing w:line="360" w:lineRule="auto"/>
        <w:ind w:firstLine="540"/>
        <w:rPr>
          <w:rFonts w:ascii="仿宋" w:hAnsi="仿宋" w:eastAsia="仿宋" w:cs="仿宋"/>
          <w:sz w:val="24"/>
          <w:u w:val="single"/>
        </w:rPr>
      </w:pPr>
      <w:r>
        <w:rPr>
          <w:rFonts w:hint="eastAsia" w:ascii="仿宋" w:hAnsi="仿宋" w:eastAsia="仿宋" w:cs="仿宋"/>
          <w:b/>
          <w:sz w:val="24"/>
        </w:rPr>
        <w:t>地点（网址）：政采云平台（</w:t>
      </w:r>
      <w:r>
        <w:rPr>
          <w:rFonts w:hint="eastAsia"/>
        </w:rPr>
        <w:fldChar w:fldCharType="begin"/>
      </w:r>
      <w:r>
        <w:rPr>
          <w:sz w:val="24"/>
        </w:rPr>
        <w:instrText xml:space="preserve"> HYPERLINK "https://www.zcygov.cn/" </w:instrText>
      </w:r>
      <w:r>
        <w:rPr>
          <w:rFonts w:hint="eastAsia"/>
        </w:rPr>
        <w:fldChar w:fldCharType="separate"/>
      </w:r>
      <w:r>
        <w:rPr>
          <w:rStyle w:val="74"/>
          <w:rFonts w:hint="eastAsia" w:ascii="仿宋" w:hAnsi="仿宋" w:eastAsia="仿宋" w:cs="仿宋"/>
          <w:b/>
          <w:color w:val="auto"/>
          <w:sz w:val="24"/>
          <w:szCs w:val="24"/>
        </w:rPr>
        <w:t>https://www.zcygov.cn/</w:t>
      </w:r>
      <w:r>
        <w:rPr>
          <w:rStyle w:val="74"/>
          <w:rFonts w:hint="eastAsia" w:ascii="仿宋" w:hAnsi="仿宋" w:eastAsia="仿宋" w:cs="仿宋"/>
          <w:b/>
          <w:color w:val="auto"/>
          <w:sz w:val="24"/>
          <w:szCs w:val="24"/>
        </w:rPr>
        <w:fldChar w:fldCharType="end"/>
      </w:r>
      <w:r>
        <w:rPr>
          <w:rFonts w:hint="eastAsia" w:ascii="仿宋" w:hAnsi="仿宋" w:eastAsia="仿宋" w:cs="仿宋"/>
          <w:b/>
          <w:sz w:val="24"/>
        </w:rPr>
        <w:t>）</w:t>
      </w:r>
    </w:p>
    <w:p w14:paraId="23C4D216">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50BC62A5">
      <w:pPr>
        <w:spacing w:line="360" w:lineRule="auto"/>
        <w:ind w:firstLine="540"/>
        <w:rPr>
          <w:rFonts w:ascii="仿宋" w:hAnsi="仿宋" w:eastAsia="仿宋" w:cs="仿宋"/>
          <w:sz w:val="24"/>
        </w:rPr>
      </w:pPr>
      <w:r>
        <w:rPr>
          <w:rFonts w:hint="eastAsia" w:ascii="仿宋" w:hAnsi="仿宋" w:eastAsia="仿宋" w:cs="仿宋"/>
          <w:b/>
          <w:sz w:val="24"/>
        </w:rPr>
        <w:t>售价：</w:t>
      </w:r>
      <w:r>
        <w:rPr>
          <w:rFonts w:hint="eastAsia" w:ascii="仿宋" w:hAnsi="仿宋" w:eastAsia="仿宋" w:cs="仿宋"/>
          <w:sz w:val="24"/>
        </w:rPr>
        <w:t>0。</w:t>
      </w:r>
    </w:p>
    <w:p w14:paraId="662126CF">
      <w:pPr>
        <w:pStyle w:val="6"/>
        <w:numPr>
          <w:ilvl w:val="0"/>
          <w:numId w:val="0"/>
        </w:numPr>
        <w:ind w:left="432" w:hanging="432"/>
        <w:rPr>
          <w:rFonts w:ascii="仿宋" w:eastAsia="仿宋" w:cs="仿宋"/>
          <w:sz w:val="24"/>
          <w:szCs w:val="24"/>
        </w:rPr>
      </w:pPr>
      <w:bookmarkStart w:id="21" w:name="_Toc35393801"/>
      <w:bookmarkStart w:id="22" w:name="_Toc35393632"/>
      <w:bookmarkStart w:id="23" w:name="_Toc28359092"/>
      <w:bookmarkStart w:id="24" w:name="_Toc28359015"/>
      <w:r>
        <w:rPr>
          <w:rFonts w:hint="eastAsia" w:ascii="仿宋" w:eastAsia="仿宋" w:cs="仿宋"/>
          <w:sz w:val="24"/>
          <w:szCs w:val="24"/>
        </w:rPr>
        <w:t>四、响应文件提交</w:t>
      </w:r>
      <w:bookmarkEnd w:id="21"/>
      <w:bookmarkEnd w:id="22"/>
      <w:bookmarkEnd w:id="23"/>
      <w:bookmarkEnd w:id="24"/>
      <w:r>
        <w:rPr>
          <w:rFonts w:hint="eastAsia" w:ascii="仿宋" w:eastAsia="仿宋" w:cs="仿宋"/>
          <w:sz w:val="24"/>
          <w:szCs w:val="24"/>
        </w:rPr>
        <w:t>（上传）</w:t>
      </w:r>
    </w:p>
    <w:p w14:paraId="20DACF5C">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10</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日14点</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0分00秒</w:t>
      </w:r>
      <w:r>
        <w:rPr>
          <w:rFonts w:hint="eastAsia" w:ascii="仿宋" w:hAnsi="仿宋" w:eastAsia="仿宋" w:cs="仿宋"/>
          <w:bCs/>
          <w:sz w:val="24"/>
        </w:rPr>
        <w:t>（北京时间）</w:t>
      </w:r>
    </w:p>
    <w:p w14:paraId="0551AF14">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Cs/>
          <w:sz w:val="24"/>
        </w:rPr>
        <w:t>政采云平台（</w:t>
      </w:r>
      <w:r>
        <w:rPr>
          <w:rFonts w:hint="eastAsia"/>
        </w:rPr>
        <w:fldChar w:fldCharType="begin"/>
      </w:r>
      <w:r>
        <w:rPr>
          <w:sz w:val="24"/>
        </w:rPr>
        <w:instrText xml:space="preserve"> HYPERLINK "https://www.zcygov.cn/" </w:instrText>
      </w:r>
      <w:r>
        <w:rPr>
          <w:rFonts w:hint="eastAsia"/>
        </w:rPr>
        <w:fldChar w:fldCharType="separate"/>
      </w:r>
      <w:r>
        <w:rPr>
          <w:rStyle w:val="74"/>
          <w:rFonts w:hint="eastAsia" w:ascii="仿宋" w:hAnsi="仿宋" w:eastAsia="仿宋" w:cs="仿宋"/>
          <w:bCs/>
          <w:color w:val="auto"/>
          <w:kern w:val="2"/>
          <w:sz w:val="24"/>
          <w:szCs w:val="24"/>
        </w:rPr>
        <w:t>https://www.zcygov.cn/</w:t>
      </w:r>
      <w:r>
        <w:rPr>
          <w:rStyle w:val="74"/>
          <w:rFonts w:hint="eastAsia" w:ascii="仿宋" w:hAnsi="仿宋" w:eastAsia="仿宋" w:cs="仿宋"/>
          <w:bCs/>
          <w:color w:val="auto"/>
          <w:kern w:val="2"/>
          <w:sz w:val="24"/>
          <w:szCs w:val="24"/>
        </w:rPr>
        <w:fldChar w:fldCharType="end"/>
      </w:r>
      <w:r>
        <w:rPr>
          <w:rFonts w:hint="eastAsia" w:ascii="仿宋" w:hAnsi="仿宋" w:eastAsia="仿宋" w:cs="仿宋"/>
          <w:bCs/>
          <w:sz w:val="24"/>
        </w:rPr>
        <w:t>）。</w:t>
      </w:r>
    </w:p>
    <w:p w14:paraId="29B63DA7">
      <w:pPr>
        <w:pStyle w:val="6"/>
        <w:numPr>
          <w:ilvl w:val="0"/>
          <w:numId w:val="0"/>
        </w:numPr>
        <w:ind w:left="432" w:hanging="432"/>
        <w:rPr>
          <w:rFonts w:ascii="仿宋" w:eastAsia="仿宋" w:cs="仿宋"/>
          <w:sz w:val="24"/>
          <w:szCs w:val="24"/>
        </w:rPr>
      </w:pPr>
      <w:bookmarkStart w:id="25" w:name="_Toc28359016"/>
      <w:bookmarkStart w:id="26" w:name="_Toc35393802"/>
      <w:bookmarkStart w:id="27" w:name="_Toc35393633"/>
      <w:bookmarkStart w:id="28" w:name="_Toc28359093"/>
      <w:r>
        <w:rPr>
          <w:rFonts w:hint="eastAsia" w:ascii="仿宋" w:eastAsia="仿宋" w:cs="仿宋"/>
          <w:sz w:val="24"/>
          <w:szCs w:val="24"/>
        </w:rPr>
        <w:t>五、响应文件开启</w:t>
      </w:r>
      <w:bookmarkEnd w:id="25"/>
      <w:bookmarkEnd w:id="26"/>
      <w:bookmarkEnd w:id="27"/>
      <w:bookmarkEnd w:id="28"/>
    </w:p>
    <w:p w14:paraId="4F67E9A9">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10</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日14点</w:t>
      </w:r>
      <w:r>
        <w:rPr>
          <w:rFonts w:hint="eastAsia" w:ascii="仿宋" w:hAnsi="仿宋" w:eastAsia="仿宋" w:cs="仿宋"/>
          <w:bCs/>
          <w:sz w:val="24"/>
          <w:u w:val="single"/>
          <w:lang w:val="en-US" w:eastAsia="zh-CN"/>
        </w:rPr>
        <w:t>3</w:t>
      </w:r>
      <w:r>
        <w:rPr>
          <w:rFonts w:hint="eastAsia" w:ascii="仿宋" w:hAnsi="仿宋" w:eastAsia="仿宋" w:cs="仿宋"/>
          <w:bCs/>
          <w:sz w:val="24"/>
          <w:u w:val="single"/>
        </w:rPr>
        <w:t>0分00秒</w:t>
      </w:r>
      <w:r>
        <w:rPr>
          <w:rFonts w:hint="eastAsia" w:ascii="仿宋" w:hAnsi="仿宋" w:eastAsia="仿宋" w:cs="仿宋"/>
          <w:bCs/>
          <w:sz w:val="24"/>
        </w:rPr>
        <w:t>（北京时间）</w:t>
      </w:r>
    </w:p>
    <w:p w14:paraId="607BE8DC">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地点：政采云平台（https://www.zcygov.cn/）。</w:t>
      </w:r>
    </w:p>
    <w:p w14:paraId="0CA1326A">
      <w:pPr>
        <w:pStyle w:val="6"/>
        <w:numPr>
          <w:ilvl w:val="0"/>
          <w:numId w:val="0"/>
        </w:numPr>
        <w:ind w:left="432" w:hanging="432"/>
        <w:rPr>
          <w:rFonts w:ascii="仿宋" w:eastAsia="仿宋" w:cs="仿宋"/>
          <w:sz w:val="24"/>
          <w:szCs w:val="24"/>
        </w:rPr>
      </w:pPr>
      <w:bookmarkStart w:id="29" w:name="_Toc28359017"/>
      <w:bookmarkStart w:id="30" w:name="_Toc28359094"/>
      <w:bookmarkStart w:id="31" w:name="_Toc35393803"/>
      <w:bookmarkStart w:id="32" w:name="_Toc35393634"/>
      <w:r>
        <w:rPr>
          <w:rFonts w:hint="eastAsia" w:ascii="仿宋" w:eastAsia="仿宋" w:cs="仿宋"/>
          <w:sz w:val="24"/>
          <w:szCs w:val="24"/>
        </w:rPr>
        <w:t>六、公告期限</w:t>
      </w:r>
      <w:bookmarkEnd w:id="29"/>
      <w:bookmarkEnd w:id="30"/>
      <w:bookmarkEnd w:id="31"/>
      <w:bookmarkEnd w:id="32"/>
    </w:p>
    <w:p w14:paraId="1F17D4F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14:paraId="7051D401">
      <w:pPr>
        <w:pStyle w:val="6"/>
        <w:numPr>
          <w:ilvl w:val="0"/>
          <w:numId w:val="0"/>
        </w:numPr>
        <w:ind w:left="432" w:hanging="432"/>
        <w:rPr>
          <w:rFonts w:ascii="仿宋" w:eastAsia="仿宋" w:cs="仿宋"/>
          <w:sz w:val="24"/>
          <w:szCs w:val="24"/>
        </w:rPr>
      </w:pPr>
      <w:bookmarkStart w:id="33" w:name="_Toc35393635"/>
      <w:bookmarkStart w:id="34" w:name="_Toc35393804"/>
      <w:r>
        <w:rPr>
          <w:rFonts w:hint="eastAsia" w:ascii="仿宋" w:eastAsia="仿宋" w:cs="仿宋"/>
          <w:sz w:val="24"/>
          <w:szCs w:val="24"/>
        </w:rPr>
        <w:t>七、其他补充事宜</w:t>
      </w:r>
      <w:bookmarkEnd w:id="33"/>
      <w:bookmarkEnd w:id="34"/>
    </w:p>
    <w:p w14:paraId="0E3F271F">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CC9460">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64DE9F">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BD58FF">
      <w:pPr>
        <w:spacing w:line="360" w:lineRule="auto"/>
        <w:ind w:firstLine="480" w:firstLineChars="200"/>
        <w:rPr>
          <w:rFonts w:ascii="仿宋" w:hAnsi="仿宋" w:eastAsia="仿宋" w:cs="仿宋"/>
          <w:sz w:val="24"/>
        </w:rPr>
      </w:pPr>
      <w:r>
        <w:rPr>
          <w:rFonts w:hint="eastAsia" w:ascii="仿宋" w:hAnsi="仿宋" w:eastAsia="仿宋" w:cs="仿宋"/>
          <w:bCs/>
          <w:kern w:val="0"/>
          <w:sz w:val="24"/>
        </w:rPr>
        <w:t>4. 其他事项：</w:t>
      </w:r>
      <w:r>
        <w:rPr>
          <w:rFonts w:hint="eastAsia" w:ascii="仿宋" w:hAnsi="仿宋" w:eastAsia="仿宋" w:cs="仿宋"/>
          <w:b/>
          <w:kern w:val="0"/>
          <w:sz w:val="24"/>
        </w:rPr>
        <w:t>（1）需要落实的政府采购政策：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310C0362">
      <w:pPr>
        <w:pStyle w:val="6"/>
        <w:numPr>
          <w:ilvl w:val="0"/>
          <w:numId w:val="0"/>
        </w:numPr>
        <w:ind w:left="432" w:hanging="432"/>
        <w:rPr>
          <w:rFonts w:ascii="仿宋" w:eastAsia="仿宋" w:cs="仿宋"/>
          <w:sz w:val="24"/>
          <w:szCs w:val="24"/>
        </w:rPr>
      </w:pPr>
      <w:bookmarkStart w:id="35" w:name="_Toc28359095"/>
      <w:bookmarkStart w:id="36" w:name="_Toc35393636"/>
      <w:bookmarkStart w:id="37" w:name="_Toc28359018"/>
      <w:bookmarkStart w:id="38" w:name="_Toc3539380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5"/>
      <w:bookmarkEnd w:id="36"/>
      <w:bookmarkEnd w:id="37"/>
      <w:bookmarkEnd w:id="38"/>
    </w:p>
    <w:p w14:paraId="34EA8ACA">
      <w:pPr>
        <w:pStyle w:val="6"/>
        <w:numPr>
          <w:ilvl w:val="0"/>
          <w:numId w:val="0"/>
        </w:numPr>
        <w:ind w:left="430" w:leftChars="200" w:hanging="10" w:hangingChars="4"/>
        <w:rPr>
          <w:rFonts w:ascii="仿宋" w:eastAsia="仿宋" w:cs="仿宋"/>
          <w:sz w:val="24"/>
          <w:szCs w:val="24"/>
        </w:rPr>
      </w:pPr>
      <w:bookmarkStart w:id="39" w:name="_Toc35393806"/>
      <w:bookmarkStart w:id="40" w:name="_Toc28359096"/>
      <w:bookmarkStart w:id="41" w:name="_Toc28359019"/>
      <w:bookmarkStart w:id="42" w:name="_Toc35393637"/>
      <w:r>
        <w:rPr>
          <w:rFonts w:hint="eastAsia" w:ascii="仿宋" w:eastAsia="仿宋" w:cs="仿宋"/>
          <w:sz w:val="24"/>
          <w:szCs w:val="24"/>
        </w:rPr>
        <w:t>1.采购人信息</w:t>
      </w:r>
      <w:bookmarkEnd w:id="39"/>
      <w:bookmarkEnd w:id="40"/>
      <w:bookmarkEnd w:id="41"/>
      <w:bookmarkEnd w:id="42"/>
      <w:r>
        <w:rPr>
          <w:rFonts w:hint="eastAsia" w:ascii="仿宋" w:eastAsia="仿宋" w:cs="仿宋"/>
          <w:sz w:val="24"/>
          <w:szCs w:val="24"/>
        </w:rPr>
        <w:t>：</w:t>
      </w:r>
    </w:p>
    <w:p w14:paraId="24DB261A">
      <w:pPr>
        <w:spacing w:line="360" w:lineRule="auto"/>
        <w:ind w:firstLine="480" w:firstLineChars="200"/>
        <w:rPr>
          <w:rFonts w:ascii="仿宋" w:hAnsi="仿宋" w:eastAsia="仿宋" w:cs="仿宋"/>
          <w:sz w:val="24"/>
        </w:rPr>
      </w:pPr>
      <w:r>
        <w:rPr>
          <w:rFonts w:hint="eastAsia" w:ascii="仿宋" w:hAnsi="仿宋" w:eastAsia="仿宋" w:cs="仿宋"/>
          <w:sz w:val="24"/>
        </w:rPr>
        <w:t>名    称：杭州市西湖区人民政府古荡街道办事处</w:t>
      </w:r>
    </w:p>
    <w:p w14:paraId="06516833">
      <w:pPr>
        <w:spacing w:line="360" w:lineRule="auto"/>
        <w:ind w:firstLine="480" w:firstLineChars="200"/>
        <w:rPr>
          <w:rFonts w:ascii="仿宋" w:hAnsi="仿宋" w:eastAsia="仿宋" w:cs="仿宋"/>
          <w:sz w:val="24"/>
        </w:rPr>
      </w:pPr>
      <w:r>
        <w:rPr>
          <w:rFonts w:hint="eastAsia" w:ascii="仿宋" w:hAnsi="仿宋" w:eastAsia="仿宋" w:cs="仿宋"/>
          <w:sz w:val="24"/>
        </w:rPr>
        <w:t>地    址：</w:t>
      </w:r>
      <w:r>
        <w:rPr>
          <w:rFonts w:ascii="仿宋" w:hAnsi="仿宋" w:eastAsia="仿宋" w:cs="仿宋"/>
          <w:sz w:val="24"/>
        </w:rPr>
        <w:t>杭州市西湖区文三西路2号</w:t>
      </w:r>
    </w:p>
    <w:p w14:paraId="7C171B34">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14:paraId="1D7BA05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项目联系人（询问）：俞工 </w:t>
      </w:r>
    </w:p>
    <w:p w14:paraId="2AC1F1C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项目联系方式（询问）：0571-85121519 </w:t>
      </w:r>
    </w:p>
    <w:p w14:paraId="6D66566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质疑联系人：汪工</w:t>
      </w:r>
    </w:p>
    <w:p w14:paraId="0A0CD2A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质疑联系方式：0571-85024413</w:t>
      </w:r>
    </w:p>
    <w:p w14:paraId="28FB3867">
      <w:pPr>
        <w:pStyle w:val="6"/>
        <w:numPr>
          <w:ilvl w:val="0"/>
          <w:numId w:val="0"/>
        </w:numPr>
        <w:ind w:left="430" w:leftChars="200" w:hanging="10" w:hangingChars="4"/>
        <w:rPr>
          <w:rFonts w:ascii="仿宋" w:eastAsia="仿宋" w:cs="仿宋"/>
          <w:sz w:val="24"/>
          <w:szCs w:val="24"/>
        </w:rPr>
      </w:pPr>
      <w:bookmarkStart w:id="43" w:name="_Toc28359097"/>
      <w:bookmarkStart w:id="44" w:name="_Toc35393638"/>
      <w:bookmarkStart w:id="45" w:name="_Toc35393807"/>
      <w:bookmarkStart w:id="46" w:name="_Toc28359020"/>
      <w:r>
        <w:rPr>
          <w:rFonts w:hint="eastAsia" w:ascii="仿宋" w:eastAsia="仿宋" w:cs="仿宋"/>
          <w:sz w:val="24"/>
          <w:szCs w:val="24"/>
        </w:rPr>
        <w:t>2.采购代理机构信息</w:t>
      </w:r>
      <w:bookmarkEnd w:id="43"/>
      <w:bookmarkEnd w:id="44"/>
      <w:bookmarkEnd w:id="45"/>
      <w:bookmarkEnd w:id="46"/>
      <w:r>
        <w:rPr>
          <w:rFonts w:hint="eastAsia" w:ascii="仿宋" w:eastAsia="仿宋" w:cs="仿宋"/>
          <w:sz w:val="24"/>
          <w:szCs w:val="24"/>
        </w:rPr>
        <w:t>：</w:t>
      </w:r>
    </w:p>
    <w:p w14:paraId="48AF7D11">
      <w:pPr>
        <w:spacing w:line="360" w:lineRule="auto"/>
        <w:ind w:firstLine="480" w:firstLineChars="200"/>
        <w:rPr>
          <w:rFonts w:ascii="仿宋" w:hAnsi="仿宋" w:eastAsia="仿宋" w:cs="仿宋"/>
          <w:sz w:val="24"/>
        </w:rPr>
      </w:pPr>
      <w:bookmarkStart w:id="47" w:name="_Toc35393808"/>
      <w:bookmarkStart w:id="48" w:name="_Toc35393639"/>
      <w:bookmarkStart w:id="49" w:name="_Toc28359098"/>
      <w:bookmarkStart w:id="50" w:name="_Toc28359021"/>
      <w:r>
        <w:rPr>
          <w:rFonts w:ascii="仿宋" w:hAnsi="仿宋" w:eastAsia="仿宋" w:cs="仿宋"/>
          <w:sz w:val="24"/>
        </w:rPr>
        <w:t>名    称：浙江同欣工程管理有限公司</w:t>
      </w:r>
    </w:p>
    <w:p w14:paraId="0F5DD11E">
      <w:pPr>
        <w:spacing w:line="360" w:lineRule="auto"/>
        <w:ind w:firstLine="480" w:firstLineChars="200"/>
        <w:rPr>
          <w:rFonts w:ascii="仿宋" w:hAnsi="仿宋" w:eastAsia="仿宋" w:cs="仿宋"/>
          <w:sz w:val="24"/>
        </w:rPr>
      </w:pPr>
      <w:r>
        <w:rPr>
          <w:rFonts w:ascii="仿宋" w:hAnsi="仿宋" w:eastAsia="仿宋" w:cs="仿宋"/>
          <w:sz w:val="24"/>
        </w:rPr>
        <w:t>地    址：杭州市西湖区古墩路紫金广场C座9楼</w:t>
      </w:r>
    </w:p>
    <w:p w14:paraId="1D2C1A82">
      <w:pPr>
        <w:spacing w:line="360" w:lineRule="auto"/>
        <w:ind w:firstLine="480" w:firstLineChars="200"/>
        <w:rPr>
          <w:rFonts w:ascii="仿宋" w:hAnsi="仿宋" w:eastAsia="仿宋" w:cs="仿宋"/>
          <w:sz w:val="24"/>
        </w:rPr>
      </w:pPr>
      <w:r>
        <w:rPr>
          <w:rFonts w:ascii="仿宋" w:hAnsi="仿宋" w:eastAsia="仿宋" w:cs="仿宋"/>
          <w:sz w:val="24"/>
        </w:rPr>
        <w:t xml:space="preserve">传    真：/             </w:t>
      </w:r>
    </w:p>
    <w:p w14:paraId="40019FF4">
      <w:pPr>
        <w:spacing w:line="360" w:lineRule="auto"/>
        <w:ind w:firstLine="480" w:firstLineChars="200"/>
        <w:rPr>
          <w:rFonts w:ascii="仿宋" w:hAnsi="仿宋" w:eastAsia="仿宋" w:cs="仿宋"/>
          <w:sz w:val="24"/>
        </w:rPr>
      </w:pPr>
      <w:r>
        <w:rPr>
          <w:rFonts w:ascii="仿宋" w:hAnsi="仿宋" w:eastAsia="仿宋" w:cs="仿宋"/>
          <w:sz w:val="24"/>
        </w:rPr>
        <w:t>项目联系人（询问）：李达洋</w:t>
      </w:r>
    </w:p>
    <w:p w14:paraId="19622C5C">
      <w:pPr>
        <w:spacing w:line="360" w:lineRule="auto"/>
        <w:ind w:firstLine="480" w:firstLineChars="200"/>
        <w:rPr>
          <w:rFonts w:ascii="仿宋" w:hAnsi="仿宋" w:eastAsia="仿宋" w:cs="仿宋"/>
          <w:sz w:val="24"/>
        </w:rPr>
      </w:pPr>
      <w:r>
        <w:rPr>
          <w:rFonts w:ascii="仿宋" w:hAnsi="仿宋" w:eastAsia="仿宋" w:cs="仿宋"/>
          <w:sz w:val="24"/>
        </w:rPr>
        <w:t>项目联系方式（询问）：18258868324</w:t>
      </w:r>
      <w:bookmarkStart w:id="78" w:name="_GoBack"/>
      <w:bookmarkEnd w:id="78"/>
    </w:p>
    <w:p w14:paraId="664C7B4B">
      <w:pPr>
        <w:spacing w:line="360" w:lineRule="auto"/>
        <w:ind w:firstLine="480" w:firstLineChars="200"/>
        <w:rPr>
          <w:rFonts w:ascii="仿宋" w:hAnsi="仿宋" w:eastAsia="仿宋" w:cs="仿宋"/>
          <w:sz w:val="24"/>
        </w:rPr>
      </w:pPr>
      <w:r>
        <w:rPr>
          <w:rFonts w:ascii="仿宋" w:hAnsi="仿宋" w:eastAsia="仿宋" w:cs="仿宋"/>
          <w:sz w:val="24"/>
        </w:rPr>
        <w:t>质疑联系人：陈洁</w:t>
      </w:r>
    </w:p>
    <w:p w14:paraId="1F22DD17">
      <w:pPr>
        <w:spacing w:line="360" w:lineRule="auto"/>
        <w:ind w:firstLine="480" w:firstLineChars="200"/>
        <w:rPr>
          <w:rFonts w:ascii="仿宋" w:hAnsi="仿宋" w:eastAsia="仿宋" w:cs="仿宋"/>
          <w:sz w:val="24"/>
        </w:rPr>
      </w:pPr>
      <w:r>
        <w:rPr>
          <w:rFonts w:ascii="仿宋" w:hAnsi="仿宋" w:eastAsia="仿宋" w:cs="仿宋"/>
          <w:sz w:val="24"/>
        </w:rPr>
        <w:t>质疑联系方式：13588464228</w:t>
      </w:r>
    </w:p>
    <w:p w14:paraId="178883F7">
      <w:pPr>
        <w:spacing w:line="360" w:lineRule="auto"/>
        <w:ind w:firstLine="482" w:firstLineChars="200"/>
        <w:rPr>
          <w:rFonts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同级政府采购监督管理部门：            </w:t>
      </w:r>
    </w:p>
    <w:bookmarkEnd w:id="47"/>
    <w:bookmarkEnd w:id="48"/>
    <w:bookmarkEnd w:id="49"/>
    <w:bookmarkEnd w:id="50"/>
    <w:p w14:paraId="6B3B4E94">
      <w:pPr>
        <w:spacing w:line="360" w:lineRule="auto"/>
        <w:ind w:firstLine="480" w:firstLineChars="200"/>
        <w:rPr>
          <w:rFonts w:ascii="仿宋" w:hAnsi="仿宋" w:eastAsia="仿宋" w:cs="仿宋"/>
          <w:sz w:val="24"/>
        </w:rPr>
      </w:pPr>
      <w:r>
        <w:rPr>
          <w:rFonts w:hint="eastAsia" w:ascii="仿宋" w:hAnsi="仿宋" w:eastAsia="仿宋" w:cs="仿宋"/>
          <w:sz w:val="24"/>
        </w:rPr>
        <w:t>名    称：杭州市西湖区财政局、浙江省政府采购行政裁决服务中心（杭州）</w:t>
      </w:r>
    </w:p>
    <w:p w14:paraId="5D427847">
      <w:pPr>
        <w:spacing w:line="360" w:lineRule="auto"/>
        <w:rPr>
          <w:rFonts w:ascii="仿宋" w:hAnsi="仿宋" w:eastAsia="仿宋" w:cs="仿宋"/>
          <w:sz w:val="24"/>
        </w:rPr>
      </w:pPr>
      <w:r>
        <w:rPr>
          <w:rFonts w:hint="eastAsia" w:ascii="仿宋" w:hAnsi="仿宋" w:eastAsia="仿宋" w:cs="仿宋"/>
          <w:sz w:val="24"/>
        </w:rPr>
        <w:t xml:space="preserve">    地    址：杭州市上城区四季青街道新业路市民之家G03办公室 </w:t>
      </w:r>
    </w:p>
    <w:p w14:paraId="5A0D2704">
      <w:pPr>
        <w:spacing w:line="360" w:lineRule="auto"/>
        <w:rPr>
          <w:rFonts w:ascii="仿宋" w:hAnsi="仿宋" w:eastAsia="仿宋" w:cs="仿宋"/>
          <w:sz w:val="24"/>
        </w:rPr>
      </w:pPr>
      <w:r>
        <w:rPr>
          <w:rFonts w:hint="eastAsia" w:ascii="仿宋" w:hAnsi="仿宋" w:eastAsia="仿宋" w:cs="仿宋"/>
          <w:sz w:val="24"/>
        </w:rPr>
        <w:t xml:space="preserve">    传    真： /</w:t>
      </w:r>
    </w:p>
    <w:p w14:paraId="459E9B85">
      <w:pPr>
        <w:spacing w:line="360" w:lineRule="auto"/>
        <w:rPr>
          <w:rFonts w:ascii="仿宋" w:hAnsi="仿宋" w:eastAsia="仿宋" w:cs="仿宋"/>
          <w:sz w:val="24"/>
        </w:rPr>
      </w:pPr>
      <w:r>
        <w:rPr>
          <w:rFonts w:hint="eastAsia" w:ascii="仿宋" w:hAnsi="仿宋" w:eastAsia="仿宋" w:cs="仿宋"/>
          <w:sz w:val="24"/>
        </w:rPr>
        <w:t xml:space="preserve">    联系人 ：朱女士、王女士</w:t>
      </w:r>
    </w:p>
    <w:p w14:paraId="70C119B3">
      <w:pPr>
        <w:spacing w:line="360" w:lineRule="auto"/>
        <w:rPr>
          <w:rFonts w:ascii="仿宋" w:hAnsi="仿宋" w:eastAsia="仿宋" w:cs="仿宋"/>
          <w:sz w:val="24"/>
        </w:rPr>
      </w:pPr>
      <w:r>
        <w:rPr>
          <w:rFonts w:hint="eastAsia" w:ascii="仿宋" w:hAnsi="仿宋" w:eastAsia="仿宋" w:cs="仿宋"/>
          <w:sz w:val="24"/>
        </w:rPr>
        <w:t xml:space="preserve">    监督投诉电话：电话：0571-85252453    </w:t>
      </w:r>
    </w:p>
    <w:p w14:paraId="3B03E6CE">
      <w:pPr>
        <w:spacing w:line="360" w:lineRule="auto"/>
        <w:ind w:firstLine="480" w:firstLineChars="200"/>
        <w:rPr>
          <w:rFonts w:ascii="仿宋" w:hAnsi="仿宋" w:eastAsia="仿宋" w:cs="仿宋"/>
          <w:sz w:val="24"/>
        </w:rPr>
      </w:pPr>
      <w:r>
        <w:rPr>
          <w:rFonts w:hint="eastAsia" w:ascii="仿宋" w:hAnsi="仿宋" w:eastAsia="仿宋" w:cs="仿宋"/>
          <w:sz w:val="24"/>
        </w:rPr>
        <w:t>政策咨询：何一平、冯华，0571-87058424、87055741</w:t>
      </w:r>
    </w:p>
    <w:p w14:paraId="1FBA5391">
      <w:pPr>
        <w:spacing w:line="360" w:lineRule="auto"/>
        <w:ind w:firstLine="480" w:firstLineChars="200"/>
        <w:rPr>
          <w:rFonts w:ascii="仿宋" w:hAnsi="仿宋" w:eastAsia="仿宋" w:cs="仿宋"/>
          <w:sz w:val="24"/>
        </w:rPr>
      </w:pPr>
      <w:r>
        <w:rPr>
          <w:rFonts w:hint="eastAsia" w:ascii="仿宋" w:hAnsi="仿宋" w:eastAsia="仿宋" w:cs="仿宋"/>
          <w:sz w:val="24"/>
        </w:rPr>
        <w:t>预算金额未达100万元的采购项目，由采购人处理采购争议。 </w:t>
      </w:r>
    </w:p>
    <w:p w14:paraId="4A249646">
      <w:pPr>
        <w:spacing w:line="360" w:lineRule="auto"/>
        <w:ind w:firstLine="480" w:firstLineChars="200"/>
        <w:rPr>
          <w:rFonts w:ascii="仿宋" w:hAnsi="仿宋" w:eastAsia="仿宋" w:cs="仿宋"/>
          <w:sz w:val="24"/>
        </w:rPr>
      </w:pPr>
    </w:p>
    <w:p w14:paraId="78A5E8E6">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        </w:t>
      </w:r>
    </w:p>
    <w:p w14:paraId="0FE4A7DC">
      <w:pPr>
        <w:spacing w:line="360" w:lineRule="auto"/>
        <w:ind w:firstLine="480" w:firstLineChars="200"/>
        <w:rPr>
          <w:rFonts w:ascii="仿宋" w:hAnsi="仿宋" w:eastAsia="仿宋" w:cs="仿宋"/>
          <w:sz w:val="24"/>
        </w:rPr>
      </w:pPr>
    </w:p>
    <w:p w14:paraId="52085067">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24016313">
      <w:pPr>
        <w:pStyle w:val="39"/>
        <w:spacing w:line="360" w:lineRule="auto"/>
        <w:ind w:firstLine="480" w:firstLineChars="200"/>
        <w:jc w:val="right"/>
        <w:rPr>
          <w:rFonts w:ascii="仿宋" w:hAnsi="仿宋" w:eastAsia="仿宋" w:cs="仿宋"/>
          <w:sz w:val="24"/>
          <w:szCs w:val="24"/>
        </w:rPr>
      </w:pPr>
    </w:p>
    <w:p w14:paraId="644299B4">
      <w:pPr>
        <w:pStyle w:val="39"/>
        <w:spacing w:line="360" w:lineRule="auto"/>
        <w:ind w:firstLine="480" w:firstLineChars="200"/>
        <w:rPr>
          <w:rFonts w:cs="仿宋_GB2312" w:asciiTheme="minorEastAsia" w:hAnsiTheme="minorEastAsia" w:eastAsiaTheme="minorEastAsia"/>
          <w:sz w:val="24"/>
          <w:szCs w:val="24"/>
        </w:rPr>
      </w:pPr>
    </w:p>
    <w:p w14:paraId="6A0F8B5E">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1629473">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第二部分 竞争性磋商流程</w:t>
      </w:r>
    </w:p>
    <w:p w14:paraId="6DE5F0EB">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1.征集供应商</w:t>
      </w:r>
    </w:p>
    <w:p w14:paraId="29584C00">
      <w:pPr>
        <w:pStyle w:val="399"/>
        <w:spacing w:before="0"/>
        <w:ind w:firstLine="420"/>
        <w:rPr>
          <w:rFonts w:ascii="仿宋" w:hAnsi="仿宋" w:eastAsia="仿宋" w:cs="仿宋"/>
          <w:sz w:val="21"/>
          <w:szCs w:val="21"/>
        </w:rPr>
      </w:pPr>
      <w:r>
        <w:rPr>
          <w:rFonts w:hint="eastAsia" w:ascii="仿宋" w:hAnsi="仿宋" w:eastAsia="仿宋" w:cs="仿宋"/>
          <w:sz w:val="21"/>
          <w:szCs w:val="21"/>
        </w:rPr>
        <w:t>1.1邀请供应商。</w:t>
      </w:r>
    </w:p>
    <w:p w14:paraId="3B6873BE">
      <w:pPr>
        <w:pStyle w:val="399"/>
        <w:numPr>
          <w:ilvl w:val="0"/>
          <w:numId w:val="7"/>
        </w:numPr>
        <w:spacing w:before="0"/>
        <w:ind w:firstLineChars="0"/>
        <w:rPr>
          <w:rFonts w:ascii="仿宋" w:hAnsi="仿宋" w:eastAsia="仿宋" w:cs="仿宋"/>
          <w:sz w:val="21"/>
          <w:szCs w:val="21"/>
        </w:rPr>
      </w:pPr>
      <w:r>
        <w:rPr>
          <w:rFonts w:hint="eastAsia" w:ascii="仿宋" w:hAnsi="仿宋" w:eastAsia="仿宋" w:cs="仿宋"/>
          <w:b/>
          <w:sz w:val="21"/>
          <w:szCs w:val="21"/>
        </w:rPr>
        <w:t>采用公告方式邀请供应商的，</w:t>
      </w:r>
      <w:r>
        <w:rPr>
          <w:rFonts w:hint="eastAsia" w:ascii="仿宋" w:hAnsi="仿宋" w:eastAsia="仿宋" w:cs="仿宋"/>
          <w:sz w:val="21"/>
          <w:szCs w:val="21"/>
        </w:rPr>
        <w:t>由采购人、采购机构在省级以上人民政府财政部门指定的政府采购信息发布媒体上发布磋商公告，邀请符合相应资格条件的供应商参与竞争性磋商采购活动。</w:t>
      </w:r>
      <w:r>
        <w:rPr>
          <w:rFonts w:hint="eastAsia" w:ascii="仿宋" w:hAnsi="仿宋" w:eastAsia="仿宋" w:cs="仿宋"/>
          <w:b/>
          <w:bCs/>
          <w:sz w:val="21"/>
          <w:szCs w:val="21"/>
        </w:rPr>
        <w:t>（本项目适用）</w:t>
      </w:r>
    </w:p>
    <w:p w14:paraId="312D0E66">
      <w:pPr>
        <w:pStyle w:val="399"/>
        <w:numPr>
          <w:ilvl w:val="0"/>
          <w:numId w:val="7"/>
        </w:numPr>
        <w:spacing w:before="0"/>
        <w:ind w:firstLineChars="0"/>
        <w:rPr>
          <w:rFonts w:ascii="仿宋" w:hAnsi="仿宋" w:eastAsia="仿宋" w:cs="仿宋"/>
          <w:sz w:val="21"/>
          <w:szCs w:val="21"/>
        </w:rPr>
      </w:pPr>
      <w:r>
        <w:rPr>
          <w:rFonts w:hint="eastAsia" w:ascii="仿宋" w:hAnsi="仿宋" w:eastAsia="仿宋" w:cs="仿宋"/>
          <w:b/>
          <w:sz w:val="21"/>
          <w:szCs w:val="21"/>
        </w:rPr>
        <w:t>采用随机抽取方式邀请供应商的，</w:t>
      </w:r>
      <w:r>
        <w:rPr>
          <w:rFonts w:hint="eastAsia" w:ascii="仿宋" w:hAnsi="仿宋" w:eastAsia="仿宋" w:cs="仿宋"/>
          <w:sz w:val="21"/>
          <w:szCs w:val="21"/>
        </w:rPr>
        <w:t>由采购人、采购机构从省级以上财政部门建立的供应商库中随机抽取不少于3家符合相应资格条件的供应商参与竞争性磋商采购活动。</w:t>
      </w:r>
    </w:p>
    <w:p w14:paraId="288E38BF">
      <w:pPr>
        <w:pStyle w:val="399"/>
        <w:numPr>
          <w:ilvl w:val="0"/>
          <w:numId w:val="7"/>
        </w:numPr>
        <w:spacing w:before="0"/>
        <w:ind w:firstLineChars="0"/>
        <w:rPr>
          <w:rFonts w:ascii="仿宋" w:hAnsi="仿宋" w:eastAsia="仿宋" w:cs="仿宋"/>
          <w:sz w:val="21"/>
          <w:szCs w:val="21"/>
        </w:rPr>
      </w:pPr>
      <w:r>
        <w:rPr>
          <w:rFonts w:hint="eastAsia" w:ascii="仿宋" w:hAnsi="仿宋" w:eastAsia="仿宋" w:cs="仿宋"/>
          <w:b/>
          <w:sz w:val="21"/>
          <w:szCs w:val="21"/>
        </w:rPr>
        <w:t>采用书面推荐方式邀请供应商的，</w:t>
      </w:r>
      <w:r>
        <w:rPr>
          <w:rFonts w:hint="eastAsia" w:ascii="仿宋" w:hAnsi="仿宋" w:eastAsia="仿宋" w:cs="仿宋"/>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23BB1E">
      <w:pPr>
        <w:pStyle w:val="399"/>
        <w:spacing w:before="0"/>
        <w:ind w:firstLine="420"/>
        <w:rPr>
          <w:rFonts w:ascii="仿宋" w:hAnsi="仿宋" w:eastAsia="仿宋" w:cs="仿宋"/>
          <w:sz w:val="21"/>
          <w:szCs w:val="21"/>
        </w:rPr>
      </w:pPr>
      <w:r>
        <w:rPr>
          <w:rFonts w:hint="eastAsia" w:ascii="仿宋" w:hAnsi="仿宋" w:eastAsia="仿宋" w:cs="仿宋"/>
          <w:sz w:val="21"/>
          <w:szCs w:val="21"/>
        </w:rPr>
        <w:t>1.2供应商获取磋商文件。</w:t>
      </w:r>
    </w:p>
    <w:p w14:paraId="3CCE75E5">
      <w:pPr>
        <w:pStyle w:val="399"/>
        <w:spacing w:before="0"/>
        <w:ind w:firstLine="420"/>
        <w:rPr>
          <w:rFonts w:ascii="仿宋" w:hAnsi="仿宋" w:eastAsia="仿宋" w:cs="仿宋"/>
          <w:sz w:val="21"/>
          <w:szCs w:val="21"/>
        </w:rPr>
      </w:pPr>
      <w:r>
        <w:rPr>
          <w:rFonts w:hint="eastAsia" w:ascii="仿宋" w:hAnsi="仿宋" w:eastAsia="仿宋" w:cs="仿宋"/>
          <w:sz w:val="21"/>
          <w:szCs w:val="21"/>
        </w:rPr>
        <w:t>1.3组织现场考察或召开答疑会（如果有）。</w:t>
      </w:r>
    </w:p>
    <w:p w14:paraId="578D9FBE">
      <w:pPr>
        <w:pStyle w:val="399"/>
        <w:spacing w:before="0"/>
        <w:ind w:firstLine="420"/>
        <w:rPr>
          <w:rFonts w:ascii="仿宋" w:hAnsi="仿宋" w:eastAsia="仿宋" w:cs="仿宋"/>
          <w:sz w:val="21"/>
          <w:szCs w:val="21"/>
        </w:rPr>
      </w:pPr>
      <w:r>
        <w:rPr>
          <w:rFonts w:hint="eastAsia" w:ascii="仿宋" w:hAnsi="仿宋" w:eastAsia="仿宋" w:cs="仿宋"/>
          <w:sz w:val="21"/>
          <w:szCs w:val="21"/>
        </w:rPr>
        <w:t>1.4发布更正（延期）公告，澄清或修改磋商文件（如果有）。</w:t>
      </w:r>
    </w:p>
    <w:p w14:paraId="6F3615C9">
      <w:pPr>
        <w:pStyle w:val="399"/>
        <w:spacing w:before="0"/>
        <w:ind w:firstLine="420"/>
        <w:rPr>
          <w:rFonts w:ascii="仿宋" w:hAnsi="仿宋" w:eastAsia="仿宋" w:cs="仿宋"/>
          <w:sz w:val="21"/>
          <w:szCs w:val="21"/>
        </w:rPr>
      </w:pPr>
      <w:r>
        <w:rPr>
          <w:rFonts w:hint="eastAsia" w:ascii="仿宋" w:hAnsi="仿宋" w:eastAsia="仿宋" w:cs="仿宋"/>
          <w:sz w:val="21"/>
          <w:szCs w:val="21"/>
        </w:rPr>
        <w:t>1.5供应商按磋商文件要求编制响应文件。</w:t>
      </w:r>
    </w:p>
    <w:p w14:paraId="08EEB117">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2.响应文件开启与信用信息查询</w:t>
      </w:r>
    </w:p>
    <w:p w14:paraId="480C7694">
      <w:pPr>
        <w:pStyle w:val="399"/>
        <w:spacing w:before="0"/>
        <w:ind w:firstLine="420"/>
        <w:rPr>
          <w:rFonts w:ascii="仿宋" w:hAnsi="仿宋" w:eastAsia="仿宋" w:cs="仿宋"/>
          <w:sz w:val="21"/>
          <w:szCs w:val="21"/>
        </w:rPr>
      </w:pPr>
      <w:r>
        <w:rPr>
          <w:rFonts w:hint="eastAsia" w:ascii="仿宋" w:hAnsi="仿宋" w:eastAsia="仿宋" w:cs="仿宋"/>
          <w:sz w:val="21"/>
          <w:szCs w:val="21"/>
        </w:rPr>
        <w:t>2.1供应商依据“提交响应文件的截止时间与地点”通过政采云平台在线提交响应文件。供应商在提交响应文件的截止时间前，可以补充、修改或撤回响应文件。</w:t>
      </w:r>
    </w:p>
    <w:p w14:paraId="212DE096">
      <w:pPr>
        <w:pStyle w:val="399"/>
        <w:spacing w:before="0"/>
        <w:ind w:firstLine="420"/>
        <w:rPr>
          <w:rFonts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kern w:val="0"/>
          <w:sz w:val="21"/>
          <w:szCs w:val="21"/>
        </w:rPr>
        <w:t>采购机构将通过“信用中国”网站(</w:t>
      </w:r>
      <w:r>
        <w:fldChar w:fldCharType="begin"/>
      </w:r>
      <w:r>
        <w:instrText xml:space="preserve"> HYPERLINK "http://www.creditchina.gov.cn" </w:instrText>
      </w:r>
      <w:r>
        <w:fldChar w:fldCharType="separate"/>
      </w:r>
      <w:r>
        <w:rPr>
          <w:rStyle w:val="74"/>
          <w:rFonts w:hint="eastAsia" w:ascii="仿宋" w:hAnsi="仿宋" w:eastAsia="仿宋" w:cs="仿宋"/>
          <w:snapToGrid/>
          <w:color w:val="auto"/>
          <w:sz w:val="21"/>
          <w:szCs w:val="21"/>
        </w:rPr>
        <w:t>www.creditchina.gov.cn</w:t>
      </w:r>
      <w:r>
        <w:rPr>
          <w:rStyle w:val="74"/>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)和中国政府采购网(www.ccgp.gov.cn)渠道查询供应商响应截止时间当日的信用记录。</w:t>
      </w:r>
    </w:p>
    <w:p w14:paraId="780DA5A4">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3.磋商与评审</w:t>
      </w:r>
    </w:p>
    <w:p w14:paraId="3E988BE6">
      <w:pPr>
        <w:pStyle w:val="399"/>
        <w:spacing w:before="0"/>
        <w:ind w:firstLine="420"/>
        <w:rPr>
          <w:rFonts w:ascii="仿宋" w:hAnsi="仿宋" w:eastAsia="仿宋" w:cs="仿宋"/>
          <w:sz w:val="21"/>
          <w:szCs w:val="21"/>
        </w:rPr>
      </w:pPr>
      <w:r>
        <w:rPr>
          <w:rFonts w:hint="eastAsia" w:ascii="仿宋" w:hAnsi="仿宋" w:eastAsia="仿宋" w:cs="仿宋"/>
          <w:sz w:val="21"/>
          <w:szCs w:val="21"/>
        </w:rPr>
        <w:t>3.1磋商小组签到。</w:t>
      </w:r>
    </w:p>
    <w:p w14:paraId="7D3BD230">
      <w:pPr>
        <w:pStyle w:val="399"/>
        <w:spacing w:before="0"/>
        <w:ind w:firstLine="420"/>
        <w:rPr>
          <w:rFonts w:ascii="仿宋" w:hAnsi="仿宋" w:eastAsia="仿宋" w:cs="仿宋"/>
          <w:sz w:val="21"/>
          <w:szCs w:val="21"/>
        </w:rPr>
      </w:pPr>
      <w:r>
        <w:rPr>
          <w:rFonts w:hint="eastAsia" w:ascii="仿宋" w:hAnsi="仿宋" w:eastAsia="仿宋" w:cs="仿宋"/>
          <w:sz w:val="21"/>
          <w:szCs w:val="21"/>
        </w:rPr>
        <w:t>3.2采购机构宣布有关纪律以及磋商、评审工作程序。</w:t>
      </w:r>
    </w:p>
    <w:p w14:paraId="7AFB8142">
      <w:pPr>
        <w:pStyle w:val="399"/>
        <w:spacing w:before="0"/>
        <w:ind w:firstLine="420"/>
        <w:rPr>
          <w:rFonts w:ascii="仿宋" w:hAnsi="仿宋" w:eastAsia="仿宋" w:cs="仿宋"/>
          <w:sz w:val="21"/>
          <w:szCs w:val="21"/>
        </w:rPr>
      </w:pPr>
      <w:r>
        <w:rPr>
          <w:rFonts w:hint="eastAsia" w:ascii="仿宋" w:hAnsi="仿宋" w:eastAsia="仿宋" w:cs="仿宋"/>
          <w:sz w:val="21"/>
          <w:szCs w:val="21"/>
        </w:rPr>
        <w:t>3.3磋商小组审查确认磋商文件。磋商文件内容违反国家有关强制性规定的，磋商小组应当停止评审并向采购机构说明情况。</w:t>
      </w:r>
    </w:p>
    <w:p w14:paraId="1D9AAAB4">
      <w:pPr>
        <w:pStyle w:val="399"/>
        <w:spacing w:before="0"/>
        <w:ind w:firstLine="420"/>
        <w:rPr>
          <w:rFonts w:ascii="仿宋" w:hAnsi="仿宋" w:eastAsia="仿宋" w:cs="仿宋"/>
          <w:sz w:val="21"/>
          <w:szCs w:val="21"/>
        </w:rPr>
      </w:pPr>
      <w:r>
        <w:rPr>
          <w:rFonts w:hint="eastAsia" w:ascii="仿宋" w:hAnsi="仿宋" w:eastAsia="仿宋" w:cs="仿宋"/>
          <w:sz w:val="21"/>
          <w:szCs w:val="21"/>
        </w:rPr>
        <w:t>3.4磋商小组对供应商的资格进行审查。</w:t>
      </w:r>
    </w:p>
    <w:p w14:paraId="51937A41">
      <w:pPr>
        <w:pStyle w:val="399"/>
        <w:spacing w:before="0"/>
        <w:ind w:firstLine="420"/>
        <w:rPr>
          <w:rFonts w:ascii="仿宋" w:hAnsi="仿宋" w:eastAsia="仿宋" w:cs="仿宋"/>
          <w:sz w:val="21"/>
          <w:szCs w:val="21"/>
        </w:rPr>
      </w:pPr>
      <w:r>
        <w:rPr>
          <w:rFonts w:hint="eastAsia" w:ascii="仿宋" w:hAnsi="仿宋" w:eastAsia="仿宋" w:cs="仿宋"/>
          <w:sz w:val="21"/>
          <w:szCs w:val="21"/>
        </w:rPr>
        <w:t>3.5磋商小组审查响应文件。</w:t>
      </w:r>
    </w:p>
    <w:p w14:paraId="21C5F8AA">
      <w:pPr>
        <w:pStyle w:val="399"/>
        <w:spacing w:before="0"/>
        <w:ind w:firstLine="420"/>
        <w:rPr>
          <w:rFonts w:ascii="仿宋" w:hAnsi="仿宋" w:eastAsia="仿宋" w:cs="仿宋"/>
          <w:sz w:val="21"/>
          <w:szCs w:val="21"/>
        </w:rPr>
      </w:pPr>
      <w:r>
        <w:rPr>
          <w:rFonts w:hint="eastAsia" w:ascii="仿宋" w:hAnsi="仿宋" w:eastAsia="仿宋" w:cs="仿宋"/>
          <w:sz w:val="21"/>
          <w:szCs w:val="21"/>
        </w:rPr>
        <w:t>3.6对于未实质性响应磋商文件的响应文件由磋商小组认定响应无效，并告知该供应商。</w:t>
      </w:r>
    </w:p>
    <w:p w14:paraId="42E15E8F">
      <w:pPr>
        <w:pStyle w:val="399"/>
        <w:spacing w:before="0"/>
        <w:ind w:firstLine="420"/>
        <w:rPr>
          <w:rFonts w:ascii="仿宋" w:hAnsi="仿宋" w:eastAsia="仿宋" w:cs="仿宋"/>
          <w:sz w:val="21"/>
          <w:szCs w:val="21"/>
        </w:rPr>
      </w:pPr>
      <w:r>
        <w:rPr>
          <w:rFonts w:hint="eastAsia" w:ascii="仿宋" w:hAnsi="仿宋" w:eastAsia="仿宋" w:cs="仿宋"/>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AF574C1">
      <w:pPr>
        <w:pStyle w:val="399"/>
        <w:spacing w:before="0"/>
        <w:ind w:firstLine="420"/>
        <w:rPr>
          <w:rFonts w:ascii="仿宋" w:hAnsi="仿宋" w:eastAsia="仿宋" w:cs="仿宋"/>
          <w:sz w:val="21"/>
          <w:szCs w:val="21"/>
        </w:rPr>
      </w:pPr>
      <w:r>
        <w:rPr>
          <w:rFonts w:hint="eastAsia" w:ascii="仿宋" w:hAnsi="仿宋" w:eastAsia="仿宋" w:cs="仿宋"/>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流程，供应商在线响应。</w:t>
      </w:r>
    </w:p>
    <w:p w14:paraId="158D0408">
      <w:pPr>
        <w:pStyle w:val="399"/>
        <w:spacing w:before="0"/>
        <w:ind w:firstLine="420"/>
        <w:rPr>
          <w:rFonts w:ascii="仿宋" w:hAnsi="仿宋" w:eastAsia="仿宋" w:cs="仿宋"/>
          <w:sz w:val="21"/>
          <w:szCs w:val="21"/>
        </w:rPr>
      </w:pPr>
      <w:r>
        <w:rPr>
          <w:rFonts w:hint="eastAsia" w:ascii="仿宋" w:hAnsi="仿宋" w:eastAsia="仿宋" w:cs="仿宋"/>
          <w:sz w:val="21"/>
          <w:szCs w:val="21"/>
        </w:rPr>
        <w:t>3.9经磋商确定磋商文件的变动情况。对磋商文件作出的实质性变动是磋商文件的有效组成部分，磋商小组应当及时以书面形式同时通知所有参加磋商的供应商。</w:t>
      </w:r>
    </w:p>
    <w:p w14:paraId="5DE05A4E">
      <w:pPr>
        <w:pStyle w:val="399"/>
        <w:spacing w:before="0"/>
        <w:ind w:firstLine="420"/>
        <w:rPr>
          <w:rFonts w:ascii="仿宋" w:hAnsi="仿宋" w:eastAsia="仿宋" w:cs="仿宋"/>
          <w:sz w:val="21"/>
          <w:szCs w:val="21"/>
        </w:rPr>
      </w:pPr>
      <w:r>
        <w:rPr>
          <w:rFonts w:hint="eastAsia" w:ascii="仿宋" w:hAnsi="仿宋" w:eastAsia="仿宋" w:cs="仿宋"/>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2F55368">
      <w:pPr>
        <w:pStyle w:val="399"/>
        <w:spacing w:before="0"/>
        <w:ind w:firstLine="420"/>
        <w:rPr>
          <w:rFonts w:ascii="仿宋" w:hAnsi="仿宋" w:eastAsia="仿宋" w:cs="仿宋"/>
          <w:sz w:val="21"/>
          <w:szCs w:val="21"/>
        </w:rPr>
      </w:pPr>
      <w:r>
        <w:rPr>
          <w:rFonts w:hint="eastAsia" w:ascii="仿宋" w:hAnsi="仿宋" w:eastAsia="仿宋" w:cs="仿宋"/>
          <w:sz w:val="21"/>
          <w:szCs w:val="21"/>
        </w:rPr>
        <w:t>3.11磋商小组按照下列方式确定提交最后报价的供应商，有特殊规定的从其规定：</w:t>
      </w:r>
    </w:p>
    <w:p w14:paraId="188D73EE">
      <w:pPr>
        <w:pStyle w:val="399"/>
        <w:spacing w:before="0"/>
        <w:ind w:firstLine="420"/>
        <w:rPr>
          <w:rFonts w:ascii="仿宋" w:hAnsi="仿宋" w:eastAsia="仿宋" w:cs="仿宋"/>
          <w:sz w:val="21"/>
          <w:szCs w:val="21"/>
        </w:rPr>
      </w:pPr>
      <w:r>
        <w:rPr>
          <w:rFonts w:hint="eastAsia" w:ascii="仿宋" w:hAnsi="仿宋" w:eastAsia="仿宋" w:cs="仿宋"/>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05A53F51">
      <w:pPr>
        <w:pStyle w:val="399"/>
        <w:spacing w:before="0"/>
        <w:ind w:firstLine="420"/>
        <w:rPr>
          <w:rFonts w:ascii="仿宋" w:hAnsi="仿宋" w:eastAsia="仿宋" w:cs="仿宋"/>
          <w:sz w:val="21"/>
          <w:szCs w:val="21"/>
        </w:rPr>
      </w:pPr>
      <w:r>
        <w:rPr>
          <w:rFonts w:hint="eastAsia" w:ascii="仿宋" w:hAnsi="仿宋" w:eastAsia="仿宋" w:cs="仿宋"/>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F7AC657">
      <w:pPr>
        <w:pStyle w:val="399"/>
        <w:spacing w:before="0"/>
        <w:ind w:firstLine="420"/>
        <w:rPr>
          <w:rFonts w:ascii="仿宋" w:hAnsi="仿宋" w:eastAsia="仿宋" w:cs="仿宋"/>
          <w:sz w:val="21"/>
          <w:szCs w:val="21"/>
        </w:rPr>
      </w:pPr>
      <w:r>
        <w:rPr>
          <w:rFonts w:hint="eastAsia" w:ascii="仿宋" w:hAnsi="仿宋" w:eastAsia="仿宋" w:cs="仿宋"/>
          <w:sz w:val="21"/>
          <w:szCs w:val="21"/>
        </w:rPr>
        <w:t>3.12确定进入最后报价的供应商在规定时间内提交最后报价。</w:t>
      </w:r>
    </w:p>
    <w:p w14:paraId="1417CF20">
      <w:pPr>
        <w:pStyle w:val="399"/>
        <w:spacing w:before="0"/>
        <w:ind w:firstLine="420"/>
        <w:rPr>
          <w:rFonts w:ascii="仿宋" w:hAnsi="仿宋" w:eastAsia="仿宋" w:cs="仿宋"/>
          <w:sz w:val="21"/>
          <w:szCs w:val="21"/>
        </w:rPr>
      </w:pPr>
      <w:r>
        <w:rPr>
          <w:rFonts w:hint="eastAsia" w:ascii="仿宋" w:hAnsi="仿宋" w:eastAsia="仿宋" w:cs="仿宋"/>
          <w:sz w:val="21"/>
          <w:szCs w:val="21"/>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071B818">
      <w:pPr>
        <w:pStyle w:val="399"/>
        <w:spacing w:before="0"/>
        <w:ind w:firstLine="420"/>
        <w:rPr>
          <w:rFonts w:ascii="仿宋" w:hAnsi="仿宋" w:eastAsia="仿宋" w:cs="仿宋"/>
          <w:sz w:val="21"/>
          <w:szCs w:val="21"/>
        </w:rPr>
      </w:pPr>
      <w:r>
        <w:rPr>
          <w:rFonts w:hint="eastAsia" w:ascii="仿宋" w:hAnsi="仿宋" w:eastAsia="仿宋" w:cs="仿宋"/>
          <w:sz w:val="21"/>
          <w:szCs w:val="21"/>
        </w:rPr>
        <w:t>3.14磋商小组应当根据综合评分情况，按照评审得分由高到低顺序推荐3名以上成交候选供应商，并编写评审报告。</w:t>
      </w:r>
    </w:p>
    <w:p w14:paraId="55B056C5">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4. 成交</w:t>
      </w:r>
    </w:p>
    <w:p w14:paraId="68FDACB0">
      <w:pPr>
        <w:pStyle w:val="399"/>
        <w:spacing w:before="0"/>
        <w:ind w:firstLine="420"/>
        <w:rPr>
          <w:rFonts w:ascii="仿宋" w:hAnsi="仿宋" w:eastAsia="仿宋" w:cs="仿宋"/>
          <w:sz w:val="21"/>
          <w:szCs w:val="21"/>
        </w:rPr>
      </w:pPr>
      <w:r>
        <w:rPr>
          <w:rFonts w:hint="eastAsia" w:ascii="仿宋" w:hAnsi="仿宋" w:eastAsia="仿宋" w:cs="仿宋"/>
          <w:sz w:val="21"/>
          <w:szCs w:val="21"/>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6D6D612">
      <w:pPr>
        <w:pStyle w:val="399"/>
        <w:spacing w:before="0"/>
        <w:ind w:firstLine="420"/>
        <w:rPr>
          <w:rFonts w:ascii="仿宋" w:hAnsi="仿宋" w:eastAsia="仿宋" w:cs="仿宋"/>
          <w:sz w:val="21"/>
          <w:szCs w:val="21"/>
        </w:rPr>
      </w:pPr>
      <w:r>
        <w:rPr>
          <w:rFonts w:hint="eastAsia" w:ascii="仿宋" w:hAnsi="仿宋" w:eastAsia="仿宋" w:cs="仿宋"/>
          <w:sz w:val="21"/>
          <w:szCs w:val="21"/>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ADF4D39">
      <w:pPr>
        <w:pStyle w:val="399"/>
        <w:spacing w:before="0"/>
        <w:ind w:firstLine="0" w:firstLineChars="0"/>
        <w:rPr>
          <w:rFonts w:ascii="仿宋" w:hAnsi="仿宋" w:eastAsia="仿宋" w:cs="仿宋"/>
          <w:kern w:val="0"/>
          <w:sz w:val="21"/>
          <w:szCs w:val="21"/>
        </w:rPr>
      </w:pPr>
      <w:r>
        <w:rPr>
          <w:rFonts w:hint="eastAsia" w:ascii="仿宋" w:hAnsi="仿宋" w:eastAsia="仿宋" w:cs="仿宋"/>
          <w:b/>
          <w:sz w:val="21"/>
          <w:szCs w:val="21"/>
        </w:rPr>
        <w:t>5.合同及履约验收</w:t>
      </w:r>
    </w:p>
    <w:p w14:paraId="43A277FF">
      <w:pPr>
        <w:pStyle w:val="399"/>
        <w:spacing w:before="0"/>
        <w:ind w:firstLine="420"/>
        <w:rPr>
          <w:rFonts w:ascii="仿宋" w:hAnsi="仿宋" w:eastAsia="仿宋" w:cs="仿宋"/>
          <w:sz w:val="21"/>
          <w:szCs w:val="21"/>
        </w:rPr>
      </w:pPr>
      <w:r>
        <w:rPr>
          <w:rFonts w:hint="eastAsia" w:ascii="仿宋" w:hAnsi="仿宋" w:eastAsia="仿宋" w:cs="仿宋"/>
          <w:sz w:val="21"/>
          <w:szCs w:val="21"/>
        </w:rPr>
        <w:t>5.1采购人与成交供应商应当在成交通知书发出之日起30日内签订政府采购合同。</w:t>
      </w:r>
    </w:p>
    <w:p w14:paraId="4AE247E1">
      <w:pPr>
        <w:tabs>
          <w:tab w:val="left" w:pos="0"/>
        </w:tabs>
        <w:spacing w:line="360" w:lineRule="auto"/>
        <w:ind w:firstLine="482"/>
        <w:rPr>
          <w:rFonts w:ascii="仿宋" w:hAnsi="仿宋" w:eastAsia="仿宋" w:cs="仿宋"/>
          <w:szCs w:val="21"/>
        </w:rPr>
      </w:pPr>
      <w:r>
        <w:rPr>
          <w:rFonts w:hint="eastAsia" w:ascii="仿宋" w:hAnsi="仿宋" w:eastAsia="仿宋" w:cs="仿宋"/>
          <w:szCs w:val="21"/>
        </w:rPr>
        <w:t>5.2成交供应商按照政策要求及合同约定缴纳履约保证金。</w:t>
      </w:r>
    </w:p>
    <w:p w14:paraId="65EC5F33">
      <w:pPr>
        <w:pStyle w:val="399"/>
        <w:spacing w:before="0"/>
        <w:ind w:firstLine="420"/>
        <w:rPr>
          <w:rFonts w:ascii="仿宋" w:hAnsi="仿宋" w:eastAsia="仿宋" w:cs="仿宋"/>
          <w:sz w:val="21"/>
          <w:szCs w:val="21"/>
        </w:rPr>
      </w:pPr>
      <w:r>
        <w:rPr>
          <w:rFonts w:hint="eastAsia" w:ascii="仿宋" w:hAnsi="仿宋" w:eastAsia="仿宋" w:cs="仿宋"/>
          <w:sz w:val="21"/>
          <w:szCs w:val="21"/>
        </w:rPr>
        <w:t>5.3合同履约。</w:t>
      </w:r>
    </w:p>
    <w:p w14:paraId="380D06E9">
      <w:pPr>
        <w:pStyle w:val="399"/>
        <w:spacing w:before="0"/>
        <w:ind w:firstLine="420"/>
        <w:rPr>
          <w:rFonts w:ascii="仿宋" w:hAnsi="仿宋" w:eastAsia="仿宋" w:cs="仿宋"/>
          <w:sz w:val="21"/>
          <w:szCs w:val="21"/>
        </w:rPr>
      </w:pPr>
      <w:r>
        <w:rPr>
          <w:rFonts w:hint="eastAsia" w:ascii="仿宋" w:hAnsi="仿宋" w:eastAsia="仿宋" w:cs="仿宋"/>
          <w:sz w:val="21"/>
          <w:szCs w:val="21"/>
        </w:rPr>
        <w:t>5.4采购人组织验收。</w:t>
      </w:r>
    </w:p>
    <w:p w14:paraId="66CEFB40">
      <w:pPr>
        <w:widowControl/>
        <w:adjustRightInd/>
        <w:jc w:val="left"/>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6.竞争性磋商流程图</w:t>
      </w:r>
    </w:p>
    <w:p w14:paraId="2D89A197">
      <w:pPr>
        <w:pStyle w:val="399"/>
        <w:spacing w:before="0"/>
        <w:ind w:firstLine="0" w:firstLineChars="0"/>
        <w:rPr>
          <w:rFonts w:ascii="仿宋" w:hAnsi="仿宋" w:eastAsia="仿宋" w:cs="仿宋"/>
          <w:b/>
          <w:sz w:val="21"/>
          <w:szCs w:val="21"/>
        </w:rPr>
      </w:pPr>
    </w:p>
    <w:p w14:paraId="1408E172">
      <w:pPr>
        <w:widowControl/>
        <w:adjustRightInd/>
        <w:jc w:val="left"/>
        <w:rPr>
          <w:rFonts w:ascii="仿宋" w:hAnsi="仿宋" w:eastAsia="仿宋" w:cs="仿宋"/>
          <w:szCs w:val="21"/>
        </w:rPr>
      </w:pPr>
    </w:p>
    <w:p w14:paraId="33BD7FBF">
      <w:pPr>
        <w:widowControl/>
        <w:adjustRightInd/>
        <w:jc w:val="left"/>
        <w:rPr>
          <w:rFonts w:ascii="仿宋" w:hAnsi="仿宋" w:eastAsia="仿宋" w:cs="仿宋"/>
          <w:b/>
          <w:szCs w:val="21"/>
        </w:rPr>
      </w:pPr>
      <w:r>
        <w:rPr>
          <w:rFonts w:ascii="仿宋" w:hAnsi="仿宋" w:eastAsia="仿宋" w:cs="仿宋"/>
          <w:b/>
          <w:szCs w:val="21"/>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DE85D96">
                            <w:pPr>
                              <w:rPr>
                                <w:rFonts w:asciiTheme="minorEastAsia" w:hAnsiTheme="minorEastAsia" w:eastAsiaTheme="minorEastAsia"/>
                              </w:rPr>
                            </w:pPr>
                            <w:r>
                              <w:rPr>
                                <w:rFonts w:hint="eastAsia" w:asciiTheme="minorEastAsia" w:hAnsiTheme="minorEastAsia" w:eastAsiaTheme="minorEastAsia"/>
                              </w:rPr>
                              <w:t>验收</w:t>
                            </w:r>
                          </w:p>
                          <w:p w14:paraId="265AEAC2">
                            <w:pPr>
                              <w:rPr>
                                <w:rFonts w:ascii="仿宋_GB2312" w:eastAsia="仿宋_GB2312"/>
                              </w:rPr>
                            </w:pPr>
                            <w:r>
                              <w:rPr>
                                <w:rFonts w:hint="eastAsia" w:ascii="仿宋_GB2312" w:eastAsia="仿宋_GB2312"/>
                              </w:rPr>
                              <w:t>立项</w:t>
                            </w:r>
                          </w:p>
                          <w:p w14:paraId="08ECCE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0DE85D96">
                      <w:pPr>
                        <w:rPr>
                          <w:rFonts w:asciiTheme="minorEastAsia" w:hAnsiTheme="minorEastAsia" w:eastAsiaTheme="minorEastAsia"/>
                        </w:rPr>
                      </w:pPr>
                      <w:r>
                        <w:rPr>
                          <w:rFonts w:hint="eastAsia" w:asciiTheme="minorEastAsia" w:hAnsiTheme="minorEastAsia" w:eastAsiaTheme="minorEastAsia"/>
                        </w:rPr>
                        <w:t>验收</w:t>
                      </w:r>
                    </w:p>
                    <w:p w14:paraId="265AEAC2">
                      <w:pPr>
                        <w:rPr>
                          <w:rFonts w:ascii="仿宋_GB2312" w:eastAsia="仿宋_GB2312"/>
                        </w:rPr>
                      </w:pPr>
                      <w:r>
                        <w:rPr>
                          <w:rFonts w:hint="eastAsia" w:ascii="仿宋_GB2312" w:eastAsia="仿宋_GB2312"/>
                        </w:rPr>
                        <w:t>立项</w:t>
                      </w:r>
                    </w:p>
                    <w:p w14:paraId="08ECCED9">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6C8C9618">
                            <w:pPr>
                              <w:rPr>
                                <w:rFonts w:asciiTheme="minorEastAsia" w:hAnsiTheme="minorEastAsia" w:eastAsiaTheme="minorEastAsia"/>
                              </w:rPr>
                            </w:pPr>
                            <w:r>
                              <w:rPr>
                                <w:rFonts w:hint="eastAsia" w:asciiTheme="minorEastAsia" w:hAnsiTheme="minorEastAsia" w:eastAsiaTheme="minorEastAsia"/>
                              </w:rPr>
                              <w:t>履约</w:t>
                            </w:r>
                          </w:p>
                          <w:p w14:paraId="6866FEB8">
                            <w:pPr>
                              <w:rPr>
                                <w:rFonts w:ascii="仿宋_GB2312" w:eastAsia="仿宋_GB2312"/>
                              </w:rPr>
                            </w:pPr>
                            <w:r>
                              <w:rPr>
                                <w:rFonts w:hint="eastAsia" w:ascii="仿宋_GB2312" w:eastAsia="仿宋_GB2312"/>
                              </w:rPr>
                              <w:t>立项</w:t>
                            </w:r>
                          </w:p>
                          <w:p w14:paraId="5246B7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6C8C9618">
                      <w:pPr>
                        <w:rPr>
                          <w:rFonts w:asciiTheme="minorEastAsia" w:hAnsiTheme="minorEastAsia" w:eastAsiaTheme="minorEastAsia"/>
                        </w:rPr>
                      </w:pPr>
                      <w:r>
                        <w:rPr>
                          <w:rFonts w:hint="eastAsia" w:asciiTheme="minorEastAsia" w:hAnsiTheme="minorEastAsia" w:eastAsiaTheme="minorEastAsia"/>
                        </w:rPr>
                        <w:t>履约</w:t>
                      </w:r>
                    </w:p>
                    <w:p w14:paraId="6866FEB8">
                      <w:pPr>
                        <w:rPr>
                          <w:rFonts w:ascii="仿宋_GB2312" w:eastAsia="仿宋_GB2312"/>
                        </w:rPr>
                      </w:pPr>
                      <w:r>
                        <w:rPr>
                          <w:rFonts w:hint="eastAsia" w:ascii="仿宋_GB2312" w:eastAsia="仿宋_GB2312"/>
                        </w:rPr>
                        <w:t>立项</w:t>
                      </w:r>
                    </w:p>
                    <w:p w14:paraId="5246B72D">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6D473D42">
                            <w:pPr>
                              <w:jc w:val="center"/>
                              <w:rPr>
                                <w:rFonts w:asciiTheme="minorEastAsia" w:hAnsiTheme="minorEastAsia" w:eastAsiaTheme="minorEastAsia"/>
                              </w:rPr>
                            </w:pPr>
                            <w:r>
                              <w:rPr>
                                <w:rFonts w:hint="eastAsia" w:asciiTheme="minorEastAsia" w:hAnsiTheme="minorEastAsia" w:eastAsiaTheme="minorEastAsia"/>
                              </w:rPr>
                              <w:t>签订合同</w:t>
                            </w:r>
                          </w:p>
                          <w:p w14:paraId="6105F294">
                            <w:pPr>
                              <w:rPr>
                                <w:rFonts w:ascii="仿宋_GB2312" w:eastAsia="仿宋_GB2312"/>
                              </w:rPr>
                            </w:pPr>
                            <w:r>
                              <w:rPr>
                                <w:rFonts w:hint="eastAsia" w:ascii="仿宋_GB2312" w:eastAsia="仿宋_GB2312"/>
                              </w:rPr>
                              <w:t>立项</w:t>
                            </w:r>
                          </w:p>
                          <w:p w14:paraId="3C37FD4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6D473D42">
                      <w:pPr>
                        <w:jc w:val="center"/>
                        <w:rPr>
                          <w:rFonts w:asciiTheme="minorEastAsia" w:hAnsiTheme="minorEastAsia" w:eastAsiaTheme="minorEastAsia"/>
                        </w:rPr>
                      </w:pPr>
                      <w:r>
                        <w:rPr>
                          <w:rFonts w:hint="eastAsia" w:asciiTheme="minorEastAsia" w:hAnsiTheme="minorEastAsia" w:eastAsiaTheme="minorEastAsia"/>
                        </w:rPr>
                        <w:t>签订合同</w:t>
                      </w:r>
                    </w:p>
                    <w:p w14:paraId="6105F294">
                      <w:pPr>
                        <w:rPr>
                          <w:rFonts w:ascii="仿宋_GB2312" w:eastAsia="仿宋_GB2312"/>
                        </w:rPr>
                      </w:pPr>
                      <w:r>
                        <w:rPr>
                          <w:rFonts w:hint="eastAsia" w:ascii="仿宋_GB2312" w:eastAsia="仿宋_GB2312"/>
                        </w:rPr>
                        <w:t>立项</w:t>
                      </w:r>
                    </w:p>
                    <w:p w14:paraId="3C37FD4B">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2147EB43">
                            <w:pPr>
                              <w:rPr>
                                <w:rFonts w:asciiTheme="minorEastAsia" w:hAnsiTheme="minorEastAsia" w:eastAsiaTheme="minorEastAsia"/>
                              </w:rPr>
                            </w:pPr>
                            <w:r>
                              <w:rPr>
                                <w:rFonts w:hint="eastAsia" w:asciiTheme="minorEastAsia" w:hAnsiTheme="minorEastAsia" w:eastAsiaTheme="minorEastAsia"/>
                              </w:rPr>
                              <w:t>成交公告；成交通知书</w:t>
                            </w:r>
                          </w:p>
                          <w:p w14:paraId="5F1928CD">
                            <w:pPr>
                              <w:rPr>
                                <w:rFonts w:ascii="仿宋_GB2312" w:eastAsia="仿宋_GB2312"/>
                              </w:rPr>
                            </w:pPr>
                            <w:r>
                              <w:rPr>
                                <w:rFonts w:hint="eastAsia" w:ascii="仿宋_GB2312" w:eastAsia="仿宋_GB2312"/>
                              </w:rPr>
                              <w:t>立项</w:t>
                            </w:r>
                          </w:p>
                          <w:p w14:paraId="633F3A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2147EB43">
                      <w:pPr>
                        <w:rPr>
                          <w:rFonts w:asciiTheme="minorEastAsia" w:hAnsiTheme="minorEastAsia" w:eastAsiaTheme="minorEastAsia"/>
                        </w:rPr>
                      </w:pPr>
                      <w:r>
                        <w:rPr>
                          <w:rFonts w:hint="eastAsia" w:asciiTheme="minorEastAsia" w:hAnsiTheme="minorEastAsia" w:eastAsiaTheme="minorEastAsia"/>
                        </w:rPr>
                        <w:t>成交公告；成交通知书</w:t>
                      </w:r>
                    </w:p>
                    <w:p w14:paraId="5F1928CD">
                      <w:pPr>
                        <w:rPr>
                          <w:rFonts w:ascii="仿宋_GB2312" w:eastAsia="仿宋_GB2312"/>
                        </w:rPr>
                      </w:pPr>
                      <w:r>
                        <w:rPr>
                          <w:rFonts w:hint="eastAsia" w:ascii="仿宋_GB2312" w:eastAsia="仿宋_GB2312"/>
                        </w:rPr>
                        <w:t>立项</w:t>
                      </w:r>
                    </w:p>
                    <w:p w14:paraId="633F3AE7">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D93875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FBCEF99">
                            <w:pPr>
                              <w:rPr>
                                <w:rFonts w:ascii="仿宋_GB2312" w:eastAsia="仿宋_GB2312"/>
                              </w:rPr>
                            </w:pPr>
                            <w:r>
                              <w:rPr>
                                <w:rFonts w:hint="eastAsia" w:ascii="仿宋_GB2312" w:eastAsia="仿宋_GB2312"/>
                              </w:rPr>
                              <w:t>立项</w:t>
                            </w:r>
                          </w:p>
                          <w:p w14:paraId="4E40A1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1D93875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FBCEF99">
                      <w:pPr>
                        <w:rPr>
                          <w:rFonts w:ascii="仿宋_GB2312" w:eastAsia="仿宋_GB2312"/>
                        </w:rPr>
                      </w:pPr>
                      <w:r>
                        <w:rPr>
                          <w:rFonts w:hint="eastAsia" w:ascii="仿宋_GB2312" w:eastAsia="仿宋_GB2312"/>
                        </w:rPr>
                        <w:t>立项</w:t>
                      </w:r>
                    </w:p>
                    <w:p w14:paraId="4E40A13D">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9392229">
                            <w:pPr>
                              <w:jc w:val="center"/>
                              <w:rPr>
                                <w:rFonts w:asciiTheme="minorEastAsia" w:hAnsiTheme="minorEastAsia" w:eastAsiaTheme="minorEastAsia"/>
                              </w:rPr>
                            </w:pPr>
                            <w:r>
                              <w:rPr>
                                <w:rFonts w:hint="eastAsia" w:asciiTheme="minorEastAsia" w:hAnsiTheme="minorEastAsia" w:eastAsiaTheme="minorEastAsia"/>
                              </w:rPr>
                              <w:t>评审打分</w:t>
                            </w:r>
                          </w:p>
                          <w:p w14:paraId="7FE06385">
                            <w:pPr>
                              <w:rPr>
                                <w:rFonts w:ascii="仿宋_GB2312" w:eastAsia="仿宋_GB2312"/>
                              </w:rPr>
                            </w:pPr>
                            <w:r>
                              <w:rPr>
                                <w:rFonts w:hint="eastAsia" w:ascii="仿宋_GB2312" w:eastAsia="仿宋_GB2312"/>
                              </w:rPr>
                              <w:t>立项</w:t>
                            </w:r>
                          </w:p>
                          <w:p w14:paraId="5E56E3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59392229">
                      <w:pPr>
                        <w:jc w:val="center"/>
                        <w:rPr>
                          <w:rFonts w:asciiTheme="minorEastAsia" w:hAnsiTheme="minorEastAsia" w:eastAsiaTheme="minorEastAsia"/>
                        </w:rPr>
                      </w:pPr>
                      <w:r>
                        <w:rPr>
                          <w:rFonts w:hint="eastAsia" w:asciiTheme="minorEastAsia" w:hAnsiTheme="minorEastAsia" w:eastAsiaTheme="minorEastAsia"/>
                        </w:rPr>
                        <w:t>评审打分</w:t>
                      </w:r>
                    </w:p>
                    <w:p w14:paraId="7FE06385">
                      <w:pPr>
                        <w:rPr>
                          <w:rFonts w:ascii="仿宋_GB2312" w:eastAsia="仿宋_GB2312"/>
                        </w:rPr>
                      </w:pPr>
                      <w:r>
                        <w:rPr>
                          <w:rFonts w:hint="eastAsia" w:ascii="仿宋_GB2312" w:eastAsia="仿宋_GB2312"/>
                        </w:rPr>
                        <w:t>立项</w:t>
                      </w:r>
                    </w:p>
                    <w:p w14:paraId="5E56E358">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76B65D1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D1E6DFC">
                            <w:pPr>
                              <w:rPr>
                                <w:rFonts w:ascii="仿宋_GB2312" w:eastAsia="仿宋_GB2312"/>
                              </w:rPr>
                            </w:pPr>
                            <w:r>
                              <w:rPr>
                                <w:rFonts w:hint="eastAsia" w:ascii="仿宋_GB2312" w:eastAsia="仿宋_GB2312"/>
                              </w:rPr>
                              <w:t>立项</w:t>
                            </w:r>
                          </w:p>
                          <w:p w14:paraId="236E379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76B65D1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4D1E6DFC">
                      <w:pPr>
                        <w:rPr>
                          <w:rFonts w:ascii="仿宋_GB2312" w:eastAsia="仿宋_GB2312"/>
                        </w:rPr>
                      </w:pPr>
                      <w:r>
                        <w:rPr>
                          <w:rFonts w:hint="eastAsia" w:ascii="仿宋_GB2312" w:eastAsia="仿宋_GB2312"/>
                        </w:rPr>
                        <w:t>立项</w:t>
                      </w:r>
                    </w:p>
                    <w:p w14:paraId="236E3796">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4E2FA6C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4E2FA6C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0481CA64">
                            <w:pPr>
                              <w:jc w:val="center"/>
                              <w:rPr>
                                <w:rFonts w:asciiTheme="minorEastAsia" w:hAnsiTheme="minorEastAsia" w:eastAsiaTheme="minorEastAsia"/>
                              </w:rPr>
                            </w:pPr>
                            <w:r>
                              <w:rPr>
                                <w:rFonts w:hint="eastAsia" w:asciiTheme="minorEastAsia" w:hAnsiTheme="minorEastAsia" w:eastAsiaTheme="minorEastAsia"/>
                              </w:rPr>
                              <w:t>资格审查</w:t>
                            </w:r>
                          </w:p>
                          <w:p w14:paraId="023DFF4D">
                            <w:pPr>
                              <w:jc w:val="center"/>
                              <w:rPr>
                                <w:rFonts w:ascii="仿宋_GB2312" w:eastAsia="仿宋_GB2312"/>
                              </w:rPr>
                            </w:pPr>
                          </w:p>
                          <w:p w14:paraId="1F77DD74">
                            <w:pPr>
                              <w:rPr>
                                <w:rFonts w:ascii="仿宋_GB2312" w:eastAsia="仿宋_GB2312"/>
                              </w:rPr>
                            </w:pPr>
                            <w:r>
                              <w:rPr>
                                <w:rFonts w:hint="eastAsia" w:ascii="仿宋_GB2312" w:eastAsia="仿宋_GB2312"/>
                              </w:rPr>
                              <w:t>立项</w:t>
                            </w:r>
                          </w:p>
                          <w:p w14:paraId="547772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0481CA64">
                      <w:pPr>
                        <w:jc w:val="center"/>
                        <w:rPr>
                          <w:rFonts w:asciiTheme="minorEastAsia" w:hAnsiTheme="minorEastAsia" w:eastAsiaTheme="minorEastAsia"/>
                        </w:rPr>
                      </w:pPr>
                      <w:r>
                        <w:rPr>
                          <w:rFonts w:hint="eastAsia" w:asciiTheme="minorEastAsia" w:hAnsiTheme="minorEastAsia" w:eastAsiaTheme="minorEastAsia"/>
                        </w:rPr>
                        <w:t>资格审查</w:t>
                      </w:r>
                    </w:p>
                    <w:p w14:paraId="023DFF4D">
                      <w:pPr>
                        <w:jc w:val="center"/>
                        <w:rPr>
                          <w:rFonts w:ascii="仿宋_GB2312" w:eastAsia="仿宋_GB2312"/>
                        </w:rPr>
                      </w:pPr>
                    </w:p>
                    <w:p w14:paraId="1F77DD74">
                      <w:pPr>
                        <w:rPr>
                          <w:rFonts w:ascii="仿宋_GB2312" w:eastAsia="仿宋_GB2312"/>
                        </w:rPr>
                      </w:pPr>
                      <w:r>
                        <w:rPr>
                          <w:rFonts w:hint="eastAsia" w:ascii="仿宋_GB2312" w:eastAsia="仿宋_GB2312"/>
                        </w:rPr>
                        <w:t>立项</w:t>
                      </w:r>
                    </w:p>
                    <w:p w14:paraId="547772A0">
                      <w:pPr>
                        <w:rPr>
                          <w:rFonts w:ascii="仿宋_GB2312" w:eastAsia="仿宋_GB2312"/>
                        </w:rPr>
                      </w:pPr>
                    </w:p>
                  </w:txbxContent>
                </v:textbox>
              </v:shape>
            </w:pict>
          </mc:Fallback>
        </mc:AlternateContent>
      </w:r>
      <w:r>
        <w:rPr>
          <w:rFonts w:ascii="仿宋" w:hAnsi="仿宋" w:eastAsia="仿宋" w:cs="仿宋"/>
          <w:szCs w:val="21"/>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szCs w:val="21"/>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51B0274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51B0274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06451F21">
                            <w:pPr>
                              <w:jc w:val="center"/>
                              <w:rPr>
                                <w:rFonts w:asciiTheme="minorEastAsia" w:hAnsiTheme="minorEastAsia" w:eastAsiaTheme="minorEastAsia"/>
                              </w:rPr>
                            </w:pPr>
                            <w:r>
                              <w:rPr>
                                <w:rFonts w:hint="eastAsia" w:asciiTheme="minorEastAsia" w:hAnsiTheme="minorEastAsia" w:eastAsiaTheme="minorEastAsia"/>
                              </w:rPr>
                              <w:t>开启响应文件</w:t>
                            </w:r>
                          </w:p>
                          <w:p w14:paraId="24C7DC67">
                            <w:pPr>
                              <w:rPr>
                                <w:rFonts w:ascii="仿宋_GB2312" w:eastAsia="仿宋_GB2312"/>
                              </w:rPr>
                            </w:pPr>
                            <w:r>
                              <w:rPr>
                                <w:rFonts w:hint="eastAsia" w:ascii="仿宋_GB2312" w:eastAsia="仿宋_GB2312"/>
                              </w:rPr>
                              <w:t>立项</w:t>
                            </w:r>
                          </w:p>
                          <w:p w14:paraId="225F23B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06451F21">
                      <w:pPr>
                        <w:jc w:val="center"/>
                        <w:rPr>
                          <w:rFonts w:asciiTheme="minorEastAsia" w:hAnsiTheme="minorEastAsia" w:eastAsiaTheme="minorEastAsia"/>
                        </w:rPr>
                      </w:pPr>
                      <w:r>
                        <w:rPr>
                          <w:rFonts w:hint="eastAsia" w:asciiTheme="minorEastAsia" w:hAnsiTheme="minorEastAsia" w:eastAsiaTheme="minorEastAsia"/>
                        </w:rPr>
                        <w:t>开启响应文件</w:t>
                      </w:r>
                    </w:p>
                    <w:p w14:paraId="24C7DC67">
                      <w:pPr>
                        <w:rPr>
                          <w:rFonts w:ascii="仿宋_GB2312" w:eastAsia="仿宋_GB2312"/>
                        </w:rPr>
                      </w:pPr>
                      <w:r>
                        <w:rPr>
                          <w:rFonts w:hint="eastAsia" w:ascii="仿宋_GB2312" w:eastAsia="仿宋_GB2312"/>
                        </w:rPr>
                        <w:t>立项</w:t>
                      </w:r>
                    </w:p>
                    <w:p w14:paraId="225F23BA">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5D498671">
                            <w:pPr>
                              <w:jc w:val="center"/>
                              <w:rPr>
                                <w:rFonts w:asciiTheme="minorEastAsia" w:hAnsiTheme="minorEastAsia" w:eastAsiaTheme="minorEastAsia"/>
                              </w:rPr>
                            </w:pPr>
                            <w:r>
                              <w:rPr>
                                <w:rFonts w:hint="eastAsia" w:asciiTheme="minorEastAsia" w:hAnsiTheme="minorEastAsia" w:eastAsiaTheme="minorEastAsia"/>
                              </w:rPr>
                              <w:t>邀请供应商</w:t>
                            </w:r>
                          </w:p>
                          <w:p w14:paraId="68B77B3C">
                            <w:pPr>
                              <w:rPr>
                                <w:rFonts w:ascii="仿宋_GB2312" w:eastAsia="仿宋_GB2312"/>
                              </w:rPr>
                            </w:pPr>
                            <w:r>
                              <w:rPr>
                                <w:rFonts w:hint="eastAsia" w:ascii="仿宋_GB2312" w:eastAsia="仿宋_GB2312"/>
                              </w:rPr>
                              <w:t>立项</w:t>
                            </w:r>
                          </w:p>
                          <w:p w14:paraId="61FF92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5D498671">
                      <w:pPr>
                        <w:jc w:val="center"/>
                        <w:rPr>
                          <w:rFonts w:asciiTheme="minorEastAsia" w:hAnsiTheme="minorEastAsia" w:eastAsiaTheme="minorEastAsia"/>
                        </w:rPr>
                      </w:pPr>
                      <w:r>
                        <w:rPr>
                          <w:rFonts w:hint="eastAsia" w:asciiTheme="minorEastAsia" w:hAnsiTheme="minorEastAsia" w:eastAsiaTheme="minorEastAsia"/>
                        </w:rPr>
                        <w:t>邀请供应商</w:t>
                      </w:r>
                    </w:p>
                    <w:p w14:paraId="68B77B3C">
                      <w:pPr>
                        <w:rPr>
                          <w:rFonts w:ascii="仿宋_GB2312" w:eastAsia="仿宋_GB2312"/>
                        </w:rPr>
                      </w:pPr>
                      <w:r>
                        <w:rPr>
                          <w:rFonts w:hint="eastAsia" w:ascii="仿宋_GB2312" w:eastAsia="仿宋_GB2312"/>
                        </w:rPr>
                        <w:t>立项</w:t>
                      </w:r>
                    </w:p>
                    <w:p w14:paraId="61FF92FF">
                      <w:pPr>
                        <w:rPr>
                          <w:rFonts w:ascii="仿宋_GB2312" w:eastAsia="仿宋_GB2312"/>
                        </w:rPr>
                      </w:pPr>
                    </w:p>
                  </w:txbxContent>
                </v:textbox>
              </v:shape>
            </w:pict>
          </mc:Fallback>
        </mc:AlternateContent>
      </w:r>
      <w:r>
        <w:rPr>
          <w:rFonts w:ascii="仿宋" w:hAnsi="仿宋" w:eastAsia="仿宋" w:cs="仿宋"/>
          <w:b/>
          <w:szCs w:val="21"/>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仿宋" w:hAnsi="仿宋" w:eastAsia="仿宋" w:cs="仿宋"/>
          <w:b/>
          <w:szCs w:val="21"/>
        </w:rPr>
        <w:br w:type="page"/>
      </w:r>
    </w:p>
    <w:p w14:paraId="24B7378D">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第三部分</w:t>
      </w:r>
      <w:bookmarkEnd w:id="6"/>
      <w:r>
        <w:rPr>
          <w:rFonts w:hint="eastAsia" w:ascii="仿宋" w:hAnsi="仿宋" w:eastAsia="仿宋" w:cs="仿宋"/>
          <w:b/>
          <w:sz w:val="28"/>
          <w:szCs w:val="28"/>
        </w:rPr>
        <w:t xml:space="preserve">  供应商须知</w:t>
      </w:r>
      <w:bookmarkEnd w:id="7"/>
    </w:p>
    <w:p w14:paraId="23DAD9D1">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一、前附表</w:t>
      </w:r>
    </w:p>
    <w:tbl>
      <w:tblPr>
        <w:tblStyle w:val="66"/>
        <w:tblW w:w="90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9"/>
      </w:tblGrid>
      <w:tr w14:paraId="063A7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2E63E">
            <w:pPr>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A79EA9">
            <w:pPr>
              <w:snapToGrid w:val="0"/>
              <w:spacing w:line="360" w:lineRule="auto"/>
              <w:jc w:val="center"/>
              <w:rPr>
                <w:rFonts w:ascii="仿宋" w:hAnsi="仿宋" w:eastAsia="仿宋" w:cs="仿宋"/>
                <w:b/>
                <w:szCs w:val="21"/>
              </w:rPr>
            </w:pPr>
            <w:r>
              <w:rPr>
                <w:rFonts w:hint="eastAsia" w:ascii="仿宋" w:hAnsi="仿宋" w:eastAsia="仿宋" w:cs="仿宋"/>
                <w:b/>
                <w:szCs w:val="21"/>
              </w:rPr>
              <w:t>事项</w:t>
            </w:r>
          </w:p>
        </w:tc>
        <w:tc>
          <w:tcPr>
            <w:tcW w:w="6609" w:type="dxa"/>
            <w:tcBorders>
              <w:top w:val="single" w:color="000000" w:sz="8" w:space="0"/>
              <w:left w:val="single" w:color="000000" w:sz="2" w:space="0"/>
              <w:bottom w:val="single" w:color="000000" w:sz="8" w:space="0"/>
              <w:right w:val="single" w:color="000000" w:sz="8" w:space="0"/>
            </w:tcBorders>
            <w:vAlign w:val="center"/>
          </w:tcPr>
          <w:p w14:paraId="4D7E6D78">
            <w:pPr>
              <w:snapToGrid w:val="0"/>
              <w:spacing w:line="360"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1221D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0CFA18">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8E31593">
            <w:pPr>
              <w:snapToGrid w:val="0"/>
              <w:spacing w:line="360" w:lineRule="auto"/>
              <w:jc w:val="center"/>
              <w:rPr>
                <w:rFonts w:ascii="仿宋" w:hAnsi="仿宋" w:eastAsia="仿宋" w:cs="仿宋"/>
                <w:b/>
                <w:szCs w:val="21"/>
              </w:rPr>
            </w:pPr>
            <w:r>
              <w:rPr>
                <w:rFonts w:hint="eastAsia" w:ascii="仿宋" w:hAnsi="仿宋" w:eastAsia="仿宋" w:cs="仿宋"/>
                <w:b/>
                <w:szCs w:val="21"/>
              </w:rPr>
              <w:t>项目属性与核心产品</w:t>
            </w:r>
          </w:p>
        </w:tc>
        <w:tc>
          <w:tcPr>
            <w:tcW w:w="6609" w:type="dxa"/>
            <w:tcBorders>
              <w:top w:val="single" w:color="000000" w:sz="8" w:space="0"/>
              <w:left w:val="single" w:color="000000" w:sz="2" w:space="0"/>
              <w:bottom w:val="single" w:color="000000" w:sz="8" w:space="0"/>
              <w:right w:val="single" w:color="000000" w:sz="8" w:space="0"/>
            </w:tcBorders>
            <w:vAlign w:val="center"/>
          </w:tcPr>
          <w:p w14:paraId="6ABFA4B5">
            <w:pPr>
              <w:spacing w:line="360" w:lineRule="auto"/>
              <w:rPr>
                <w:rFonts w:ascii="仿宋" w:hAnsi="仿宋" w:eastAsia="仿宋" w:cs="仿宋"/>
                <w:b w:val="0"/>
                <w:bCs w:val="0"/>
                <w:szCs w:val="21"/>
                <w:highlight w:val="none"/>
              </w:rPr>
            </w:pPr>
            <w:sdt>
              <w:sdtPr>
                <w:rPr>
                  <w:rFonts w:hint="eastAsia" w:ascii="仿宋" w:hAnsi="仿宋" w:eastAsia="仿宋" w:cs="仿宋"/>
                  <w:szCs w:val="21"/>
                </w:rPr>
                <w:id w:val="147477420"/>
              </w:sdtPr>
              <w:sdtEndPr>
                <w:rPr>
                  <w:rFonts w:hint="eastAsia" w:ascii="仿宋" w:hAnsi="仿宋" w:eastAsia="仿宋" w:cs="仿宋"/>
                  <w:szCs w:val="21"/>
                </w:rPr>
              </w:sdtEndPr>
              <w:sdtContent>
                <w:sdt>
                  <w:sdtPr>
                    <w:rPr>
                      <w:rFonts w:hint="eastAsia" w:ascii="仿宋" w:hAnsi="仿宋" w:eastAsia="仿宋" w:cs="仿宋"/>
                      <w:kern w:val="0"/>
                      <w:szCs w:val="21"/>
                    </w:rPr>
                    <w:id w:val="147453246"/>
                  </w:sdtPr>
                  <w:sdtEndPr>
                    <w:rPr>
                      <w:rFonts w:hint="eastAsia" w:ascii="仿宋" w:hAnsi="仿宋" w:eastAsia="仿宋" w:cs="仿宋"/>
                      <w:kern w:val="0"/>
                      <w:szCs w:val="21"/>
                    </w:rPr>
                  </w:sdtEndPr>
                  <w:sdtContent>
                    <w:r>
                      <w:rPr>
                        <w:rFonts w:ascii="Wingdings" w:hAnsi="Wingdings" w:eastAsia="仿宋" w:cs="仿宋"/>
                        <w:kern w:val="0"/>
                        <w:szCs w:val="21"/>
                      </w:rPr>
                      <w:t></w:t>
                    </w:r>
                  </w:sdtContent>
                </w:sdt>
              </w:sdtContent>
            </w:sdt>
            <w:r>
              <w:rPr>
                <w:rFonts w:hint="eastAsia" w:ascii="仿宋" w:hAnsi="仿宋" w:eastAsia="仿宋" w:cs="仿宋"/>
                <w:szCs w:val="21"/>
              </w:rPr>
              <w:t>A货物类，</w:t>
            </w:r>
            <w:r>
              <w:rPr>
                <w:rFonts w:hint="eastAsia" w:ascii="仿宋" w:hAnsi="仿宋" w:eastAsia="仿宋" w:cs="仿宋"/>
                <w:b w:val="0"/>
                <w:bCs w:val="0"/>
                <w:szCs w:val="21"/>
                <w:highlight w:val="none"/>
              </w:rPr>
              <w:t>核心产品为：</w:t>
            </w:r>
            <w:r>
              <w:rPr>
                <w:rFonts w:hint="eastAsia" w:ascii="仿宋" w:hAnsi="仿宋" w:eastAsia="仿宋" w:cs="仿宋"/>
                <w:b w:val="0"/>
                <w:bCs w:val="0"/>
                <w:szCs w:val="21"/>
                <w:highlight w:val="none"/>
                <w:u w:val="single"/>
              </w:rPr>
              <w:t>防火墙、核心路由器、汇聚交换机</w:t>
            </w:r>
            <w:r>
              <w:rPr>
                <w:rFonts w:hint="eastAsia" w:ascii="仿宋" w:hAnsi="仿宋" w:eastAsia="仿宋" w:cs="仿宋"/>
                <w:b w:val="0"/>
                <w:bCs w:val="0"/>
                <w:szCs w:val="21"/>
                <w:highlight w:val="none"/>
              </w:rPr>
              <w:t>。</w:t>
            </w:r>
          </w:p>
          <w:p w14:paraId="551E9AB4">
            <w:pPr>
              <w:spacing w:line="360" w:lineRule="auto"/>
              <w:rPr>
                <w:rFonts w:ascii="仿宋" w:hAnsi="仿宋" w:eastAsia="仿宋" w:cs="仿宋"/>
                <w:szCs w:val="21"/>
              </w:rPr>
            </w:pPr>
            <w:sdt>
              <w:sdtPr>
                <w:rPr>
                  <w:rFonts w:hint="eastAsia" w:ascii="仿宋" w:hAnsi="仿宋" w:eastAsia="仿宋" w:cs="仿宋"/>
                  <w:szCs w:val="21"/>
                </w:rPr>
                <w:id w:val="147466699"/>
              </w:sdtPr>
              <w:sdtEndPr>
                <w:rPr>
                  <w:rFonts w:hint="eastAsia" w:ascii="仿宋" w:hAnsi="仿宋" w:eastAsia="仿宋" w:cs="仿宋"/>
                  <w:szCs w:val="21"/>
                </w:rPr>
              </w:sdtEndPr>
              <w:sdtContent>
                <w:r>
                  <w:rPr>
                    <w:rFonts w:hint="eastAsia" w:ascii="仿宋" w:hAnsi="仿宋" w:eastAsia="仿宋" w:cs="仿宋"/>
                    <w:szCs w:val="21"/>
                  </w:rPr>
                  <w:t>☐</w:t>
                </w:r>
              </w:sdtContent>
            </w:sdt>
            <w:r>
              <w:rPr>
                <w:rFonts w:hint="eastAsia" w:ascii="仿宋" w:hAnsi="仿宋" w:eastAsia="仿宋" w:cs="仿宋"/>
                <w:szCs w:val="21"/>
              </w:rPr>
              <w:t>B服务类。</w:t>
            </w:r>
          </w:p>
        </w:tc>
      </w:tr>
      <w:tr w14:paraId="22077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E55416">
            <w:pPr>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3D7930D">
            <w:pPr>
              <w:snapToGrid w:val="0"/>
              <w:spacing w:line="360" w:lineRule="auto"/>
              <w:jc w:val="center"/>
              <w:rPr>
                <w:rFonts w:ascii="仿宋" w:hAnsi="仿宋" w:eastAsia="仿宋" w:cs="仿宋"/>
                <w:b/>
                <w:kern w:val="0"/>
                <w:szCs w:val="21"/>
              </w:rPr>
            </w:pPr>
            <w:r>
              <w:rPr>
                <w:rFonts w:hint="eastAsia" w:ascii="仿宋" w:hAnsi="仿宋" w:eastAsia="仿宋" w:cs="仿宋"/>
                <w:b/>
                <w:kern w:val="0"/>
                <w:szCs w:val="21"/>
              </w:rPr>
              <w:t>采购标的及其对应的中小企业划分标准所属行业</w:t>
            </w:r>
          </w:p>
        </w:tc>
        <w:tc>
          <w:tcPr>
            <w:tcW w:w="6609" w:type="dxa"/>
            <w:tcBorders>
              <w:top w:val="single" w:color="000000" w:sz="8" w:space="0"/>
              <w:left w:val="single" w:color="000000" w:sz="2" w:space="0"/>
              <w:bottom w:val="single" w:color="000000" w:sz="8" w:space="0"/>
              <w:right w:val="single" w:color="000000" w:sz="8" w:space="0"/>
            </w:tcBorders>
            <w:vAlign w:val="center"/>
          </w:tcPr>
          <w:p w14:paraId="3031495E">
            <w:pPr>
              <w:snapToGrid w:val="0"/>
              <w:spacing w:line="360" w:lineRule="auto"/>
              <w:rPr>
                <w:rFonts w:ascii="仿宋" w:hAnsi="仿宋" w:eastAsia="仿宋" w:cs="仿宋"/>
                <w:kern w:val="0"/>
                <w:szCs w:val="21"/>
              </w:rPr>
            </w:pPr>
            <w:r>
              <w:rPr>
                <w:rFonts w:hint="eastAsia" w:ascii="仿宋" w:hAnsi="仿宋" w:eastAsia="仿宋" w:cs="仿宋"/>
                <w:kern w:val="0"/>
                <w:szCs w:val="21"/>
              </w:rPr>
              <w:t>（1）标的：</w:t>
            </w:r>
            <w:r>
              <w:rPr>
                <w:rFonts w:hint="eastAsia" w:ascii="仿宋" w:hAnsi="仿宋" w:eastAsia="仿宋" w:cs="仿宋"/>
                <w:kern w:val="0"/>
                <w:szCs w:val="21"/>
                <w:u w:val="single"/>
                <w:lang w:eastAsia="zh-CN"/>
              </w:rPr>
              <w:t>古荡街道华星未来社区设备采购项目</w:t>
            </w:r>
            <w:r>
              <w:rPr>
                <w:rFonts w:hint="eastAsia" w:ascii="仿宋" w:hAnsi="仿宋" w:eastAsia="仿宋" w:cs="仿宋"/>
                <w:kern w:val="0"/>
                <w:szCs w:val="21"/>
              </w:rPr>
              <w:t>，</w:t>
            </w:r>
            <w:r>
              <w:rPr>
                <w:rFonts w:hint="eastAsia" w:ascii="仿宋" w:hAnsi="仿宋" w:eastAsia="仿宋" w:cs="仿宋"/>
                <w:kern w:val="0"/>
                <w:szCs w:val="21"/>
                <w:highlight w:val="none"/>
              </w:rPr>
              <w:t>属于</w:t>
            </w:r>
            <w:r>
              <w:rPr>
                <w:rFonts w:hint="eastAsia" w:ascii="仿宋" w:hAnsi="仿宋" w:eastAsia="仿宋" w:cs="仿宋"/>
                <w:kern w:val="0"/>
                <w:szCs w:val="21"/>
                <w:highlight w:val="none"/>
                <w:u w:val="single"/>
              </w:rPr>
              <w:t>工业</w:t>
            </w:r>
            <w:r>
              <w:rPr>
                <w:rFonts w:hint="eastAsia" w:ascii="仿宋" w:hAnsi="仿宋" w:eastAsia="仿宋" w:cs="仿宋"/>
                <w:kern w:val="0"/>
                <w:szCs w:val="21"/>
              </w:rPr>
              <w:t>；</w:t>
            </w:r>
          </w:p>
        </w:tc>
      </w:tr>
      <w:tr w14:paraId="2B1F9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67BC5A">
            <w:pPr>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DB187CA">
            <w:pPr>
              <w:snapToGrid w:val="0"/>
              <w:spacing w:line="360" w:lineRule="auto"/>
              <w:jc w:val="center"/>
              <w:rPr>
                <w:rFonts w:ascii="仿宋" w:hAnsi="仿宋" w:eastAsia="仿宋" w:cs="仿宋"/>
                <w:b/>
                <w:szCs w:val="21"/>
              </w:rPr>
            </w:pPr>
            <w:r>
              <w:rPr>
                <w:rFonts w:hint="eastAsia" w:ascii="仿宋" w:hAnsi="仿宋" w:eastAsia="仿宋" w:cs="仿宋"/>
                <w:b/>
                <w:szCs w:val="21"/>
              </w:rPr>
              <w:t>是否允许采购进口产品</w:t>
            </w:r>
          </w:p>
        </w:tc>
        <w:tc>
          <w:tcPr>
            <w:tcW w:w="6609" w:type="dxa"/>
            <w:tcBorders>
              <w:top w:val="single" w:color="000000" w:sz="8" w:space="0"/>
              <w:left w:val="single" w:color="000000" w:sz="2" w:space="0"/>
              <w:bottom w:val="single" w:color="000000" w:sz="8" w:space="0"/>
              <w:right w:val="single" w:color="000000" w:sz="8" w:space="0"/>
            </w:tcBorders>
            <w:vAlign w:val="center"/>
          </w:tcPr>
          <w:p w14:paraId="6EB3019C">
            <w:pPr>
              <w:spacing w:line="360" w:lineRule="auto"/>
              <w:rPr>
                <w:rFonts w:ascii="仿宋" w:hAnsi="仿宋" w:eastAsia="仿宋" w:cs="仿宋"/>
                <w:kern w:val="0"/>
                <w:szCs w:val="21"/>
              </w:rPr>
            </w:pPr>
            <w:sdt>
              <w:sdtPr>
                <w:rPr>
                  <w:rFonts w:hint="eastAsia" w:ascii="仿宋" w:hAnsi="仿宋" w:eastAsia="仿宋" w:cs="仿宋"/>
                  <w:kern w:val="0"/>
                  <w:szCs w:val="21"/>
                </w:rPr>
                <w:id w:val="-1828425707"/>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lang w:val="en-US" w:eastAsia="zh-CN"/>
              </w:rPr>
              <w:t>本</w:t>
            </w:r>
            <w:r>
              <w:rPr>
                <w:rFonts w:hint="eastAsia" w:ascii="仿宋" w:hAnsi="仿宋" w:eastAsia="仿宋" w:cs="仿宋"/>
                <w:kern w:val="0"/>
                <w:szCs w:val="21"/>
              </w:rPr>
              <w:t>项目不允许采购进口产品。</w:t>
            </w:r>
          </w:p>
          <w:p w14:paraId="6451A479">
            <w:pPr>
              <w:spacing w:line="360" w:lineRule="auto"/>
              <w:rPr>
                <w:rFonts w:ascii="仿宋" w:hAnsi="仿宋" w:eastAsia="仿宋" w:cs="仿宋"/>
                <w:szCs w:val="21"/>
              </w:rPr>
            </w:pPr>
            <w:sdt>
              <w:sdtPr>
                <w:rPr>
                  <w:rFonts w:hint="eastAsia" w:ascii="仿宋" w:hAnsi="仿宋" w:eastAsia="仿宋" w:cs="仿宋"/>
                  <w:kern w:val="0"/>
                  <w:szCs w:val="21"/>
                </w:rPr>
                <w:id w:val="-52852824"/>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可以就采购进口产品。</w:t>
            </w:r>
          </w:p>
        </w:tc>
      </w:tr>
      <w:tr w14:paraId="3BC73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12C8D0">
            <w:pPr>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AEBC3D">
            <w:pPr>
              <w:snapToGrid w:val="0"/>
              <w:spacing w:line="360" w:lineRule="auto"/>
              <w:ind w:firstLine="632" w:firstLineChars="300"/>
              <w:rPr>
                <w:rFonts w:ascii="仿宋" w:hAnsi="仿宋" w:eastAsia="仿宋" w:cs="仿宋"/>
                <w:b/>
                <w:szCs w:val="21"/>
              </w:rPr>
            </w:pPr>
            <w:r>
              <w:rPr>
                <w:rFonts w:hint="eastAsia" w:ascii="仿宋" w:hAnsi="仿宋" w:eastAsia="仿宋" w:cs="仿宋"/>
                <w:b/>
                <w:szCs w:val="21"/>
              </w:rPr>
              <w:t>分包</w:t>
            </w:r>
          </w:p>
        </w:tc>
        <w:tc>
          <w:tcPr>
            <w:tcW w:w="6609" w:type="dxa"/>
            <w:tcBorders>
              <w:top w:val="single" w:color="000000" w:sz="8" w:space="0"/>
              <w:left w:val="single" w:color="000000" w:sz="2" w:space="0"/>
              <w:bottom w:val="single" w:color="000000" w:sz="8" w:space="0"/>
              <w:right w:val="single" w:color="000000" w:sz="8" w:space="0"/>
            </w:tcBorders>
            <w:vAlign w:val="center"/>
          </w:tcPr>
          <w:p w14:paraId="4F78408F">
            <w:pPr>
              <w:spacing w:line="360" w:lineRule="auto"/>
              <w:rPr>
                <w:rFonts w:ascii="仿宋" w:hAnsi="仿宋" w:eastAsia="仿宋" w:cs="仿宋"/>
                <w:szCs w:val="21"/>
              </w:rPr>
            </w:pPr>
            <w:sdt>
              <w:sdtPr>
                <w:rPr>
                  <w:rFonts w:hint="eastAsia" w:ascii="仿宋" w:hAnsi="仿宋" w:eastAsia="仿宋" w:cs="仿宋"/>
                  <w:kern w:val="0"/>
                  <w:szCs w:val="21"/>
                </w:rPr>
                <w:id w:val="-1477286927"/>
              </w:sdtPr>
              <w:sdtEndPr>
                <w:rPr>
                  <w:rFonts w:hint="eastAsia" w:ascii="仿宋" w:hAnsi="仿宋" w:eastAsia="仿宋" w:cs="仿宋"/>
                  <w:kern w:val="0"/>
                  <w:szCs w:val="21"/>
                </w:rPr>
              </w:sdtEndPr>
              <w:sdtContent>
                <w:sdt>
                  <w:sdtPr>
                    <w:rPr>
                      <w:rFonts w:hint="eastAsia" w:ascii="仿宋" w:hAnsi="仿宋" w:eastAsia="仿宋" w:cs="仿宋"/>
                      <w:kern w:val="0"/>
                      <w:szCs w:val="21"/>
                    </w:rPr>
                    <w:id w:val="147453378"/>
                  </w:sdtPr>
                  <w:sdtEndPr>
                    <w:rPr>
                      <w:rFonts w:hint="eastAsia" w:ascii="仿宋" w:hAnsi="仿宋" w:eastAsia="仿宋" w:cs="仿宋"/>
                      <w:kern w:val="0"/>
                      <w:szCs w:val="21"/>
                    </w:rPr>
                  </w:sdtEndPr>
                  <w:sdtContent>
                    <w:r>
                      <w:rPr>
                        <w:rFonts w:ascii="Wingdings" w:hAnsi="Wingdings" w:eastAsia="仿宋" w:cs="仿宋"/>
                        <w:kern w:val="0"/>
                        <w:szCs w:val="21"/>
                      </w:rPr>
                      <w:t></w:t>
                    </w:r>
                  </w:sdtContent>
                </w:sdt>
              </w:sdtContent>
            </w:sdt>
            <w:r>
              <w:rPr>
                <w:rFonts w:hint="eastAsia" w:ascii="仿宋" w:hAnsi="仿宋" w:eastAsia="仿宋" w:cs="仿宋"/>
                <w:szCs w:val="21"/>
              </w:rPr>
              <w:t>同意将非主体、非关键性的工作分包</w:t>
            </w:r>
          </w:p>
          <w:p w14:paraId="535183F7">
            <w:pPr>
              <w:spacing w:line="360" w:lineRule="auto"/>
              <w:rPr>
                <w:rFonts w:ascii="仿宋" w:hAnsi="仿宋" w:eastAsia="仿宋" w:cs="仿宋"/>
                <w:szCs w:val="21"/>
              </w:rPr>
            </w:pPr>
            <w:sdt>
              <w:sdtPr>
                <w:rPr>
                  <w:rFonts w:hint="eastAsia" w:ascii="仿宋" w:hAnsi="仿宋" w:eastAsia="仿宋" w:cs="仿宋"/>
                  <w:kern w:val="0"/>
                  <w:szCs w:val="21"/>
                </w:rPr>
                <w:id w:val="-1086607784"/>
              </w:sdtPr>
              <w:sdtEndPr>
                <w:rPr>
                  <w:rFonts w:hint="eastAsia" w:ascii="仿宋" w:hAnsi="仿宋" w:eastAsia="仿宋" w:cs="仿宋"/>
                  <w:kern w:val="0"/>
                  <w:szCs w:val="21"/>
                </w:rPr>
              </w:sdtEndPr>
              <w:sdtContent>
                <w:r>
                  <w:rPr>
                    <w:rFonts w:ascii="Wingdings" w:hAnsi="Wingdings" w:eastAsia="仿宋" w:cs="仿宋"/>
                    <w:kern w:val="0"/>
                    <w:szCs w:val="21"/>
                  </w:rPr>
                  <w:sym w:font="Wingdings" w:char="00A8"/>
                </w:r>
              </w:sdtContent>
            </w:sdt>
            <w:r>
              <w:rPr>
                <w:rFonts w:hint="eastAsia" w:ascii="仿宋" w:hAnsi="仿宋" w:eastAsia="仿宋" w:cs="仿宋"/>
                <w:szCs w:val="21"/>
              </w:rPr>
              <w:t>不同意分包。</w:t>
            </w:r>
          </w:p>
          <w:p w14:paraId="794088A6">
            <w:pPr>
              <w:spacing w:line="360" w:lineRule="auto"/>
              <w:rPr>
                <w:rFonts w:ascii="仿宋" w:hAnsi="仿宋" w:eastAsia="仿宋" w:cs="仿宋"/>
                <w:szCs w:val="21"/>
              </w:rPr>
            </w:pPr>
            <w:r>
              <w:rPr>
                <w:rFonts w:hint="eastAsia" w:ascii="仿宋" w:hAnsi="仿宋" w:eastAsia="仿宋" w:cs="仿宋"/>
                <w:szCs w:val="21"/>
              </w:rPr>
              <w:t>注：不得限制大中型企业向小微企业合理分包。</w:t>
            </w:r>
          </w:p>
        </w:tc>
      </w:tr>
      <w:tr w14:paraId="1285C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24B85A">
            <w:pPr>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FC14888">
            <w:pPr>
              <w:snapToGrid w:val="0"/>
              <w:spacing w:line="360" w:lineRule="auto"/>
              <w:jc w:val="center"/>
              <w:rPr>
                <w:rFonts w:ascii="仿宋" w:hAnsi="仿宋" w:eastAsia="仿宋" w:cs="仿宋"/>
                <w:b/>
                <w:szCs w:val="21"/>
              </w:rPr>
            </w:pPr>
            <w:r>
              <w:rPr>
                <w:rFonts w:hint="eastAsia" w:ascii="仿宋" w:hAnsi="仿宋" w:eastAsia="仿宋" w:cs="仿宋"/>
                <w:b/>
                <w:szCs w:val="21"/>
              </w:rPr>
              <w:t>现场踏勘</w:t>
            </w:r>
          </w:p>
        </w:tc>
        <w:tc>
          <w:tcPr>
            <w:tcW w:w="6609" w:type="dxa"/>
            <w:tcBorders>
              <w:top w:val="single" w:color="000000" w:sz="8" w:space="0"/>
              <w:left w:val="single" w:color="000000" w:sz="2" w:space="0"/>
              <w:bottom w:val="single" w:color="000000" w:sz="8" w:space="0"/>
              <w:right w:val="single" w:color="000000" w:sz="8" w:space="0"/>
            </w:tcBorders>
            <w:vAlign w:val="center"/>
          </w:tcPr>
          <w:p w14:paraId="65088290">
            <w:pPr>
              <w:spacing w:line="360" w:lineRule="auto"/>
              <w:rPr>
                <w:rFonts w:ascii="仿宋" w:hAnsi="仿宋" w:eastAsia="仿宋" w:cs="仿宋"/>
                <w:szCs w:val="21"/>
              </w:rPr>
            </w:pPr>
            <w:r>
              <w:rPr>
                <w:rFonts w:hint="eastAsia" w:ascii="仿宋" w:hAnsi="仿宋" w:eastAsia="仿宋" w:cs="仿宋"/>
                <w:kern w:val="0"/>
                <w:szCs w:val="21"/>
              </w:rPr>
              <w:t>不组织统一踏勘，请各供应商自行前往踏勘</w:t>
            </w:r>
            <w:r>
              <w:rPr>
                <w:rFonts w:hint="eastAsia" w:ascii="仿宋" w:hAnsi="仿宋" w:eastAsia="仿宋" w:cs="仿宋"/>
                <w:szCs w:val="21"/>
              </w:rPr>
              <w:t>。</w:t>
            </w:r>
          </w:p>
        </w:tc>
      </w:tr>
      <w:tr w14:paraId="5E50A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CC282">
            <w:pPr>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AEC27A">
            <w:pPr>
              <w:snapToGrid w:val="0"/>
              <w:spacing w:line="360" w:lineRule="auto"/>
              <w:jc w:val="center"/>
              <w:rPr>
                <w:rFonts w:ascii="仿宋" w:hAnsi="仿宋" w:eastAsia="仿宋" w:cs="仿宋"/>
                <w:b/>
                <w:szCs w:val="21"/>
              </w:rPr>
            </w:pPr>
            <w:r>
              <w:rPr>
                <w:rFonts w:hint="eastAsia" w:ascii="仿宋" w:hAnsi="仿宋" w:eastAsia="仿宋" w:cs="仿宋"/>
                <w:b/>
                <w:szCs w:val="21"/>
              </w:rPr>
              <w:t>样品提供</w:t>
            </w:r>
          </w:p>
        </w:tc>
        <w:tc>
          <w:tcPr>
            <w:tcW w:w="6609" w:type="dxa"/>
            <w:tcBorders>
              <w:top w:val="single" w:color="000000" w:sz="8" w:space="0"/>
              <w:left w:val="single" w:color="000000" w:sz="2" w:space="0"/>
              <w:bottom w:val="single" w:color="000000" w:sz="8" w:space="0"/>
              <w:right w:val="single" w:color="000000" w:sz="8" w:space="0"/>
            </w:tcBorders>
            <w:vAlign w:val="center"/>
          </w:tcPr>
          <w:p w14:paraId="4167A693">
            <w:pPr>
              <w:spacing w:line="360" w:lineRule="auto"/>
              <w:rPr>
                <w:rFonts w:ascii="仿宋" w:hAnsi="仿宋" w:eastAsia="仿宋" w:cs="仿宋"/>
                <w:szCs w:val="21"/>
              </w:rPr>
            </w:pPr>
            <w:sdt>
              <w:sdtPr>
                <w:rPr>
                  <w:rFonts w:hint="eastAsia" w:ascii="仿宋" w:hAnsi="仿宋" w:eastAsia="仿宋" w:cs="仿宋"/>
                  <w:kern w:val="0"/>
                  <w:szCs w:val="21"/>
                </w:rPr>
                <w:id w:val="-1639946486"/>
              </w:sdtPr>
              <w:sdtEndPr>
                <w:rPr>
                  <w:rFonts w:hint="eastAsia" w:ascii="仿宋" w:hAnsi="仿宋" w:eastAsia="仿宋" w:cs="仿宋"/>
                  <w:kern w:val="0"/>
                  <w:szCs w:val="21"/>
                </w:rPr>
              </w:sdtEndPr>
              <w:sdtContent>
                <w:r>
                  <w:rPr>
                    <w:rFonts w:ascii="Wingdings" w:hAnsi="Wingdings" w:eastAsia="仿宋" w:cs="仿宋"/>
                    <w:kern w:val="0"/>
                    <w:szCs w:val="21"/>
                  </w:rPr>
                  <w:sym w:font="Wingdings" w:char="00FE"/>
                </w:r>
              </w:sdtContent>
            </w:sdt>
            <w:r>
              <w:rPr>
                <w:rFonts w:hint="eastAsia" w:ascii="仿宋" w:hAnsi="仿宋" w:eastAsia="仿宋" w:cs="仿宋"/>
                <w:kern w:val="0"/>
                <w:szCs w:val="21"/>
                <w:lang w:val="en-US" w:eastAsia="zh-CN"/>
              </w:rPr>
              <w:t>A</w:t>
            </w:r>
            <w:r>
              <w:rPr>
                <w:rFonts w:hint="eastAsia" w:ascii="仿宋" w:hAnsi="仿宋" w:eastAsia="仿宋" w:cs="仿宋"/>
                <w:szCs w:val="21"/>
              </w:rPr>
              <w:t>不要求提供。</w:t>
            </w:r>
          </w:p>
          <w:p w14:paraId="406E30BD">
            <w:pPr>
              <w:spacing w:line="360" w:lineRule="auto"/>
              <w:rPr>
                <w:rFonts w:ascii="仿宋" w:hAnsi="仿宋" w:eastAsia="仿宋" w:cs="仿宋"/>
                <w:b/>
                <w:szCs w:val="21"/>
              </w:rPr>
            </w:pPr>
            <w:sdt>
              <w:sdtPr>
                <w:rPr>
                  <w:rFonts w:hint="eastAsia" w:ascii="仿宋" w:hAnsi="仿宋" w:eastAsia="仿宋" w:cs="仿宋"/>
                  <w:kern w:val="0"/>
                  <w:szCs w:val="21"/>
                </w:rPr>
                <w:id w:val="1026831988"/>
              </w:sdtPr>
              <w:sdtEndPr>
                <w:rPr>
                  <w:rFonts w:hint="eastAsia" w:ascii="仿宋" w:hAnsi="仿宋" w:eastAsia="仿宋" w:cs="仿宋"/>
                  <w:kern w:val="0"/>
                  <w:szCs w:val="21"/>
                </w:rPr>
              </w:sdtEndPr>
              <w:sdtContent>
                <w:sdt>
                  <w:sdtPr>
                    <w:rPr>
                      <w:rFonts w:hint="eastAsia" w:ascii="仿宋" w:hAnsi="仿宋" w:eastAsia="仿宋" w:cs="仿宋"/>
                      <w:kern w:val="0"/>
                      <w:szCs w:val="21"/>
                    </w:rPr>
                    <w:id w:val="147479635"/>
                  </w:sdtPr>
                  <w:sdtEndPr>
                    <w:rPr>
                      <w:rFonts w:hint="eastAsia" w:ascii="仿宋" w:hAnsi="仿宋" w:eastAsia="仿宋" w:cs="仿宋"/>
                      <w:kern w:val="0"/>
                      <w:szCs w:val="21"/>
                    </w:rPr>
                  </w:sdtEndPr>
                  <w:sdtContent>
                    <w:r>
                      <w:rPr>
                        <w:rFonts w:ascii="Wingdings" w:hAnsi="Wingdings" w:eastAsia="仿宋" w:cs="仿宋"/>
                        <w:kern w:val="0"/>
                        <w:szCs w:val="21"/>
                      </w:rPr>
                      <w:sym w:font="Wingdings" w:char="00A8"/>
                    </w:r>
                  </w:sdtContent>
                </w:sdt>
              </w:sdtContent>
            </w:sdt>
            <w:r>
              <w:rPr>
                <w:rFonts w:hint="eastAsia" w:ascii="仿宋" w:hAnsi="仿宋" w:eastAsia="仿宋" w:cs="仿宋"/>
                <w:kern w:val="0"/>
                <w:szCs w:val="21"/>
              </w:rPr>
              <w:t>B要求提供。</w:t>
            </w:r>
          </w:p>
        </w:tc>
      </w:tr>
      <w:tr w14:paraId="6F019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FAB05E">
            <w:pPr>
              <w:snapToGrid w:val="0"/>
              <w:spacing w:line="360" w:lineRule="auto"/>
              <w:jc w:val="center"/>
              <w:rPr>
                <w:rFonts w:ascii="仿宋" w:hAnsi="仿宋" w:eastAsia="仿宋" w:cs="仿宋"/>
                <w:szCs w:val="21"/>
              </w:rPr>
            </w:pPr>
            <w:r>
              <w:rPr>
                <w:rFonts w:hint="eastAsia" w:ascii="仿宋" w:hAnsi="仿宋" w:eastAsia="仿宋" w:cs="仿宋"/>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4CDBDE">
            <w:pPr>
              <w:snapToGrid w:val="0"/>
              <w:spacing w:line="360" w:lineRule="auto"/>
              <w:jc w:val="center"/>
              <w:rPr>
                <w:rFonts w:ascii="仿宋" w:hAnsi="仿宋" w:eastAsia="仿宋" w:cs="仿宋"/>
                <w:bCs/>
                <w:szCs w:val="21"/>
              </w:rPr>
            </w:pPr>
            <w:r>
              <w:rPr>
                <w:rFonts w:hint="eastAsia" w:ascii="仿宋" w:hAnsi="仿宋" w:eastAsia="仿宋" w:cs="仿宋"/>
                <w:b/>
                <w:szCs w:val="21"/>
              </w:rPr>
              <w:t>方案讲解演示</w:t>
            </w:r>
          </w:p>
        </w:tc>
        <w:tc>
          <w:tcPr>
            <w:tcW w:w="6609" w:type="dxa"/>
            <w:tcBorders>
              <w:top w:val="single" w:color="000000" w:sz="8" w:space="0"/>
              <w:left w:val="single" w:color="000000" w:sz="2" w:space="0"/>
              <w:bottom w:val="single" w:color="000000" w:sz="8" w:space="0"/>
              <w:right w:val="single" w:color="000000" w:sz="8" w:space="0"/>
            </w:tcBorders>
            <w:vAlign w:val="center"/>
          </w:tcPr>
          <w:p w14:paraId="6A9BA5B1">
            <w:pPr>
              <w:spacing w:line="360" w:lineRule="auto"/>
              <w:rPr>
                <w:rFonts w:ascii="仿宋" w:hAnsi="仿宋" w:eastAsia="仿宋" w:cs="仿宋"/>
                <w:szCs w:val="21"/>
              </w:rPr>
            </w:pPr>
            <w:sdt>
              <w:sdtPr>
                <w:rPr>
                  <w:rFonts w:hint="eastAsia" w:ascii="仿宋" w:hAnsi="仿宋" w:eastAsia="仿宋" w:cs="仿宋"/>
                  <w:kern w:val="0"/>
                  <w:szCs w:val="21"/>
                </w:rPr>
                <w:id w:val="-1859348549"/>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lang w:val="en-US" w:eastAsia="zh-CN"/>
              </w:rPr>
              <w:t>A</w:t>
            </w:r>
            <w:r>
              <w:rPr>
                <w:rFonts w:hint="eastAsia" w:ascii="仿宋" w:hAnsi="仿宋" w:eastAsia="仿宋" w:cs="仿宋"/>
                <w:szCs w:val="21"/>
              </w:rPr>
              <w:t>不组织。</w:t>
            </w:r>
          </w:p>
          <w:p w14:paraId="70307387">
            <w:pPr>
              <w:spacing w:line="360" w:lineRule="auto"/>
              <w:rPr>
                <w:rFonts w:ascii="仿宋" w:hAnsi="仿宋" w:eastAsia="仿宋" w:cs="仿宋"/>
                <w:kern w:val="0"/>
                <w:szCs w:val="21"/>
              </w:rPr>
            </w:pPr>
            <w:sdt>
              <w:sdtPr>
                <w:rPr>
                  <w:rFonts w:hint="eastAsia" w:ascii="仿宋" w:hAnsi="仿宋" w:eastAsia="仿宋" w:cs="仿宋"/>
                  <w:kern w:val="0"/>
                  <w:szCs w:val="21"/>
                </w:rPr>
                <w:id w:val="1174071719"/>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p>
          <w:p w14:paraId="0DCD0865">
            <w:pPr>
              <w:snapToGrid w:val="0"/>
              <w:spacing w:line="360" w:lineRule="auto"/>
              <w:rPr>
                <w:rFonts w:ascii="仿宋" w:hAnsi="仿宋" w:eastAsia="仿宋" w:cs="仿宋"/>
                <w:kern w:val="0"/>
                <w:szCs w:val="21"/>
              </w:rPr>
            </w:pPr>
            <w:r>
              <w:rPr>
                <w:rFonts w:hint="eastAsia" w:ascii="仿宋" w:hAnsi="仿宋" w:eastAsia="仿宋" w:cs="仿宋"/>
                <w:kern w:val="0"/>
                <w:szCs w:val="21"/>
              </w:rPr>
              <w:t>（1）在评审时安排每个供应商进行方案讲解演示。每个供应商时间不超过20分钟，讲解次序以响应文件解密时间先后次序为准，讲解演示人员不超过3人。讲解演示结束后按要求解答评标委员会提问。</w:t>
            </w:r>
          </w:p>
          <w:p w14:paraId="0DC7B208">
            <w:pPr>
              <w:snapToGrid w:val="0"/>
              <w:spacing w:line="360" w:lineRule="auto"/>
              <w:rPr>
                <w:rFonts w:ascii="仿宋" w:hAnsi="仿宋" w:eastAsia="仿宋" w:cs="仿宋"/>
                <w:kern w:val="0"/>
                <w:szCs w:val="21"/>
              </w:rPr>
            </w:pPr>
            <w:r>
              <w:rPr>
                <w:rFonts w:hint="eastAsia" w:ascii="仿宋" w:hAnsi="仿宋" w:eastAsia="仿宋" w:cs="仿宋"/>
                <w:kern w:val="0"/>
                <w:szCs w:val="21"/>
              </w:rPr>
              <w:t>（2）方案讲解演示可选择以下其中一种方式：</w:t>
            </w:r>
          </w:p>
          <w:p w14:paraId="41059E3E">
            <w:pPr>
              <w:snapToGrid w:val="0"/>
              <w:spacing w:line="360" w:lineRule="auto"/>
              <w:rPr>
                <w:rFonts w:ascii="仿宋" w:hAnsi="仿宋" w:eastAsia="仿宋" w:cs="仿宋"/>
                <w:kern w:val="0"/>
                <w:szCs w:val="21"/>
              </w:rPr>
            </w:pPr>
            <w:r>
              <w:rPr>
                <w:rFonts w:hint="eastAsia" w:ascii="仿宋" w:hAnsi="仿宋" w:eastAsia="仿宋" w:cs="仿宋"/>
                <w:kern w:val="0"/>
                <w:szCs w:val="21"/>
              </w:rPr>
              <w:t>方式一：政采云平台在线讲解演示。政采云平台在线讲解需供应商根据政采云平台操作要求做好准备工作，提前完善软硬件配置环境。</w:t>
            </w:r>
          </w:p>
          <w:p w14:paraId="0F94995A">
            <w:pPr>
              <w:snapToGrid w:val="0"/>
              <w:spacing w:line="360" w:lineRule="auto"/>
              <w:rPr>
                <w:rFonts w:ascii="仿宋" w:hAnsi="仿宋" w:eastAsia="仿宋" w:cs="仿宋"/>
                <w:kern w:val="0"/>
                <w:szCs w:val="21"/>
              </w:rPr>
            </w:pPr>
            <w:r>
              <w:rPr>
                <w:rFonts w:hint="eastAsia" w:ascii="仿宋" w:hAnsi="仿宋" w:eastAsia="仿宋" w:cs="仿宋"/>
                <w:kern w:val="0"/>
                <w:szCs w:val="21"/>
              </w:rPr>
              <w:t>方式二：交易中心现场讲解演示。现场讲解地点为，讲解演示所用电脑等设备由供应商自备。现场讲解演示人员进场时提供讲解人员名单（加盖公章或授权代表签名）及身份证明，否则不得讲解演示。</w:t>
            </w:r>
          </w:p>
          <w:p w14:paraId="52CBC997">
            <w:pPr>
              <w:snapToGrid w:val="0"/>
              <w:spacing w:line="360" w:lineRule="auto"/>
              <w:rPr>
                <w:rFonts w:ascii="仿宋" w:hAnsi="仿宋" w:eastAsia="仿宋" w:cs="仿宋"/>
                <w:b/>
                <w:kern w:val="0"/>
                <w:szCs w:val="21"/>
                <w:lang w:val="zh-CN"/>
              </w:rPr>
            </w:pPr>
            <w:r>
              <w:rPr>
                <w:rFonts w:hint="eastAsia" w:ascii="仿宋" w:hAnsi="仿宋" w:eastAsia="仿宋" w:cs="仿宋"/>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2F971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A723FF9">
            <w:pPr>
              <w:snapToGrid w:val="0"/>
              <w:spacing w:line="360" w:lineRule="auto"/>
              <w:jc w:val="center"/>
              <w:rPr>
                <w:rFonts w:ascii="仿宋" w:hAnsi="仿宋" w:eastAsia="仿宋" w:cs="仿宋"/>
                <w:szCs w:val="21"/>
              </w:rPr>
            </w:pPr>
            <w:r>
              <w:rPr>
                <w:rFonts w:hint="eastAsia" w:ascii="仿宋" w:hAnsi="仿宋" w:eastAsia="仿宋" w:cs="仿宋"/>
                <w:szCs w:val="21"/>
              </w:rPr>
              <w:t>8</w:t>
            </w:r>
          </w:p>
        </w:tc>
        <w:tc>
          <w:tcPr>
            <w:tcW w:w="1843" w:type="dxa"/>
            <w:vMerge w:val="restart"/>
            <w:tcBorders>
              <w:top w:val="single" w:color="000000" w:sz="8" w:space="0"/>
              <w:left w:val="single" w:color="auto" w:sz="4" w:space="0"/>
              <w:right w:val="single" w:color="000000" w:sz="8" w:space="0"/>
            </w:tcBorders>
            <w:vAlign w:val="center"/>
          </w:tcPr>
          <w:p w14:paraId="7C0CF16B">
            <w:pPr>
              <w:snapToGrid w:val="0"/>
              <w:spacing w:line="360" w:lineRule="auto"/>
              <w:jc w:val="center"/>
              <w:rPr>
                <w:rFonts w:ascii="仿宋" w:hAnsi="仿宋" w:eastAsia="仿宋" w:cs="仿宋"/>
                <w:b/>
                <w:szCs w:val="21"/>
              </w:rPr>
            </w:pPr>
            <w:r>
              <w:rPr>
                <w:rFonts w:hint="eastAsia" w:ascii="仿宋" w:hAnsi="仿宋" w:eastAsia="仿宋" w:cs="仿宋"/>
                <w:b/>
                <w:szCs w:val="21"/>
              </w:rPr>
              <w:t>供应商应当提供的资格、资信证明文件</w:t>
            </w:r>
          </w:p>
        </w:tc>
        <w:tc>
          <w:tcPr>
            <w:tcW w:w="6609" w:type="dxa"/>
            <w:tcBorders>
              <w:top w:val="single" w:color="000000" w:sz="8" w:space="0"/>
              <w:left w:val="single" w:color="000000" w:sz="2" w:space="0"/>
              <w:bottom w:val="single" w:color="auto" w:sz="4" w:space="0"/>
              <w:right w:val="single" w:color="000000" w:sz="8" w:space="0"/>
            </w:tcBorders>
            <w:vAlign w:val="center"/>
          </w:tcPr>
          <w:p w14:paraId="17969E65">
            <w:pPr>
              <w:spacing w:line="360" w:lineRule="auto"/>
              <w:rPr>
                <w:rFonts w:ascii="仿宋" w:hAnsi="仿宋" w:eastAsia="仿宋" w:cs="仿宋"/>
                <w:szCs w:val="21"/>
              </w:rPr>
            </w:pPr>
            <w:r>
              <w:rPr>
                <w:rFonts w:hint="eastAsia" w:ascii="仿宋" w:hAnsi="仿宋" w:eastAsia="仿宋" w:cs="仿宋"/>
                <w:szCs w:val="21"/>
              </w:rPr>
              <w:t>（1）资格证明文件：见磋商文件响应文件组成部分。</w:t>
            </w:r>
          </w:p>
          <w:p w14:paraId="08473A5F">
            <w:pPr>
              <w:spacing w:line="360" w:lineRule="auto"/>
              <w:rPr>
                <w:rFonts w:ascii="仿宋" w:hAnsi="仿宋" w:eastAsia="仿宋" w:cs="仿宋"/>
                <w:snapToGrid w:val="0"/>
                <w:kern w:val="0"/>
                <w:szCs w:val="21"/>
              </w:rPr>
            </w:pPr>
            <w:r>
              <w:rPr>
                <w:rFonts w:hint="eastAsia" w:ascii="仿宋" w:hAnsi="仿宋" w:eastAsia="仿宋" w:cs="仿宋"/>
                <w:kern w:val="0"/>
                <w:szCs w:val="21"/>
                <w:lang w:val="zh-CN"/>
              </w:rPr>
              <w:t>供应商未提供有效的资格证明文件的，视为供应商不具备磋商文件中规定的资格要求，响应无效。</w:t>
            </w:r>
          </w:p>
        </w:tc>
      </w:tr>
      <w:tr w14:paraId="5E21F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vMerge w:val="continue"/>
            <w:tcBorders>
              <w:left w:val="single" w:color="auto" w:sz="4" w:space="0"/>
              <w:bottom w:val="single" w:color="auto" w:sz="4" w:space="0"/>
              <w:right w:val="single" w:color="auto" w:sz="4" w:space="0"/>
            </w:tcBorders>
            <w:vAlign w:val="center"/>
          </w:tcPr>
          <w:p w14:paraId="51A99C42">
            <w:pPr>
              <w:snapToGrid w:val="0"/>
              <w:spacing w:line="360"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72DC7B92">
            <w:pPr>
              <w:snapToGrid w:val="0"/>
              <w:spacing w:line="360" w:lineRule="auto"/>
              <w:jc w:val="center"/>
              <w:rPr>
                <w:rFonts w:ascii="仿宋" w:hAnsi="仿宋" w:eastAsia="仿宋" w:cs="仿宋"/>
                <w:b/>
                <w:szCs w:val="21"/>
              </w:rPr>
            </w:pPr>
          </w:p>
        </w:tc>
        <w:tc>
          <w:tcPr>
            <w:tcW w:w="6609" w:type="dxa"/>
            <w:tcBorders>
              <w:top w:val="single" w:color="auto" w:sz="4" w:space="0"/>
              <w:left w:val="single" w:color="000000" w:sz="2" w:space="0"/>
              <w:bottom w:val="single" w:color="000000" w:sz="8" w:space="0"/>
              <w:right w:val="single" w:color="000000" w:sz="8" w:space="0"/>
            </w:tcBorders>
            <w:vAlign w:val="center"/>
          </w:tcPr>
          <w:p w14:paraId="0F7D89F3">
            <w:pPr>
              <w:spacing w:line="360" w:lineRule="auto"/>
              <w:rPr>
                <w:rFonts w:ascii="仿宋" w:hAnsi="仿宋" w:eastAsia="仿宋" w:cs="仿宋"/>
                <w:szCs w:val="21"/>
              </w:rPr>
            </w:pPr>
            <w:r>
              <w:rPr>
                <w:rFonts w:hint="eastAsia" w:ascii="仿宋" w:hAnsi="仿宋" w:eastAsia="仿宋" w:cs="仿宋"/>
                <w:szCs w:val="21"/>
              </w:rPr>
              <w:t>（2）资信证明文件：根据磋商文件第五部分评审标准提供。</w:t>
            </w:r>
          </w:p>
        </w:tc>
      </w:tr>
      <w:tr w14:paraId="77BEE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12B49B">
            <w:pPr>
              <w:snapToGrid w:val="0"/>
              <w:spacing w:line="360"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A795AB">
            <w:pPr>
              <w:snapToGrid w:val="0"/>
              <w:spacing w:line="360" w:lineRule="auto"/>
              <w:jc w:val="center"/>
              <w:rPr>
                <w:rFonts w:ascii="仿宋" w:hAnsi="仿宋" w:eastAsia="仿宋" w:cs="仿宋"/>
                <w:b/>
                <w:szCs w:val="21"/>
              </w:rPr>
            </w:pPr>
            <w:r>
              <w:rPr>
                <w:rFonts w:hint="eastAsia" w:ascii="仿宋" w:hAnsi="仿宋" w:eastAsia="仿宋" w:cs="仿宋"/>
                <w:b/>
                <w:szCs w:val="21"/>
              </w:rPr>
              <w:t>节能产品、环境标志产品</w:t>
            </w:r>
          </w:p>
        </w:tc>
        <w:tc>
          <w:tcPr>
            <w:tcW w:w="6609" w:type="dxa"/>
            <w:tcBorders>
              <w:top w:val="single" w:color="000000" w:sz="8" w:space="0"/>
              <w:left w:val="single" w:color="000000" w:sz="2" w:space="0"/>
              <w:bottom w:val="single" w:color="000000" w:sz="8" w:space="0"/>
              <w:right w:val="single" w:color="000000" w:sz="8" w:space="0"/>
            </w:tcBorders>
            <w:vAlign w:val="center"/>
          </w:tcPr>
          <w:p w14:paraId="1825A886">
            <w:pPr>
              <w:snapToGrid w:val="0"/>
              <w:spacing w:line="360" w:lineRule="auto"/>
              <w:rPr>
                <w:rFonts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C4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15B43B">
            <w:pPr>
              <w:snapToGrid w:val="0"/>
              <w:spacing w:line="360" w:lineRule="auto"/>
              <w:jc w:val="center"/>
              <w:rPr>
                <w:rFonts w:ascii="仿宋" w:hAnsi="仿宋" w:eastAsia="仿宋" w:cs="仿宋"/>
                <w:szCs w:val="21"/>
              </w:rPr>
            </w:pPr>
            <w:r>
              <w:rPr>
                <w:rFonts w:hint="eastAsia" w:ascii="仿宋" w:hAnsi="仿宋" w:eastAsia="仿宋" w:cs="仿宋"/>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B02741">
            <w:pPr>
              <w:snapToGrid w:val="0"/>
              <w:spacing w:line="360" w:lineRule="auto"/>
              <w:jc w:val="center"/>
              <w:rPr>
                <w:rFonts w:ascii="仿宋" w:hAnsi="仿宋" w:eastAsia="仿宋" w:cs="仿宋"/>
                <w:b/>
                <w:szCs w:val="21"/>
              </w:rPr>
            </w:pPr>
            <w:r>
              <w:rPr>
                <w:rFonts w:hint="eastAsia" w:ascii="仿宋" w:hAnsi="仿宋" w:eastAsia="仿宋" w:cs="仿宋"/>
                <w:b/>
                <w:szCs w:val="21"/>
              </w:rPr>
              <w:t>最后报价要求</w:t>
            </w:r>
          </w:p>
        </w:tc>
        <w:tc>
          <w:tcPr>
            <w:tcW w:w="6609" w:type="dxa"/>
            <w:tcBorders>
              <w:top w:val="single" w:color="000000" w:sz="8" w:space="0"/>
              <w:left w:val="single" w:color="000000" w:sz="2" w:space="0"/>
              <w:bottom w:val="single" w:color="000000" w:sz="8" w:space="0"/>
              <w:right w:val="single" w:color="000000" w:sz="8" w:space="0"/>
            </w:tcBorders>
            <w:vAlign w:val="center"/>
          </w:tcPr>
          <w:p w14:paraId="11DED124">
            <w:pPr>
              <w:snapToGrid w:val="0"/>
              <w:spacing w:line="360" w:lineRule="auto"/>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有关本项目实施所需的所有费用（含税费）均计入最后报价。《最后报价</w:t>
            </w:r>
            <w:r>
              <w:rPr>
                <w:rFonts w:hint="eastAsia" w:ascii="仿宋" w:hAnsi="仿宋" w:eastAsia="仿宋" w:cs="仿宋"/>
                <w:szCs w:val="21"/>
              </w:rPr>
              <w:t>一览表（报价表）</w:t>
            </w:r>
            <w:r>
              <w:rPr>
                <w:rFonts w:hint="eastAsia" w:ascii="仿宋" w:hAnsi="仿宋" w:eastAsia="仿宋" w:cs="仿宋"/>
                <w:kern w:val="0"/>
                <w:szCs w:val="21"/>
                <w:lang w:val="zh-CN"/>
              </w:rPr>
              <w:t>》</w:t>
            </w:r>
            <w:r>
              <w:rPr>
                <w:rFonts w:hint="eastAsia" w:ascii="仿宋" w:hAnsi="仿宋" w:eastAsia="仿宋" w:cs="仿宋"/>
                <w:szCs w:val="21"/>
              </w:rPr>
              <w:t>是最后报价的唯一载体</w:t>
            </w:r>
            <w:r>
              <w:rPr>
                <w:rFonts w:hint="eastAsia" w:ascii="仿宋" w:hAnsi="仿宋" w:eastAsia="仿宋" w:cs="仿宋"/>
                <w:kern w:val="0"/>
                <w:szCs w:val="21"/>
                <w:lang w:val="zh-CN"/>
              </w:rPr>
              <w:t>。磋商文件中价格全部采用人民币报价。磋商文件未列明，而供应商认为必需的费用也需列入报价。</w:t>
            </w:r>
            <w:r>
              <w:rPr>
                <w:rFonts w:hint="eastAsia" w:ascii="仿宋" w:hAnsi="仿宋" w:eastAsia="仿宋" w:cs="仿宋"/>
                <w:b/>
                <w:kern w:val="0"/>
                <w:szCs w:val="21"/>
                <w:lang w:val="zh-CN"/>
              </w:rPr>
              <w:t>提醒：验收时检测费用由采购人承担，不包含在最后报价中。</w:t>
            </w:r>
          </w:p>
          <w:p w14:paraId="2C0A1477">
            <w:pPr>
              <w:snapToGrid w:val="0"/>
              <w:spacing w:line="360" w:lineRule="auto"/>
              <w:jc w:val="left"/>
              <w:rPr>
                <w:rFonts w:ascii="仿宋" w:hAnsi="仿宋" w:eastAsia="仿宋" w:cs="仿宋"/>
                <w:b/>
                <w:kern w:val="0"/>
                <w:szCs w:val="21"/>
                <w:lang w:val="zh-CN"/>
              </w:rPr>
            </w:pPr>
            <w:r>
              <w:rPr>
                <w:rFonts w:hint="eastAsia" w:ascii="仿宋" w:hAnsi="仿宋" w:eastAsia="仿宋" w:cs="仿宋"/>
                <w:b/>
                <w:kern w:val="0"/>
                <w:szCs w:val="21"/>
                <w:lang w:val="zh-CN"/>
              </w:rPr>
              <w:t>最后报价出现下列情形的，响应无效：</w:t>
            </w:r>
          </w:p>
          <w:p w14:paraId="19BFF086">
            <w:pPr>
              <w:snapToGrid w:val="0"/>
              <w:spacing w:line="360" w:lineRule="auto"/>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响应文件出现不是唯一的、有选择性的最后报价的；</w:t>
            </w:r>
          </w:p>
          <w:p w14:paraId="737B0F9B">
            <w:pPr>
              <w:snapToGrid w:val="0"/>
              <w:spacing w:line="360" w:lineRule="auto"/>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最后报价超过磋商文件中规定的预算金额或者最高限价的;</w:t>
            </w:r>
          </w:p>
          <w:p w14:paraId="53129FB9">
            <w:pPr>
              <w:spacing w:line="360" w:lineRule="auto"/>
              <w:ind w:firstLine="211" w:firstLineChars="100"/>
              <w:rPr>
                <w:rFonts w:ascii="仿宋" w:hAnsi="仿宋" w:eastAsia="仿宋" w:cs="仿宋"/>
                <w:b/>
                <w:szCs w:val="21"/>
              </w:rPr>
            </w:pPr>
            <w:r>
              <w:rPr>
                <w:rFonts w:hint="eastAsia" w:ascii="仿宋" w:hAnsi="仿宋" w:eastAsia="仿宋" w:cs="仿宋"/>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0C866423">
            <w:pPr>
              <w:spacing w:line="360" w:lineRule="auto"/>
              <w:ind w:firstLine="211" w:firstLineChars="100"/>
              <w:rPr>
                <w:rFonts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502B9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vAlign w:val="center"/>
          </w:tcPr>
          <w:p w14:paraId="437EBBBE">
            <w:pPr>
              <w:snapToGrid w:val="0"/>
              <w:spacing w:line="360" w:lineRule="auto"/>
              <w:jc w:val="center"/>
              <w:rPr>
                <w:rFonts w:ascii="仿宋" w:hAnsi="仿宋" w:eastAsia="仿宋" w:cs="仿宋"/>
                <w:szCs w:val="21"/>
              </w:rPr>
            </w:pPr>
            <w:r>
              <w:rPr>
                <w:rFonts w:hint="eastAsia" w:ascii="仿宋" w:hAnsi="仿宋" w:eastAsia="仿宋" w:cs="仿宋"/>
                <w:szCs w:val="21"/>
              </w:rPr>
              <w:t>11</w:t>
            </w:r>
          </w:p>
        </w:tc>
        <w:tc>
          <w:tcPr>
            <w:tcW w:w="1843" w:type="dxa"/>
            <w:tcBorders>
              <w:top w:val="single" w:color="000000" w:sz="8" w:space="0"/>
              <w:left w:val="single" w:color="000000" w:sz="2" w:space="0"/>
              <w:right w:val="single" w:color="000000" w:sz="8" w:space="0"/>
            </w:tcBorders>
            <w:vAlign w:val="center"/>
          </w:tcPr>
          <w:p w14:paraId="6FF52FF4">
            <w:pPr>
              <w:snapToGrid w:val="0"/>
              <w:spacing w:line="360"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609" w:type="dxa"/>
            <w:tcBorders>
              <w:top w:val="single" w:color="000000" w:sz="8" w:space="0"/>
              <w:left w:val="single" w:color="000000" w:sz="2" w:space="0"/>
              <w:right w:val="single" w:color="000000" w:sz="8" w:space="0"/>
            </w:tcBorders>
            <w:vAlign w:val="center"/>
          </w:tcPr>
          <w:p w14:paraId="2C3D8BDE">
            <w:pPr>
              <w:spacing w:line="360" w:lineRule="auto"/>
              <w:rPr>
                <w:rFonts w:ascii="仿宋" w:hAnsi="仿宋" w:eastAsia="仿宋" w:cs="仿宋"/>
                <w:szCs w:val="21"/>
              </w:rPr>
            </w:pPr>
            <w:r>
              <w:rPr>
                <w:rFonts w:hint="eastAsia" w:ascii="仿宋" w:hAnsi="仿宋" w:eastAsia="仿宋" w:cs="仿宋"/>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5C7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572C54">
            <w:pPr>
              <w:snapToGrid w:val="0"/>
              <w:spacing w:line="360" w:lineRule="auto"/>
              <w:jc w:val="center"/>
              <w:rPr>
                <w:rFonts w:ascii="仿宋" w:hAnsi="仿宋" w:eastAsia="仿宋" w:cs="仿宋"/>
                <w:szCs w:val="21"/>
              </w:rPr>
            </w:pPr>
            <w:r>
              <w:rPr>
                <w:rFonts w:hint="eastAsia" w:ascii="仿宋" w:hAnsi="仿宋" w:eastAsia="仿宋" w:cs="仿宋"/>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54C57D3">
            <w:pPr>
              <w:snapToGrid w:val="0"/>
              <w:spacing w:line="360" w:lineRule="auto"/>
              <w:jc w:val="center"/>
              <w:rPr>
                <w:rFonts w:ascii="仿宋" w:hAnsi="仿宋" w:eastAsia="仿宋" w:cs="仿宋"/>
                <w:b/>
                <w:szCs w:val="21"/>
              </w:rPr>
            </w:pPr>
            <w:r>
              <w:rPr>
                <w:rFonts w:hint="eastAsia" w:ascii="仿宋" w:hAnsi="仿宋" w:eastAsia="仿宋" w:cs="仿宋"/>
                <w:b/>
                <w:szCs w:val="21"/>
              </w:rPr>
              <w:t xml:space="preserve">备份响应文件送达地点和签收人员 </w:t>
            </w:r>
          </w:p>
        </w:tc>
        <w:tc>
          <w:tcPr>
            <w:tcW w:w="6609" w:type="dxa"/>
            <w:tcBorders>
              <w:top w:val="single" w:color="000000" w:sz="8" w:space="0"/>
              <w:left w:val="single" w:color="000000" w:sz="2" w:space="0"/>
              <w:bottom w:val="single" w:color="000000" w:sz="8" w:space="0"/>
              <w:right w:val="single" w:color="000000" w:sz="8" w:space="0"/>
            </w:tcBorders>
            <w:vAlign w:val="center"/>
          </w:tcPr>
          <w:p w14:paraId="6CD2142A">
            <w:pPr>
              <w:pStyle w:val="39"/>
              <w:spacing w:line="360" w:lineRule="auto"/>
              <w:rPr>
                <w:rFonts w:ascii="仿宋" w:hAnsi="仿宋" w:eastAsia="仿宋" w:cs="仿宋"/>
                <w:kern w:val="28"/>
                <w:szCs w:val="21"/>
              </w:rPr>
            </w:pPr>
            <w:r>
              <w:rPr>
                <w:rFonts w:hint="eastAsia" w:ascii="仿宋" w:hAnsi="仿宋" w:eastAsia="仿宋" w:cs="仿宋"/>
                <w:kern w:val="28"/>
                <w:szCs w:val="21"/>
              </w:rPr>
              <w:t>备份响应文件送达地点：</w:t>
            </w:r>
            <w:r>
              <w:rPr>
                <w:rFonts w:hint="eastAsia" w:ascii="仿宋" w:hAnsi="仿宋" w:eastAsia="仿宋" w:cs="仿宋"/>
                <w:kern w:val="28"/>
                <w:szCs w:val="21"/>
                <w:u w:val="single"/>
              </w:rPr>
              <w:t>杭州市西湖区古墩路紫金广场C座9楼会议室</w:t>
            </w:r>
            <w:r>
              <w:rPr>
                <w:rFonts w:hint="eastAsia" w:ascii="仿宋" w:hAnsi="仿宋" w:eastAsia="仿宋" w:cs="仿宋"/>
                <w:kern w:val="28"/>
                <w:szCs w:val="21"/>
              </w:rPr>
              <w:t>；备份响应文件签收人员联系电话：</w:t>
            </w:r>
            <w:r>
              <w:rPr>
                <w:rFonts w:hint="eastAsia" w:ascii="仿宋" w:hAnsi="仿宋" w:eastAsia="仿宋" w:cs="仿宋"/>
                <w:kern w:val="28"/>
                <w:szCs w:val="21"/>
                <w:u w:val="single"/>
              </w:rPr>
              <w:t>李达洋 18258868324</w:t>
            </w:r>
            <w:r>
              <w:rPr>
                <w:rFonts w:hint="eastAsia" w:ascii="仿宋" w:hAnsi="仿宋" w:eastAsia="仿宋" w:cs="仿宋"/>
                <w:kern w:val="28"/>
                <w:szCs w:val="21"/>
              </w:rPr>
              <w:t>。</w:t>
            </w:r>
            <w:r>
              <w:rPr>
                <w:rFonts w:hint="eastAsia" w:ascii="仿宋" w:hAnsi="仿宋" w:eastAsia="仿宋" w:cs="仿宋"/>
                <w:b/>
                <w:bCs/>
                <w:kern w:val="28"/>
                <w:szCs w:val="21"/>
              </w:rPr>
              <w:t>采购人、采购机构不强制或变相强制投标人提交备份响应文件。</w:t>
            </w:r>
          </w:p>
        </w:tc>
      </w:tr>
      <w:tr w14:paraId="2EB13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0A599E5">
            <w:pPr>
              <w:snapToGrid w:val="0"/>
              <w:spacing w:line="360" w:lineRule="auto"/>
              <w:jc w:val="center"/>
              <w:rPr>
                <w:rFonts w:ascii="仿宋" w:hAnsi="仿宋" w:eastAsia="仿宋" w:cs="仿宋"/>
                <w:szCs w:val="21"/>
              </w:rPr>
            </w:pPr>
            <w:r>
              <w:rPr>
                <w:rFonts w:hint="eastAsia" w:ascii="仿宋" w:hAnsi="仿宋" w:eastAsia="仿宋" w:cs="仿宋"/>
                <w:szCs w:val="21"/>
              </w:rPr>
              <w:t>13</w:t>
            </w:r>
          </w:p>
        </w:tc>
        <w:tc>
          <w:tcPr>
            <w:tcW w:w="1843" w:type="dxa"/>
            <w:vMerge w:val="restart"/>
            <w:tcBorders>
              <w:top w:val="single" w:color="000000" w:sz="8" w:space="0"/>
              <w:left w:val="single" w:color="000000" w:sz="2" w:space="0"/>
              <w:right w:val="single" w:color="000000" w:sz="8" w:space="0"/>
            </w:tcBorders>
            <w:vAlign w:val="center"/>
          </w:tcPr>
          <w:p w14:paraId="2C0DBEC2">
            <w:pPr>
              <w:snapToGrid w:val="0"/>
              <w:spacing w:line="360" w:lineRule="auto"/>
              <w:jc w:val="center"/>
              <w:rPr>
                <w:rFonts w:ascii="仿宋" w:hAnsi="仿宋" w:eastAsia="仿宋" w:cs="仿宋"/>
                <w:b/>
                <w:szCs w:val="21"/>
              </w:rPr>
            </w:pPr>
            <w:r>
              <w:rPr>
                <w:rFonts w:hint="eastAsia" w:ascii="仿宋" w:hAnsi="仿宋" w:eastAsia="仿宋" w:cs="仿宋"/>
                <w:b/>
                <w:szCs w:val="21"/>
              </w:rPr>
              <w:t>特别说明</w:t>
            </w:r>
          </w:p>
        </w:tc>
        <w:tc>
          <w:tcPr>
            <w:tcW w:w="6609" w:type="dxa"/>
            <w:tcBorders>
              <w:top w:val="single" w:color="000000" w:sz="8" w:space="0"/>
              <w:left w:val="single" w:color="000000" w:sz="2" w:space="0"/>
              <w:bottom w:val="single" w:color="000000" w:sz="8" w:space="0"/>
              <w:right w:val="single" w:color="000000" w:sz="8" w:space="0"/>
            </w:tcBorders>
            <w:vAlign w:val="center"/>
          </w:tcPr>
          <w:p w14:paraId="265BE6C7">
            <w:pPr>
              <w:spacing w:line="360" w:lineRule="auto"/>
              <w:rPr>
                <w:rFonts w:ascii="仿宋" w:hAnsi="仿宋" w:eastAsia="仿宋" w:cs="仿宋"/>
                <w:snapToGrid w:val="0"/>
                <w:kern w:val="28"/>
                <w:szCs w:val="21"/>
              </w:rPr>
            </w:pPr>
            <w:r>
              <w:rPr>
                <w:rFonts w:hint="eastAsia" w:ascii="仿宋" w:hAnsi="仿宋" w:eastAsia="仿宋" w:cs="仿宋"/>
                <w:snapToGrid w:val="0"/>
                <w:kern w:val="28"/>
                <w:szCs w:val="21"/>
              </w:rPr>
              <w:t>联合体投标的，联合体各方分别提供与联合体协议中规定的分工内容相应的业绩证明材料，业绩数量以提供材料较少的一方为准。</w:t>
            </w:r>
          </w:p>
        </w:tc>
      </w:tr>
      <w:tr w14:paraId="792BF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EFEE84F">
            <w:pPr>
              <w:snapToGrid w:val="0"/>
              <w:spacing w:line="360" w:lineRule="auto"/>
              <w:jc w:val="center"/>
              <w:rPr>
                <w:rFonts w:ascii="仿宋" w:hAnsi="仿宋" w:eastAsia="仿宋" w:cs="仿宋"/>
                <w:szCs w:val="21"/>
              </w:rPr>
            </w:pPr>
          </w:p>
        </w:tc>
        <w:tc>
          <w:tcPr>
            <w:tcW w:w="1843" w:type="dxa"/>
            <w:vMerge w:val="continue"/>
            <w:tcBorders>
              <w:left w:val="single" w:color="000000" w:sz="2" w:space="0"/>
              <w:bottom w:val="single" w:color="auto" w:sz="4" w:space="0"/>
              <w:right w:val="single" w:color="000000" w:sz="8" w:space="0"/>
            </w:tcBorders>
            <w:vAlign w:val="center"/>
          </w:tcPr>
          <w:p w14:paraId="7422FFF4">
            <w:pPr>
              <w:snapToGrid w:val="0"/>
              <w:spacing w:line="360" w:lineRule="auto"/>
              <w:jc w:val="center"/>
              <w:rPr>
                <w:rFonts w:ascii="仿宋" w:hAnsi="仿宋" w:eastAsia="仿宋" w:cs="仿宋"/>
                <w:b/>
                <w:szCs w:val="21"/>
              </w:rPr>
            </w:pPr>
          </w:p>
        </w:tc>
        <w:tc>
          <w:tcPr>
            <w:tcW w:w="6609" w:type="dxa"/>
            <w:tcBorders>
              <w:top w:val="single" w:color="000000" w:sz="8" w:space="0"/>
              <w:left w:val="single" w:color="000000" w:sz="2" w:space="0"/>
              <w:bottom w:val="single" w:color="auto" w:sz="4" w:space="0"/>
              <w:right w:val="single" w:color="000000" w:sz="8" w:space="0"/>
            </w:tcBorders>
            <w:vAlign w:val="center"/>
          </w:tcPr>
          <w:p w14:paraId="7DC22AFF">
            <w:pPr>
              <w:spacing w:line="360" w:lineRule="auto"/>
              <w:rPr>
                <w:rFonts w:ascii="仿宋" w:hAnsi="仿宋" w:eastAsia="仿宋" w:cs="仿宋"/>
                <w:snapToGrid w:val="0"/>
                <w:kern w:val="28"/>
                <w:szCs w:val="21"/>
              </w:rPr>
            </w:pPr>
            <w:sdt>
              <w:sdtPr>
                <w:rPr>
                  <w:rFonts w:hint="eastAsia" w:ascii="仿宋" w:hAnsi="仿宋" w:eastAsia="仿宋" w:cs="仿宋"/>
                  <w:kern w:val="0"/>
                  <w:szCs w:val="21"/>
                </w:rPr>
                <w:id w:val="-1816336663"/>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napToGrid w:val="0"/>
                <w:kern w:val="28"/>
                <w:szCs w:val="21"/>
              </w:rPr>
              <w:t>联合体响应的，联合体各方均需按磋商文件第五部分评审标准要求提供资信证明文件，否则视为不符合相关要求。</w:t>
            </w:r>
          </w:p>
          <w:p w14:paraId="1CF8867A">
            <w:pPr>
              <w:snapToGrid w:val="0"/>
              <w:spacing w:line="360" w:lineRule="auto"/>
              <w:rPr>
                <w:rFonts w:ascii="仿宋" w:hAnsi="仿宋" w:eastAsia="仿宋" w:cs="仿宋"/>
                <w:snapToGrid w:val="0"/>
                <w:kern w:val="28"/>
                <w:szCs w:val="21"/>
              </w:rPr>
            </w:pPr>
            <w:sdt>
              <w:sdtPr>
                <w:rPr>
                  <w:rFonts w:hint="eastAsia" w:ascii="仿宋" w:hAnsi="仿宋" w:eastAsia="仿宋" w:cs="仿宋"/>
                  <w:kern w:val="0"/>
                  <w:szCs w:val="21"/>
                </w:rPr>
                <w:id w:val="-232311894"/>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F0FE"/>
                </w:r>
              </w:sdtContent>
            </w:sdt>
            <w:r>
              <w:rPr>
                <w:rFonts w:hint="eastAsia" w:ascii="仿宋" w:hAnsi="仿宋" w:eastAsia="仿宋" w:cs="仿宋"/>
                <w:snapToGrid w:val="0"/>
                <w:kern w:val="28"/>
                <w:szCs w:val="21"/>
              </w:rPr>
              <w:t>联合体响应的，联合体中有一方或者联合体成员根据分工按磋商文件第五部分评审标准要求提供资信证明文件的，视为符合了相关要求。</w:t>
            </w:r>
          </w:p>
          <w:p w14:paraId="054BCA52">
            <w:pPr>
              <w:snapToGrid w:val="0"/>
              <w:spacing w:line="360" w:lineRule="auto"/>
              <w:rPr>
                <w:rFonts w:ascii="仿宋" w:hAnsi="仿宋" w:eastAsia="仿宋" w:cs="仿宋"/>
                <w:b/>
                <w:bCs/>
                <w:snapToGrid w:val="0"/>
                <w:kern w:val="28"/>
                <w:szCs w:val="21"/>
              </w:rPr>
            </w:pPr>
            <w:r>
              <w:rPr>
                <w:rFonts w:hint="eastAsia" w:ascii="仿宋" w:hAnsi="仿宋" w:eastAsia="仿宋" w:cs="仿宋"/>
                <w:b/>
                <w:bCs/>
                <w:snapToGrid w:val="0"/>
                <w:kern w:val="28"/>
                <w:szCs w:val="21"/>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479D50A7">
            <w:pPr>
              <w:spacing w:line="360" w:lineRule="auto"/>
              <w:rPr>
                <w:rFonts w:ascii="仿宋" w:hAnsi="仿宋" w:eastAsia="仿宋" w:cs="仿宋"/>
                <w:snapToGrid w:val="0"/>
                <w:kern w:val="28"/>
                <w:szCs w:val="21"/>
              </w:rPr>
            </w:pPr>
            <w:r>
              <w:rPr>
                <w:rFonts w:hint="eastAsia" w:ascii="仿宋" w:hAnsi="仿宋" w:eastAsia="仿宋" w:cs="仿宋"/>
                <w:b/>
                <w:bCs/>
                <w:snapToGrid w:val="0"/>
                <w:kern w:val="28"/>
                <w:szCs w:val="21"/>
              </w:rPr>
              <w:t>联合体形式参加政府采购的，履约保证金、采购代理服务费可由牵头人（主办方）一方缴纳，也可以由联合体各方按联合投标协议书约定共同缴纳。</w:t>
            </w:r>
          </w:p>
        </w:tc>
      </w:tr>
      <w:tr w14:paraId="6B31D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7D2E496">
            <w:pPr>
              <w:snapToGrid w:val="0"/>
              <w:spacing w:line="360" w:lineRule="auto"/>
              <w:jc w:val="center"/>
              <w:rPr>
                <w:rFonts w:ascii="仿宋" w:hAnsi="仿宋" w:eastAsia="仿宋" w:cs="仿宋"/>
                <w:szCs w:val="21"/>
              </w:rPr>
            </w:pPr>
            <w:r>
              <w:rPr>
                <w:rFonts w:hint="eastAsia" w:ascii="仿宋" w:hAnsi="仿宋" w:eastAsia="仿宋" w:cs="仿宋"/>
                <w:szCs w:val="21"/>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0982089">
            <w:pPr>
              <w:snapToGrid w:val="0"/>
              <w:spacing w:line="360" w:lineRule="auto"/>
              <w:jc w:val="center"/>
              <w:rPr>
                <w:rFonts w:ascii="仿宋" w:hAnsi="仿宋" w:eastAsia="仿宋" w:cs="仿宋"/>
                <w:b/>
                <w:szCs w:val="21"/>
              </w:rPr>
            </w:pPr>
            <w:r>
              <w:rPr>
                <w:rFonts w:hint="eastAsia" w:ascii="仿宋" w:hAnsi="仿宋" w:eastAsia="仿宋" w:cs="仿宋"/>
                <w:b/>
                <w:szCs w:val="21"/>
              </w:rPr>
              <w:t>招标代理服务费</w:t>
            </w:r>
          </w:p>
        </w:tc>
        <w:tc>
          <w:tcPr>
            <w:tcW w:w="6609" w:type="dxa"/>
            <w:tcBorders>
              <w:top w:val="single" w:color="auto" w:sz="4" w:space="0"/>
              <w:left w:val="single" w:color="000000" w:sz="2" w:space="0"/>
              <w:bottom w:val="single" w:color="auto" w:sz="4" w:space="0"/>
              <w:right w:val="single" w:color="auto" w:sz="4" w:space="0"/>
            </w:tcBorders>
            <w:vAlign w:val="center"/>
          </w:tcPr>
          <w:p w14:paraId="47252400">
            <w:pPr>
              <w:spacing w:line="360" w:lineRule="auto"/>
              <w:rPr>
                <w:rFonts w:ascii="仿宋" w:hAnsi="仿宋" w:eastAsia="仿宋" w:cs="仿宋"/>
                <w:kern w:val="0"/>
                <w:szCs w:val="21"/>
              </w:rPr>
            </w:pPr>
            <w:r>
              <w:rPr>
                <w:rFonts w:hint="eastAsia" w:ascii="仿宋" w:hAnsi="仿宋" w:eastAsia="仿宋" w:cs="仿宋"/>
                <w:kern w:val="0"/>
                <w:szCs w:val="21"/>
              </w:rPr>
              <w:t>收取标准：以中标（成交）金额为计费基准，按差额定率累进制计算,具体标准为按国家计价格[2002]1980号文件规定货物类标准执行，相关费用按实结算。</w:t>
            </w:r>
          </w:p>
          <w:p w14:paraId="76E2F3FB">
            <w:pPr>
              <w:spacing w:line="360" w:lineRule="auto"/>
              <w:rPr>
                <w:rFonts w:ascii="仿宋" w:hAnsi="仿宋" w:eastAsia="仿宋" w:cs="仿宋"/>
                <w:kern w:val="0"/>
                <w:szCs w:val="21"/>
              </w:rPr>
            </w:pPr>
            <w:r>
              <w:rPr>
                <w:rFonts w:hint="eastAsia" w:ascii="仿宋" w:hAnsi="仿宋" w:eastAsia="仿宋" w:cs="仿宋"/>
                <w:kern w:val="0"/>
                <w:szCs w:val="21"/>
              </w:rPr>
              <w:t>收取方式：本项目的代理服务费由中标人支付。在中标人领取中标通知书前一次性向采购代理机构付清。账户信息如下：</w:t>
            </w:r>
          </w:p>
          <w:p w14:paraId="7BB6D82B">
            <w:pPr>
              <w:spacing w:line="360" w:lineRule="auto"/>
              <w:rPr>
                <w:rFonts w:ascii="仿宋" w:hAnsi="仿宋" w:eastAsia="仿宋" w:cs="仿宋"/>
                <w:kern w:val="0"/>
                <w:szCs w:val="21"/>
              </w:rPr>
            </w:pPr>
            <w:r>
              <w:rPr>
                <w:rFonts w:hint="eastAsia" w:ascii="仿宋" w:hAnsi="仿宋" w:eastAsia="仿宋" w:cs="仿宋"/>
                <w:kern w:val="0"/>
                <w:szCs w:val="21"/>
              </w:rPr>
              <w:t>账户名称：浙江同欣工程管理有限公司</w:t>
            </w:r>
          </w:p>
          <w:p w14:paraId="308FF0B8">
            <w:pPr>
              <w:spacing w:line="360" w:lineRule="auto"/>
              <w:rPr>
                <w:rFonts w:ascii="仿宋" w:hAnsi="仿宋" w:eastAsia="仿宋" w:cs="仿宋"/>
                <w:kern w:val="0"/>
                <w:szCs w:val="21"/>
              </w:rPr>
            </w:pPr>
            <w:r>
              <w:rPr>
                <w:rFonts w:hint="eastAsia" w:ascii="仿宋" w:hAnsi="仿宋" w:eastAsia="仿宋" w:cs="仿宋"/>
                <w:kern w:val="0"/>
                <w:szCs w:val="21"/>
              </w:rPr>
              <w:t>开户银行：杭州联合农村商业银行股份有限公司三墩支行</w:t>
            </w:r>
          </w:p>
          <w:p w14:paraId="1D128981">
            <w:pPr>
              <w:spacing w:line="360" w:lineRule="auto"/>
              <w:rPr>
                <w:rFonts w:ascii="仿宋" w:hAnsi="仿宋" w:eastAsia="仿宋" w:cs="仿宋"/>
                <w:kern w:val="0"/>
                <w:szCs w:val="21"/>
              </w:rPr>
            </w:pPr>
            <w:r>
              <w:rPr>
                <w:rFonts w:hint="eastAsia" w:ascii="仿宋" w:hAnsi="仿宋" w:eastAsia="仿宋" w:cs="仿宋"/>
                <w:kern w:val="0"/>
                <w:szCs w:val="21"/>
              </w:rPr>
              <w:t>银行账号：</w:t>
            </w:r>
            <w:r>
              <w:rPr>
                <w:rFonts w:ascii="仿宋" w:hAnsi="仿宋" w:eastAsia="仿宋" w:cs="仿宋"/>
                <w:kern w:val="0"/>
                <w:szCs w:val="21"/>
              </w:rPr>
              <w:t>201000063796716</w:t>
            </w:r>
          </w:p>
        </w:tc>
      </w:tr>
    </w:tbl>
    <w:p w14:paraId="7245E143">
      <w:pPr>
        <w:snapToGrid w:val="0"/>
        <w:jc w:val="center"/>
        <w:rPr>
          <w:rFonts w:ascii="仿宋" w:hAnsi="仿宋" w:eastAsia="仿宋" w:cs="仿宋"/>
          <w:b/>
          <w:szCs w:val="21"/>
        </w:rPr>
      </w:pPr>
    </w:p>
    <w:p w14:paraId="7DDFCF2E">
      <w:pPr>
        <w:adjustRightInd/>
        <w:spacing w:line="360" w:lineRule="auto"/>
        <w:ind w:firstLine="3365" w:firstLineChars="1197"/>
        <w:outlineLvl w:val="0"/>
        <w:rPr>
          <w:rFonts w:ascii="仿宋" w:hAnsi="仿宋" w:eastAsia="仿宋" w:cs="仿宋"/>
          <w:b/>
          <w:sz w:val="28"/>
          <w:szCs w:val="28"/>
        </w:rPr>
      </w:pPr>
    </w:p>
    <w:p w14:paraId="0E1C240E">
      <w:pPr>
        <w:adjustRightInd/>
        <w:spacing w:line="360" w:lineRule="auto"/>
        <w:ind w:firstLine="3365" w:firstLineChars="1197"/>
        <w:outlineLvl w:val="0"/>
        <w:rPr>
          <w:rFonts w:ascii="仿宋" w:hAnsi="仿宋" w:eastAsia="仿宋" w:cs="仿宋"/>
          <w:b/>
          <w:sz w:val="28"/>
          <w:szCs w:val="28"/>
        </w:rPr>
      </w:pPr>
    </w:p>
    <w:p w14:paraId="689FE8CD">
      <w:pPr>
        <w:adjustRightInd/>
        <w:spacing w:line="360" w:lineRule="auto"/>
        <w:ind w:firstLine="3365" w:firstLineChars="1197"/>
        <w:outlineLvl w:val="0"/>
        <w:rPr>
          <w:rFonts w:ascii="仿宋" w:hAnsi="仿宋" w:eastAsia="仿宋" w:cs="仿宋"/>
          <w:b/>
          <w:sz w:val="28"/>
          <w:szCs w:val="28"/>
        </w:rPr>
      </w:pPr>
    </w:p>
    <w:p w14:paraId="59B2F7C2">
      <w:pPr>
        <w:adjustRightInd/>
        <w:spacing w:line="360" w:lineRule="auto"/>
        <w:outlineLvl w:val="0"/>
        <w:rPr>
          <w:rFonts w:ascii="仿宋" w:hAnsi="仿宋" w:eastAsia="仿宋" w:cs="仿宋"/>
          <w:b/>
          <w:sz w:val="28"/>
          <w:szCs w:val="28"/>
        </w:rPr>
      </w:pPr>
    </w:p>
    <w:p w14:paraId="41D7ADE9">
      <w:pPr>
        <w:adjustRightInd/>
        <w:spacing w:line="360" w:lineRule="auto"/>
        <w:ind w:firstLine="3927" w:firstLineChars="1397"/>
        <w:outlineLvl w:val="0"/>
        <w:rPr>
          <w:rFonts w:ascii="仿宋" w:hAnsi="仿宋" w:eastAsia="仿宋" w:cs="仿宋"/>
          <w:b/>
          <w:sz w:val="28"/>
          <w:szCs w:val="28"/>
        </w:rPr>
      </w:pPr>
    </w:p>
    <w:p w14:paraId="0A3794B8">
      <w:pPr>
        <w:adjustRightInd/>
        <w:spacing w:line="360" w:lineRule="auto"/>
        <w:ind w:firstLine="3927" w:firstLineChars="1397"/>
        <w:outlineLvl w:val="0"/>
        <w:rPr>
          <w:rFonts w:ascii="仿宋" w:hAnsi="仿宋" w:eastAsia="仿宋" w:cs="仿宋"/>
          <w:b/>
          <w:sz w:val="28"/>
          <w:szCs w:val="28"/>
        </w:rPr>
      </w:pPr>
    </w:p>
    <w:p w14:paraId="11511EDA">
      <w:pPr>
        <w:adjustRightInd/>
        <w:spacing w:line="360" w:lineRule="auto"/>
        <w:ind w:firstLine="3927" w:firstLineChars="1397"/>
        <w:outlineLvl w:val="0"/>
        <w:rPr>
          <w:rFonts w:ascii="仿宋" w:hAnsi="仿宋" w:eastAsia="仿宋" w:cs="仿宋"/>
          <w:b/>
          <w:sz w:val="28"/>
          <w:szCs w:val="28"/>
        </w:rPr>
      </w:pPr>
    </w:p>
    <w:p w14:paraId="70195A06">
      <w:pPr>
        <w:adjustRightInd/>
        <w:spacing w:line="360" w:lineRule="auto"/>
        <w:ind w:firstLine="3927" w:firstLineChars="1397"/>
        <w:outlineLvl w:val="0"/>
        <w:rPr>
          <w:rFonts w:ascii="仿宋" w:hAnsi="仿宋" w:eastAsia="仿宋" w:cs="仿宋"/>
          <w:b/>
          <w:sz w:val="28"/>
          <w:szCs w:val="28"/>
        </w:rPr>
      </w:pPr>
    </w:p>
    <w:p w14:paraId="179F874D">
      <w:pPr>
        <w:adjustRightInd/>
        <w:spacing w:line="360" w:lineRule="auto"/>
        <w:ind w:firstLine="3927" w:firstLineChars="1397"/>
        <w:outlineLvl w:val="0"/>
        <w:rPr>
          <w:rFonts w:ascii="仿宋" w:hAnsi="仿宋" w:eastAsia="仿宋" w:cs="仿宋"/>
          <w:b/>
          <w:sz w:val="28"/>
          <w:szCs w:val="28"/>
        </w:rPr>
      </w:pPr>
    </w:p>
    <w:p w14:paraId="5E1656D5">
      <w:pPr>
        <w:adjustRightInd/>
        <w:spacing w:line="360" w:lineRule="auto"/>
        <w:ind w:firstLine="3927" w:firstLineChars="1397"/>
        <w:outlineLvl w:val="0"/>
        <w:rPr>
          <w:rFonts w:ascii="仿宋" w:hAnsi="仿宋" w:eastAsia="仿宋" w:cs="仿宋"/>
          <w:b/>
          <w:sz w:val="28"/>
          <w:szCs w:val="28"/>
        </w:rPr>
      </w:pPr>
    </w:p>
    <w:p w14:paraId="1A0E1C9F">
      <w:pPr>
        <w:adjustRightInd/>
        <w:spacing w:line="360" w:lineRule="auto"/>
        <w:ind w:firstLine="3927" w:firstLineChars="1397"/>
        <w:outlineLvl w:val="0"/>
        <w:rPr>
          <w:rFonts w:ascii="仿宋" w:hAnsi="仿宋" w:eastAsia="仿宋" w:cs="仿宋"/>
          <w:b/>
          <w:sz w:val="28"/>
          <w:szCs w:val="28"/>
        </w:rPr>
      </w:pPr>
    </w:p>
    <w:p w14:paraId="2A6CC12D">
      <w:pPr>
        <w:adjustRightInd/>
        <w:spacing w:line="360" w:lineRule="auto"/>
        <w:ind w:firstLine="3927" w:firstLineChars="1397"/>
        <w:outlineLvl w:val="0"/>
        <w:rPr>
          <w:rFonts w:ascii="仿宋" w:hAnsi="仿宋" w:eastAsia="仿宋" w:cs="仿宋"/>
          <w:b/>
          <w:sz w:val="28"/>
          <w:szCs w:val="28"/>
        </w:rPr>
      </w:pPr>
    </w:p>
    <w:p w14:paraId="293BA4C7">
      <w:pPr>
        <w:adjustRightInd/>
        <w:spacing w:line="360" w:lineRule="auto"/>
        <w:ind w:firstLine="3927" w:firstLineChars="1397"/>
        <w:outlineLvl w:val="0"/>
        <w:rPr>
          <w:rFonts w:ascii="仿宋" w:hAnsi="仿宋" w:eastAsia="仿宋" w:cs="仿宋"/>
          <w:b/>
          <w:sz w:val="28"/>
          <w:szCs w:val="28"/>
        </w:rPr>
      </w:pPr>
      <w:r>
        <w:rPr>
          <w:rFonts w:hint="eastAsia" w:ascii="仿宋" w:hAnsi="仿宋" w:eastAsia="仿宋" w:cs="仿宋"/>
          <w:b/>
          <w:sz w:val="28"/>
          <w:szCs w:val="28"/>
        </w:rPr>
        <w:t>二、总则</w:t>
      </w:r>
    </w:p>
    <w:p w14:paraId="702D406E">
      <w:pPr>
        <w:snapToGrid w:val="0"/>
        <w:spacing w:line="360" w:lineRule="auto"/>
        <w:jc w:val="left"/>
        <w:outlineLvl w:val="1"/>
        <w:rPr>
          <w:rFonts w:ascii="仿宋" w:hAnsi="仿宋" w:eastAsia="仿宋" w:cs="仿宋"/>
          <w:b/>
          <w:szCs w:val="21"/>
        </w:rPr>
      </w:pPr>
      <w:r>
        <w:rPr>
          <w:rFonts w:hint="eastAsia" w:ascii="仿宋" w:hAnsi="仿宋" w:eastAsia="仿宋" w:cs="仿宋"/>
          <w:b/>
          <w:szCs w:val="21"/>
        </w:rPr>
        <w:t>1.适用范围</w:t>
      </w:r>
    </w:p>
    <w:p w14:paraId="130DA982">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本磋商文件适用于该项目的邀请、响应、开启响应文件、信用信息查询、资格性审查、评审、成交、合同、验收等行为（法律、法规另有规定的，从其规定）。</w:t>
      </w:r>
    </w:p>
    <w:p w14:paraId="0E2CA949">
      <w:pPr>
        <w:adjustRightInd/>
        <w:spacing w:line="360" w:lineRule="auto"/>
        <w:outlineLvl w:val="0"/>
        <w:rPr>
          <w:rFonts w:ascii="仿宋" w:hAnsi="仿宋" w:eastAsia="仿宋" w:cs="仿宋"/>
          <w:b/>
          <w:szCs w:val="21"/>
        </w:rPr>
      </w:pPr>
      <w:r>
        <w:rPr>
          <w:rFonts w:hint="eastAsia" w:ascii="仿宋" w:hAnsi="仿宋" w:eastAsia="仿宋" w:cs="仿宋"/>
          <w:b/>
          <w:szCs w:val="21"/>
        </w:rPr>
        <w:t>2.定义</w:t>
      </w:r>
    </w:p>
    <w:p w14:paraId="62670CD1">
      <w:pPr>
        <w:spacing w:line="360" w:lineRule="auto"/>
        <w:ind w:firstLine="420" w:firstLineChars="200"/>
        <w:rPr>
          <w:rFonts w:ascii="仿宋" w:hAnsi="仿宋" w:eastAsia="仿宋" w:cs="仿宋"/>
          <w:szCs w:val="21"/>
        </w:rPr>
      </w:pPr>
      <w:r>
        <w:rPr>
          <w:rFonts w:hint="eastAsia" w:ascii="仿宋" w:hAnsi="仿宋" w:eastAsia="仿宋" w:cs="仿宋"/>
          <w:szCs w:val="21"/>
        </w:rPr>
        <w:t>2.1 “采购人”系指磋商邀请公告中载明的本项目的采购人。</w:t>
      </w:r>
    </w:p>
    <w:p w14:paraId="266389B7">
      <w:pPr>
        <w:spacing w:line="360" w:lineRule="auto"/>
        <w:ind w:firstLine="420" w:firstLineChars="200"/>
        <w:rPr>
          <w:rFonts w:ascii="仿宋" w:hAnsi="仿宋" w:eastAsia="仿宋" w:cs="仿宋"/>
          <w:szCs w:val="21"/>
        </w:rPr>
      </w:pPr>
      <w:r>
        <w:rPr>
          <w:rFonts w:hint="eastAsia" w:ascii="仿宋" w:hAnsi="仿宋" w:eastAsia="仿宋" w:cs="仿宋"/>
          <w:szCs w:val="21"/>
        </w:rPr>
        <w:t>2.2 “采购机构”系指磋商邀请公告中载明的本项目的采购机构。</w:t>
      </w:r>
    </w:p>
    <w:p w14:paraId="53A6F883">
      <w:pPr>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2.3 “供应商”系指响应磋商、参加本次竞争的法人、其他组织或自然人。</w:t>
      </w:r>
    </w:p>
    <w:p w14:paraId="47989AEC">
      <w:pPr>
        <w:snapToGrid w:val="0"/>
        <w:spacing w:line="360" w:lineRule="auto"/>
        <w:ind w:firstLine="422" w:firstLineChars="200"/>
        <w:jc w:val="left"/>
        <w:rPr>
          <w:rFonts w:ascii="仿宋" w:hAnsi="仿宋" w:eastAsia="仿宋" w:cs="仿宋"/>
          <w:b/>
          <w:bCs/>
          <w:color w:val="000000"/>
          <w:sz w:val="24"/>
        </w:rPr>
      </w:pPr>
      <w:r>
        <w:rPr>
          <w:rFonts w:hint="eastAsia" w:ascii="仿宋" w:hAnsi="仿宋" w:eastAsia="仿宋" w:cs="仿宋"/>
          <w:b/>
          <w:bCs/>
          <w:szCs w:val="21"/>
        </w:rPr>
        <w:t>分支机构参加采购活动的规定：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447C27B3">
      <w:pPr>
        <w:spacing w:line="360"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6A0BE14E">
      <w:pPr>
        <w:spacing w:line="360" w:lineRule="auto"/>
        <w:ind w:firstLine="420" w:firstLineChars="200"/>
        <w:rPr>
          <w:rFonts w:ascii="仿宋" w:hAnsi="仿宋" w:eastAsia="仿宋" w:cs="仿宋"/>
          <w:szCs w:val="21"/>
        </w:rPr>
      </w:pPr>
      <w:r>
        <w:rPr>
          <w:rFonts w:hint="eastAsia" w:ascii="仿宋" w:hAnsi="仿宋" w:eastAsia="仿宋" w:cs="仿宋"/>
          <w:szCs w:val="21"/>
        </w:rPr>
        <w:t>2.5 “成交人”系指经评审确定的成交供应商。</w:t>
      </w:r>
    </w:p>
    <w:p w14:paraId="64CF6106">
      <w:pPr>
        <w:spacing w:line="360" w:lineRule="auto"/>
        <w:ind w:firstLine="420" w:firstLineChars="200"/>
        <w:rPr>
          <w:rFonts w:ascii="仿宋" w:hAnsi="仿宋" w:eastAsia="仿宋" w:cs="仿宋"/>
          <w:szCs w:val="21"/>
        </w:rPr>
      </w:pPr>
      <w:r>
        <w:rPr>
          <w:rFonts w:hint="eastAsia" w:ascii="仿宋" w:hAnsi="仿宋" w:eastAsia="仿宋" w:cs="仿宋"/>
          <w:szCs w:val="21"/>
        </w:rPr>
        <w:t>2.6“响应文件”系指供应商提交的商务技术文件。供应商提交最后报价后，最后报价是供应商响应文件的有效组成部分。</w:t>
      </w:r>
    </w:p>
    <w:p w14:paraId="02CA0E68">
      <w:pPr>
        <w:spacing w:line="360" w:lineRule="auto"/>
        <w:ind w:firstLine="420" w:firstLineChars="200"/>
        <w:rPr>
          <w:rFonts w:ascii="仿宋" w:hAnsi="仿宋" w:eastAsia="仿宋" w:cs="仿宋"/>
          <w:szCs w:val="21"/>
        </w:rPr>
      </w:pPr>
      <w:r>
        <w:rPr>
          <w:rFonts w:hint="eastAsia" w:ascii="仿宋" w:hAnsi="仿宋" w:eastAsia="仿宋" w:cs="仿宋"/>
          <w:szCs w:val="21"/>
        </w:rPr>
        <w:t>2.7“电子交易平台”是指本项目政府采购活动所依托的政府采购云平台（</w:t>
      </w:r>
      <w:r>
        <w:rPr>
          <w:rFonts w:hint="eastAsia"/>
        </w:rPr>
        <w:fldChar w:fldCharType="begin"/>
      </w:r>
      <w:r>
        <w:instrText xml:space="preserve"> HYPERLINK "https://www.zcygov.cn/" </w:instrText>
      </w:r>
      <w:r>
        <w:rPr>
          <w:rFonts w:hint="eastAsia"/>
        </w:rPr>
        <w:fldChar w:fldCharType="separate"/>
      </w:r>
      <w:r>
        <w:rPr>
          <w:rStyle w:val="74"/>
          <w:rFonts w:hint="eastAsia" w:ascii="仿宋" w:hAnsi="仿宋" w:eastAsia="仿宋" w:cs="仿宋"/>
          <w:snapToGrid/>
          <w:color w:val="auto"/>
          <w:kern w:val="2"/>
          <w:sz w:val="21"/>
          <w:szCs w:val="21"/>
        </w:rPr>
        <w:t>https://www.zcygov.cn/</w:t>
      </w:r>
      <w:r>
        <w:rPr>
          <w:rStyle w:val="74"/>
          <w:rFonts w:hint="eastAsia" w:ascii="仿宋" w:hAnsi="仿宋" w:eastAsia="仿宋" w:cs="仿宋"/>
          <w:snapToGrid/>
          <w:color w:val="auto"/>
          <w:kern w:val="2"/>
          <w:sz w:val="21"/>
          <w:szCs w:val="21"/>
        </w:rPr>
        <w:fldChar w:fldCharType="end"/>
      </w:r>
      <w:r>
        <w:rPr>
          <w:rFonts w:hint="eastAsia" w:ascii="仿宋" w:hAnsi="仿宋" w:eastAsia="仿宋" w:cs="仿宋"/>
          <w:szCs w:val="21"/>
        </w:rPr>
        <w:t>）。</w:t>
      </w:r>
    </w:p>
    <w:p w14:paraId="1C975C7D">
      <w:pPr>
        <w:spacing w:line="360" w:lineRule="auto"/>
        <w:ind w:firstLine="420" w:firstLineChars="200"/>
        <w:rPr>
          <w:rFonts w:ascii="仿宋" w:hAnsi="仿宋" w:eastAsia="仿宋" w:cs="仿宋"/>
          <w:szCs w:val="21"/>
        </w:rPr>
      </w:pPr>
      <w:r>
        <w:rPr>
          <w:rFonts w:hint="eastAsia" w:ascii="仿宋" w:hAnsi="仿宋" w:eastAsia="仿宋" w:cs="仿宋"/>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75C3DD6F">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2.9 </w:t>
      </w:r>
      <w:r>
        <w:rPr>
          <w:rFonts w:hint="eastAsia" w:ascii="仿宋" w:hAnsi="仿宋" w:eastAsia="仿宋" w:cs="仿宋"/>
          <w:szCs w:val="21"/>
          <w:u w:val="single"/>
        </w:rPr>
        <w:t>“书面形式”包括数据电文形式与纸质形式。数据电文形式与纸质形式的采购活动具有同等法律效力。</w:t>
      </w:r>
    </w:p>
    <w:p w14:paraId="7612DABD">
      <w:pPr>
        <w:snapToGrid w:val="0"/>
        <w:spacing w:line="360" w:lineRule="auto"/>
        <w:ind w:firstLine="420" w:firstLineChars="200"/>
        <w:jc w:val="left"/>
        <w:rPr>
          <w:rFonts w:ascii="仿宋" w:hAnsi="仿宋" w:eastAsia="仿宋" w:cs="仿宋"/>
          <w:b/>
          <w:szCs w:val="21"/>
        </w:rPr>
      </w:pPr>
      <w:r>
        <w:rPr>
          <w:rFonts w:hint="eastAsia" w:ascii="仿宋" w:hAnsi="仿宋" w:eastAsia="仿宋" w:cs="仿宋"/>
          <w:szCs w:val="21"/>
        </w:rPr>
        <w:t>2.10 “▲” 系指实质性要求条款， “※”系指磋商过程中可能实质性变动的内容， “</w:t>
      </w:r>
      <w:sdt>
        <w:sdtPr>
          <w:rPr>
            <w:rFonts w:hint="eastAsia" w:ascii="仿宋" w:hAnsi="仿宋" w:eastAsia="仿宋" w:cs="仿宋"/>
            <w:kern w:val="0"/>
            <w:szCs w:val="21"/>
          </w:rPr>
          <w:id w:val="512970236"/>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szCs w:val="21"/>
        </w:rPr>
        <w:t>” 系指适用本项目的要求，“</w:t>
      </w:r>
      <w:sdt>
        <w:sdtPr>
          <w:rPr>
            <w:rFonts w:hint="eastAsia" w:ascii="仿宋" w:hAnsi="仿宋" w:eastAsia="仿宋" w:cs="仿宋"/>
            <w:kern w:val="0"/>
            <w:szCs w:val="21"/>
          </w:rPr>
          <w:id w:val="404888855"/>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系指不适用本项目的要求。</w:t>
      </w:r>
    </w:p>
    <w:p w14:paraId="4C5E88C2">
      <w:pPr>
        <w:adjustRightInd/>
        <w:spacing w:line="360" w:lineRule="auto"/>
        <w:outlineLvl w:val="0"/>
        <w:rPr>
          <w:rFonts w:ascii="仿宋" w:hAnsi="仿宋" w:eastAsia="仿宋" w:cs="仿宋"/>
          <w:b/>
          <w:szCs w:val="21"/>
        </w:rPr>
      </w:pPr>
      <w:r>
        <w:rPr>
          <w:rFonts w:hint="eastAsia" w:ascii="仿宋" w:hAnsi="仿宋" w:eastAsia="仿宋" w:cs="仿宋"/>
          <w:b/>
          <w:szCs w:val="21"/>
        </w:rPr>
        <w:t>3. 响应有效期</w:t>
      </w:r>
    </w:p>
    <w:p w14:paraId="61B15D4E">
      <w:pPr>
        <w:spacing w:line="360" w:lineRule="auto"/>
        <w:ind w:firstLine="420" w:firstLineChars="200"/>
        <w:rPr>
          <w:rFonts w:ascii="仿宋" w:hAnsi="仿宋" w:eastAsia="仿宋" w:cs="仿宋"/>
          <w:b/>
          <w:szCs w:val="21"/>
        </w:rPr>
      </w:pPr>
      <w:r>
        <w:rPr>
          <w:rFonts w:hint="eastAsia" w:ascii="仿宋" w:hAnsi="仿宋" w:eastAsia="仿宋" w:cs="仿宋"/>
          <w:szCs w:val="21"/>
        </w:rPr>
        <w:t>▲3.1</w:t>
      </w:r>
      <w:r>
        <w:rPr>
          <w:rFonts w:hint="eastAsia" w:ascii="仿宋" w:hAnsi="仿宋" w:eastAsia="仿宋" w:cs="仿宋"/>
          <w:b/>
          <w:szCs w:val="21"/>
        </w:rPr>
        <w:t>响应有效期为从提交响应文件的截止之日起90天。供应商的响应文件中承诺的响应有效期少于磋商文件中载明的磋商有效期的，响应无效。</w:t>
      </w:r>
    </w:p>
    <w:p w14:paraId="6C556993">
      <w:pPr>
        <w:pStyle w:val="399"/>
        <w:spacing w:before="0"/>
        <w:ind w:firstLine="420"/>
        <w:rPr>
          <w:rFonts w:ascii="仿宋" w:hAnsi="仿宋" w:eastAsia="仿宋" w:cs="仿宋"/>
          <w:sz w:val="21"/>
          <w:szCs w:val="21"/>
        </w:rPr>
      </w:pPr>
      <w:r>
        <w:rPr>
          <w:rFonts w:hint="eastAsia" w:ascii="仿宋" w:hAnsi="仿宋" w:eastAsia="仿宋" w:cs="仿宋"/>
          <w:sz w:val="21"/>
          <w:szCs w:val="21"/>
        </w:rPr>
        <w:t>3.2响应文件合格提交后，自响应截止日期起，在响应有效期内有效。</w:t>
      </w:r>
    </w:p>
    <w:p w14:paraId="23C0305A">
      <w:pPr>
        <w:pStyle w:val="399"/>
        <w:spacing w:before="0"/>
        <w:ind w:firstLine="420"/>
        <w:rPr>
          <w:rFonts w:ascii="仿宋" w:hAnsi="仿宋" w:eastAsia="仿宋" w:cs="仿宋"/>
          <w:sz w:val="21"/>
          <w:szCs w:val="21"/>
        </w:rPr>
      </w:pPr>
      <w:r>
        <w:rPr>
          <w:rFonts w:hint="eastAsia" w:ascii="仿宋" w:hAnsi="仿宋" w:eastAsia="仿宋" w:cs="仿宋"/>
          <w:sz w:val="21"/>
          <w:szCs w:val="21"/>
        </w:rPr>
        <w:t>3.3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14:paraId="1F0BC197">
      <w:pPr>
        <w:tabs>
          <w:tab w:val="left" w:pos="3780"/>
        </w:tabs>
        <w:spacing w:line="360" w:lineRule="auto"/>
        <w:rPr>
          <w:rFonts w:ascii="仿宋" w:hAnsi="仿宋" w:eastAsia="仿宋" w:cs="仿宋"/>
          <w:b/>
          <w:szCs w:val="21"/>
        </w:rPr>
      </w:pPr>
      <w:r>
        <w:rPr>
          <w:rFonts w:hint="eastAsia" w:ascii="仿宋" w:hAnsi="仿宋" w:eastAsia="仿宋" w:cs="仿宋"/>
          <w:b/>
          <w:szCs w:val="21"/>
        </w:rPr>
        <w:t>4．响应费用</w:t>
      </w:r>
    </w:p>
    <w:p w14:paraId="210E8FFB">
      <w:pPr>
        <w:pStyle w:val="39"/>
        <w:spacing w:line="360" w:lineRule="auto"/>
        <w:ind w:firstLine="315" w:firstLineChars="150"/>
        <w:rPr>
          <w:rFonts w:ascii="仿宋" w:hAnsi="仿宋" w:eastAsia="仿宋" w:cs="仿宋"/>
          <w:szCs w:val="21"/>
          <w:lang w:val="zh-CN"/>
        </w:rPr>
      </w:pPr>
      <w:r>
        <w:rPr>
          <w:rFonts w:hint="eastAsia" w:ascii="仿宋" w:hAnsi="仿宋" w:eastAsia="仿宋" w:cs="仿宋"/>
          <w:szCs w:val="21"/>
        </w:rPr>
        <w:t>供应商需自行承担涉及响应的一切费用</w:t>
      </w:r>
      <w:r>
        <w:rPr>
          <w:rFonts w:hint="eastAsia" w:ascii="仿宋" w:hAnsi="仿宋" w:eastAsia="仿宋" w:cs="仿宋"/>
          <w:szCs w:val="21"/>
          <w:lang w:val="zh-CN"/>
        </w:rPr>
        <w:t>。</w:t>
      </w:r>
    </w:p>
    <w:p w14:paraId="46B646A8">
      <w:pPr>
        <w:spacing w:line="360" w:lineRule="auto"/>
        <w:jc w:val="center"/>
        <w:rPr>
          <w:rFonts w:ascii="仿宋" w:hAnsi="仿宋" w:eastAsia="仿宋" w:cs="仿宋"/>
          <w:b/>
          <w:szCs w:val="21"/>
        </w:rPr>
      </w:pPr>
    </w:p>
    <w:p w14:paraId="59C176E4">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三、需要落实的政府采购政策</w:t>
      </w:r>
    </w:p>
    <w:p w14:paraId="6DFAFD30">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1.是否允许采购进口产品要求</w:t>
      </w:r>
    </w:p>
    <w:p w14:paraId="50D01E03">
      <w:pPr>
        <w:pStyle w:val="39"/>
        <w:spacing w:line="360" w:lineRule="auto"/>
        <w:ind w:firstLine="315" w:firstLineChars="150"/>
        <w:rPr>
          <w:rFonts w:ascii="仿宋" w:hAnsi="仿宋" w:eastAsia="仿宋" w:cs="仿宋"/>
          <w:szCs w:val="21"/>
        </w:rPr>
      </w:pPr>
      <w:r>
        <w:rPr>
          <w:rFonts w:hint="eastAsia" w:ascii="仿宋" w:hAnsi="仿宋" w:eastAsia="仿宋" w:cs="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Cs w:val="21"/>
        </w:rPr>
        <w:t>优先采购向我国企业转让技术、与我国企业签订消化吸收再创新方案的供应商的进口产品</w:t>
      </w:r>
      <w:r>
        <w:rPr>
          <w:rFonts w:hint="eastAsia" w:ascii="仿宋" w:hAnsi="仿宋" w:eastAsia="仿宋" w:cs="仿宋"/>
          <w:szCs w:val="21"/>
        </w:rPr>
        <w:t>。</w:t>
      </w:r>
    </w:p>
    <w:p w14:paraId="5B1C316E">
      <w:pPr>
        <w:spacing w:line="360" w:lineRule="auto"/>
        <w:rPr>
          <w:rFonts w:ascii="仿宋" w:hAnsi="仿宋" w:eastAsia="仿宋" w:cs="仿宋"/>
          <w:b/>
          <w:szCs w:val="21"/>
        </w:rPr>
      </w:pPr>
      <w:r>
        <w:rPr>
          <w:rFonts w:hint="eastAsia" w:ascii="仿宋" w:hAnsi="仿宋" w:eastAsia="仿宋" w:cs="仿宋"/>
          <w:b/>
          <w:szCs w:val="21"/>
        </w:rPr>
        <w:t>2.支持绿色发展</w:t>
      </w:r>
    </w:p>
    <w:p w14:paraId="63A128B8">
      <w:pPr>
        <w:spacing w:line="360"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38A3F9EE">
      <w:pPr>
        <w:spacing w:line="360" w:lineRule="auto"/>
        <w:ind w:firstLine="420" w:firstLineChars="200"/>
        <w:rPr>
          <w:rFonts w:ascii="仿宋" w:hAnsi="仿宋" w:eastAsia="仿宋" w:cs="仿宋"/>
          <w:szCs w:val="21"/>
        </w:rPr>
      </w:pPr>
      <w:r>
        <w:rPr>
          <w:rFonts w:hint="eastAsia" w:ascii="仿宋" w:hAnsi="仿宋" w:eastAsia="仿宋" w:cs="仿宋"/>
          <w:szCs w:val="21"/>
        </w:rPr>
        <w:t>2.2纳入政府采购管理的修缮、装修类项目采购建材的，鼓励采购单位将绿色建材性能、指标等作为实质性条件纳入采购文件和合同，具体性能指标要求参考相关绿色建材政府采购需求标准。</w:t>
      </w:r>
    </w:p>
    <w:p w14:paraId="05B7E632">
      <w:pPr>
        <w:spacing w:line="360" w:lineRule="auto"/>
        <w:ind w:firstLine="420" w:firstLineChars="200"/>
        <w:rPr>
          <w:rFonts w:ascii="仿宋" w:hAnsi="仿宋" w:eastAsia="仿宋" w:cs="仿宋"/>
          <w:szCs w:val="21"/>
        </w:rPr>
      </w:pPr>
      <w:r>
        <w:rPr>
          <w:rFonts w:hint="eastAsia" w:ascii="仿宋" w:hAnsi="仿宋" w:eastAsia="仿宋" w:cs="仿宋"/>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B06D19F">
      <w:pPr>
        <w:pStyle w:val="39"/>
        <w:spacing w:line="360" w:lineRule="auto"/>
        <w:rPr>
          <w:rFonts w:ascii="仿宋" w:hAnsi="仿宋" w:eastAsia="仿宋" w:cs="仿宋"/>
          <w:b/>
          <w:szCs w:val="21"/>
        </w:rPr>
      </w:pPr>
      <w:r>
        <w:rPr>
          <w:rFonts w:hint="eastAsia" w:ascii="仿宋" w:hAnsi="仿宋" w:eastAsia="仿宋" w:cs="仿宋"/>
          <w:b/>
          <w:szCs w:val="21"/>
        </w:rPr>
        <w:t>3.支持中小企业发展。</w:t>
      </w:r>
    </w:p>
    <w:p w14:paraId="4FA4A936">
      <w:pPr>
        <w:spacing w:line="360" w:lineRule="auto"/>
        <w:ind w:firstLine="420" w:firstLineChars="200"/>
        <w:rPr>
          <w:rFonts w:ascii="仿宋" w:hAnsi="仿宋" w:eastAsia="仿宋" w:cs="仿宋"/>
          <w:szCs w:val="21"/>
        </w:rPr>
      </w:pPr>
      <w:r>
        <w:rPr>
          <w:rFonts w:hint="eastAsia" w:ascii="仿宋" w:hAnsi="仿宋" w:eastAsia="仿宋" w:cs="仿宋"/>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AFC5E8C">
      <w:pPr>
        <w:spacing w:line="360" w:lineRule="auto"/>
        <w:ind w:firstLine="420" w:firstLineChars="200"/>
        <w:rPr>
          <w:rFonts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14:paraId="3EC40A35">
      <w:pPr>
        <w:widowControl/>
        <w:spacing w:line="360" w:lineRule="auto"/>
        <w:ind w:firstLine="420" w:firstLineChars="200"/>
        <w:jc w:val="left"/>
        <w:rPr>
          <w:rFonts w:ascii="仿宋" w:hAnsi="仿宋" w:eastAsia="仿宋" w:cs="仿宋"/>
          <w:kern w:val="0"/>
          <w:szCs w:val="21"/>
        </w:rPr>
      </w:pPr>
      <w:r>
        <w:rPr>
          <w:rFonts w:hint="eastAsia" w:ascii="仿宋" w:hAnsi="仿宋" w:eastAsia="仿宋" w:cs="仿宋"/>
          <w:bCs/>
          <w:szCs w:val="21"/>
        </w:rPr>
        <w:t>3.2</w:t>
      </w:r>
      <w:r>
        <w:rPr>
          <w:rFonts w:hint="eastAsia" w:ascii="仿宋" w:hAnsi="仿宋" w:eastAsia="仿宋" w:cs="仿宋"/>
          <w:kern w:val="0"/>
          <w:szCs w:val="21"/>
        </w:rPr>
        <w:t>在政府采购活动中，服务类项目采购，服务由中小企业承接，即提供服务的人员为中小企业依照《中华人民共和国劳动合同法》订立劳动合同的从业人员，享受中小企业扶持政策。</w:t>
      </w:r>
    </w:p>
    <w:p w14:paraId="01C87C15">
      <w:pPr>
        <w:widowControl/>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14:paraId="034CE988">
      <w:pPr>
        <w:spacing w:line="360" w:lineRule="auto"/>
        <w:ind w:firstLine="420" w:firstLineChars="200"/>
        <w:rPr>
          <w:rFonts w:ascii="仿宋" w:hAnsi="仿宋" w:eastAsia="仿宋" w:cs="仿宋"/>
          <w:szCs w:val="21"/>
        </w:rPr>
      </w:pPr>
      <w:r>
        <w:rPr>
          <w:rFonts w:hint="eastAsia" w:ascii="仿宋" w:hAnsi="仿宋" w:eastAsia="仿宋" w:cs="仿宋"/>
          <w:szCs w:val="21"/>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8A7A6DA">
      <w:pPr>
        <w:spacing w:line="360" w:lineRule="auto"/>
        <w:ind w:firstLine="420" w:firstLineChars="200"/>
        <w:rPr>
          <w:rFonts w:ascii="仿宋" w:hAnsi="仿宋" w:eastAsia="仿宋" w:cs="仿宋"/>
          <w:szCs w:val="21"/>
        </w:rPr>
      </w:pPr>
      <w:r>
        <w:rPr>
          <w:rFonts w:hint="eastAsia" w:ascii="仿宋" w:hAnsi="仿宋" w:eastAsia="仿宋" w:cs="仿宋"/>
          <w:szCs w:val="21"/>
        </w:rPr>
        <w:t>3.4符合《关于促进残疾人就业政府采购政策的通知》（财库〔2017〕141号）规定的条件并提供《残疾人福利性单位声明函》（附件3）的残疾人福利性单位视同小型、微型企业；</w:t>
      </w:r>
    </w:p>
    <w:p w14:paraId="12B8DCA0">
      <w:pPr>
        <w:spacing w:line="360" w:lineRule="auto"/>
        <w:ind w:firstLine="420" w:firstLineChars="200"/>
        <w:rPr>
          <w:rFonts w:ascii="仿宋" w:hAnsi="仿宋" w:eastAsia="仿宋" w:cs="仿宋"/>
          <w:szCs w:val="21"/>
        </w:rPr>
      </w:pPr>
      <w:r>
        <w:rPr>
          <w:rFonts w:hint="eastAsia" w:ascii="仿宋" w:hAnsi="仿宋" w:eastAsia="仿宋" w:cs="仿宋"/>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F49361">
      <w:pPr>
        <w:spacing w:line="360" w:lineRule="auto"/>
        <w:ind w:firstLine="420" w:firstLineChars="200"/>
        <w:rPr>
          <w:rFonts w:ascii="仿宋" w:hAnsi="仿宋" w:eastAsia="仿宋" w:cs="仿宋"/>
          <w:szCs w:val="21"/>
        </w:rPr>
      </w:pPr>
      <w:r>
        <w:rPr>
          <w:rFonts w:hint="eastAsia" w:ascii="仿宋" w:hAnsi="仿宋" w:eastAsia="仿宋" w:cs="仿宋"/>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9C6E55A">
      <w:pPr>
        <w:spacing w:line="360" w:lineRule="auto"/>
        <w:ind w:firstLine="420" w:firstLineChars="200"/>
        <w:rPr>
          <w:rFonts w:ascii="仿宋" w:hAnsi="仿宋" w:eastAsia="仿宋" w:cs="仿宋"/>
          <w:szCs w:val="21"/>
        </w:rPr>
      </w:pPr>
      <w:r>
        <w:rPr>
          <w:rFonts w:hint="eastAsia" w:ascii="仿宋" w:hAnsi="仿宋" w:eastAsia="仿宋" w:cs="仿宋"/>
          <w:szCs w:val="21"/>
        </w:rPr>
        <w:t>3.7中小企业享受扶持政策获得政府采购合同的，小微企业不得将合同分包给大中型企业，中型企业不得将合同分包给大型企业。</w:t>
      </w:r>
    </w:p>
    <w:p w14:paraId="1E5983DD">
      <w:pPr>
        <w:spacing w:line="360" w:lineRule="auto"/>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支持创新发展</w:t>
      </w:r>
    </w:p>
    <w:p w14:paraId="6B248AC7">
      <w:pPr>
        <w:spacing w:line="360" w:lineRule="auto"/>
        <w:ind w:firstLine="420" w:firstLineChars="200"/>
        <w:rPr>
          <w:rFonts w:ascii="仿宋" w:hAnsi="仿宋" w:eastAsia="仿宋" w:cs="仿宋"/>
          <w:szCs w:val="21"/>
        </w:rPr>
      </w:pPr>
      <w:r>
        <w:rPr>
          <w:rFonts w:hint="eastAsia" w:ascii="仿宋" w:hAnsi="仿宋" w:eastAsia="仿宋" w:cs="仿宋"/>
          <w:szCs w:val="21"/>
        </w:rPr>
        <w:t>4.1 采购人优先采购被认定为首台套产品和“制造精品”的自主创新产品。</w:t>
      </w:r>
    </w:p>
    <w:p w14:paraId="73ECD7CB">
      <w:pPr>
        <w:spacing w:line="360" w:lineRule="auto"/>
        <w:ind w:firstLine="420" w:firstLineChars="200"/>
        <w:rPr>
          <w:rFonts w:ascii="仿宋" w:hAnsi="仿宋" w:eastAsia="仿宋" w:cs="仿宋"/>
          <w:szCs w:val="21"/>
        </w:rPr>
      </w:pPr>
      <w:r>
        <w:rPr>
          <w:rFonts w:hint="eastAsia" w:ascii="仿宋" w:hAnsi="仿宋" w:eastAsia="仿宋" w:cs="仿宋"/>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01F8F57">
      <w:pPr>
        <w:spacing w:line="360" w:lineRule="auto"/>
        <w:rPr>
          <w:rFonts w:ascii="仿宋" w:hAnsi="仿宋" w:eastAsia="仿宋" w:cs="仿宋"/>
          <w:b/>
          <w:szCs w:val="21"/>
        </w:rPr>
      </w:pPr>
      <w:r>
        <w:rPr>
          <w:rFonts w:hint="eastAsia" w:ascii="仿宋" w:hAnsi="仿宋" w:eastAsia="仿宋" w:cs="仿宋"/>
          <w:b/>
          <w:szCs w:val="21"/>
        </w:rPr>
        <w:t>5.平等对待内外资企业和符合条件的破产重整企业</w:t>
      </w:r>
    </w:p>
    <w:p w14:paraId="35CADB8A">
      <w:pPr>
        <w:spacing w:line="360" w:lineRule="auto"/>
        <w:ind w:firstLine="420" w:firstLineChars="200"/>
        <w:rPr>
          <w:rFonts w:ascii="仿宋" w:hAnsi="仿宋" w:eastAsia="仿宋" w:cs="仿宋"/>
          <w:szCs w:val="21"/>
        </w:rPr>
      </w:pPr>
      <w:r>
        <w:rPr>
          <w:rFonts w:hint="eastAsia" w:ascii="仿宋" w:hAnsi="仿宋" w:eastAsia="仿宋" w:cs="仿宋"/>
          <w:szCs w:val="21"/>
        </w:rPr>
        <w:t>平等对待内外资企业和符合条件的破产重整企业，切实保障企业公平竞争，平等维护企业的合法利益。</w:t>
      </w:r>
    </w:p>
    <w:p w14:paraId="42551C4B">
      <w:pPr>
        <w:spacing w:line="360" w:lineRule="auto"/>
        <w:ind w:firstLine="420" w:firstLineChars="200"/>
        <w:rPr>
          <w:rFonts w:ascii="仿宋" w:hAnsi="仿宋" w:eastAsia="仿宋" w:cs="仿宋"/>
          <w:szCs w:val="21"/>
        </w:rPr>
      </w:pPr>
    </w:p>
    <w:p w14:paraId="562B36F2">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四、询问、质疑与投诉</w:t>
      </w:r>
    </w:p>
    <w:p w14:paraId="52E7C99D">
      <w:pPr>
        <w:pStyle w:val="39"/>
        <w:spacing w:line="360" w:lineRule="auto"/>
        <w:rPr>
          <w:rFonts w:ascii="仿宋" w:hAnsi="仿宋" w:eastAsia="仿宋" w:cs="仿宋"/>
          <w:b/>
          <w:szCs w:val="21"/>
        </w:rPr>
      </w:pPr>
      <w:r>
        <w:rPr>
          <w:rFonts w:hint="eastAsia" w:ascii="仿宋" w:hAnsi="仿宋" w:eastAsia="仿宋" w:cs="仿宋"/>
          <w:b/>
          <w:szCs w:val="21"/>
        </w:rPr>
        <w:t>1.在线询问、质疑、投诉</w:t>
      </w:r>
    </w:p>
    <w:p w14:paraId="212E74DD">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5FA2F">
      <w:pPr>
        <w:spacing w:line="360" w:lineRule="auto"/>
        <w:rPr>
          <w:rFonts w:ascii="仿宋" w:hAnsi="仿宋" w:eastAsia="仿宋" w:cs="仿宋"/>
          <w:b/>
          <w:szCs w:val="21"/>
        </w:rPr>
      </w:pPr>
      <w:r>
        <w:rPr>
          <w:rFonts w:hint="eastAsia" w:ascii="仿宋" w:hAnsi="仿宋" w:eastAsia="仿宋" w:cs="仿宋"/>
          <w:b/>
          <w:szCs w:val="21"/>
        </w:rPr>
        <w:t>2.供应商询问</w:t>
      </w:r>
    </w:p>
    <w:p w14:paraId="2D9BA3E2">
      <w:pPr>
        <w:autoSpaceDE w:val="0"/>
        <w:autoSpaceDN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EAE187">
      <w:pPr>
        <w:spacing w:line="360" w:lineRule="auto"/>
        <w:rPr>
          <w:rFonts w:ascii="仿宋" w:hAnsi="仿宋" w:eastAsia="仿宋" w:cs="仿宋"/>
          <w:b/>
          <w:szCs w:val="21"/>
        </w:rPr>
      </w:pPr>
      <w:r>
        <w:rPr>
          <w:rFonts w:hint="eastAsia" w:ascii="仿宋" w:hAnsi="仿宋" w:eastAsia="仿宋" w:cs="仿宋"/>
          <w:b/>
          <w:szCs w:val="21"/>
        </w:rPr>
        <w:t>3.供应商质疑</w:t>
      </w:r>
    </w:p>
    <w:p w14:paraId="3BDADC5F">
      <w:pPr>
        <w:pStyle w:val="39"/>
        <w:spacing w:line="360" w:lineRule="auto"/>
        <w:ind w:firstLine="422" w:firstLineChars="200"/>
        <w:rPr>
          <w:rFonts w:ascii="仿宋" w:hAnsi="仿宋" w:eastAsia="仿宋" w:cs="仿宋"/>
          <w:b/>
          <w:szCs w:val="21"/>
        </w:rPr>
      </w:pPr>
      <w:r>
        <w:rPr>
          <w:rFonts w:hint="eastAsia" w:ascii="仿宋" w:hAnsi="仿宋" w:eastAsia="仿宋" w:cs="仿宋"/>
          <w:b/>
          <w:kern w:val="0"/>
          <w:szCs w:val="21"/>
          <w:lang w:val="zh-CN"/>
        </w:rPr>
        <w:t>3</w:t>
      </w:r>
      <w:r>
        <w:rPr>
          <w:rFonts w:hint="eastAsia" w:ascii="仿宋" w:hAnsi="仿宋" w:eastAsia="仿宋" w:cs="仿宋"/>
          <w:b/>
          <w:szCs w:val="21"/>
        </w:rPr>
        <w:t>.1质疑提出时效</w:t>
      </w:r>
    </w:p>
    <w:p w14:paraId="56450AAB">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3.1.1提出质疑的供应商应当是参与所质疑项目采购活动的供应商。潜在供应商已依法获取其可质疑的采购文件的，可以对该文件提出质疑。</w:t>
      </w:r>
    </w:p>
    <w:p w14:paraId="31B71A03">
      <w:pPr>
        <w:pStyle w:val="39"/>
        <w:spacing w:line="360" w:lineRule="auto"/>
        <w:ind w:firstLine="420" w:firstLineChars="200"/>
        <w:rPr>
          <w:rFonts w:ascii="仿宋" w:hAnsi="仿宋" w:eastAsia="仿宋" w:cs="仿宋"/>
          <w:szCs w:val="21"/>
        </w:rPr>
      </w:pPr>
      <w:r>
        <w:rPr>
          <w:rFonts w:hint="eastAsia" w:ascii="仿宋" w:hAnsi="仿宋" w:eastAsia="仿宋" w:cs="仿宋"/>
          <w:kern w:val="0"/>
          <w:szCs w:val="21"/>
          <w:lang w:val="zh-CN"/>
        </w:rPr>
        <w:t>3</w:t>
      </w:r>
      <w:r>
        <w:rPr>
          <w:rFonts w:hint="eastAsia" w:ascii="仿宋" w:hAnsi="仿宋" w:eastAsia="仿宋" w:cs="仿宋"/>
          <w:szCs w:val="21"/>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86DC166">
      <w:pPr>
        <w:pStyle w:val="26"/>
        <w:spacing w:line="360" w:lineRule="auto"/>
        <w:ind w:firstLine="380" w:firstLineChars="181"/>
        <w:rPr>
          <w:rFonts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05A15DDE">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3.1.2.2对采购过程提出质疑的，质疑期限为各采购程序环节结束之日起计算。</w:t>
      </w:r>
    </w:p>
    <w:p w14:paraId="1A9AD223">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3.1.2.3对采购结果提出质疑的，质疑期限自采购结果公告期限届满之日起计算。</w:t>
      </w:r>
    </w:p>
    <w:p w14:paraId="407C3CF1">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3.1.2.4对同一采购程序环节的质疑，供应商须一次性提出。</w:t>
      </w:r>
    </w:p>
    <w:p w14:paraId="793AB42D">
      <w:pPr>
        <w:pStyle w:val="39"/>
        <w:spacing w:line="360" w:lineRule="auto"/>
        <w:ind w:firstLine="422" w:firstLineChars="200"/>
        <w:rPr>
          <w:rFonts w:ascii="仿宋" w:hAnsi="仿宋" w:eastAsia="仿宋" w:cs="仿宋"/>
          <w:szCs w:val="21"/>
        </w:rPr>
      </w:pPr>
      <w:r>
        <w:rPr>
          <w:rFonts w:hint="eastAsia" w:ascii="仿宋" w:hAnsi="仿宋" w:eastAsia="仿宋" w:cs="仿宋"/>
          <w:b/>
          <w:szCs w:val="21"/>
        </w:rPr>
        <w:t>3.2质疑答复</w:t>
      </w:r>
    </w:p>
    <w:p w14:paraId="5C1F1F40">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3.2.1根据采购人与采购机构签订的《政府采购委托协议》的规定，质疑答复责任主体如下：</w:t>
      </w:r>
    </w:p>
    <w:p w14:paraId="30FED2A9">
      <w:pPr>
        <w:widowControl/>
        <w:adjustRightInd/>
        <w:spacing w:line="360" w:lineRule="auto"/>
        <w:jc w:val="center"/>
        <w:rPr>
          <w:rFonts w:ascii="仿宋" w:hAnsi="仿宋" w:eastAsia="仿宋" w:cs="仿宋"/>
          <w:b/>
          <w:szCs w:val="21"/>
        </w:rPr>
      </w:pPr>
      <w:r>
        <w:rPr>
          <w:rFonts w:hint="eastAsia" w:ascii="仿宋" w:hAnsi="仿宋" w:eastAsia="仿宋" w:cs="仿宋"/>
          <w:b/>
          <w:szCs w:val="21"/>
        </w:rPr>
        <w:t>质疑答复责任主体一览表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5004"/>
        <w:gridCol w:w="1997"/>
      </w:tblGrid>
      <w:tr w14:paraId="0C6D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2"/>
            <w:vAlign w:val="center"/>
          </w:tcPr>
          <w:p w14:paraId="3AE47343">
            <w:pPr>
              <w:pStyle w:val="39"/>
              <w:spacing w:line="360" w:lineRule="auto"/>
              <w:jc w:val="center"/>
              <w:rPr>
                <w:rFonts w:ascii="仿宋" w:hAnsi="仿宋" w:eastAsia="仿宋" w:cs="仿宋"/>
                <w:szCs w:val="21"/>
              </w:rPr>
            </w:pPr>
            <w:r>
              <w:rPr>
                <w:rFonts w:hint="eastAsia" w:ascii="仿宋" w:hAnsi="仿宋" w:eastAsia="仿宋" w:cs="仿宋"/>
                <w:szCs w:val="21"/>
              </w:rPr>
              <w:t>质疑内容</w:t>
            </w:r>
          </w:p>
        </w:tc>
        <w:tc>
          <w:tcPr>
            <w:tcW w:w="1997" w:type="dxa"/>
            <w:vAlign w:val="center"/>
          </w:tcPr>
          <w:p w14:paraId="6926B152">
            <w:pPr>
              <w:pStyle w:val="39"/>
              <w:spacing w:line="360" w:lineRule="auto"/>
              <w:jc w:val="center"/>
              <w:rPr>
                <w:rFonts w:ascii="仿宋" w:hAnsi="仿宋" w:eastAsia="仿宋" w:cs="仿宋"/>
                <w:szCs w:val="21"/>
              </w:rPr>
            </w:pPr>
            <w:r>
              <w:rPr>
                <w:rFonts w:hint="eastAsia" w:ascii="仿宋" w:hAnsi="仿宋" w:eastAsia="仿宋" w:cs="仿宋"/>
                <w:szCs w:val="21"/>
              </w:rPr>
              <w:t>质疑答复责任主体</w:t>
            </w:r>
          </w:p>
        </w:tc>
      </w:tr>
      <w:tr w14:paraId="53E3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restart"/>
            <w:vAlign w:val="center"/>
          </w:tcPr>
          <w:p w14:paraId="6171D506">
            <w:pPr>
              <w:pStyle w:val="39"/>
              <w:spacing w:line="360" w:lineRule="auto"/>
              <w:jc w:val="center"/>
              <w:rPr>
                <w:rFonts w:ascii="仿宋" w:hAnsi="仿宋" w:eastAsia="仿宋" w:cs="仿宋"/>
                <w:szCs w:val="21"/>
              </w:rPr>
            </w:pPr>
            <w:r>
              <w:rPr>
                <w:rFonts w:hint="eastAsia" w:ascii="仿宋" w:hAnsi="仿宋" w:eastAsia="仿宋" w:cs="仿宋"/>
                <w:szCs w:val="21"/>
              </w:rPr>
              <w:t>对采购文件提出质疑</w:t>
            </w:r>
          </w:p>
        </w:tc>
        <w:tc>
          <w:tcPr>
            <w:tcW w:w="5004" w:type="dxa"/>
            <w:vAlign w:val="center"/>
          </w:tcPr>
          <w:p w14:paraId="67063420">
            <w:pPr>
              <w:pStyle w:val="39"/>
              <w:spacing w:line="360" w:lineRule="auto"/>
              <w:jc w:val="left"/>
              <w:rPr>
                <w:rFonts w:ascii="仿宋" w:hAnsi="仿宋" w:eastAsia="仿宋" w:cs="仿宋"/>
                <w:szCs w:val="21"/>
              </w:rPr>
            </w:pPr>
            <w:r>
              <w:rPr>
                <w:rFonts w:hint="eastAsia" w:ascii="仿宋" w:hAnsi="仿宋" w:eastAsia="仿宋" w:cs="仿宋"/>
                <w:szCs w:val="21"/>
              </w:rPr>
              <w:t>对采购文件中特定资格条件、采购需求、评审办法、评审标准提出的质疑</w:t>
            </w:r>
          </w:p>
        </w:tc>
        <w:tc>
          <w:tcPr>
            <w:tcW w:w="1997" w:type="dxa"/>
            <w:vAlign w:val="center"/>
          </w:tcPr>
          <w:p w14:paraId="740A8D82">
            <w:pPr>
              <w:pStyle w:val="39"/>
              <w:spacing w:line="360" w:lineRule="auto"/>
              <w:jc w:val="center"/>
              <w:rPr>
                <w:rFonts w:ascii="仿宋" w:hAnsi="仿宋" w:eastAsia="仿宋" w:cs="仿宋"/>
                <w:szCs w:val="21"/>
              </w:rPr>
            </w:pPr>
            <w:r>
              <w:rPr>
                <w:rFonts w:hint="eastAsia" w:ascii="仿宋" w:hAnsi="仿宋" w:eastAsia="仿宋" w:cs="仿宋"/>
                <w:szCs w:val="21"/>
              </w:rPr>
              <w:t>采购人</w:t>
            </w:r>
          </w:p>
        </w:tc>
      </w:tr>
      <w:tr w14:paraId="7384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vAlign w:val="center"/>
          </w:tcPr>
          <w:p w14:paraId="5F3AAC67">
            <w:pPr>
              <w:pStyle w:val="39"/>
              <w:spacing w:line="360" w:lineRule="auto"/>
              <w:jc w:val="center"/>
              <w:rPr>
                <w:rFonts w:ascii="仿宋" w:hAnsi="仿宋" w:eastAsia="仿宋" w:cs="仿宋"/>
                <w:szCs w:val="21"/>
              </w:rPr>
            </w:pPr>
          </w:p>
        </w:tc>
        <w:tc>
          <w:tcPr>
            <w:tcW w:w="5004" w:type="dxa"/>
            <w:vAlign w:val="center"/>
          </w:tcPr>
          <w:p w14:paraId="68F4CDDF">
            <w:pPr>
              <w:pStyle w:val="39"/>
              <w:spacing w:line="360" w:lineRule="auto"/>
              <w:jc w:val="left"/>
              <w:rPr>
                <w:rFonts w:ascii="仿宋" w:hAnsi="仿宋" w:eastAsia="仿宋" w:cs="仿宋"/>
                <w:szCs w:val="21"/>
              </w:rPr>
            </w:pPr>
            <w:r>
              <w:rPr>
                <w:rFonts w:hint="eastAsia" w:ascii="仿宋" w:hAnsi="仿宋" w:eastAsia="仿宋" w:cs="仿宋"/>
                <w:szCs w:val="21"/>
              </w:rPr>
              <w:t>对采购文件中其他内容提出的质疑</w:t>
            </w:r>
          </w:p>
        </w:tc>
        <w:tc>
          <w:tcPr>
            <w:tcW w:w="1997" w:type="dxa"/>
            <w:vAlign w:val="center"/>
          </w:tcPr>
          <w:p w14:paraId="128AD7C7">
            <w:pPr>
              <w:pStyle w:val="39"/>
              <w:spacing w:line="360" w:lineRule="auto"/>
              <w:jc w:val="center"/>
              <w:rPr>
                <w:rFonts w:ascii="仿宋" w:hAnsi="仿宋" w:eastAsia="仿宋" w:cs="仿宋"/>
                <w:szCs w:val="21"/>
              </w:rPr>
            </w:pPr>
            <w:r>
              <w:rPr>
                <w:rFonts w:hint="eastAsia" w:ascii="仿宋" w:hAnsi="仿宋" w:eastAsia="仿宋" w:cs="仿宋"/>
                <w:szCs w:val="21"/>
              </w:rPr>
              <w:t>采购机构</w:t>
            </w:r>
          </w:p>
        </w:tc>
      </w:tr>
      <w:tr w14:paraId="17E2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restart"/>
            <w:vAlign w:val="center"/>
          </w:tcPr>
          <w:p w14:paraId="45BEAD35">
            <w:pPr>
              <w:pStyle w:val="39"/>
              <w:spacing w:line="360" w:lineRule="auto"/>
              <w:jc w:val="center"/>
              <w:rPr>
                <w:rFonts w:ascii="仿宋" w:hAnsi="仿宋" w:eastAsia="仿宋" w:cs="仿宋"/>
                <w:szCs w:val="21"/>
              </w:rPr>
            </w:pPr>
            <w:r>
              <w:rPr>
                <w:rFonts w:hint="eastAsia" w:ascii="仿宋" w:hAnsi="仿宋" w:eastAsia="仿宋" w:cs="仿宋"/>
                <w:szCs w:val="21"/>
              </w:rPr>
              <w:t>对采购过程提出质疑</w:t>
            </w:r>
          </w:p>
        </w:tc>
        <w:tc>
          <w:tcPr>
            <w:tcW w:w="5004" w:type="dxa"/>
            <w:vAlign w:val="center"/>
          </w:tcPr>
          <w:p w14:paraId="3F07A717">
            <w:pPr>
              <w:pStyle w:val="39"/>
              <w:spacing w:line="360" w:lineRule="auto"/>
              <w:jc w:val="left"/>
              <w:rPr>
                <w:rFonts w:ascii="仿宋" w:hAnsi="仿宋" w:eastAsia="仿宋" w:cs="仿宋"/>
                <w:szCs w:val="21"/>
              </w:rPr>
            </w:pPr>
            <w:r>
              <w:rPr>
                <w:rFonts w:hint="eastAsia" w:ascii="仿宋" w:hAnsi="仿宋" w:eastAsia="仿宋" w:cs="仿宋"/>
                <w:szCs w:val="21"/>
              </w:rPr>
              <w:t>有关现场考察或开启响应文件前答疑会事项提出的质疑</w:t>
            </w:r>
          </w:p>
        </w:tc>
        <w:tc>
          <w:tcPr>
            <w:tcW w:w="1997" w:type="dxa"/>
            <w:vAlign w:val="center"/>
          </w:tcPr>
          <w:p w14:paraId="23A1F938">
            <w:pPr>
              <w:pStyle w:val="39"/>
              <w:spacing w:line="360" w:lineRule="auto"/>
              <w:jc w:val="center"/>
              <w:rPr>
                <w:rFonts w:ascii="仿宋" w:hAnsi="仿宋" w:eastAsia="仿宋" w:cs="仿宋"/>
                <w:szCs w:val="21"/>
              </w:rPr>
            </w:pPr>
            <w:r>
              <w:rPr>
                <w:rFonts w:hint="eastAsia" w:ascii="仿宋" w:hAnsi="仿宋" w:eastAsia="仿宋" w:cs="仿宋"/>
                <w:szCs w:val="21"/>
              </w:rPr>
              <w:t>采购人</w:t>
            </w:r>
          </w:p>
        </w:tc>
      </w:tr>
      <w:tr w14:paraId="249E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vAlign w:val="center"/>
          </w:tcPr>
          <w:p w14:paraId="6D3AB82D">
            <w:pPr>
              <w:pStyle w:val="39"/>
              <w:spacing w:line="360" w:lineRule="auto"/>
              <w:jc w:val="center"/>
              <w:rPr>
                <w:rFonts w:ascii="仿宋" w:hAnsi="仿宋" w:eastAsia="仿宋" w:cs="仿宋"/>
                <w:szCs w:val="21"/>
              </w:rPr>
            </w:pPr>
          </w:p>
        </w:tc>
        <w:tc>
          <w:tcPr>
            <w:tcW w:w="5004" w:type="dxa"/>
            <w:vAlign w:val="center"/>
          </w:tcPr>
          <w:p w14:paraId="00B8950E">
            <w:pPr>
              <w:pStyle w:val="39"/>
              <w:spacing w:line="360" w:lineRule="auto"/>
              <w:jc w:val="left"/>
              <w:rPr>
                <w:rFonts w:ascii="仿宋" w:hAnsi="仿宋" w:eastAsia="仿宋" w:cs="仿宋"/>
                <w:szCs w:val="21"/>
              </w:rPr>
            </w:pPr>
            <w:r>
              <w:rPr>
                <w:rFonts w:hint="eastAsia" w:ascii="仿宋" w:hAnsi="仿宋" w:eastAsia="仿宋" w:cs="仿宋"/>
                <w:szCs w:val="21"/>
              </w:rPr>
              <w:t>对采购过程中其它事项提出的质疑</w:t>
            </w:r>
          </w:p>
        </w:tc>
        <w:tc>
          <w:tcPr>
            <w:tcW w:w="1997" w:type="dxa"/>
            <w:vAlign w:val="center"/>
          </w:tcPr>
          <w:p w14:paraId="443AF38E">
            <w:pPr>
              <w:pStyle w:val="39"/>
              <w:spacing w:line="360" w:lineRule="auto"/>
              <w:jc w:val="center"/>
              <w:rPr>
                <w:rFonts w:ascii="仿宋" w:hAnsi="仿宋" w:eastAsia="仿宋" w:cs="仿宋"/>
                <w:szCs w:val="21"/>
              </w:rPr>
            </w:pPr>
            <w:r>
              <w:rPr>
                <w:rFonts w:hint="eastAsia" w:ascii="仿宋" w:hAnsi="仿宋" w:eastAsia="仿宋" w:cs="仿宋"/>
                <w:szCs w:val="21"/>
              </w:rPr>
              <w:t>采购机构</w:t>
            </w:r>
          </w:p>
        </w:tc>
      </w:tr>
      <w:tr w14:paraId="6ED3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center"/>
          </w:tcPr>
          <w:p w14:paraId="6DED85A7">
            <w:pPr>
              <w:pStyle w:val="39"/>
              <w:spacing w:line="360" w:lineRule="auto"/>
              <w:jc w:val="center"/>
              <w:rPr>
                <w:rFonts w:ascii="仿宋" w:hAnsi="仿宋" w:eastAsia="仿宋" w:cs="仿宋"/>
                <w:szCs w:val="21"/>
              </w:rPr>
            </w:pPr>
            <w:r>
              <w:rPr>
                <w:rFonts w:hint="eastAsia" w:ascii="仿宋" w:hAnsi="仿宋" w:eastAsia="仿宋" w:cs="仿宋"/>
                <w:szCs w:val="21"/>
              </w:rPr>
              <w:t>对采购结果提出质疑</w:t>
            </w:r>
          </w:p>
        </w:tc>
        <w:tc>
          <w:tcPr>
            <w:tcW w:w="5004" w:type="dxa"/>
            <w:vAlign w:val="center"/>
          </w:tcPr>
          <w:p w14:paraId="4C2D3BD9">
            <w:pPr>
              <w:pStyle w:val="39"/>
              <w:spacing w:line="360" w:lineRule="auto"/>
              <w:jc w:val="left"/>
              <w:rPr>
                <w:rFonts w:ascii="仿宋" w:hAnsi="仿宋" w:eastAsia="仿宋" w:cs="仿宋"/>
                <w:szCs w:val="21"/>
              </w:rPr>
            </w:pPr>
            <w:r>
              <w:rPr>
                <w:rFonts w:hint="eastAsia" w:ascii="仿宋" w:hAnsi="仿宋" w:eastAsia="仿宋" w:cs="仿宋"/>
                <w:szCs w:val="21"/>
              </w:rPr>
              <w:t>对采购结果提出的质疑</w:t>
            </w:r>
          </w:p>
        </w:tc>
        <w:tc>
          <w:tcPr>
            <w:tcW w:w="1997" w:type="dxa"/>
            <w:vAlign w:val="center"/>
          </w:tcPr>
          <w:p w14:paraId="7E5DC81F">
            <w:pPr>
              <w:pStyle w:val="39"/>
              <w:spacing w:line="360" w:lineRule="auto"/>
              <w:jc w:val="center"/>
              <w:rPr>
                <w:rFonts w:ascii="仿宋" w:hAnsi="仿宋" w:eastAsia="仿宋" w:cs="仿宋"/>
                <w:szCs w:val="21"/>
              </w:rPr>
            </w:pPr>
            <w:r>
              <w:rPr>
                <w:rFonts w:hint="eastAsia" w:ascii="仿宋" w:hAnsi="仿宋" w:eastAsia="仿宋" w:cs="仿宋"/>
                <w:szCs w:val="21"/>
              </w:rPr>
              <w:t>采购机构</w:t>
            </w:r>
          </w:p>
        </w:tc>
      </w:tr>
    </w:tbl>
    <w:p w14:paraId="3D4C6903">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3.2.2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37657108">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 2.3询问或者质疑事项可能影响采购结果的，采购人应当暂停签订合同，已经签订合同的，应当中止履行合同。</w:t>
      </w:r>
    </w:p>
    <w:p w14:paraId="49AE0AAF">
      <w:pPr>
        <w:pStyle w:val="39"/>
        <w:spacing w:line="360" w:lineRule="auto"/>
        <w:ind w:firstLine="422" w:firstLineChars="200"/>
        <w:rPr>
          <w:rFonts w:ascii="仿宋" w:hAnsi="仿宋" w:eastAsia="仿宋" w:cs="仿宋"/>
          <w:szCs w:val="21"/>
        </w:rPr>
      </w:pPr>
      <w:r>
        <w:rPr>
          <w:rFonts w:hint="eastAsia" w:ascii="仿宋" w:hAnsi="仿宋" w:eastAsia="仿宋" w:cs="仿宋"/>
          <w:b/>
          <w:kern w:val="0"/>
          <w:szCs w:val="21"/>
          <w:lang w:val="zh-CN"/>
        </w:rPr>
        <w:t>3.3质疑函</w:t>
      </w:r>
    </w:p>
    <w:p w14:paraId="34DCC00E">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3.3.1供应商提出质疑应当提交质疑函和必要的证明材料。质疑函应当包括下列内容：</w:t>
      </w:r>
    </w:p>
    <w:p w14:paraId="13C0A2D2">
      <w:pPr>
        <w:pStyle w:val="39"/>
        <w:numPr>
          <w:ilvl w:val="0"/>
          <w:numId w:val="4"/>
        </w:numPr>
        <w:tabs>
          <w:tab w:val="left" w:pos="426"/>
          <w:tab w:val="clear" w:pos="840"/>
        </w:tabs>
        <w:spacing w:line="360" w:lineRule="auto"/>
        <w:ind w:left="284" w:firstLine="420" w:firstLineChars="200"/>
        <w:rPr>
          <w:rFonts w:ascii="仿宋" w:hAnsi="仿宋" w:eastAsia="仿宋" w:cs="仿宋"/>
          <w:szCs w:val="21"/>
        </w:rPr>
      </w:pPr>
      <w:r>
        <w:rPr>
          <w:rFonts w:hint="eastAsia" w:ascii="仿宋" w:hAnsi="仿宋" w:eastAsia="仿宋" w:cs="仿宋"/>
          <w:szCs w:val="21"/>
        </w:rPr>
        <w:t>供应商的姓名或者名称、地址、邮编、联系人及联系电话；</w:t>
      </w:r>
    </w:p>
    <w:p w14:paraId="6032FB93">
      <w:pPr>
        <w:pStyle w:val="39"/>
        <w:numPr>
          <w:ilvl w:val="0"/>
          <w:numId w:val="4"/>
        </w:numPr>
        <w:tabs>
          <w:tab w:val="left" w:pos="426"/>
          <w:tab w:val="clear" w:pos="840"/>
        </w:tabs>
        <w:spacing w:line="360" w:lineRule="auto"/>
        <w:ind w:left="284" w:firstLine="420" w:firstLineChars="200"/>
        <w:rPr>
          <w:rFonts w:ascii="仿宋" w:hAnsi="仿宋" w:eastAsia="仿宋" w:cs="仿宋"/>
          <w:szCs w:val="21"/>
        </w:rPr>
      </w:pPr>
      <w:r>
        <w:rPr>
          <w:rFonts w:hint="eastAsia" w:ascii="仿宋" w:hAnsi="仿宋" w:eastAsia="仿宋" w:cs="仿宋"/>
          <w:szCs w:val="21"/>
        </w:rPr>
        <w:t>质疑项目的名称、编号；</w:t>
      </w:r>
    </w:p>
    <w:p w14:paraId="1EEA1377">
      <w:pPr>
        <w:pStyle w:val="39"/>
        <w:numPr>
          <w:ilvl w:val="0"/>
          <w:numId w:val="4"/>
        </w:numPr>
        <w:tabs>
          <w:tab w:val="left" w:pos="426"/>
          <w:tab w:val="clear" w:pos="840"/>
        </w:tabs>
        <w:spacing w:line="360" w:lineRule="auto"/>
        <w:ind w:left="284" w:firstLine="420" w:firstLineChars="200"/>
        <w:rPr>
          <w:rFonts w:ascii="仿宋" w:hAnsi="仿宋" w:eastAsia="仿宋" w:cs="仿宋"/>
          <w:szCs w:val="21"/>
        </w:rPr>
      </w:pPr>
      <w:r>
        <w:rPr>
          <w:rFonts w:hint="eastAsia" w:ascii="仿宋" w:hAnsi="仿宋" w:eastAsia="仿宋" w:cs="仿宋"/>
          <w:szCs w:val="21"/>
        </w:rPr>
        <w:t>具体、明确的质疑事项和与质疑事项相关的请求；</w:t>
      </w:r>
    </w:p>
    <w:p w14:paraId="14F986A3">
      <w:pPr>
        <w:pStyle w:val="39"/>
        <w:numPr>
          <w:ilvl w:val="0"/>
          <w:numId w:val="4"/>
        </w:numPr>
        <w:tabs>
          <w:tab w:val="left" w:pos="426"/>
          <w:tab w:val="clear" w:pos="840"/>
        </w:tabs>
        <w:spacing w:line="360" w:lineRule="auto"/>
        <w:ind w:left="284" w:firstLine="420" w:firstLineChars="200"/>
        <w:rPr>
          <w:rFonts w:ascii="仿宋" w:hAnsi="仿宋" w:eastAsia="仿宋" w:cs="仿宋"/>
          <w:szCs w:val="21"/>
        </w:rPr>
      </w:pPr>
      <w:r>
        <w:rPr>
          <w:rFonts w:hint="eastAsia" w:ascii="仿宋" w:hAnsi="仿宋" w:eastAsia="仿宋" w:cs="仿宋"/>
          <w:szCs w:val="21"/>
        </w:rPr>
        <w:t>事实依据；</w:t>
      </w:r>
    </w:p>
    <w:p w14:paraId="43AEDCDA">
      <w:pPr>
        <w:pStyle w:val="39"/>
        <w:numPr>
          <w:ilvl w:val="0"/>
          <w:numId w:val="4"/>
        </w:numPr>
        <w:tabs>
          <w:tab w:val="left" w:pos="426"/>
          <w:tab w:val="clear" w:pos="840"/>
        </w:tabs>
        <w:spacing w:line="360" w:lineRule="auto"/>
        <w:ind w:left="284" w:firstLine="420" w:firstLineChars="200"/>
        <w:rPr>
          <w:rFonts w:ascii="仿宋" w:hAnsi="仿宋" w:eastAsia="仿宋" w:cs="仿宋"/>
          <w:szCs w:val="21"/>
        </w:rPr>
      </w:pPr>
      <w:r>
        <w:rPr>
          <w:rFonts w:hint="eastAsia" w:ascii="仿宋" w:hAnsi="仿宋" w:eastAsia="仿宋" w:cs="仿宋"/>
          <w:szCs w:val="21"/>
        </w:rPr>
        <w:t>必要的法律依据；</w:t>
      </w:r>
    </w:p>
    <w:p w14:paraId="265B7588">
      <w:pPr>
        <w:pStyle w:val="39"/>
        <w:numPr>
          <w:ilvl w:val="0"/>
          <w:numId w:val="4"/>
        </w:numPr>
        <w:tabs>
          <w:tab w:val="left" w:pos="426"/>
          <w:tab w:val="clear" w:pos="840"/>
        </w:tabs>
        <w:spacing w:line="360" w:lineRule="auto"/>
        <w:ind w:left="284" w:firstLine="420" w:firstLineChars="200"/>
        <w:rPr>
          <w:rFonts w:ascii="仿宋" w:hAnsi="仿宋" w:eastAsia="仿宋" w:cs="仿宋"/>
          <w:szCs w:val="21"/>
        </w:rPr>
      </w:pPr>
      <w:r>
        <w:rPr>
          <w:rFonts w:hint="eastAsia" w:ascii="仿宋" w:hAnsi="仿宋" w:eastAsia="仿宋" w:cs="仿宋"/>
          <w:szCs w:val="21"/>
        </w:rPr>
        <w:t>提出质疑的日期。</w:t>
      </w:r>
    </w:p>
    <w:p w14:paraId="1DB8B02F">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供应商提交的质疑函需一式三份。供应商为自然人的，应当由本人签字；供应商为法人或者其他组织的，应当由法定代表人、主要负责人，或者其授权代表签字或者盖章，并加盖公章。</w:t>
      </w:r>
    </w:p>
    <w:p w14:paraId="514BC361">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质疑函范本及制作说明详见附件1。</w:t>
      </w:r>
    </w:p>
    <w:p w14:paraId="629344F1">
      <w:pPr>
        <w:spacing w:line="360" w:lineRule="auto"/>
        <w:rPr>
          <w:rFonts w:ascii="仿宋" w:hAnsi="仿宋" w:eastAsia="仿宋" w:cs="仿宋"/>
          <w:b/>
          <w:szCs w:val="21"/>
        </w:rPr>
      </w:pPr>
      <w:r>
        <w:rPr>
          <w:rFonts w:hint="eastAsia" w:ascii="仿宋" w:hAnsi="仿宋" w:eastAsia="仿宋" w:cs="仿宋"/>
          <w:b/>
          <w:szCs w:val="21"/>
        </w:rPr>
        <w:t>4.供应商投诉</w:t>
      </w:r>
    </w:p>
    <w:p w14:paraId="46C8B02F">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4.1质疑供应商对采购人、采购机构的答复不满意或者采购人、采购机构未在规定的时间内作出答复的，可以在答复期满后十五个工作日内向同级政府采购监督管理部门提出投诉。</w:t>
      </w:r>
    </w:p>
    <w:p w14:paraId="1C1BE4BA">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4.2供应商投诉的事项不得超出已质疑事项的范围，基于质疑答复内容提出的投诉事项除外。</w:t>
      </w:r>
    </w:p>
    <w:p w14:paraId="75226B64">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4.3供应商投诉应当有明确的请求和必要的证明材料。</w:t>
      </w:r>
    </w:p>
    <w:p w14:paraId="447EC188">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4.4以联合体形式参加政府采购活动的，其投诉应当由组成联合体的所有供应商共同提出。</w:t>
      </w:r>
    </w:p>
    <w:p w14:paraId="4DD34EF4">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4.5浙江省本级、杭州市本级、拱墅区、富阳区政府采购项目投诉材料可寄送浙江省政府采购行政裁决服务中心（杭州），地址：杭州市上城区四季青街道新业路市民之家G03办公室，收件人：朱女士，电话：15121014815。</w:t>
      </w:r>
    </w:p>
    <w:p w14:paraId="3E88CA98">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投诉书范本及制作说明详见附件2。</w:t>
      </w:r>
    </w:p>
    <w:p w14:paraId="20D10EE6">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特别说明;根据有关规定及本项目采购公告明确，本项目（采购预算100万元以下）由采购人处理采购争议。如对质疑答复不满意的，向采购人内部设置的采购监督机构反映。</w:t>
      </w:r>
    </w:p>
    <w:p w14:paraId="0F3553B1">
      <w:pPr>
        <w:adjustRightInd/>
        <w:spacing w:line="360" w:lineRule="auto"/>
        <w:jc w:val="center"/>
        <w:outlineLvl w:val="0"/>
        <w:rPr>
          <w:rFonts w:ascii="仿宋" w:hAnsi="仿宋" w:eastAsia="仿宋" w:cs="仿宋"/>
          <w:b/>
          <w:szCs w:val="21"/>
        </w:rPr>
      </w:pPr>
    </w:p>
    <w:p w14:paraId="0BD86161">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五、磋商文件构成、修改、解释</w:t>
      </w:r>
    </w:p>
    <w:p w14:paraId="071C82EF">
      <w:pPr>
        <w:pStyle w:val="39"/>
        <w:spacing w:line="360" w:lineRule="auto"/>
        <w:rPr>
          <w:rFonts w:ascii="仿宋" w:hAnsi="仿宋" w:eastAsia="仿宋" w:cs="仿宋"/>
          <w:b/>
          <w:szCs w:val="21"/>
        </w:rPr>
      </w:pPr>
      <w:r>
        <w:rPr>
          <w:rFonts w:hint="eastAsia" w:ascii="仿宋" w:hAnsi="仿宋" w:eastAsia="仿宋" w:cs="仿宋"/>
          <w:b/>
          <w:szCs w:val="21"/>
        </w:rPr>
        <w:t>1.磋商文件的构成</w:t>
      </w:r>
    </w:p>
    <w:p w14:paraId="6BD7C33E">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1.1 磋商文件包括下列文件及附件</w:t>
      </w:r>
    </w:p>
    <w:p w14:paraId="4F6A191C">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第一部分  供应商邀请</w:t>
      </w:r>
    </w:p>
    <w:p w14:paraId="34521D1E">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第二部分  竞争性磋商流程</w:t>
      </w:r>
    </w:p>
    <w:p w14:paraId="4D33C87C">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第三部分  供应商须知</w:t>
      </w:r>
    </w:p>
    <w:p w14:paraId="569F2CEA">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第四部分  采购需求</w:t>
      </w:r>
    </w:p>
    <w:p w14:paraId="338AEE1E">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第五部分  评审方法及评审标准</w:t>
      </w:r>
    </w:p>
    <w:p w14:paraId="73DDB7F5">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第六部分  拟签订的合同文本</w:t>
      </w:r>
    </w:p>
    <w:p w14:paraId="1BE721A6">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第七部分  应提交的有关格式范例</w:t>
      </w:r>
    </w:p>
    <w:p w14:paraId="0D02A9A9">
      <w:pPr>
        <w:pStyle w:val="39"/>
        <w:numPr>
          <w:ilvl w:val="0"/>
          <w:numId w:val="4"/>
        </w:numPr>
        <w:spacing w:line="360" w:lineRule="auto"/>
        <w:ind w:left="839" w:firstLine="420" w:firstLineChars="200"/>
        <w:rPr>
          <w:rFonts w:ascii="仿宋" w:hAnsi="仿宋" w:eastAsia="仿宋" w:cs="仿宋"/>
          <w:szCs w:val="21"/>
        </w:rPr>
      </w:pPr>
      <w:r>
        <w:rPr>
          <w:rFonts w:hint="eastAsia" w:ascii="仿宋" w:hAnsi="仿宋" w:eastAsia="仿宋" w:cs="仿宋"/>
          <w:szCs w:val="21"/>
        </w:rPr>
        <w:t>第八部分  最后报价格式</w:t>
      </w:r>
    </w:p>
    <w:p w14:paraId="3A336F65">
      <w:pPr>
        <w:pStyle w:val="39"/>
        <w:spacing w:line="360" w:lineRule="auto"/>
        <w:ind w:firstLine="420" w:firstLineChars="200"/>
        <w:rPr>
          <w:rFonts w:ascii="仿宋" w:hAnsi="仿宋" w:eastAsia="仿宋" w:cs="仿宋"/>
          <w:szCs w:val="21"/>
        </w:rPr>
      </w:pPr>
      <w:r>
        <w:rPr>
          <w:rFonts w:hint="eastAsia" w:ascii="仿宋" w:hAnsi="仿宋" w:eastAsia="仿宋" w:cs="仿宋"/>
          <w:szCs w:val="21"/>
        </w:rPr>
        <w:t>1.2 与本项目有关的</w:t>
      </w:r>
      <w:r>
        <w:rPr>
          <w:rFonts w:hint="eastAsia" w:ascii="仿宋" w:hAnsi="仿宋" w:eastAsia="仿宋" w:cs="仿宋"/>
          <w:bCs/>
          <w:szCs w:val="21"/>
        </w:rPr>
        <w:t>澄清或者修改的内容为磋商文件的组成部分</w:t>
      </w:r>
      <w:r>
        <w:rPr>
          <w:rFonts w:hint="eastAsia" w:ascii="仿宋" w:hAnsi="仿宋" w:eastAsia="仿宋" w:cs="仿宋"/>
          <w:szCs w:val="21"/>
        </w:rPr>
        <w:t>。</w:t>
      </w:r>
    </w:p>
    <w:p w14:paraId="6245359A">
      <w:pPr>
        <w:pStyle w:val="39"/>
        <w:spacing w:line="360" w:lineRule="auto"/>
        <w:rPr>
          <w:rFonts w:ascii="仿宋" w:hAnsi="仿宋" w:eastAsia="仿宋" w:cs="仿宋"/>
          <w:b/>
          <w:szCs w:val="21"/>
        </w:rPr>
      </w:pPr>
      <w:r>
        <w:rPr>
          <w:rFonts w:hint="eastAsia" w:ascii="仿宋" w:hAnsi="仿宋" w:eastAsia="仿宋" w:cs="仿宋"/>
          <w:b/>
          <w:szCs w:val="21"/>
        </w:rPr>
        <w:t>2.磋商文件的澄清、修改</w:t>
      </w:r>
    </w:p>
    <w:p w14:paraId="142652D4">
      <w:pPr>
        <w:pStyle w:val="399"/>
        <w:snapToGrid w:val="0"/>
        <w:spacing w:before="0"/>
        <w:ind w:firstLine="420"/>
        <w:rPr>
          <w:rFonts w:ascii="仿宋" w:hAnsi="仿宋" w:eastAsia="仿宋" w:cs="仿宋"/>
          <w:sz w:val="21"/>
          <w:szCs w:val="21"/>
        </w:rPr>
      </w:pPr>
      <w:r>
        <w:rPr>
          <w:rFonts w:hint="eastAsia" w:ascii="仿宋" w:hAnsi="仿宋" w:eastAsia="仿宋" w:cs="仿宋"/>
          <w:sz w:val="21"/>
          <w:szCs w:val="21"/>
        </w:rPr>
        <w:t>2.1已获取磋商文件的潜在供应商，若有问题需要澄清，应于提交首次响应文件截止时间前，以书面形式向采购机构提出。</w:t>
      </w:r>
    </w:p>
    <w:p w14:paraId="1D44487D">
      <w:pPr>
        <w:pStyle w:val="399"/>
        <w:snapToGrid w:val="0"/>
        <w:spacing w:before="0"/>
        <w:ind w:firstLine="420"/>
        <w:rPr>
          <w:rFonts w:ascii="仿宋" w:hAnsi="仿宋" w:eastAsia="仿宋" w:cs="仿宋"/>
          <w:sz w:val="21"/>
          <w:szCs w:val="21"/>
        </w:rPr>
      </w:pPr>
      <w:r>
        <w:rPr>
          <w:rFonts w:hint="eastAsia" w:ascii="仿宋" w:hAnsi="仿宋" w:eastAsia="仿宋" w:cs="仿宋"/>
          <w:sz w:val="21"/>
          <w:szCs w:val="21"/>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F9DA319">
      <w:pPr>
        <w:pStyle w:val="399"/>
        <w:snapToGrid w:val="0"/>
        <w:spacing w:before="0"/>
        <w:ind w:firstLine="420"/>
        <w:rPr>
          <w:rFonts w:ascii="仿宋" w:hAnsi="仿宋" w:eastAsia="仿宋" w:cs="仿宋"/>
          <w:sz w:val="21"/>
          <w:szCs w:val="21"/>
        </w:rPr>
      </w:pPr>
      <w:r>
        <w:rPr>
          <w:rFonts w:hint="eastAsia" w:ascii="仿宋" w:hAnsi="仿宋" w:eastAsia="仿宋" w:cs="仿宋"/>
          <w:sz w:val="21"/>
          <w:szCs w:val="21"/>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3D86DF0F">
      <w:pPr>
        <w:pStyle w:val="399"/>
        <w:snapToGrid w:val="0"/>
        <w:spacing w:before="0"/>
        <w:ind w:firstLine="422"/>
        <w:rPr>
          <w:rFonts w:ascii="仿宋" w:hAnsi="仿宋" w:eastAsia="仿宋" w:cs="仿宋"/>
          <w:sz w:val="21"/>
          <w:szCs w:val="21"/>
        </w:rPr>
      </w:pPr>
      <w:r>
        <w:rPr>
          <w:rFonts w:hint="eastAsia" w:ascii="仿宋" w:hAnsi="仿宋" w:eastAsia="仿宋" w:cs="仿宋"/>
          <w:b/>
          <w:sz w:val="21"/>
          <w:szCs w:val="21"/>
        </w:rPr>
        <w:t>▲响应文件未按磋商文件的澄清、修改的内容编制，又不符合实质性要求的，响应无效。</w:t>
      </w:r>
    </w:p>
    <w:p w14:paraId="7A280847">
      <w:pPr>
        <w:pStyle w:val="10"/>
        <w:rPr>
          <w:rFonts w:ascii="仿宋" w:hAnsi="仿宋" w:eastAsia="仿宋" w:cs="仿宋"/>
          <w:sz w:val="21"/>
          <w:lang w:val="en-US"/>
        </w:rPr>
      </w:pPr>
    </w:p>
    <w:p w14:paraId="6CD29715">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六、响应文件的编制</w:t>
      </w:r>
    </w:p>
    <w:p w14:paraId="65FAF43E">
      <w:pPr>
        <w:pStyle w:val="39"/>
        <w:spacing w:line="360" w:lineRule="auto"/>
        <w:rPr>
          <w:rFonts w:ascii="仿宋" w:hAnsi="仿宋" w:eastAsia="仿宋" w:cs="仿宋"/>
          <w:b/>
          <w:szCs w:val="21"/>
        </w:rPr>
      </w:pPr>
      <w:r>
        <w:rPr>
          <w:rFonts w:hint="eastAsia" w:ascii="仿宋" w:hAnsi="仿宋" w:eastAsia="仿宋" w:cs="仿宋"/>
          <w:b/>
          <w:szCs w:val="21"/>
        </w:rPr>
        <w:t>1.响应文件的语言</w:t>
      </w:r>
    </w:p>
    <w:p w14:paraId="6778D2DA">
      <w:pPr>
        <w:pStyle w:val="39"/>
        <w:spacing w:line="360" w:lineRule="auto"/>
        <w:ind w:firstLine="420" w:firstLineChars="200"/>
        <w:rPr>
          <w:rFonts w:ascii="仿宋" w:hAnsi="仿宋" w:eastAsia="仿宋" w:cs="仿宋"/>
          <w:b/>
          <w:szCs w:val="21"/>
        </w:rPr>
      </w:pPr>
      <w:r>
        <w:rPr>
          <w:rFonts w:hint="eastAsia" w:ascii="仿宋" w:hAnsi="仿宋" w:eastAsia="仿宋" w:cs="仿宋"/>
          <w:szCs w:val="21"/>
        </w:rPr>
        <w:t>响应文件及供应商与采购有关的来往通知、函件和文件均应使用中文。</w:t>
      </w:r>
    </w:p>
    <w:p w14:paraId="213DD75B">
      <w:pPr>
        <w:pStyle w:val="39"/>
        <w:spacing w:line="360" w:lineRule="auto"/>
        <w:rPr>
          <w:rFonts w:ascii="仿宋" w:hAnsi="仿宋" w:eastAsia="仿宋" w:cs="仿宋"/>
          <w:b/>
          <w:szCs w:val="21"/>
        </w:rPr>
      </w:pPr>
      <w:r>
        <w:rPr>
          <w:rFonts w:hint="eastAsia" w:ascii="仿宋" w:hAnsi="仿宋" w:eastAsia="仿宋" w:cs="仿宋"/>
          <w:b/>
          <w:szCs w:val="21"/>
        </w:rPr>
        <w:t>2.响应文件的组成</w:t>
      </w:r>
    </w:p>
    <w:p w14:paraId="5C7B6F96">
      <w:pPr>
        <w:pStyle w:val="39"/>
        <w:spacing w:line="360" w:lineRule="auto"/>
        <w:ind w:firstLine="420" w:firstLineChars="200"/>
        <w:rPr>
          <w:rFonts w:ascii="仿宋" w:hAnsi="仿宋" w:eastAsia="仿宋" w:cs="仿宋"/>
          <w:b/>
          <w:szCs w:val="21"/>
        </w:rPr>
      </w:pPr>
      <w:r>
        <w:rPr>
          <w:rFonts w:hint="eastAsia" w:ascii="仿宋" w:hAnsi="仿宋" w:eastAsia="仿宋" w:cs="仿宋"/>
          <w:szCs w:val="21"/>
        </w:rPr>
        <w:t>响应文件应当包括以下主要内容：</w:t>
      </w:r>
    </w:p>
    <w:p w14:paraId="0674A9CF">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2.1资格文件：</w:t>
      </w:r>
    </w:p>
    <w:p w14:paraId="44A31548">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2.1.1符合参加政府采购活动应当具备的一般条件的承诺函（如以联合体形式参加政府采购活动的，联合体各方均应提交该承诺函或共同加盖公章）；</w:t>
      </w:r>
    </w:p>
    <w:p w14:paraId="3F745601">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2.1.2企业营业执照副本复印件（如以联合体形式参加政府采购活动的，联合体各方均应提交）；</w:t>
      </w:r>
    </w:p>
    <w:p w14:paraId="6D143EF3">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2.1.3联合协议（如果有)；</w:t>
      </w:r>
    </w:p>
    <w:p w14:paraId="3CBFE145">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2.1.4落实政府采购政策需满足的资格要求（中小企业声明函，如以联合体形式参加政府采购活动的，联合体各方均应提供，格式见附件)；</w:t>
      </w:r>
    </w:p>
    <w:p w14:paraId="2831EA9C">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2.1.5本项目的特定资格要求（如果有，按照特定资格要求提供证明材料)。</w:t>
      </w:r>
    </w:p>
    <w:p w14:paraId="1E0234A5">
      <w:pPr>
        <w:pStyle w:val="39"/>
        <w:spacing w:line="360" w:lineRule="auto"/>
        <w:ind w:firstLine="422" w:firstLineChars="200"/>
        <w:rPr>
          <w:rFonts w:ascii="仿宋" w:hAnsi="仿宋" w:eastAsia="仿宋" w:cs="仿宋"/>
          <w:b/>
          <w:szCs w:val="21"/>
          <w:lang w:val="zh-CN"/>
        </w:rPr>
      </w:pPr>
      <w:r>
        <w:rPr>
          <w:rFonts w:hint="eastAsia" w:ascii="仿宋" w:hAnsi="仿宋" w:eastAsia="仿宋" w:cs="仿宋"/>
          <w:b/>
          <w:szCs w:val="21"/>
        </w:rPr>
        <w:t>2</w:t>
      </w:r>
      <w:r>
        <w:rPr>
          <w:rFonts w:hint="eastAsia" w:ascii="仿宋" w:hAnsi="仿宋" w:eastAsia="仿宋" w:cs="仿宋"/>
          <w:b/>
          <w:szCs w:val="21"/>
          <w:lang w:val="zh-CN"/>
        </w:rPr>
        <w:t>.</w:t>
      </w:r>
      <w:r>
        <w:rPr>
          <w:rFonts w:hint="eastAsia" w:ascii="仿宋" w:hAnsi="仿宋" w:eastAsia="仿宋" w:cs="仿宋"/>
          <w:b/>
          <w:szCs w:val="21"/>
        </w:rPr>
        <w:t>2</w:t>
      </w:r>
      <w:r>
        <w:rPr>
          <w:rFonts w:hint="eastAsia" w:ascii="仿宋" w:hAnsi="仿宋" w:eastAsia="仿宋" w:cs="仿宋"/>
          <w:b/>
          <w:szCs w:val="21"/>
          <w:lang w:val="zh-CN"/>
        </w:rPr>
        <w:t xml:space="preserve"> </w:t>
      </w:r>
      <w:r>
        <w:rPr>
          <w:rFonts w:hint="eastAsia" w:ascii="仿宋" w:hAnsi="仿宋" w:eastAsia="仿宋" w:cs="仿宋"/>
          <w:b/>
          <w:szCs w:val="21"/>
        </w:rPr>
        <w:t>商务技术</w:t>
      </w:r>
      <w:r>
        <w:rPr>
          <w:rFonts w:hint="eastAsia" w:ascii="仿宋" w:hAnsi="仿宋" w:eastAsia="仿宋" w:cs="仿宋"/>
          <w:b/>
          <w:szCs w:val="21"/>
          <w:lang w:val="zh-CN"/>
        </w:rPr>
        <w:t>文件：</w:t>
      </w:r>
    </w:p>
    <w:p w14:paraId="55AA6CD7">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2.2.1响应函；</w:t>
      </w:r>
      <w:r>
        <w:rPr>
          <w:rFonts w:hint="eastAsia" w:ascii="仿宋" w:hAnsi="仿宋" w:eastAsia="仿宋" w:cs="仿宋"/>
          <w:bCs/>
          <w:szCs w:val="21"/>
          <w:lang w:val="zh-CN"/>
        </w:rPr>
        <w:t xml:space="preserve"> </w:t>
      </w:r>
    </w:p>
    <w:p w14:paraId="061E5837">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2.2.2授权委托书或法定代表人（单位负责人、自然人本人）身份证明；</w:t>
      </w:r>
    </w:p>
    <w:p w14:paraId="552ADCDE">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2.2.3承诺函</w:t>
      </w:r>
    </w:p>
    <w:p w14:paraId="686814E6">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2.2.4分包意向协议（如果有)；</w:t>
      </w:r>
    </w:p>
    <w:p w14:paraId="7BF6BD1A">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2.2.5符合性审查资料；</w:t>
      </w:r>
    </w:p>
    <w:p w14:paraId="43C190D2">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2.2.6评标标准相应的商务技术资料；</w:t>
      </w:r>
    </w:p>
    <w:p w14:paraId="73DDA439">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2.2.7投标标的清单；</w:t>
      </w:r>
    </w:p>
    <w:p w14:paraId="18F21A0B">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2.2.8商务技术偏离表；</w:t>
      </w:r>
    </w:p>
    <w:p w14:paraId="1ADDCAE0">
      <w:pPr>
        <w:pStyle w:val="39"/>
        <w:spacing w:line="360" w:lineRule="auto"/>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w:t>
      </w:r>
      <w:r>
        <w:rPr>
          <w:rFonts w:hint="eastAsia" w:ascii="仿宋" w:hAnsi="仿宋" w:eastAsia="仿宋" w:cs="仿宋"/>
          <w:bCs/>
          <w:szCs w:val="21"/>
        </w:rPr>
        <w:t>9</w:t>
      </w:r>
      <w:r>
        <w:rPr>
          <w:rFonts w:hint="eastAsia" w:ascii="仿宋" w:hAnsi="仿宋" w:eastAsia="仿宋" w:cs="仿宋"/>
          <w:bCs/>
          <w:szCs w:val="21"/>
          <w:lang w:val="zh-CN"/>
        </w:rPr>
        <w:t>政府采购供应商廉洁自律承诺书。</w:t>
      </w:r>
    </w:p>
    <w:p w14:paraId="49BCB3AA">
      <w:pPr>
        <w:pStyle w:val="39"/>
        <w:spacing w:line="360" w:lineRule="auto"/>
        <w:ind w:firstLine="422" w:firstLineChars="200"/>
        <w:rPr>
          <w:rFonts w:ascii="仿宋" w:hAnsi="仿宋" w:eastAsia="仿宋" w:cs="仿宋"/>
          <w:b/>
          <w:szCs w:val="21"/>
          <w:lang w:val="zh-CN"/>
        </w:rPr>
      </w:pPr>
      <w:r>
        <w:rPr>
          <w:rFonts w:hint="eastAsia" w:ascii="仿宋" w:hAnsi="仿宋" w:eastAsia="仿宋" w:cs="仿宋"/>
          <w:b/>
          <w:szCs w:val="21"/>
        </w:rPr>
        <w:t>2</w:t>
      </w:r>
      <w:r>
        <w:rPr>
          <w:rFonts w:hint="eastAsia" w:ascii="仿宋" w:hAnsi="仿宋" w:eastAsia="仿宋" w:cs="仿宋"/>
          <w:b/>
          <w:szCs w:val="21"/>
          <w:lang w:val="zh-CN"/>
        </w:rPr>
        <w:t>.</w:t>
      </w:r>
      <w:r>
        <w:rPr>
          <w:rFonts w:hint="eastAsia" w:ascii="仿宋" w:hAnsi="仿宋" w:eastAsia="仿宋" w:cs="仿宋"/>
          <w:b/>
          <w:szCs w:val="21"/>
        </w:rPr>
        <w:t xml:space="preserve">3报价文件： </w:t>
      </w:r>
    </w:p>
    <w:p w14:paraId="674554C0">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2.3.1开标一览表（报价表）；</w:t>
      </w:r>
    </w:p>
    <w:p w14:paraId="69D13B57">
      <w:pPr>
        <w:pStyle w:val="39"/>
        <w:spacing w:line="360" w:lineRule="auto"/>
        <w:ind w:firstLine="420" w:firstLineChars="200"/>
        <w:rPr>
          <w:rFonts w:ascii="仿宋" w:hAnsi="仿宋" w:eastAsia="仿宋" w:cs="仿宋"/>
          <w:bCs/>
          <w:szCs w:val="21"/>
        </w:rPr>
      </w:pPr>
      <w:r>
        <w:rPr>
          <w:rFonts w:hint="eastAsia" w:ascii="仿宋" w:hAnsi="仿宋" w:eastAsia="仿宋" w:cs="仿宋"/>
          <w:bCs/>
          <w:szCs w:val="21"/>
        </w:rPr>
        <w:t>2.3.2中小企业声明函（如资格文件中已提供，可不重复提供）。</w:t>
      </w:r>
    </w:p>
    <w:p w14:paraId="1ADE6089">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响应文件含有采购人不能接受的附加条件的，投标无效；</w:t>
      </w:r>
    </w:p>
    <w:p w14:paraId="602A18C5">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投标人提供虚假材料投标的，投标无效。</w:t>
      </w:r>
    </w:p>
    <w:p w14:paraId="4A0535D3">
      <w:pPr>
        <w:pStyle w:val="39"/>
        <w:spacing w:line="360" w:lineRule="auto"/>
        <w:ind w:firstLine="422" w:firstLineChars="200"/>
        <w:rPr>
          <w:rFonts w:ascii="仿宋" w:hAnsi="仿宋" w:eastAsia="仿宋" w:cs="仿宋"/>
          <w:b/>
          <w:szCs w:val="21"/>
        </w:rPr>
      </w:pPr>
      <w:r>
        <w:rPr>
          <w:rFonts w:hint="eastAsia" w:ascii="仿宋" w:hAnsi="仿宋" w:eastAsia="仿宋" w:cs="仿宋"/>
          <w:b/>
          <w:szCs w:val="21"/>
        </w:rPr>
        <w:t>3. 响应文件的编制和签署</w:t>
      </w:r>
    </w:p>
    <w:p w14:paraId="44EECDF2">
      <w:pPr>
        <w:spacing w:line="360" w:lineRule="auto"/>
        <w:ind w:firstLine="420" w:firstLineChars="200"/>
        <w:rPr>
          <w:rFonts w:ascii="仿宋" w:hAnsi="仿宋" w:eastAsia="仿宋" w:cs="仿宋"/>
          <w:b/>
          <w:szCs w:val="21"/>
        </w:rPr>
      </w:pPr>
      <w:r>
        <w:rPr>
          <w:rFonts w:hint="eastAsia" w:ascii="仿宋" w:hAnsi="仿宋" w:eastAsia="仿宋" w:cs="仿宋"/>
          <w:kern w:val="0"/>
          <w:szCs w:val="21"/>
          <w:lang w:val="zh-CN"/>
        </w:rPr>
        <w:t>3.1各供应商在编制响应文件时请按照磋商文件第七部分规定的格式进行，混乱的编排导致响应文件被误读或磋商小组查找不到有效文件是供应商的风险。</w:t>
      </w:r>
    </w:p>
    <w:p w14:paraId="185FA524">
      <w:pPr>
        <w:spacing w:line="360"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84F22F5">
      <w:pPr>
        <w:spacing w:line="360"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3.3使用“政采云电子交易客户端”需要提前申领CA数字证书，申领流程请自行前往“浙江政府采购网-下载专区-电子交易客户端-CA驱动和申领流程”进行查阅。</w:t>
      </w:r>
    </w:p>
    <w:p w14:paraId="7EFCD26A">
      <w:pPr>
        <w:pStyle w:val="399"/>
        <w:snapToGrid w:val="0"/>
        <w:spacing w:before="0"/>
        <w:ind w:firstLine="420"/>
        <w:rPr>
          <w:rFonts w:ascii="仿宋" w:hAnsi="仿宋" w:eastAsia="仿宋" w:cs="仿宋"/>
          <w:b/>
          <w:sz w:val="21"/>
          <w:szCs w:val="21"/>
        </w:rPr>
      </w:pPr>
      <w:r>
        <w:rPr>
          <w:rFonts w:hint="eastAsia" w:ascii="仿宋" w:hAnsi="仿宋" w:eastAsia="仿宋" w:cs="仿宋"/>
          <w:sz w:val="21"/>
          <w:szCs w:val="21"/>
        </w:rPr>
        <w:t>3.4响应文件按照磋商文件第七部分格式要求进行签署、盖章。</w:t>
      </w:r>
      <w:r>
        <w:rPr>
          <w:rFonts w:hint="eastAsia" w:ascii="仿宋" w:hAnsi="仿宋" w:eastAsia="仿宋" w:cs="仿宋"/>
          <w:b/>
          <w:sz w:val="21"/>
          <w:szCs w:val="21"/>
        </w:rPr>
        <w:t>▲供应商的响应文件未按照磋商文件要求签署、盖章的，其响应无效</w:t>
      </w:r>
      <w:r>
        <w:rPr>
          <w:rFonts w:hint="eastAsia" w:ascii="仿宋" w:hAnsi="仿宋" w:eastAsia="仿宋" w:cs="仿宋"/>
          <w:sz w:val="21"/>
          <w:szCs w:val="21"/>
        </w:rPr>
        <w:t>。</w:t>
      </w:r>
    </w:p>
    <w:p w14:paraId="44211C4D">
      <w:pPr>
        <w:pStyle w:val="399"/>
        <w:snapToGrid w:val="0"/>
        <w:spacing w:before="0"/>
        <w:ind w:firstLine="420"/>
        <w:rPr>
          <w:rFonts w:ascii="仿宋" w:hAnsi="仿宋" w:eastAsia="仿宋" w:cs="仿宋"/>
          <w:sz w:val="21"/>
          <w:szCs w:val="21"/>
        </w:rPr>
      </w:pPr>
      <w:r>
        <w:rPr>
          <w:rFonts w:hint="eastAsia" w:ascii="仿宋" w:hAnsi="仿宋" w:eastAsia="仿宋" w:cs="仿宋"/>
          <w:sz w:val="21"/>
          <w:szCs w:val="21"/>
        </w:rPr>
        <w:t>3.5为确保网上操作合法、有效和安全，供应商应当在响应截止时间前完成在“政府采购云平台”的身份认证，确保在电子交易过程中能够对相关数据电文进行加密和使用电子签名。</w:t>
      </w:r>
    </w:p>
    <w:p w14:paraId="4547901D">
      <w:pPr>
        <w:pStyle w:val="399"/>
        <w:snapToGrid w:val="0"/>
        <w:spacing w:before="0"/>
        <w:ind w:firstLine="420"/>
        <w:rPr>
          <w:rFonts w:ascii="仿宋" w:hAnsi="仿宋" w:eastAsia="仿宋" w:cs="仿宋"/>
          <w:sz w:val="21"/>
          <w:szCs w:val="21"/>
        </w:rPr>
      </w:pPr>
      <w:r>
        <w:rPr>
          <w:rFonts w:hint="eastAsia" w:ascii="仿宋" w:hAnsi="仿宋" w:eastAsia="仿宋" w:cs="仿宋"/>
          <w:sz w:val="21"/>
          <w:szCs w:val="21"/>
        </w:rPr>
        <w:t>3.6磋商文件对响应文件签署、盖章的要求适用于电子签名。</w:t>
      </w:r>
    </w:p>
    <w:p w14:paraId="65706FB7">
      <w:pPr>
        <w:pStyle w:val="39"/>
        <w:spacing w:line="360" w:lineRule="auto"/>
        <w:ind w:firstLine="420" w:firstLineChars="200"/>
        <w:rPr>
          <w:rFonts w:ascii="仿宋" w:hAnsi="仿宋" w:eastAsia="仿宋" w:cs="仿宋"/>
          <w:szCs w:val="21"/>
        </w:rPr>
      </w:pPr>
    </w:p>
    <w:p w14:paraId="257AAEC0">
      <w:pPr>
        <w:adjustRightInd/>
        <w:spacing w:line="360" w:lineRule="auto"/>
        <w:jc w:val="center"/>
        <w:outlineLvl w:val="0"/>
        <w:rPr>
          <w:rFonts w:ascii="仿宋" w:hAnsi="仿宋" w:eastAsia="仿宋" w:cs="仿宋"/>
          <w:b/>
          <w:szCs w:val="21"/>
        </w:rPr>
      </w:pPr>
    </w:p>
    <w:p w14:paraId="6E8ECB79">
      <w:pPr>
        <w:adjustRightInd/>
        <w:spacing w:line="360" w:lineRule="auto"/>
        <w:jc w:val="center"/>
        <w:outlineLvl w:val="0"/>
        <w:rPr>
          <w:rFonts w:ascii="仿宋" w:hAnsi="仿宋" w:eastAsia="仿宋" w:cs="仿宋"/>
          <w:b/>
          <w:szCs w:val="21"/>
        </w:rPr>
      </w:pPr>
      <w:r>
        <w:rPr>
          <w:rFonts w:hint="eastAsia" w:ascii="仿宋" w:hAnsi="仿宋" w:eastAsia="仿宋" w:cs="仿宋"/>
          <w:b/>
          <w:sz w:val="28"/>
          <w:szCs w:val="28"/>
        </w:rPr>
        <w:t>七、响应文件的提交和备份</w:t>
      </w:r>
    </w:p>
    <w:p w14:paraId="7720C4FC">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1.响应文件的提交、补充、修改、撤回</w:t>
      </w:r>
    </w:p>
    <w:p w14:paraId="3F31E445">
      <w:pPr>
        <w:pStyle w:val="399"/>
        <w:ind w:firstLine="420"/>
        <w:rPr>
          <w:rFonts w:ascii="仿宋" w:hAnsi="仿宋" w:eastAsia="仿宋" w:cs="仿宋"/>
          <w:sz w:val="21"/>
          <w:szCs w:val="21"/>
        </w:rPr>
      </w:pPr>
      <w:r>
        <w:rPr>
          <w:rFonts w:hint="eastAsia" w:ascii="仿宋" w:hAnsi="仿宋" w:eastAsia="仿宋" w:cs="仿宋"/>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80EF41E">
      <w:pPr>
        <w:spacing w:line="360" w:lineRule="auto"/>
        <w:ind w:firstLine="420" w:firstLineChars="200"/>
        <w:rPr>
          <w:rFonts w:ascii="仿宋" w:hAnsi="仿宋" w:eastAsia="仿宋" w:cs="仿宋"/>
          <w:szCs w:val="21"/>
        </w:rPr>
      </w:pPr>
      <w:r>
        <w:rPr>
          <w:rFonts w:hint="eastAsia" w:ascii="仿宋" w:hAnsi="仿宋" w:eastAsia="仿宋" w:cs="仿宋"/>
          <w:szCs w:val="21"/>
        </w:rPr>
        <w:t>1.2 在响应截止时间以后，不能补充、修改响应文件。</w:t>
      </w:r>
    </w:p>
    <w:p w14:paraId="70B826EB">
      <w:pPr>
        <w:spacing w:line="360" w:lineRule="auto"/>
        <w:ind w:firstLine="420" w:firstLineChars="200"/>
        <w:rPr>
          <w:rFonts w:ascii="仿宋" w:hAnsi="仿宋" w:eastAsia="仿宋" w:cs="仿宋"/>
          <w:szCs w:val="21"/>
        </w:rPr>
      </w:pPr>
      <w:r>
        <w:rPr>
          <w:rFonts w:hint="eastAsia" w:ascii="仿宋" w:hAnsi="仿宋" w:eastAsia="仿宋" w:cs="仿宋"/>
          <w:szCs w:val="21"/>
        </w:rPr>
        <w:t>1.3 在提交“最后报价”后，供应商不能退出磋商。</w:t>
      </w:r>
    </w:p>
    <w:p w14:paraId="63BA07AB">
      <w:pPr>
        <w:spacing w:line="360" w:lineRule="auto"/>
        <w:ind w:firstLine="420" w:firstLineChars="200"/>
        <w:rPr>
          <w:rFonts w:ascii="仿宋" w:hAnsi="仿宋" w:eastAsia="仿宋" w:cs="仿宋"/>
          <w:szCs w:val="21"/>
        </w:rPr>
      </w:pPr>
      <w:r>
        <w:rPr>
          <w:rFonts w:hint="eastAsia" w:ascii="仿宋" w:hAnsi="仿宋" w:eastAsia="仿宋" w:cs="仿宋"/>
          <w:szCs w:val="21"/>
        </w:rPr>
        <w:t>1.4 电子交易平台收到响应文件，将妥善保存并即时向供应商发出确认回执通知。在响应截止时间前，除供应商补充、修改或者撤回响应文件外，任何单位和个人不得解密或提取响应文件。</w:t>
      </w:r>
    </w:p>
    <w:p w14:paraId="72C52686">
      <w:pPr>
        <w:spacing w:line="360" w:lineRule="auto"/>
        <w:ind w:firstLine="420" w:firstLineChars="200"/>
        <w:rPr>
          <w:rFonts w:ascii="仿宋" w:hAnsi="仿宋" w:eastAsia="仿宋" w:cs="仿宋"/>
          <w:szCs w:val="21"/>
        </w:rPr>
      </w:pPr>
      <w:r>
        <w:rPr>
          <w:rFonts w:hint="eastAsia" w:ascii="仿宋" w:hAnsi="仿宋" w:eastAsia="仿宋" w:cs="仿宋"/>
          <w:szCs w:val="21"/>
        </w:rPr>
        <w:t>1.5 采购机构可以视情况延长提交响应文件的截止时间。在上述情况下，采购机构与供应商以前在响应截止期方面的全部权利、责任和义务，将适用于延长至新的响应截止期。</w:t>
      </w:r>
    </w:p>
    <w:p w14:paraId="1063E91B">
      <w:pPr>
        <w:pStyle w:val="39"/>
        <w:spacing w:line="360" w:lineRule="auto"/>
        <w:rPr>
          <w:rFonts w:ascii="仿宋" w:hAnsi="仿宋" w:eastAsia="仿宋" w:cs="仿宋"/>
          <w:b/>
          <w:szCs w:val="21"/>
        </w:rPr>
      </w:pPr>
      <w:r>
        <w:rPr>
          <w:rFonts w:hint="eastAsia" w:ascii="仿宋" w:hAnsi="仿宋" w:eastAsia="仿宋" w:cs="仿宋"/>
          <w:b/>
          <w:szCs w:val="21"/>
        </w:rPr>
        <w:t>2.备份响应文件</w:t>
      </w:r>
    </w:p>
    <w:p w14:paraId="63F25F30">
      <w:pPr>
        <w:pStyle w:val="39"/>
        <w:spacing w:line="360" w:lineRule="auto"/>
        <w:ind w:firstLine="315" w:firstLineChars="150"/>
        <w:rPr>
          <w:rFonts w:ascii="仿宋" w:hAnsi="仿宋" w:eastAsia="仿宋" w:cs="仿宋"/>
          <w:b/>
          <w:szCs w:val="21"/>
        </w:rPr>
      </w:pPr>
      <w:r>
        <w:rPr>
          <w:rFonts w:hint="eastAsia" w:ascii="仿宋" w:hAnsi="仿宋" w:eastAsia="仿宋" w:cs="仿宋"/>
          <w:szCs w:val="21"/>
        </w:rPr>
        <w:t>2.1 供应商在电子交易平台传输提交响应文件后，还可以在响应截止时间前直接提交或者以邮政快递方式递交备份响应文件1份，</w:t>
      </w:r>
      <w:r>
        <w:rPr>
          <w:rFonts w:hint="eastAsia" w:ascii="仿宋" w:hAnsi="仿宋" w:eastAsia="仿宋" w:cs="仿宋"/>
          <w:b/>
          <w:szCs w:val="21"/>
        </w:rPr>
        <w:t>但采购人、采购机构不强制或变相强制供应商提交备份响应文件。</w:t>
      </w:r>
    </w:p>
    <w:p w14:paraId="643A9EFC">
      <w:pPr>
        <w:pStyle w:val="39"/>
        <w:spacing w:line="360" w:lineRule="auto"/>
        <w:ind w:firstLine="315" w:firstLineChars="150"/>
        <w:rPr>
          <w:rFonts w:ascii="仿宋" w:hAnsi="仿宋" w:eastAsia="仿宋" w:cs="仿宋"/>
          <w:b/>
          <w:szCs w:val="21"/>
        </w:rPr>
      </w:pPr>
      <w:r>
        <w:rPr>
          <w:rFonts w:hint="eastAsia" w:ascii="仿宋" w:hAnsi="仿宋" w:eastAsia="仿宋" w:cs="仿宋"/>
          <w:szCs w:val="21"/>
        </w:rPr>
        <w:t>2.2 备份响应文件须在“政采云投标客户端”制作生成，并储存在不可修改的</w:t>
      </w:r>
      <w:r>
        <w:rPr>
          <w:rFonts w:hint="eastAsia" w:ascii="仿宋" w:hAnsi="仿宋" w:eastAsia="仿宋" w:cs="仿宋"/>
          <w:b/>
          <w:szCs w:val="21"/>
          <w:u w:val="single"/>
        </w:rPr>
        <w:t>电子光盘</w:t>
      </w:r>
      <w:r>
        <w:rPr>
          <w:rFonts w:hint="eastAsia" w:ascii="仿宋" w:hAnsi="仿宋" w:eastAsia="仿宋" w:cs="仿宋"/>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rPr>
        <w:t>▲不符合上述制作、存储、密封规定的备份响应文件将被视为无效或者被拒绝接收。</w:t>
      </w:r>
    </w:p>
    <w:p w14:paraId="37F20EA0">
      <w:pPr>
        <w:pStyle w:val="39"/>
        <w:spacing w:line="360" w:lineRule="auto"/>
        <w:ind w:firstLine="315" w:firstLineChars="150"/>
        <w:rPr>
          <w:rFonts w:ascii="仿宋" w:hAnsi="仿宋" w:eastAsia="仿宋" w:cs="仿宋"/>
          <w:szCs w:val="21"/>
        </w:rPr>
      </w:pPr>
      <w:r>
        <w:rPr>
          <w:rFonts w:hint="eastAsia" w:ascii="仿宋" w:hAnsi="仿宋" w:eastAsia="仿宋" w:cs="仿宋"/>
          <w:szCs w:val="21"/>
        </w:rPr>
        <w:t>2.3 直接提交备份响应文件的，供应商应于响应截止时间前在磋商公告中载明的开启响应文件的地点将备份响应文件提交给采购机构，采购机构将拒绝接受逾期送达的备份响应文件。</w:t>
      </w:r>
    </w:p>
    <w:p w14:paraId="5C27EB3D">
      <w:pPr>
        <w:pStyle w:val="39"/>
        <w:spacing w:line="360" w:lineRule="auto"/>
        <w:ind w:firstLine="315" w:firstLineChars="150"/>
        <w:rPr>
          <w:rFonts w:ascii="仿宋" w:hAnsi="仿宋" w:eastAsia="仿宋" w:cs="仿宋"/>
          <w:szCs w:val="21"/>
        </w:rPr>
      </w:pPr>
      <w:r>
        <w:rPr>
          <w:rFonts w:hint="eastAsia" w:ascii="仿宋" w:hAnsi="仿宋" w:eastAsia="仿宋" w:cs="仿宋"/>
          <w:szCs w:val="21"/>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02785835">
      <w:pPr>
        <w:pStyle w:val="39"/>
        <w:spacing w:line="360" w:lineRule="auto"/>
        <w:ind w:firstLine="316" w:firstLineChars="150"/>
        <w:rPr>
          <w:rFonts w:ascii="仿宋" w:hAnsi="仿宋" w:eastAsia="仿宋" w:cs="仿宋"/>
          <w:szCs w:val="21"/>
        </w:rPr>
      </w:pPr>
      <w:r>
        <w:rPr>
          <w:rFonts w:hint="eastAsia" w:ascii="仿宋" w:hAnsi="仿宋" w:eastAsia="仿宋" w:cs="仿宋"/>
          <w:b/>
          <w:szCs w:val="21"/>
        </w:rPr>
        <w:t>2.5 ▲供应商仅提交备份响应文件，未在电子交易平台传输提交响应文件的，响应无效。</w:t>
      </w:r>
    </w:p>
    <w:p w14:paraId="5DDCA2F2">
      <w:pPr>
        <w:adjustRightInd/>
        <w:spacing w:line="360" w:lineRule="auto"/>
        <w:jc w:val="center"/>
        <w:outlineLvl w:val="0"/>
        <w:rPr>
          <w:rFonts w:ascii="仿宋" w:hAnsi="仿宋" w:eastAsia="仿宋" w:cs="仿宋"/>
          <w:b/>
          <w:szCs w:val="21"/>
        </w:rPr>
      </w:pPr>
    </w:p>
    <w:p w14:paraId="746418DF">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八、开启响应文件与信用信息查询</w:t>
      </w:r>
    </w:p>
    <w:p w14:paraId="3F1B16A0">
      <w:pPr>
        <w:pStyle w:val="39"/>
        <w:spacing w:line="360" w:lineRule="auto"/>
        <w:rPr>
          <w:rFonts w:ascii="仿宋" w:hAnsi="仿宋" w:eastAsia="仿宋" w:cs="仿宋"/>
          <w:b/>
          <w:szCs w:val="21"/>
        </w:rPr>
      </w:pPr>
      <w:r>
        <w:rPr>
          <w:rFonts w:hint="eastAsia" w:ascii="仿宋" w:hAnsi="仿宋" w:eastAsia="仿宋" w:cs="仿宋"/>
          <w:b/>
          <w:szCs w:val="21"/>
        </w:rPr>
        <w:t>1. 开启响应文件</w:t>
      </w:r>
    </w:p>
    <w:p w14:paraId="0D3FDC75">
      <w:pPr>
        <w:pStyle w:val="39"/>
        <w:spacing w:line="360" w:lineRule="auto"/>
        <w:ind w:firstLine="315" w:firstLineChars="150"/>
        <w:rPr>
          <w:rFonts w:ascii="仿宋" w:hAnsi="仿宋" w:eastAsia="仿宋" w:cs="仿宋"/>
          <w:szCs w:val="21"/>
        </w:rPr>
      </w:pPr>
      <w:r>
        <w:rPr>
          <w:rFonts w:hint="eastAsia" w:ascii="仿宋" w:hAnsi="仿宋" w:eastAsia="仿宋" w:cs="仿宋"/>
          <w:szCs w:val="21"/>
        </w:rPr>
        <w:t>1.1 采购机构按照磋商文件规定的时间通过电子交易平台组织响应文件开启，所有供应商均应当准时在线参加。</w:t>
      </w:r>
      <w:r>
        <w:rPr>
          <w:rFonts w:hint="eastAsia" w:ascii="仿宋" w:hAnsi="仿宋" w:eastAsia="仿宋" w:cs="仿宋"/>
          <w:b/>
          <w:szCs w:val="21"/>
        </w:rPr>
        <w:t>供应商数量不符合规定的，不得开启响应文件。</w:t>
      </w:r>
    </w:p>
    <w:p w14:paraId="65F9304B">
      <w:pPr>
        <w:pStyle w:val="39"/>
        <w:spacing w:line="360" w:lineRule="auto"/>
        <w:ind w:firstLine="315" w:firstLineChars="150"/>
        <w:rPr>
          <w:rFonts w:ascii="仿宋" w:hAnsi="仿宋" w:eastAsia="仿宋" w:cs="仿宋"/>
          <w:szCs w:val="21"/>
        </w:rPr>
      </w:pPr>
      <w:r>
        <w:rPr>
          <w:rFonts w:hint="eastAsia" w:ascii="仿宋" w:hAnsi="仿宋" w:eastAsia="仿宋" w:cs="仿宋"/>
          <w:szCs w:val="21"/>
        </w:rPr>
        <w:t>1.2开启响应文件时，电子交易平台按开启响应文件时间自动提取所有响应文件。采购机构依托电子交易平台发起开始解密指令，供应商按照平台提示和磋商文件的规定在半小时内完成在线解密。</w:t>
      </w:r>
    </w:p>
    <w:p w14:paraId="23BEAB81">
      <w:pPr>
        <w:pStyle w:val="39"/>
        <w:spacing w:line="360" w:lineRule="auto"/>
        <w:ind w:firstLine="316" w:firstLineChars="150"/>
        <w:rPr>
          <w:rFonts w:ascii="仿宋" w:hAnsi="仿宋" w:eastAsia="仿宋" w:cs="仿宋"/>
          <w:b/>
          <w:szCs w:val="21"/>
        </w:rPr>
      </w:pPr>
      <w:r>
        <w:rPr>
          <w:rFonts w:hint="eastAsia" w:ascii="仿宋" w:hAnsi="仿宋" w:eastAsia="仿宋" w:cs="仿宋"/>
          <w:b/>
          <w:szCs w:val="21"/>
        </w:rPr>
        <w:t>1.3响应文件未在规定时间内成功解密的供应商，如提交了备份响应文件的，以备份响应文件作为依据，否则视为响应文件撤回。响应文件解密成功的供应商，其备份响应文件自动失效。</w:t>
      </w:r>
    </w:p>
    <w:p w14:paraId="64C629CF">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2.信用信息查询</w:t>
      </w:r>
    </w:p>
    <w:p w14:paraId="213EE203">
      <w:pPr>
        <w:pStyle w:val="399"/>
        <w:spacing w:before="0"/>
        <w:ind w:firstLine="495" w:firstLineChars="0"/>
        <w:rPr>
          <w:rFonts w:ascii="仿宋" w:hAnsi="仿宋" w:eastAsia="仿宋" w:cs="仿宋"/>
          <w:kern w:val="0"/>
          <w:sz w:val="21"/>
          <w:szCs w:val="21"/>
        </w:rPr>
      </w:pPr>
      <w:r>
        <w:rPr>
          <w:rFonts w:hint="eastAsia" w:ascii="仿宋" w:hAnsi="仿宋" w:eastAsia="仿宋" w:cs="仿宋"/>
          <w:kern w:val="0"/>
          <w:sz w:val="21"/>
          <w:szCs w:val="21"/>
        </w:rPr>
        <w:t>2.1信用信息查询渠道及截止时间：采购机构将通过“信用中国”网站(</w:t>
      </w:r>
      <w:r>
        <w:fldChar w:fldCharType="begin"/>
      </w:r>
      <w:r>
        <w:instrText xml:space="preserve"> HYPERLINK "http://www.creditchina.gov.cn" </w:instrText>
      </w:r>
      <w:r>
        <w:fldChar w:fldCharType="separate"/>
      </w:r>
      <w:r>
        <w:rPr>
          <w:rStyle w:val="74"/>
          <w:rFonts w:hint="eastAsia" w:ascii="仿宋" w:hAnsi="仿宋" w:eastAsia="仿宋" w:cs="仿宋"/>
          <w:snapToGrid/>
          <w:color w:val="auto"/>
          <w:sz w:val="21"/>
          <w:szCs w:val="21"/>
        </w:rPr>
        <w:t>www.creditchina.gov.cn</w:t>
      </w:r>
      <w:r>
        <w:rPr>
          <w:rStyle w:val="74"/>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)、中国政府采购网(www.ccgp.gov.cn)渠道查询供应商响应截止时间前的信用记录。</w:t>
      </w:r>
    </w:p>
    <w:p w14:paraId="04715194">
      <w:pPr>
        <w:pStyle w:val="399"/>
        <w:spacing w:before="0"/>
        <w:ind w:firstLine="495" w:firstLineChars="0"/>
        <w:rPr>
          <w:rFonts w:ascii="仿宋" w:hAnsi="仿宋" w:eastAsia="仿宋" w:cs="仿宋"/>
          <w:kern w:val="0"/>
          <w:sz w:val="21"/>
          <w:szCs w:val="21"/>
        </w:rPr>
      </w:pPr>
      <w:r>
        <w:rPr>
          <w:rFonts w:hint="eastAsia" w:ascii="仿宋" w:hAnsi="仿宋" w:eastAsia="仿宋" w:cs="仿宋"/>
          <w:kern w:val="0"/>
          <w:sz w:val="21"/>
          <w:szCs w:val="21"/>
        </w:rPr>
        <w:t>2.2信用信息查询记录和证据留存的具体方式：现场查询的供应商的信用记录、查询结果经确认后存档。</w:t>
      </w:r>
    </w:p>
    <w:p w14:paraId="0A534EFF">
      <w:pPr>
        <w:pStyle w:val="399"/>
        <w:spacing w:before="0"/>
        <w:ind w:firstLine="495" w:firstLineChars="0"/>
        <w:rPr>
          <w:rFonts w:ascii="仿宋" w:hAnsi="仿宋" w:eastAsia="仿宋" w:cs="仿宋"/>
          <w:kern w:val="0"/>
          <w:sz w:val="21"/>
          <w:szCs w:val="21"/>
        </w:rPr>
      </w:pPr>
      <w:r>
        <w:rPr>
          <w:rFonts w:hint="eastAsia" w:ascii="仿宋" w:hAnsi="仿宋" w:eastAsia="仿宋" w:cs="仿宋"/>
          <w:kern w:val="0"/>
          <w:sz w:val="21"/>
          <w:szCs w:val="21"/>
        </w:rPr>
        <w:t>2.3信用信息的使用规则：经查询列入失信被执行人名单、重大税收违法案件当事人名单、政府采购严重违法失信行为记录名单的供应商将被拒绝参与政府采购活动。</w:t>
      </w:r>
    </w:p>
    <w:p w14:paraId="390A30E7">
      <w:pPr>
        <w:pStyle w:val="399"/>
        <w:spacing w:before="0"/>
        <w:ind w:firstLine="495" w:firstLineChars="0"/>
        <w:rPr>
          <w:rFonts w:ascii="仿宋" w:hAnsi="仿宋" w:eastAsia="仿宋" w:cs="仿宋"/>
          <w:kern w:val="0"/>
          <w:sz w:val="21"/>
          <w:szCs w:val="21"/>
        </w:rPr>
      </w:pPr>
      <w:r>
        <w:rPr>
          <w:rFonts w:hint="eastAsia" w:ascii="仿宋" w:hAnsi="仿宋" w:eastAsia="仿宋" w:cs="仿宋"/>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02E476">
      <w:pPr>
        <w:pStyle w:val="39"/>
        <w:spacing w:line="360" w:lineRule="auto"/>
        <w:rPr>
          <w:rFonts w:ascii="仿宋" w:hAnsi="仿宋" w:eastAsia="仿宋" w:cs="仿宋"/>
          <w:b/>
          <w:szCs w:val="21"/>
        </w:rPr>
      </w:pPr>
    </w:p>
    <w:p w14:paraId="250354D7">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九、提交最后报价</w:t>
      </w:r>
    </w:p>
    <w:p w14:paraId="0BDA8B02">
      <w:pPr>
        <w:snapToGrid w:val="0"/>
        <w:spacing w:line="360" w:lineRule="auto"/>
        <w:rPr>
          <w:rFonts w:ascii="仿宋" w:hAnsi="仿宋" w:eastAsia="仿宋" w:cs="仿宋"/>
          <w:szCs w:val="21"/>
          <w:u w:val="single"/>
          <w:lang w:val="zh-CN"/>
        </w:rPr>
      </w:pPr>
      <w:r>
        <w:rPr>
          <w:rFonts w:hint="eastAsia" w:ascii="仿宋" w:hAnsi="仿宋" w:eastAsia="仿宋" w:cs="仿宋"/>
          <w:b/>
          <w:szCs w:val="21"/>
        </w:rPr>
        <w:t>1.</w:t>
      </w:r>
      <w:r>
        <w:rPr>
          <w:rFonts w:hint="eastAsia" w:ascii="仿宋" w:hAnsi="仿宋" w:eastAsia="仿宋" w:cs="仿宋"/>
          <w:szCs w:val="21"/>
        </w:rPr>
        <w:t>供应商的</w:t>
      </w:r>
      <w:r>
        <w:rPr>
          <w:rFonts w:hint="eastAsia" w:ascii="仿宋" w:hAnsi="仿宋" w:eastAsia="仿宋" w:cs="仿宋"/>
          <w:b/>
          <w:szCs w:val="21"/>
        </w:rPr>
        <w:t>最后报价文件</w:t>
      </w:r>
      <w:r>
        <w:rPr>
          <w:rFonts w:hint="eastAsia" w:ascii="仿宋" w:hAnsi="仿宋" w:eastAsia="仿宋" w:cs="仿宋"/>
          <w:szCs w:val="21"/>
        </w:rPr>
        <w:t>应包括以下内容（均需使用电子签名）：</w:t>
      </w:r>
    </w:p>
    <w:p w14:paraId="5A138977">
      <w:pPr>
        <w:pStyle w:val="39"/>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1.1最后报价一览表。</w:t>
      </w:r>
    </w:p>
    <w:p w14:paraId="3A8D8DD8">
      <w:pPr>
        <w:adjustRightInd/>
        <w:spacing w:line="360" w:lineRule="auto"/>
        <w:jc w:val="center"/>
        <w:outlineLvl w:val="0"/>
        <w:rPr>
          <w:rFonts w:ascii="仿宋" w:hAnsi="仿宋" w:eastAsia="仿宋" w:cs="仿宋"/>
          <w:b/>
          <w:szCs w:val="21"/>
        </w:rPr>
      </w:pPr>
    </w:p>
    <w:p w14:paraId="63877BB9">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十、评审</w:t>
      </w:r>
    </w:p>
    <w:p w14:paraId="5FA24365">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1. 评审方法：</w:t>
      </w:r>
      <w:r>
        <w:rPr>
          <w:rFonts w:hint="eastAsia" w:ascii="仿宋" w:hAnsi="仿宋" w:eastAsia="仿宋" w:cs="仿宋"/>
          <w:sz w:val="21"/>
          <w:szCs w:val="21"/>
        </w:rPr>
        <w:t>综合评分法。</w:t>
      </w:r>
    </w:p>
    <w:p w14:paraId="6F0055B3">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2. 价格分计算方法：</w:t>
      </w:r>
      <w:r>
        <w:rPr>
          <w:rFonts w:hint="eastAsia" w:ascii="仿宋" w:hAnsi="仿宋" w:eastAsia="仿宋" w:cs="仿宋"/>
          <w:sz w:val="21"/>
          <w:szCs w:val="21"/>
        </w:rPr>
        <w:t>低价优先法。</w:t>
      </w:r>
    </w:p>
    <w:p w14:paraId="7AE4B653">
      <w:pPr>
        <w:pStyle w:val="399"/>
        <w:spacing w:before="0"/>
        <w:ind w:firstLine="0" w:firstLineChars="0"/>
        <w:rPr>
          <w:rFonts w:ascii="仿宋" w:hAnsi="仿宋" w:eastAsia="仿宋" w:cs="仿宋"/>
          <w:sz w:val="21"/>
          <w:szCs w:val="21"/>
        </w:rPr>
      </w:pPr>
      <w:r>
        <w:rPr>
          <w:rFonts w:hint="eastAsia" w:ascii="仿宋" w:hAnsi="仿宋" w:eastAsia="仿宋" w:cs="仿宋"/>
          <w:b/>
          <w:sz w:val="21"/>
          <w:szCs w:val="21"/>
        </w:rPr>
        <w:t>3. 评审要求：</w:t>
      </w:r>
      <w:r>
        <w:rPr>
          <w:rFonts w:hint="eastAsia" w:ascii="仿宋" w:hAnsi="仿宋" w:eastAsia="仿宋" w:cs="仿宋"/>
          <w:sz w:val="21"/>
          <w:szCs w:val="21"/>
        </w:rPr>
        <w:t>详见磋商文件第五部分“评审方法及评审标准”。</w:t>
      </w:r>
    </w:p>
    <w:p w14:paraId="3333898F">
      <w:pPr>
        <w:adjustRightInd/>
        <w:spacing w:line="360" w:lineRule="auto"/>
        <w:jc w:val="center"/>
        <w:outlineLvl w:val="0"/>
        <w:rPr>
          <w:rFonts w:ascii="仿宋" w:hAnsi="仿宋" w:eastAsia="仿宋" w:cs="仿宋"/>
          <w:szCs w:val="21"/>
        </w:rPr>
      </w:pPr>
    </w:p>
    <w:p w14:paraId="5B311315">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十一、成交</w:t>
      </w:r>
    </w:p>
    <w:p w14:paraId="04B5E832">
      <w:pPr>
        <w:pStyle w:val="39"/>
        <w:spacing w:line="360" w:lineRule="auto"/>
        <w:rPr>
          <w:rFonts w:ascii="仿宋" w:hAnsi="仿宋" w:eastAsia="仿宋" w:cs="仿宋"/>
          <w:b/>
          <w:szCs w:val="21"/>
        </w:rPr>
      </w:pPr>
      <w:r>
        <w:rPr>
          <w:rFonts w:hint="eastAsia" w:ascii="仿宋" w:hAnsi="仿宋" w:eastAsia="仿宋" w:cs="仿宋"/>
          <w:b/>
          <w:szCs w:val="21"/>
        </w:rPr>
        <w:t>1. 推荐成交候选供应商</w:t>
      </w:r>
    </w:p>
    <w:p w14:paraId="5199784A">
      <w:pPr>
        <w:spacing w:line="360" w:lineRule="auto"/>
        <w:ind w:firstLine="407" w:firstLineChars="194"/>
        <w:rPr>
          <w:rFonts w:ascii="仿宋" w:hAnsi="仿宋" w:eastAsia="仿宋" w:cs="仿宋"/>
          <w:szCs w:val="21"/>
        </w:rPr>
      </w:pPr>
      <w:r>
        <w:rPr>
          <w:rFonts w:hint="eastAsia" w:ascii="仿宋" w:hAnsi="仿宋" w:eastAsia="仿宋" w:cs="仿宋"/>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7A89C95">
      <w:pPr>
        <w:pStyle w:val="39"/>
        <w:spacing w:line="360" w:lineRule="auto"/>
        <w:rPr>
          <w:rFonts w:ascii="仿宋" w:hAnsi="仿宋" w:eastAsia="仿宋" w:cs="仿宋"/>
          <w:b/>
          <w:szCs w:val="21"/>
        </w:rPr>
      </w:pPr>
      <w:r>
        <w:rPr>
          <w:rFonts w:hint="eastAsia" w:ascii="仿宋" w:hAnsi="仿宋" w:eastAsia="仿宋" w:cs="仿宋"/>
          <w:b/>
          <w:szCs w:val="21"/>
        </w:rPr>
        <w:t>2. 确定成交供应商</w:t>
      </w:r>
    </w:p>
    <w:p w14:paraId="6A8BB09B">
      <w:pPr>
        <w:spacing w:line="360" w:lineRule="auto"/>
        <w:ind w:firstLine="315" w:firstLineChars="150"/>
        <w:rPr>
          <w:rFonts w:ascii="仿宋" w:hAnsi="仿宋" w:eastAsia="仿宋" w:cs="仿宋"/>
          <w:szCs w:val="21"/>
        </w:rPr>
      </w:pPr>
      <w:r>
        <w:rPr>
          <w:rFonts w:hint="eastAsia" w:ascii="仿宋" w:hAnsi="仿宋" w:eastAsia="仿宋" w:cs="仿宋"/>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0C031828">
      <w:pPr>
        <w:tabs>
          <w:tab w:val="left" w:pos="0"/>
        </w:tabs>
        <w:spacing w:line="360" w:lineRule="auto"/>
        <w:rPr>
          <w:rFonts w:ascii="仿宋" w:hAnsi="仿宋" w:eastAsia="仿宋" w:cs="仿宋"/>
          <w:kern w:val="0"/>
          <w:szCs w:val="21"/>
        </w:rPr>
      </w:pPr>
      <w:r>
        <w:rPr>
          <w:rFonts w:hint="eastAsia" w:ascii="仿宋" w:hAnsi="仿宋" w:eastAsia="仿宋" w:cs="仿宋"/>
          <w:b/>
          <w:szCs w:val="21"/>
        </w:rPr>
        <w:t>3．成交通知及成交结果公告</w:t>
      </w:r>
    </w:p>
    <w:p w14:paraId="6DC274F2">
      <w:pPr>
        <w:spacing w:line="360" w:lineRule="auto"/>
        <w:ind w:firstLine="315" w:firstLineChars="150"/>
        <w:rPr>
          <w:rFonts w:ascii="仿宋" w:hAnsi="仿宋" w:eastAsia="仿宋" w:cs="仿宋"/>
          <w:szCs w:val="21"/>
        </w:rPr>
      </w:pPr>
      <w:r>
        <w:rPr>
          <w:rFonts w:hint="eastAsia" w:ascii="仿宋" w:hAnsi="仿宋" w:eastAsia="仿宋" w:cs="仿宋"/>
          <w:szCs w:val="21"/>
        </w:rPr>
        <w:t>3.1自成交人确定之日起通过电子交易平台向成交人发出成交通知书，同时编制发布采购成交结果公告。采购机构也可以以纸质形式进行成交通知。</w:t>
      </w:r>
    </w:p>
    <w:p w14:paraId="580D4D84">
      <w:pPr>
        <w:spacing w:line="360" w:lineRule="auto"/>
        <w:ind w:firstLine="315" w:firstLineChars="150"/>
        <w:rPr>
          <w:rFonts w:ascii="仿宋" w:hAnsi="仿宋" w:eastAsia="仿宋" w:cs="仿宋"/>
          <w:szCs w:val="21"/>
        </w:rPr>
      </w:pPr>
      <w:r>
        <w:rPr>
          <w:rFonts w:hint="eastAsia" w:ascii="仿宋" w:hAnsi="仿宋" w:eastAsia="仿宋" w:cs="仿宋"/>
          <w:szCs w:val="21"/>
        </w:rPr>
        <w:t>3.2成交结果公告内容包括采购人及其委托的采购机构的名称、地址、联系方式，项目名称和项目编号，成交人名称、地址和成交金额，主要中标标的的名称、规格型号、数量、单价、服务要求，开标记录、</w:t>
      </w:r>
      <w:bookmarkStart w:id="51" w:name="_Hlk101184471"/>
      <w:r>
        <w:rPr>
          <w:rFonts w:hint="eastAsia" w:ascii="仿宋" w:hAnsi="仿宋" w:eastAsia="仿宋" w:cs="仿宋"/>
          <w:szCs w:val="21"/>
        </w:rPr>
        <w:t>资格审查情况、评审专家抽取规则、符合性审查情况</w:t>
      </w:r>
      <w:bookmarkEnd w:id="51"/>
      <w:r>
        <w:rPr>
          <w:rFonts w:hint="eastAsia" w:ascii="仿宋" w:hAnsi="仿宋" w:eastAsia="仿宋" w:cs="仿宋"/>
          <w:szCs w:val="21"/>
        </w:rPr>
        <w:t>、成交公告期限以及评审专家名单。</w:t>
      </w:r>
    </w:p>
    <w:p w14:paraId="1163A67C">
      <w:pPr>
        <w:spacing w:line="360" w:lineRule="auto"/>
        <w:ind w:firstLine="315" w:firstLineChars="150"/>
        <w:rPr>
          <w:rFonts w:ascii="仿宋" w:hAnsi="仿宋" w:eastAsia="仿宋" w:cs="仿宋"/>
          <w:szCs w:val="21"/>
        </w:rPr>
      </w:pPr>
      <w:r>
        <w:rPr>
          <w:rFonts w:hint="eastAsia" w:ascii="仿宋" w:hAnsi="仿宋" w:eastAsia="仿宋" w:cs="仿宋"/>
          <w:szCs w:val="21"/>
        </w:rPr>
        <w:t>3.3公告期限为1个工作日。</w:t>
      </w:r>
    </w:p>
    <w:p w14:paraId="36F69B3E">
      <w:pPr>
        <w:snapToGrid w:val="0"/>
        <w:spacing w:line="360" w:lineRule="auto"/>
        <w:jc w:val="center"/>
        <w:outlineLvl w:val="0"/>
        <w:rPr>
          <w:rFonts w:ascii="仿宋" w:hAnsi="仿宋" w:eastAsia="仿宋" w:cs="仿宋"/>
          <w:b/>
          <w:szCs w:val="21"/>
        </w:rPr>
      </w:pPr>
    </w:p>
    <w:p w14:paraId="2DAE7C35">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十二、合同</w:t>
      </w:r>
    </w:p>
    <w:p w14:paraId="19DFB933">
      <w:pPr>
        <w:tabs>
          <w:tab w:val="left" w:pos="0"/>
        </w:tabs>
        <w:spacing w:line="360" w:lineRule="auto"/>
        <w:rPr>
          <w:rFonts w:ascii="仿宋" w:hAnsi="仿宋" w:eastAsia="仿宋" w:cs="仿宋"/>
          <w:b/>
          <w:szCs w:val="21"/>
        </w:rPr>
      </w:pPr>
      <w:r>
        <w:rPr>
          <w:rFonts w:hint="eastAsia" w:ascii="仿宋" w:hAnsi="仿宋" w:eastAsia="仿宋" w:cs="仿宋"/>
          <w:b/>
          <w:szCs w:val="21"/>
        </w:rPr>
        <w:t>1.合同主要条款：</w:t>
      </w:r>
      <w:r>
        <w:rPr>
          <w:rFonts w:hint="eastAsia" w:ascii="仿宋" w:hAnsi="仿宋" w:eastAsia="仿宋" w:cs="仿宋"/>
          <w:szCs w:val="21"/>
        </w:rPr>
        <w:t>详见“第六部分拟签订的合同文本”。</w:t>
      </w:r>
    </w:p>
    <w:p w14:paraId="36D098FE">
      <w:pPr>
        <w:tabs>
          <w:tab w:val="left" w:pos="0"/>
        </w:tabs>
        <w:spacing w:line="360" w:lineRule="auto"/>
        <w:rPr>
          <w:rFonts w:ascii="仿宋" w:hAnsi="仿宋" w:eastAsia="仿宋" w:cs="仿宋"/>
          <w:b/>
          <w:szCs w:val="21"/>
        </w:rPr>
      </w:pPr>
      <w:r>
        <w:rPr>
          <w:rFonts w:hint="eastAsia" w:ascii="仿宋" w:hAnsi="仿宋" w:eastAsia="仿宋" w:cs="仿宋"/>
          <w:b/>
          <w:szCs w:val="21"/>
        </w:rPr>
        <w:t>2.合同的签订</w:t>
      </w:r>
    </w:p>
    <w:p w14:paraId="7B8A1C57">
      <w:pPr>
        <w:widowControl/>
        <w:shd w:val="clear" w:color="auto" w:fill="FFFFFF"/>
        <w:spacing w:line="360" w:lineRule="auto"/>
        <w:ind w:firstLine="480"/>
        <w:jc w:val="left"/>
        <w:rPr>
          <w:rFonts w:ascii="仿宋" w:hAnsi="仿宋" w:eastAsia="仿宋" w:cs="仿宋"/>
          <w:kern w:val="0"/>
          <w:szCs w:val="21"/>
        </w:rPr>
      </w:pPr>
      <w:r>
        <w:rPr>
          <w:rFonts w:hint="eastAsia" w:ascii="仿宋" w:hAnsi="仿宋" w:eastAsia="仿宋" w:cs="仿宋"/>
          <w:szCs w:val="21"/>
        </w:rPr>
        <w:t>2.1</w:t>
      </w:r>
      <w:r>
        <w:rPr>
          <w:rFonts w:hint="eastAsia" w:ascii="仿宋" w:hAnsi="仿宋" w:eastAsia="仿宋" w:cs="仿宋"/>
          <w:kern w:val="0"/>
          <w:szCs w:val="21"/>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C6E2E29">
      <w:pPr>
        <w:pStyle w:val="399"/>
        <w:snapToGrid w:val="0"/>
        <w:spacing w:before="0"/>
        <w:ind w:firstLine="420"/>
        <w:rPr>
          <w:rFonts w:ascii="仿宋" w:hAnsi="仿宋" w:eastAsia="仿宋" w:cs="仿宋"/>
          <w:kern w:val="0"/>
          <w:sz w:val="21"/>
          <w:szCs w:val="21"/>
        </w:rPr>
      </w:pPr>
      <w:r>
        <w:rPr>
          <w:rFonts w:hint="eastAsia" w:ascii="仿宋" w:hAnsi="仿宋" w:eastAsia="仿宋" w:cs="仿宋"/>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29EDE524">
      <w:pPr>
        <w:spacing w:line="360" w:lineRule="auto"/>
        <w:ind w:firstLine="407" w:firstLineChars="194"/>
        <w:rPr>
          <w:rFonts w:ascii="仿宋" w:hAnsi="仿宋" w:eastAsia="仿宋" w:cs="仿宋"/>
          <w:szCs w:val="21"/>
        </w:rPr>
      </w:pPr>
      <w:r>
        <w:rPr>
          <w:rFonts w:hint="eastAsia" w:ascii="仿宋" w:hAnsi="仿宋" w:eastAsia="仿宋" w:cs="仿宋"/>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67C4E80">
      <w:pPr>
        <w:spacing w:line="360" w:lineRule="auto"/>
        <w:ind w:firstLine="407" w:firstLineChars="194"/>
        <w:rPr>
          <w:rFonts w:ascii="仿宋" w:hAnsi="仿宋" w:eastAsia="仿宋" w:cs="仿宋"/>
          <w:szCs w:val="21"/>
        </w:rPr>
      </w:pPr>
      <w:r>
        <w:rPr>
          <w:rFonts w:hint="eastAsia" w:ascii="仿宋" w:hAnsi="仿宋" w:eastAsia="仿宋" w:cs="仿宋"/>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9DC55BA">
      <w:pPr>
        <w:spacing w:line="360" w:lineRule="auto"/>
        <w:ind w:firstLine="407" w:firstLineChars="194"/>
        <w:rPr>
          <w:rFonts w:ascii="仿宋" w:hAnsi="仿宋" w:eastAsia="仿宋" w:cs="仿宋"/>
          <w:szCs w:val="21"/>
        </w:rPr>
      </w:pPr>
      <w:r>
        <w:rPr>
          <w:rFonts w:hint="eastAsia" w:ascii="仿宋" w:hAnsi="仿宋" w:eastAsia="仿宋" w:cs="仿宋"/>
          <w:szCs w:val="21"/>
        </w:rPr>
        <w:t>2.5如签订合同并生效后，供应商无故拒绝或延期，除按照合同条款处理外，列入不良行为记录一次，并给予通报。</w:t>
      </w:r>
    </w:p>
    <w:p w14:paraId="64D17026">
      <w:pPr>
        <w:pStyle w:val="399"/>
        <w:snapToGrid w:val="0"/>
        <w:spacing w:before="0" w:after="120"/>
        <w:ind w:firstLine="420"/>
        <w:rPr>
          <w:rFonts w:ascii="仿宋" w:hAnsi="仿宋" w:eastAsia="仿宋" w:cs="仿宋"/>
          <w:sz w:val="21"/>
          <w:szCs w:val="21"/>
        </w:rPr>
      </w:pPr>
      <w:r>
        <w:rPr>
          <w:rFonts w:hint="eastAsia" w:ascii="仿宋" w:hAnsi="仿宋" w:eastAsia="仿宋" w:cs="仿宋"/>
          <w:sz w:val="21"/>
          <w:szCs w:val="21"/>
        </w:rPr>
        <w:t>2.6采购合同由采购人与成交供应商根据磋商文件、响应文件等内容通过政府采购电子交易平台在线签订，自动备案。</w:t>
      </w:r>
    </w:p>
    <w:p w14:paraId="51C848C1">
      <w:pPr>
        <w:tabs>
          <w:tab w:val="left" w:pos="0"/>
        </w:tabs>
        <w:spacing w:line="360" w:lineRule="auto"/>
        <w:rPr>
          <w:rFonts w:ascii="仿宋" w:hAnsi="仿宋" w:eastAsia="仿宋" w:cs="仿宋"/>
          <w:b/>
          <w:szCs w:val="21"/>
        </w:rPr>
      </w:pPr>
      <w:r>
        <w:rPr>
          <w:rFonts w:hint="eastAsia" w:ascii="仿宋" w:hAnsi="仿宋" w:eastAsia="仿宋" w:cs="仿宋"/>
          <w:b/>
          <w:szCs w:val="21"/>
        </w:rPr>
        <w:t>3．履约保证金</w:t>
      </w:r>
    </w:p>
    <w:p w14:paraId="0B9C03FC">
      <w:pPr>
        <w:tabs>
          <w:tab w:val="left" w:pos="0"/>
        </w:tabs>
        <w:spacing w:line="360" w:lineRule="auto"/>
        <w:ind w:firstLine="482"/>
        <w:rPr>
          <w:rFonts w:ascii="仿宋" w:hAnsi="仿宋" w:eastAsia="仿宋" w:cs="仿宋"/>
          <w:szCs w:val="21"/>
        </w:rPr>
      </w:pPr>
      <w:r>
        <w:rPr>
          <w:rFonts w:hint="eastAsia" w:ascii="仿宋" w:hAnsi="仿宋" w:eastAsia="仿宋" w:cs="仿宋"/>
          <w:kern w:val="0"/>
          <w:szCs w:val="21"/>
          <w:highlight w:val="none"/>
        </w:rPr>
        <w:t>成交供应</w:t>
      </w:r>
      <w:r>
        <w:rPr>
          <w:rFonts w:hint="eastAsia" w:ascii="仿宋" w:hAnsi="仿宋" w:eastAsia="仿宋" w:cs="仿宋"/>
          <w:kern w:val="0"/>
          <w:szCs w:val="21"/>
        </w:rPr>
        <w:t>商</w:t>
      </w:r>
      <w:r>
        <w:rPr>
          <w:rFonts w:hint="eastAsia" w:ascii="仿宋" w:hAnsi="仿宋" w:eastAsia="仿宋" w:cs="仿宋"/>
          <w:kern w:val="0"/>
          <w:szCs w:val="21"/>
          <w:lang w:val="en-US" w:eastAsia="zh-CN"/>
        </w:rPr>
        <w:t>按</w:t>
      </w:r>
      <w:r>
        <w:rPr>
          <w:rFonts w:hint="eastAsia" w:ascii="仿宋" w:hAnsi="仿宋" w:eastAsia="仿宋" w:cs="仿宋"/>
          <w:kern w:val="0"/>
          <w:szCs w:val="21"/>
        </w:rPr>
        <w:t>拟签订的合同文本要求提交履约保证金，供应商应当以支票、汇票、本票或者金融机构、担保机构出具的保函等非现金形式提交</w:t>
      </w:r>
      <w:r>
        <w:rPr>
          <w:rFonts w:hint="eastAsia" w:ascii="仿宋" w:hAnsi="仿宋" w:eastAsia="仿宋" w:cs="仿宋"/>
          <w:szCs w:val="21"/>
        </w:rPr>
        <w:t>。</w:t>
      </w:r>
      <w:r>
        <w:rPr>
          <w:rFonts w:hint="eastAsia" w:ascii="仿宋" w:hAnsi="仿宋" w:eastAsia="仿宋" w:cs="仿宋"/>
          <w:b/>
          <w:bCs/>
          <w:szCs w:val="21"/>
        </w:rPr>
        <w:t>履约保证金的数额为政府采购合同金额的1%</w:t>
      </w:r>
      <w:r>
        <w:rPr>
          <w:rFonts w:hint="eastAsia" w:ascii="仿宋" w:hAnsi="仿宋" w:eastAsia="仿宋" w:cs="仿宋"/>
          <w:szCs w:val="21"/>
        </w:rPr>
        <w:t>。鼓励和支持供应商以银行、保险公司出具的保函形式提供履约保证金。采购人不得拒收履约保函，项目验收结束后应及时退还，延迟退还的，应当按照合同约定和法律规定承担相应的赔偿责任。</w:t>
      </w:r>
    </w:p>
    <w:p w14:paraId="03D92150">
      <w:pPr>
        <w:tabs>
          <w:tab w:val="left" w:pos="0"/>
        </w:tabs>
        <w:spacing w:line="360" w:lineRule="auto"/>
        <w:ind w:firstLine="482"/>
        <w:rPr>
          <w:rFonts w:ascii="仿宋" w:hAnsi="仿宋" w:eastAsia="仿宋" w:cs="仿宋"/>
          <w:kern w:val="0"/>
          <w:szCs w:val="21"/>
        </w:rPr>
      </w:pPr>
      <w:r>
        <w:rPr>
          <w:rFonts w:hint="eastAsia" w:ascii="仿宋" w:hAnsi="仿宋" w:eastAsia="仿宋" w:cs="仿宋"/>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DF9D0E">
      <w:pPr>
        <w:snapToGrid w:val="0"/>
        <w:spacing w:line="360" w:lineRule="auto"/>
        <w:jc w:val="center"/>
        <w:rPr>
          <w:rFonts w:ascii="仿宋" w:hAnsi="仿宋" w:eastAsia="仿宋" w:cs="仿宋"/>
          <w:b/>
          <w:szCs w:val="21"/>
        </w:rPr>
      </w:pPr>
    </w:p>
    <w:p w14:paraId="0C98F543">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十三、验收</w:t>
      </w:r>
    </w:p>
    <w:p w14:paraId="6305B047">
      <w:pPr>
        <w:pStyle w:val="3"/>
        <w:spacing w:line="360" w:lineRule="auto"/>
        <w:ind w:firstLine="0" w:firstLineChars="0"/>
        <w:rPr>
          <w:rFonts w:ascii="仿宋" w:hAnsi="仿宋" w:eastAsia="仿宋" w:cs="仿宋"/>
          <w:b/>
          <w:sz w:val="21"/>
          <w:szCs w:val="21"/>
        </w:rPr>
      </w:pPr>
      <w:r>
        <w:rPr>
          <w:rFonts w:hint="eastAsia" w:ascii="仿宋" w:hAnsi="仿宋" w:eastAsia="仿宋" w:cs="仿宋"/>
          <w:b/>
          <w:sz w:val="21"/>
          <w:szCs w:val="21"/>
        </w:rPr>
        <w:t>1.验收</w:t>
      </w:r>
    </w:p>
    <w:p w14:paraId="6C4882AF">
      <w:pPr>
        <w:tabs>
          <w:tab w:val="left" w:pos="0"/>
        </w:tabs>
        <w:spacing w:line="360"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CA6D2F">
      <w:pPr>
        <w:tabs>
          <w:tab w:val="left" w:pos="0"/>
        </w:tabs>
        <w:spacing w:line="360"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1.2采购人可以邀请参加本项目的其他供应商或者第三方机构参与验收。参与验收的供应商或者第三方机构的意见作为验收书的参考资料一并存档。</w:t>
      </w:r>
    </w:p>
    <w:p w14:paraId="54CB766B">
      <w:pPr>
        <w:tabs>
          <w:tab w:val="left" w:pos="0"/>
        </w:tabs>
        <w:spacing w:line="360"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8AD89D">
      <w:pPr>
        <w:tabs>
          <w:tab w:val="left" w:pos="0"/>
        </w:tabs>
        <w:spacing w:line="360"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5A4CE89">
      <w:pPr>
        <w:snapToGrid w:val="0"/>
        <w:spacing w:line="360" w:lineRule="auto"/>
        <w:jc w:val="center"/>
        <w:rPr>
          <w:rFonts w:ascii="仿宋" w:hAnsi="仿宋" w:eastAsia="仿宋" w:cs="仿宋"/>
          <w:b/>
          <w:szCs w:val="21"/>
        </w:rPr>
      </w:pPr>
    </w:p>
    <w:p w14:paraId="6E942CE4">
      <w:pPr>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十四、电子交易活动的中止</w:t>
      </w:r>
    </w:p>
    <w:p w14:paraId="458B1FD6">
      <w:pPr>
        <w:tabs>
          <w:tab w:val="left" w:pos="0"/>
        </w:tabs>
        <w:spacing w:line="360" w:lineRule="auto"/>
        <w:rPr>
          <w:rFonts w:ascii="仿宋" w:hAnsi="仿宋" w:eastAsia="仿宋" w:cs="仿宋"/>
          <w:b/>
          <w:szCs w:val="21"/>
        </w:rPr>
      </w:pPr>
      <w:r>
        <w:rPr>
          <w:rFonts w:hint="eastAsia" w:ascii="仿宋" w:hAnsi="仿宋" w:eastAsia="仿宋" w:cs="仿宋"/>
          <w:b/>
          <w:szCs w:val="21"/>
        </w:rPr>
        <w:t>1. 电子交易活动的中止</w:t>
      </w:r>
    </w:p>
    <w:p w14:paraId="05513C12">
      <w:pPr>
        <w:tabs>
          <w:tab w:val="left" w:pos="0"/>
        </w:tabs>
        <w:spacing w:line="360" w:lineRule="auto"/>
        <w:ind w:firstLine="480"/>
        <w:rPr>
          <w:rFonts w:ascii="仿宋" w:hAnsi="仿宋" w:eastAsia="仿宋" w:cs="仿宋"/>
          <w:kern w:val="0"/>
          <w:szCs w:val="21"/>
        </w:rPr>
      </w:pPr>
      <w:r>
        <w:rPr>
          <w:rFonts w:hint="eastAsia" w:ascii="仿宋" w:hAnsi="仿宋" w:eastAsia="仿宋" w:cs="仿宋"/>
          <w:kern w:val="0"/>
          <w:szCs w:val="21"/>
        </w:rPr>
        <w:t>采购过程中出现以下情形，导致电子交易平台无法正常运行，或者无法保证电子交易的公平、公正和安全时，采购机构可中止电子交易活动：</w:t>
      </w:r>
    </w:p>
    <w:p w14:paraId="187A4486">
      <w:pPr>
        <w:tabs>
          <w:tab w:val="left" w:pos="0"/>
        </w:tabs>
        <w:spacing w:line="360" w:lineRule="auto"/>
        <w:ind w:firstLine="480"/>
        <w:rPr>
          <w:rFonts w:ascii="仿宋" w:hAnsi="仿宋" w:eastAsia="仿宋" w:cs="仿宋"/>
          <w:kern w:val="0"/>
          <w:szCs w:val="21"/>
        </w:rPr>
      </w:pPr>
      <w:r>
        <w:rPr>
          <w:rFonts w:hint="eastAsia" w:ascii="仿宋" w:hAnsi="仿宋" w:eastAsia="仿宋" w:cs="仿宋"/>
          <w:kern w:val="0"/>
          <w:szCs w:val="21"/>
        </w:rPr>
        <w:t xml:space="preserve">1.1电子交易平台发生故障而无法登录访问的； </w:t>
      </w:r>
    </w:p>
    <w:p w14:paraId="25A3952F">
      <w:pPr>
        <w:tabs>
          <w:tab w:val="left" w:pos="0"/>
        </w:tabs>
        <w:spacing w:line="360" w:lineRule="auto"/>
        <w:ind w:firstLine="480"/>
        <w:rPr>
          <w:rFonts w:ascii="仿宋" w:hAnsi="仿宋" w:eastAsia="仿宋" w:cs="仿宋"/>
          <w:kern w:val="0"/>
          <w:szCs w:val="21"/>
        </w:rPr>
      </w:pPr>
      <w:r>
        <w:rPr>
          <w:rFonts w:hint="eastAsia" w:ascii="仿宋" w:hAnsi="仿宋" w:eastAsia="仿宋" w:cs="仿宋"/>
          <w:kern w:val="0"/>
          <w:szCs w:val="21"/>
        </w:rPr>
        <w:t>1.2电子交易平台应用或数据库出现错误，不能进行正常操作的；</w:t>
      </w:r>
    </w:p>
    <w:p w14:paraId="0F9EF103">
      <w:pPr>
        <w:tabs>
          <w:tab w:val="left" w:pos="0"/>
        </w:tabs>
        <w:spacing w:line="360" w:lineRule="auto"/>
        <w:ind w:firstLine="480"/>
        <w:rPr>
          <w:rFonts w:ascii="仿宋" w:hAnsi="仿宋" w:eastAsia="仿宋" w:cs="仿宋"/>
          <w:kern w:val="0"/>
          <w:szCs w:val="21"/>
        </w:rPr>
      </w:pPr>
      <w:r>
        <w:rPr>
          <w:rFonts w:hint="eastAsia" w:ascii="仿宋" w:hAnsi="仿宋" w:eastAsia="仿宋" w:cs="仿宋"/>
          <w:kern w:val="0"/>
          <w:szCs w:val="21"/>
        </w:rPr>
        <w:t>1.3电子交易平台发现严重安全漏洞，有潜在泄密危险的；</w:t>
      </w:r>
    </w:p>
    <w:p w14:paraId="5F90B7C3">
      <w:pPr>
        <w:tabs>
          <w:tab w:val="left" w:pos="0"/>
        </w:tabs>
        <w:spacing w:line="360" w:lineRule="auto"/>
        <w:ind w:firstLine="480"/>
        <w:rPr>
          <w:rFonts w:ascii="仿宋" w:hAnsi="仿宋" w:eastAsia="仿宋" w:cs="仿宋"/>
          <w:kern w:val="0"/>
          <w:szCs w:val="21"/>
        </w:rPr>
      </w:pPr>
      <w:r>
        <w:rPr>
          <w:rFonts w:hint="eastAsia" w:ascii="仿宋" w:hAnsi="仿宋" w:eastAsia="仿宋" w:cs="仿宋"/>
          <w:kern w:val="0"/>
          <w:szCs w:val="21"/>
        </w:rPr>
        <w:t xml:space="preserve">1.4病毒发作导致不能进行正常操作的； </w:t>
      </w:r>
    </w:p>
    <w:p w14:paraId="4DE68C1B">
      <w:pPr>
        <w:tabs>
          <w:tab w:val="left" w:pos="0"/>
        </w:tabs>
        <w:spacing w:line="360" w:lineRule="auto"/>
        <w:ind w:firstLine="480"/>
        <w:rPr>
          <w:rFonts w:ascii="仿宋" w:hAnsi="仿宋" w:eastAsia="仿宋" w:cs="仿宋"/>
          <w:kern w:val="0"/>
          <w:szCs w:val="21"/>
        </w:rPr>
      </w:pPr>
      <w:r>
        <w:rPr>
          <w:rFonts w:hint="eastAsia" w:ascii="仿宋" w:hAnsi="仿宋" w:eastAsia="仿宋" w:cs="仿宋"/>
          <w:kern w:val="0"/>
          <w:szCs w:val="21"/>
        </w:rPr>
        <w:t>1.5其他无法保证电子交易的公平、公正和安全的情况。</w:t>
      </w:r>
    </w:p>
    <w:p w14:paraId="072FBAC1">
      <w:pPr>
        <w:tabs>
          <w:tab w:val="left" w:pos="0"/>
        </w:tabs>
        <w:spacing w:line="360" w:lineRule="auto"/>
        <w:rPr>
          <w:rFonts w:ascii="仿宋" w:hAnsi="仿宋" w:eastAsia="仿宋" w:cs="仿宋"/>
          <w:kern w:val="0"/>
          <w:szCs w:val="21"/>
        </w:rPr>
        <w:sectPr>
          <w:footerReference r:id="rId8" w:type="first"/>
          <w:footerReference r:id="rId7" w:type="default"/>
          <w:pgSz w:w="11906" w:h="16838"/>
          <w:pgMar w:top="1276" w:right="1418" w:bottom="1247" w:left="1418" w:header="851" w:footer="992" w:gutter="0"/>
          <w:cols w:space="720" w:num="1"/>
          <w:titlePg/>
          <w:docGrid w:linePitch="312" w:charSpace="0"/>
        </w:sectPr>
      </w:pPr>
      <w:r>
        <w:rPr>
          <w:rFonts w:hint="eastAsia" w:ascii="仿宋" w:hAnsi="仿宋" w:eastAsia="仿宋" w:cs="仿宋"/>
          <w:b/>
          <w:kern w:val="0"/>
          <w:szCs w:val="21"/>
        </w:rPr>
        <w:t>2.</w:t>
      </w:r>
      <w:r>
        <w:rPr>
          <w:rFonts w:hint="eastAsia" w:ascii="仿宋" w:hAnsi="仿宋" w:eastAsia="仿宋" w:cs="仿宋"/>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74729768"/>
      <w:bookmarkEnd w:id="52"/>
      <w:bookmarkStart w:id="53" w:name="_Hlt74714665"/>
      <w:bookmarkEnd w:id="53"/>
      <w:bookmarkStart w:id="54" w:name="_Hlt75236011"/>
      <w:bookmarkEnd w:id="54"/>
      <w:bookmarkStart w:id="55" w:name="_Hlt68057669"/>
      <w:bookmarkEnd w:id="55"/>
      <w:bookmarkStart w:id="56" w:name="_Hlt75236290"/>
      <w:bookmarkEnd w:id="56"/>
      <w:bookmarkStart w:id="57" w:name="_Hlt75236101"/>
      <w:bookmarkEnd w:id="57"/>
      <w:bookmarkStart w:id="58" w:name="_Hlt74707468"/>
      <w:bookmarkEnd w:id="58"/>
      <w:bookmarkStart w:id="59" w:name="_Hlt68072990"/>
      <w:bookmarkEnd w:id="59"/>
      <w:bookmarkStart w:id="60" w:name="_Hlt74730295"/>
      <w:bookmarkEnd w:id="60"/>
      <w:bookmarkStart w:id="61" w:name="_Toc164416483"/>
      <w:bookmarkStart w:id="62" w:name="第三部分"/>
    </w:p>
    <w:p w14:paraId="3EDF7062">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第四部分  采购需求</w:t>
      </w:r>
    </w:p>
    <w:p w14:paraId="75561810">
      <w:pPr>
        <w:snapToGrid w:val="0"/>
        <w:spacing w:before="180" w:beforeLines="75" w:line="360" w:lineRule="auto"/>
        <w:jc w:val="left"/>
        <w:outlineLvl w:val="1"/>
        <w:rPr>
          <w:rFonts w:ascii="仿宋" w:hAnsi="仿宋" w:eastAsia="仿宋" w:cs="仿宋"/>
          <w:b/>
          <w:szCs w:val="21"/>
        </w:rPr>
      </w:pPr>
      <w:r>
        <w:rPr>
          <w:rFonts w:hint="eastAsia" w:ascii="仿宋" w:hAnsi="仿宋" w:eastAsia="仿宋" w:cs="仿宋"/>
          <w:b/>
          <w:bCs/>
          <w:szCs w:val="21"/>
        </w:rPr>
        <w:t>一、采购清单及技术要求</w:t>
      </w:r>
    </w:p>
    <w:tbl>
      <w:tblPr>
        <w:tblStyle w:val="66"/>
        <w:tblW w:w="14090" w:type="dxa"/>
        <w:tblInd w:w="113" w:type="dxa"/>
        <w:tblLayout w:type="autofit"/>
        <w:tblCellMar>
          <w:top w:w="0" w:type="dxa"/>
          <w:left w:w="108" w:type="dxa"/>
          <w:bottom w:w="0" w:type="dxa"/>
          <w:right w:w="108" w:type="dxa"/>
        </w:tblCellMar>
      </w:tblPr>
      <w:tblGrid>
        <w:gridCol w:w="819"/>
        <w:gridCol w:w="1176"/>
        <w:gridCol w:w="792"/>
        <w:gridCol w:w="10380"/>
        <w:gridCol w:w="436"/>
        <w:gridCol w:w="487"/>
      </w:tblGrid>
      <w:tr w14:paraId="3D3B4C70">
        <w:tblPrEx>
          <w:tblCellMar>
            <w:top w:w="0" w:type="dxa"/>
            <w:left w:w="108" w:type="dxa"/>
            <w:bottom w:w="0" w:type="dxa"/>
            <w:right w:w="108" w:type="dxa"/>
          </w:tblCellMar>
        </w:tblPrEx>
        <w:trPr>
          <w:trHeight w:val="360"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0B66BD01">
            <w:pPr>
              <w:widowControl/>
              <w:adjustRightInd/>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176" w:type="dxa"/>
            <w:tcBorders>
              <w:top w:val="single" w:color="auto" w:sz="4" w:space="0"/>
              <w:left w:val="nil"/>
              <w:bottom w:val="single" w:color="auto" w:sz="4" w:space="0"/>
              <w:right w:val="single" w:color="auto" w:sz="4" w:space="0"/>
            </w:tcBorders>
            <w:shd w:val="clear" w:color="auto" w:fill="auto"/>
            <w:vAlign w:val="center"/>
          </w:tcPr>
          <w:p w14:paraId="54EA34D4">
            <w:pPr>
              <w:widowControl/>
              <w:adjustRightInd/>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系统名称</w:t>
            </w:r>
          </w:p>
        </w:tc>
        <w:tc>
          <w:tcPr>
            <w:tcW w:w="792" w:type="dxa"/>
            <w:tcBorders>
              <w:top w:val="single" w:color="auto" w:sz="4" w:space="0"/>
              <w:left w:val="nil"/>
              <w:bottom w:val="single" w:color="auto" w:sz="4" w:space="0"/>
              <w:right w:val="single" w:color="auto" w:sz="4" w:space="0"/>
            </w:tcBorders>
            <w:shd w:val="clear" w:color="auto" w:fill="auto"/>
            <w:vAlign w:val="center"/>
          </w:tcPr>
          <w:p w14:paraId="67971C1D">
            <w:pPr>
              <w:widowControl/>
              <w:adjustRightInd/>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分项</w:t>
            </w:r>
          </w:p>
        </w:tc>
        <w:tc>
          <w:tcPr>
            <w:tcW w:w="10380" w:type="dxa"/>
            <w:tcBorders>
              <w:top w:val="single" w:color="auto" w:sz="4" w:space="0"/>
              <w:left w:val="nil"/>
              <w:bottom w:val="single" w:color="auto" w:sz="4" w:space="0"/>
              <w:right w:val="single" w:color="auto" w:sz="4" w:space="0"/>
            </w:tcBorders>
            <w:shd w:val="clear" w:color="auto" w:fill="auto"/>
            <w:vAlign w:val="center"/>
          </w:tcPr>
          <w:p w14:paraId="4990D768">
            <w:pPr>
              <w:widowControl/>
              <w:adjustRightInd/>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技术参数和规格</w:t>
            </w:r>
          </w:p>
        </w:tc>
        <w:tc>
          <w:tcPr>
            <w:tcW w:w="436" w:type="dxa"/>
            <w:tcBorders>
              <w:top w:val="single" w:color="auto" w:sz="4" w:space="0"/>
              <w:left w:val="nil"/>
              <w:bottom w:val="single" w:color="auto" w:sz="4" w:space="0"/>
              <w:right w:val="single" w:color="auto" w:sz="4" w:space="0"/>
            </w:tcBorders>
            <w:shd w:val="clear" w:color="auto" w:fill="auto"/>
            <w:vAlign w:val="center"/>
          </w:tcPr>
          <w:p w14:paraId="40DB6062">
            <w:pPr>
              <w:widowControl/>
              <w:adjustRightInd/>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单位</w:t>
            </w:r>
          </w:p>
        </w:tc>
        <w:tc>
          <w:tcPr>
            <w:tcW w:w="487" w:type="dxa"/>
            <w:tcBorders>
              <w:top w:val="single" w:color="auto" w:sz="4" w:space="0"/>
              <w:left w:val="nil"/>
              <w:bottom w:val="single" w:color="auto" w:sz="4" w:space="0"/>
              <w:right w:val="single" w:color="auto" w:sz="4" w:space="0"/>
            </w:tcBorders>
            <w:shd w:val="clear" w:color="auto" w:fill="auto"/>
            <w:vAlign w:val="center"/>
          </w:tcPr>
          <w:p w14:paraId="05A0AB15">
            <w:pPr>
              <w:widowControl/>
              <w:adjustRightInd/>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数量</w:t>
            </w:r>
          </w:p>
        </w:tc>
      </w:tr>
      <w:tr w14:paraId="47B1B7B1">
        <w:tblPrEx>
          <w:tblCellMar>
            <w:top w:w="0" w:type="dxa"/>
            <w:left w:w="108" w:type="dxa"/>
            <w:bottom w:w="0" w:type="dxa"/>
            <w:right w:w="108" w:type="dxa"/>
          </w:tblCellMar>
        </w:tblPrEx>
        <w:trPr>
          <w:trHeight w:val="448"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614A3B7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3B0F60A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监控系统</w:t>
            </w:r>
          </w:p>
        </w:tc>
        <w:tc>
          <w:tcPr>
            <w:tcW w:w="792" w:type="dxa"/>
            <w:tcBorders>
              <w:top w:val="nil"/>
              <w:left w:val="nil"/>
              <w:bottom w:val="single" w:color="auto" w:sz="4" w:space="0"/>
              <w:right w:val="single" w:color="auto" w:sz="4" w:space="0"/>
            </w:tcBorders>
            <w:shd w:val="clear" w:color="auto" w:fill="auto"/>
            <w:vAlign w:val="center"/>
          </w:tcPr>
          <w:p w14:paraId="5413ABC1">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客流摄像机</w:t>
            </w:r>
          </w:p>
        </w:tc>
        <w:tc>
          <w:tcPr>
            <w:tcW w:w="10380" w:type="dxa"/>
            <w:tcBorders>
              <w:top w:val="nil"/>
              <w:left w:val="nil"/>
              <w:bottom w:val="single" w:color="auto" w:sz="4" w:space="0"/>
              <w:right w:val="single" w:color="auto" w:sz="4" w:space="0"/>
            </w:tcBorders>
            <w:shd w:val="clear" w:color="auto" w:fill="auto"/>
            <w:vAlign w:val="center"/>
          </w:tcPr>
          <w:p w14:paraId="6EC4607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400万多维客流筒型摄像机</w:t>
            </w:r>
          </w:p>
          <w:p w14:paraId="704B24F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统计指定场景内目标人员进入、离开和经过的情况，对客流进行统计</w:t>
            </w:r>
          </w:p>
          <w:p w14:paraId="37731C8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客流过滤支持服装模式和人脸模式切换：</w:t>
            </w:r>
          </w:p>
          <w:p w14:paraId="15960B2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支持服装模式：1. 支持基于人体的比对和属性的客流计数过滤，过滤自定义服装、属性、设定时间内的客流计数；2. 支持人体属性分类，包含：性别、年龄段、拎东西、帽子(头盔）、口罩</w:t>
            </w:r>
          </w:p>
          <w:p w14:paraId="76F42DC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支持人脸模式：1、支持人脸的抓拍，人脸属性分类，支持基于人脸比对的客流计数过滤和设定时间内动态客流计数过滤；2、支持人脸属性分类，包含：性别，年龄段，眼镜，口罩，帽子、表情</w:t>
            </w:r>
          </w:p>
          <w:p w14:paraId="3B5506F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事件报警功能：支持移动侦测，遮挡报警，硬盘满，硬盘错误，网络断开，IP地址冲突，非法访问，异常重启</w:t>
            </w:r>
          </w:p>
          <w:p w14:paraId="79F509D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支持标准的256 GB MicroSD/MicroSDHC/MicroSDXC卡存储，支持10 M/100 M/1000 M自适应网口</w:t>
            </w:r>
          </w:p>
          <w:p w14:paraId="7C912DB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支持开放型网络视频接口，ISAPI，GB/T28181-2016，ISUP5.0，视图库</w:t>
            </w:r>
          </w:p>
          <w:p w14:paraId="6140FB5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支持三级用户权限管理，支持授权的用户和密码，支持IP地址过滤</w:t>
            </w:r>
          </w:p>
          <w:p w14:paraId="4DCBFE9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宽动态不小于：120 dB</w:t>
            </w:r>
          </w:p>
          <w:p w14:paraId="074BE59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最低照度：彩色不大于：0.0005 Lux @（F1.2，AGC ON），0 Lux with Light</w:t>
            </w:r>
          </w:p>
          <w:p w14:paraId="4E0EE62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黑白：0.0001 Lux @（F1.2，AGC ON），0 Lux with IR</w:t>
            </w:r>
          </w:p>
          <w:p w14:paraId="3A9B026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传感器类型：1/1.8" Progressive Scan CMOS </w:t>
            </w:r>
          </w:p>
          <w:p w14:paraId="321E4A9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补光灯类型：支持混合补光（支持白光模式和混光模式）</w:t>
            </w:r>
          </w:p>
          <w:p w14:paraId="03728EA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补光距离：最远不小于80 m </w:t>
            </w:r>
          </w:p>
          <w:p w14:paraId="6BD155A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最大图像尺寸不小于：2560 × 1440</w:t>
            </w:r>
          </w:p>
          <w:p w14:paraId="0AA025A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视频压缩标准：主码流：H.265/H.264</w:t>
            </w:r>
          </w:p>
          <w:p w14:paraId="077B25E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子码流：H.265/H.264/MJPEG</w:t>
            </w:r>
          </w:p>
          <w:p w14:paraId="034C63F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第三码流：H.265/H.264</w:t>
            </w:r>
          </w:p>
          <w:p w14:paraId="281B630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第四码流：H.265/H.264/MJPEG</w:t>
            </w:r>
          </w:p>
          <w:p w14:paraId="3644E86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第五码流：H.265/H.264/MJPEG      </w:t>
            </w:r>
          </w:p>
          <w:p w14:paraId="2FAB9BE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网络：不少于1个RJ45 10 M/100 M/1000 M自适应以太网口</w:t>
            </w:r>
          </w:p>
          <w:p w14:paraId="3F848B6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音频：不小于2路输入（Line in），1路输出（Line out）</w:t>
            </w:r>
          </w:p>
          <w:p w14:paraId="09A8178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报警：不小于3路输入，湿接点，支持3.3 V~5 V范围电位 </w:t>
            </w:r>
          </w:p>
          <w:p w14:paraId="36E66A0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支持PoE：802.3at，支持42.5 V~57 V，0.59 A~0.44 A，最大功耗不大于：25 W</w:t>
            </w:r>
          </w:p>
          <w:p w14:paraId="0840382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供电方式：DC：12 V ± 20%，支持防反接保护</w:t>
            </w:r>
          </w:p>
          <w:p w14:paraId="201DCD7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支持PoE：802.3at，Type 2，Class 4</w:t>
            </w:r>
          </w:p>
          <w:p w14:paraId="061265C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防护：IP67 </w:t>
            </w:r>
          </w:p>
          <w:p w14:paraId="3730593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★可同时支持人脸比对、人脸属性分析、客流统计及人员重复进出次数统计功能。（提供检验报告证明）</w:t>
            </w:r>
          </w:p>
          <w:p w14:paraId="31D5B37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★支持单场景同时检出不少于30张人脸图片，支持侧脸过滤功能，可过滤上下、左右角度达到预设值的人脸。（提供检验报告证明）</w:t>
            </w:r>
          </w:p>
          <w:p w14:paraId="0E2DE6F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★支持双向统计客流量及统计重复客流数量，并将统计结果实时叠加在监控画面上。（提供检验报告证明）</w:t>
            </w:r>
          </w:p>
        </w:tc>
        <w:tc>
          <w:tcPr>
            <w:tcW w:w="436" w:type="dxa"/>
            <w:tcBorders>
              <w:top w:val="nil"/>
              <w:left w:val="nil"/>
              <w:bottom w:val="single" w:color="auto" w:sz="4" w:space="0"/>
              <w:right w:val="single" w:color="auto" w:sz="4" w:space="0"/>
            </w:tcBorders>
            <w:shd w:val="clear" w:color="auto" w:fill="auto"/>
            <w:vAlign w:val="center"/>
          </w:tcPr>
          <w:p w14:paraId="0D46299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02E3031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12</w:t>
            </w:r>
          </w:p>
        </w:tc>
      </w:tr>
      <w:tr w14:paraId="7130F976">
        <w:tblPrEx>
          <w:tblCellMar>
            <w:top w:w="0" w:type="dxa"/>
            <w:left w:w="108" w:type="dxa"/>
            <w:bottom w:w="0" w:type="dxa"/>
            <w:right w:w="108" w:type="dxa"/>
          </w:tblCellMar>
        </w:tblPrEx>
        <w:trPr>
          <w:trHeight w:val="90" w:hRule="atLeast"/>
        </w:trPr>
        <w:tc>
          <w:tcPr>
            <w:tcW w:w="819" w:type="dxa"/>
            <w:vMerge w:val="continue"/>
            <w:tcBorders>
              <w:top w:val="nil"/>
              <w:left w:val="single" w:color="auto" w:sz="4" w:space="0"/>
              <w:bottom w:val="single" w:color="auto" w:sz="4" w:space="0"/>
              <w:right w:val="single" w:color="auto" w:sz="4" w:space="0"/>
            </w:tcBorders>
            <w:vAlign w:val="center"/>
          </w:tcPr>
          <w:p w14:paraId="58BDD2FF">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286204A3">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3C3897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枪式摄像机</w:t>
            </w:r>
          </w:p>
        </w:tc>
        <w:tc>
          <w:tcPr>
            <w:tcW w:w="10380" w:type="dxa"/>
            <w:tcBorders>
              <w:top w:val="nil"/>
              <w:left w:val="nil"/>
              <w:bottom w:val="single" w:color="auto" w:sz="4" w:space="0"/>
              <w:right w:val="single" w:color="auto" w:sz="4" w:space="0"/>
            </w:tcBorders>
            <w:shd w:val="clear" w:color="auto" w:fill="auto"/>
            <w:vAlign w:val="center"/>
          </w:tcPr>
          <w:p w14:paraId="40F33CD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400万白光全彩筒型网络摄像机</w:t>
            </w:r>
          </w:p>
          <w:p w14:paraId="7758445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最高分辨率可达2560 × 1440 @25 fps</w:t>
            </w:r>
          </w:p>
          <w:p w14:paraId="4DB06BD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支持用户登录锁定机制，及密码复杂度提示</w:t>
            </w:r>
          </w:p>
          <w:p w14:paraId="213AF45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支持SmartIR，防止夜间红外过曝</w:t>
            </w:r>
          </w:p>
          <w:p w14:paraId="00E935D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支持背光补偿，强光抑制，3D数字降噪，数字宽动态，适应不同使用环境</w:t>
            </w:r>
          </w:p>
          <w:p w14:paraId="2569B50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支持ROI感兴趣区域增强编码</w:t>
            </w:r>
          </w:p>
          <w:p w14:paraId="2829C00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传感器类型：1/2.7" Progressive Scan CMOS</w:t>
            </w:r>
          </w:p>
          <w:p w14:paraId="6E42C57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最低照度：彩色：0.005 Lux @（F1.2，AGC ON），0 Lux with Light</w:t>
            </w:r>
          </w:p>
          <w:p w14:paraId="32D1DF9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最大图像尺寸：2560 × 1440</w:t>
            </w:r>
          </w:p>
          <w:p w14:paraId="4482933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防补光过曝：支持</w:t>
            </w:r>
          </w:p>
          <w:p w14:paraId="234A36A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补光灯类型：智能补光，可切换白光灯、红外灯</w:t>
            </w:r>
          </w:p>
          <w:p w14:paraId="47D87C4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补光距离：红外光最远可达30 m，白光最远可达30 m </w:t>
            </w:r>
          </w:p>
          <w:p w14:paraId="28D848D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视频压缩标准：主码流：H.265/H.264</w:t>
            </w:r>
          </w:p>
          <w:p w14:paraId="198B067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子码流：H.265/H.264/MJPEG </w:t>
            </w:r>
          </w:p>
          <w:p w14:paraId="0A5D213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音频：1个内置麦克风</w:t>
            </w:r>
          </w:p>
          <w:p w14:paraId="1AC6944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网络：1个RJ45 10 M/100 M自适应以太网口 </w:t>
            </w:r>
          </w:p>
          <w:p w14:paraId="6B36ECD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PoE：IEEE 802.3af，Class 3</w:t>
            </w:r>
          </w:p>
          <w:p w14:paraId="5EB07FF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支持DC和POE供电</w:t>
            </w:r>
          </w:p>
          <w:p w14:paraId="353B501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防护：IP66 </w:t>
            </w:r>
          </w:p>
        </w:tc>
        <w:tc>
          <w:tcPr>
            <w:tcW w:w="436" w:type="dxa"/>
            <w:tcBorders>
              <w:top w:val="nil"/>
              <w:left w:val="nil"/>
              <w:bottom w:val="single" w:color="auto" w:sz="4" w:space="0"/>
              <w:right w:val="single" w:color="auto" w:sz="4" w:space="0"/>
            </w:tcBorders>
            <w:shd w:val="clear" w:color="auto" w:fill="auto"/>
            <w:vAlign w:val="center"/>
          </w:tcPr>
          <w:p w14:paraId="20B1709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53EF8C7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24</w:t>
            </w:r>
          </w:p>
        </w:tc>
      </w:tr>
      <w:tr w14:paraId="468657CD">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0786455D">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5FD59E88">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C3359B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摄像机支架</w:t>
            </w:r>
          </w:p>
        </w:tc>
        <w:tc>
          <w:tcPr>
            <w:tcW w:w="10380" w:type="dxa"/>
            <w:tcBorders>
              <w:top w:val="nil"/>
              <w:left w:val="nil"/>
              <w:bottom w:val="single" w:color="auto" w:sz="4" w:space="0"/>
              <w:right w:val="single" w:color="auto" w:sz="4" w:space="0"/>
            </w:tcBorders>
            <w:shd w:val="clear" w:color="auto" w:fill="auto"/>
            <w:vAlign w:val="center"/>
          </w:tcPr>
          <w:p w14:paraId="3D2A307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摄像机支架</w:t>
            </w:r>
          </w:p>
        </w:tc>
        <w:tc>
          <w:tcPr>
            <w:tcW w:w="436" w:type="dxa"/>
            <w:tcBorders>
              <w:top w:val="nil"/>
              <w:left w:val="nil"/>
              <w:bottom w:val="single" w:color="auto" w:sz="4" w:space="0"/>
              <w:right w:val="single" w:color="auto" w:sz="4" w:space="0"/>
            </w:tcBorders>
            <w:shd w:val="clear" w:color="auto" w:fill="auto"/>
            <w:vAlign w:val="center"/>
          </w:tcPr>
          <w:p w14:paraId="7E86652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487" w:type="dxa"/>
            <w:tcBorders>
              <w:top w:val="nil"/>
              <w:left w:val="nil"/>
              <w:bottom w:val="single" w:color="auto" w:sz="4" w:space="0"/>
              <w:right w:val="single" w:color="auto" w:sz="4" w:space="0"/>
            </w:tcBorders>
            <w:shd w:val="clear" w:color="auto" w:fill="auto"/>
            <w:vAlign w:val="center"/>
          </w:tcPr>
          <w:p w14:paraId="5141739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36</w:t>
            </w:r>
          </w:p>
        </w:tc>
      </w:tr>
      <w:tr w14:paraId="6C3E1F5A">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3C202F3A">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6A8EF55F">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41D7E8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辅材</w:t>
            </w:r>
          </w:p>
        </w:tc>
        <w:tc>
          <w:tcPr>
            <w:tcW w:w="10380" w:type="dxa"/>
            <w:tcBorders>
              <w:top w:val="nil"/>
              <w:left w:val="nil"/>
              <w:bottom w:val="single" w:color="auto" w:sz="4" w:space="0"/>
              <w:right w:val="single" w:color="auto" w:sz="4" w:space="0"/>
            </w:tcBorders>
            <w:shd w:val="clear" w:color="auto" w:fill="auto"/>
            <w:vAlign w:val="center"/>
          </w:tcPr>
          <w:p w14:paraId="31665C2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水晶头、金属软管、网线等</w:t>
            </w:r>
          </w:p>
        </w:tc>
        <w:tc>
          <w:tcPr>
            <w:tcW w:w="436" w:type="dxa"/>
            <w:tcBorders>
              <w:top w:val="nil"/>
              <w:left w:val="nil"/>
              <w:bottom w:val="single" w:color="auto" w:sz="4" w:space="0"/>
              <w:right w:val="single" w:color="auto" w:sz="4" w:space="0"/>
            </w:tcBorders>
            <w:shd w:val="clear" w:color="auto" w:fill="auto"/>
            <w:vAlign w:val="center"/>
          </w:tcPr>
          <w:p w14:paraId="3E5669C1">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4BC7282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6EA2B123">
        <w:tblPrEx>
          <w:tblCellMar>
            <w:top w:w="0" w:type="dxa"/>
            <w:left w:w="108" w:type="dxa"/>
            <w:bottom w:w="0" w:type="dxa"/>
            <w:right w:w="108" w:type="dxa"/>
          </w:tblCellMar>
        </w:tblPrEx>
        <w:trPr>
          <w:trHeight w:val="8192"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05E848C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2FDD91A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门禁系统</w:t>
            </w:r>
          </w:p>
        </w:tc>
        <w:tc>
          <w:tcPr>
            <w:tcW w:w="792" w:type="dxa"/>
            <w:tcBorders>
              <w:top w:val="nil"/>
              <w:left w:val="nil"/>
              <w:bottom w:val="single" w:color="auto" w:sz="4" w:space="0"/>
              <w:right w:val="single" w:color="auto" w:sz="4" w:space="0"/>
            </w:tcBorders>
            <w:shd w:val="clear" w:color="auto" w:fill="auto"/>
            <w:vAlign w:val="center"/>
          </w:tcPr>
          <w:p w14:paraId="6B0DFFB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人脸识别门禁机</w:t>
            </w:r>
          </w:p>
        </w:tc>
        <w:tc>
          <w:tcPr>
            <w:tcW w:w="10380" w:type="dxa"/>
            <w:tcBorders>
              <w:top w:val="nil"/>
              <w:left w:val="nil"/>
              <w:bottom w:val="single" w:color="auto" w:sz="4" w:space="0"/>
              <w:right w:val="single" w:color="auto" w:sz="4" w:space="0"/>
            </w:tcBorders>
            <w:shd w:val="clear" w:color="auto" w:fill="auto"/>
            <w:vAlign w:val="center"/>
          </w:tcPr>
          <w:p w14:paraId="27E5F61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屏幕参数：不小于7英寸触摸显示屏，屏幕分辨率不小于600*1024；</w:t>
            </w:r>
          </w:p>
          <w:p w14:paraId="1FC687F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摄像头参数：采用宽动态200万及以上双目摄像头；</w:t>
            </w:r>
          </w:p>
          <w:p w14:paraId="617DC05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认证方式：支持人脸、刷卡（IC卡、手机NFC卡、CPU卡序列号/内容、身份证卡序列号）、密码认证方式，可外接身份证、指纹、蓝牙、二维码功能模块；</w:t>
            </w:r>
          </w:p>
          <w:p w14:paraId="00F5FE6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人脸验证：采用深度学习算法，支持单人或多人识别（最多5人同时认证）功能；支持照片、视频防假；1:N人脸验证速度≤0.2s，人脸验证准确率≥99%；</w:t>
            </w:r>
          </w:p>
          <w:p w14:paraId="12A5386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存储容量：本地支持10000人脸库、50000张卡，15万条事件记录；</w:t>
            </w:r>
          </w:p>
          <w:p w14:paraId="7001C66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硬件接口：具备LAN*1、RS485*1、Wiegand * 1(支持双向)、typeC类型USB接口*1、电锁*1、门磁*1、报警输入*2、报警输出*1、开门按钮*1、SD卡槽*1（最大支持512GB）、3.5mm音频输出接口*1；</w:t>
            </w:r>
          </w:p>
          <w:p w14:paraId="0C85418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使用环境：IP65，室内外环境；</w:t>
            </w:r>
          </w:p>
          <w:p w14:paraId="6780AA3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安装方式：壁挂安装（标配挂板，适配86底盒）；</w:t>
            </w:r>
          </w:p>
          <w:p w14:paraId="5B1A7F2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可视对讲：支持和云平台、客户端、室内机、管理机进行可视对讲；支持配置一键呼叫室内机或管理机；支持副门口机或围墙机模式；</w:t>
            </w:r>
          </w:p>
          <w:p w14:paraId="260A2D1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视频预览：支持管理中心远程视频预览，支持接入NVR设备，实现视频录像，编码格式H.264；</w:t>
            </w:r>
          </w:p>
          <w:p w14:paraId="3EF5EF5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外接安全模块：支持通过RS485接入门控安全模块，防止主机被恶意破坏的情况下，门锁不被打开；</w:t>
            </w:r>
          </w:p>
          <w:p w14:paraId="54D2D4A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外接读卡器：支持通过RS485或韦根（W26/W34）接口外接1个读卡器，同时可实现单门反潜回功能；</w:t>
            </w:r>
          </w:p>
          <w:p w14:paraId="23163C7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读卡器模式：支持通过RS485或韦根（W26/W34）接入门禁控制器，作为读卡器模式使用；</w:t>
            </w:r>
          </w:p>
          <w:p w14:paraId="73D8542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组合认证：刷卡+密码、刷卡+人脸、人脸+密码等组合认证方式</w:t>
            </w:r>
          </w:p>
          <w:p w14:paraId="6EF80B5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多重认证：支持多个人员认证（人脸、刷卡等）通过后才开门；</w:t>
            </w:r>
          </w:p>
          <w:p w14:paraId="70C4B6A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报警功能：设备支持防拆报警、门被外力开起报警、胁迫卡和胁迫密码报警等；</w:t>
            </w:r>
          </w:p>
          <w:p w14:paraId="773205B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事件上传：在线状态下将设备认证结果信息及联动抓拍照片实时上传给平台，支持断网续传功能，设备离线状态下产生事件在与平台连接后会重新上传；</w:t>
            </w:r>
          </w:p>
          <w:p w14:paraId="0273354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单机使用：设备可进行本地管理，支持本地注册人脸、查询、设置、管理设备参数等；</w:t>
            </w:r>
          </w:p>
          <w:p w14:paraId="5FD708C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WEB管理：支持Web端管理，可进行人员管理、参数配置、事件查询、系统维护等操作。</w:t>
            </w:r>
          </w:p>
          <w:p w14:paraId="7DDB2B1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配套二维码识别模块</w:t>
            </w:r>
          </w:p>
          <w:p w14:paraId="20DD12A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★支持在管理中心远程视频预览功能；支持与管理平台或客户端中心、室内机、管理机、手机 APP 可视对讲功能；支持配置一键呼叫管理机或室内机的可视对讲功能；支持与广播主机呼叫对讲功能，实现与广播系统对讲功能；支持中心广播主机向设备广播喊话；（提供检验报告证明）</w:t>
            </w:r>
          </w:p>
          <w:p w14:paraId="36F7E33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提供检验报告证明）</w:t>
            </w:r>
          </w:p>
        </w:tc>
        <w:tc>
          <w:tcPr>
            <w:tcW w:w="436" w:type="dxa"/>
            <w:tcBorders>
              <w:top w:val="nil"/>
              <w:left w:val="nil"/>
              <w:bottom w:val="single" w:color="auto" w:sz="4" w:space="0"/>
              <w:right w:val="single" w:color="auto" w:sz="4" w:space="0"/>
            </w:tcBorders>
            <w:shd w:val="clear" w:color="auto" w:fill="auto"/>
            <w:vAlign w:val="center"/>
          </w:tcPr>
          <w:p w14:paraId="63780CE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71E2448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7DE1FCA3">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1944E303">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26306151">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F2042F1">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配件及辅材</w:t>
            </w:r>
          </w:p>
        </w:tc>
        <w:tc>
          <w:tcPr>
            <w:tcW w:w="10380" w:type="dxa"/>
            <w:tcBorders>
              <w:top w:val="nil"/>
              <w:left w:val="nil"/>
              <w:bottom w:val="single" w:color="auto" w:sz="4" w:space="0"/>
              <w:right w:val="single" w:color="auto" w:sz="4" w:space="0"/>
            </w:tcBorders>
            <w:shd w:val="clear" w:color="auto" w:fill="auto"/>
            <w:vAlign w:val="center"/>
          </w:tcPr>
          <w:p w14:paraId="722D157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微波防撞器、安装支架、专用电源、线材、管材等</w:t>
            </w:r>
          </w:p>
        </w:tc>
        <w:tc>
          <w:tcPr>
            <w:tcW w:w="436" w:type="dxa"/>
            <w:tcBorders>
              <w:top w:val="nil"/>
              <w:left w:val="nil"/>
              <w:bottom w:val="single" w:color="auto" w:sz="4" w:space="0"/>
              <w:right w:val="single" w:color="auto" w:sz="4" w:space="0"/>
            </w:tcBorders>
            <w:shd w:val="clear" w:color="auto" w:fill="auto"/>
            <w:vAlign w:val="center"/>
          </w:tcPr>
          <w:p w14:paraId="2DED228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44F5C28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4F65E7FB">
        <w:tblPrEx>
          <w:tblCellMar>
            <w:top w:w="0" w:type="dxa"/>
            <w:left w:w="108" w:type="dxa"/>
            <w:bottom w:w="0" w:type="dxa"/>
            <w:right w:w="108" w:type="dxa"/>
          </w:tblCellMar>
        </w:tblPrEx>
        <w:trPr>
          <w:trHeight w:val="6796"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6206BC3E">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04BA83A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道闸系统</w:t>
            </w:r>
          </w:p>
        </w:tc>
        <w:tc>
          <w:tcPr>
            <w:tcW w:w="792" w:type="dxa"/>
            <w:tcBorders>
              <w:top w:val="nil"/>
              <w:left w:val="nil"/>
              <w:bottom w:val="single" w:color="auto" w:sz="4" w:space="0"/>
              <w:right w:val="single" w:color="auto" w:sz="4" w:space="0"/>
            </w:tcBorders>
            <w:shd w:val="clear" w:color="auto" w:fill="auto"/>
            <w:vAlign w:val="center"/>
          </w:tcPr>
          <w:p w14:paraId="20E2638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道闸一体机</w:t>
            </w:r>
          </w:p>
        </w:tc>
        <w:tc>
          <w:tcPr>
            <w:tcW w:w="10380" w:type="dxa"/>
            <w:tcBorders>
              <w:top w:val="nil"/>
              <w:left w:val="nil"/>
              <w:bottom w:val="single" w:color="auto" w:sz="4" w:space="0"/>
              <w:right w:val="single" w:color="auto" w:sz="4" w:space="0"/>
            </w:tcBorders>
            <w:shd w:val="clear" w:color="auto" w:fill="auto"/>
            <w:vAlign w:val="center"/>
          </w:tcPr>
          <w:p w14:paraId="31A13E0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防护等级IPx4</w:t>
            </w:r>
          </w:p>
          <w:p w14:paraId="14033DA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图像分辨率不小于5MP（2560(H)*1920(V)）</w:t>
            </w:r>
          </w:p>
          <w:p w14:paraId="060B077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成像元件1/2.8＂超低照度CMOS传感器</w:t>
            </w:r>
          </w:p>
          <w:p w14:paraId="5671ED7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最低照度不大于：0.001lux@F1.6</w:t>
            </w:r>
          </w:p>
          <w:p w14:paraId="27D367D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视频压缩算法支持H.265,H.264HighProfile,H.264MainProfile及H.264Baseline</w:t>
            </w:r>
          </w:p>
          <w:p w14:paraId="7DB0B96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图像设置亮度、对比度、饱和度、曝光度、上下反转、左右镜像可调</w:t>
            </w:r>
          </w:p>
          <w:p w14:paraId="19A535A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接入协议ONVIF2.4协议</w:t>
            </w:r>
          </w:p>
          <w:p w14:paraId="303450F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安全模式授权的用户名和密码；MAC地址绑定；HTTPS加密；IEEE802.1x；网络访问控制</w:t>
            </w:r>
          </w:p>
          <w:p w14:paraId="16E884F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防伪率≥98.0%</w:t>
            </w:r>
          </w:p>
          <w:p w14:paraId="73ED946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触发方式支持视频触发无牌车或地感触发</w:t>
            </w:r>
          </w:p>
          <w:p w14:paraId="6E227AE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LED屏显规格</w:t>
            </w:r>
          </w:p>
          <w:p w14:paraId="4A36EB0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显示内容不小于4行4例，支持二维码显示、文字显示</w:t>
            </w:r>
          </w:p>
          <w:p w14:paraId="01D63EB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尺寸不小于（256mm*128mmmm±0.5mm)*2</w:t>
            </w:r>
          </w:p>
          <w:p w14:paraId="15B5FD8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像素点间距不大于4.00mm</w:t>
            </w:r>
          </w:p>
          <w:p w14:paraId="4B03324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净拦截距离净拦截距离不小于4.0米</w:t>
            </w:r>
          </w:p>
          <w:p w14:paraId="077ADC1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运行噪音≤65分贝</w:t>
            </w:r>
          </w:p>
          <w:p w14:paraId="7FA859C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遥控开闸距离不小于30m</w:t>
            </w:r>
          </w:p>
          <w:p w14:paraId="4A99656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辅助开闸三联按钮、加密通讯遥控开闸</w:t>
            </w:r>
          </w:p>
          <w:p w14:paraId="09116BF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车辆检测支配地感及雷达</w:t>
            </w:r>
          </w:p>
          <w:p w14:paraId="1E23366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系统能脱机工作</w:t>
            </w:r>
          </w:p>
          <w:p w14:paraId="29FBF35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★车牌识别识读响应时间应小于1S（提供第三方权威机构出具的带有CMA、ilac-MRA、CNAS标志的检测报告复印件并加盖公章）</w:t>
            </w:r>
          </w:p>
          <w:p w14:paraId="4AE1D63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★具备防重入重出功能，实车车牌识别准确率≥99.9%，图库车牌识别率≥99.8%（提供第三方权威机构出具的带有CMA、ilac-MRA、CNAS标志的检测报告复印件并加盖公章）</w:t>
            </w:r>
          </w:p>
        </w:tc>
        <w:tc>
          <w:tcPr>
            <w:tcW w:w="436" w:type="dxa"/>
            <w:tcBorders>
              <w:top w:val="nil"/>
              <w:left w:val="nil"/>
              <w:bottom w:val="single" w:color="auto" w:sz="4" w:space="0"/>
              <w:right w:val="single" w:color="auto" w:sz="4" w:space="0"/>
            </w:tcBorders>
            <w:shd w:val="clear" w:color="auto" w:fill="auto"/>
            <w:vAlign w:val="center"/>
          </w:tcPr>
          <w:p w14:paraId="17B98FD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1CA917F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r>
      <w:tr w14:paraId="50F4D561">
        <w:tblPrEx>
          <w:tblCellMar>
            <w:top w:w="0" w:type="dxa"/>
            <w:left w:w="108" w:type="dxa"/>
            <w:bottom w:w="0" w:type="dxa"/>
            <w:right w:w="108" w:type="dxa"/>
          </w:tblCellMar>
        </w:tblPrEx>
        <w:trPr>
          <w:trHeight w:val="3644" w:hRule="atLeast"/>
        </w:trPr>
        <w:tc>
          <w:tcPr>
            <w:tcW w:w="819" w:type="dxa"/>
            <w:vMerge w:val="continue"/>
            <w:tcBorders>
              <w:top w:val="nil"/>
              <w:left w:val="single" w:color="auto" w:sz="4" w:space="0"/>
              <w:bottom w:val="single" w:color="auto" w:sz="4" w:space="0"/>
              <w:right w:val="single" w:color="auto" w:sz="4" w:space="0"/>
            </w:tcBorders>
            <w:vAlign w:val="center"/>
          </w:tcPr>
          <w:p w14:paraId="4CA24FFD">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68087D0">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FB73F4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辅助闸机</w:t>
            </w:r>
          </w:p>
        </w:tc>
        <w:tc>
          <w:tcPr>
            <w:tcW w:w="10380" w:type="dxa"/>
            <w:tcBorders>
              <w:top w:val="nil"/>
              <w:left w:val="nil"/>
              <w:bottom w:val="single" w:color="auto" w:sz="4" w:space="0"/>
              <w:right w:val="single" w:color="auto" w:sz="4" w:space="0"/>
            </w:tcBorders>
            <w:shd w:val="clear" w:color="auto" w:fill="auto"/>
            <w:vAlign w:val="center"/>
          </w:tcPr>
          <w:p w14:paraId="5A4F3AC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电机功率不小于：160W</w:t>
            </w:r>
          </w:p>
          <w:p w14:paraId="2B849E6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广告翻板尺寸支持：82mm×830mm</w:t>
            </w:r>
          </w:p>
          <w:p w14:paraId="344EF22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灯箱画面尺寸支持：400mm×770mm</w:t>
            </w:r>
          </w:p>
          <w:p w14:paraId="68B664F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输入接口：+12V电平信号或大于100ms的脉冲信号；驱动电流小于10mA</w:t>
            </w:r>
          </w:p>
          <w:p w14:paraId="0586136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机箱结实耐用、防水，可适用户外环境下使用。</w:t>
            </w:r>
          </w:p>
          <w:p w14:paraId="4F83309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广告灯箱和翻板广告装配有LED灯带，采用白天关灯，夜间开灯，可调时间段控制，节能省电。</w:t>
            </w:r>
          </w:p>
          <w:p w14:paraId="42D326D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集光、电、机械控制于一体，操作灵活、方便，使用安全、可靠</w:t>
            </w:r>
          </w:p>
          <w:p w14:paraId="12FF19E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既可手动控制道闸升、降、防风、停，也可通过遥控装置，对道闸的运行进行远距离控制。</w:t>
            </w:r>
          </w:p>
          <w:p w14:paraId="78F6F9F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采用防风保护、电机热保护、抗电涌保护、抗雷击保护等多重保护，道闸运行的安全、可靠。</w:t>
            </w:r>
          </w:p>
          <w:p w14:paraId="11254AB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安全特性：具有遇阻反弹 、地感防砸、开优先防砸和防砸胶条防砸多重保护</w:t>
            </w:r>
          </w:p>
          <w:p w14:paraId="55C0EA8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机箱采用不低于2mm钢板制造，栏杆（主杆）能承受250N静压力，不产生机械损伤或永久变形</w:t>
            </w:r>
          </w:p>
          <w:p w14:paraId="3A08F66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单程运行时间＜3S，运行噪声≤70分贝，无故障运行≥500万次</w:t>
            </w:r>
          </w:p>
        </w:tc>
        <w:tc>
          <w:tcPr>
            <w:tcW w:w="436" w:type="dxa"/>
            <w:tcBorders>
              <w:top w:val="nil"/>
              <w:left w:val="nil"/>
              <w:bottom w:val="single" w:color="auto" w:sz="4" w:space="0"/>
              <w:right w:val="single" w:color="auto" w:sz="4" w:space="0"/>
            </w:tcBorders>
            <w:shd w:val="clear" w:color="auto" w:fill="auto"/>
            <w:vAlign w:val="center"/>
          </w:tcPr>
          <w:p w14:paraId="1CFB0C4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12C0A9B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314DD27A">
        <w:tblPrEx>
          <w:tblCellMar>
            <w:top w:w="0" w:type="dxa"/>
            <w:left w:w="108" w:type="dxa"/>
            <w:bottom w:w="0" w:type="dxa"/>
            <w:right w:w="108" w:type="dxa"/>
          </w:tblCellMar>
        </w:tblPrEx>
        <w:trPr>
          <w:trHeight w:val="1020" w:hRule="atLeast"/>
        </w:trPr>
        <w:tc>
          <w:tcPr>
            <w:tcW w:w="819" w:type="dxa"/>
            <w:vMerge w:val="continue"/>
            <w:tcBorders>
              <w:top w:val="nil"/>
              <w:left w:val="single" w:color="auto" w:sz="4" w:space="0"/>
              <w:bottom w:val="single" w:color="auto" w:sz="4" w:space="0"/>
              <w:right w:val="single" w:color="auto" w:sz="4" w:space="0"/>
            </w:tcBorders>
            <w:vAlign w:val="center"/>
          </w:tcPr>
          <w:p w14:paraId="6F75B6AA">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5B4386C9">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D8DB8C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云管理平台系统套件</w:t>
            </w:r>
          </w:p>
        </w:tc>
        <w:tc>
          <w:tcPr>
            <w:tcW w:w="10380" w:type="dxa"/>
            <w:tcBorders>
              <w:top w:val="nil"/>
              <w:left w:val="nil"/>
              <w:bottom w:val="single" w:color="auto" w:sz="4" w:space="0"/>
              <w:right w:val="single" w:color="auto" w:sz="4" w:space="0"/>
            </w:tcBorders>
            <w:shd w:val="clear" w:color="auto" w:fill="auto"/>
            <w:vAlign w:val="center"/>
          </w:tcPr>
          <w:p w14:paraId="1CEFFCD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云端的停车场管理平台，含车辆管理，场内车管理，车辆进出管理，云停车移动岗亭收费，月卡管理，免费卡管理，VIP车辆管理，固定临时车管理，月卡操作及记录查询，车场收入总览，系统管理，操作日志管理等功能，系统嵌入式内置安装</w:t>
            </w:r>
          </w:p>
        </w:tc>
        <w:tc>
          <w:tcPr>
            <w:tcW w:w="436" w:type="dxa"/>
            <w:tcBorders>
              <w:top w:val="nil"/>
              <w:left w:val="nil"/>
              <w:bottom w:val="single" w:color="auto" w:sz="4" w:space="0"/>
              <w:right w:val="single" w:color="auto" w:sz="4" w:space="0"/>
            </w:tcBorders>
            <w:shd w:val="clear" w:color="auto" w:fill="auto"/>
            <w:vAlign w:val="center"/>
          </w:tcPr>
          <w:p w14:paraId="2F62B08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005D509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0D92392B">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1B742B86">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75F59437">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B63742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室外防水配电箱</w:t>
            </w:r>
          </w:p>
        </w:tc>
        <w:tc>
          <w:tcPr>
            <w:tcW w:w="10380" w:type="dxa"/>
            <w:tcBorders>
              <w:top w:val="nil"/>
              <w:left w:val="nil"/>
              <w:bottom w:val="single" w:color="auto" w:sz="4" w:space="0"/>
              <w:right w:val="single" w:color="auto" w:sz="4" w:space="0"/>
            </w:tcBorders>
            <w:shd w:val="clear" w:color="auto" w:fill="auto"/>
            <w:vAlign w:val="center"/>
          </w:tcPr>
          <w:p w14:paraId="6C62599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304不锈钢防水箱，尺寸不小于300*400*180mm</w:t>
            </w:r>
          </w:p>
        </w:tc>
        <w:tc>
          <w:tcPr>
            <w:tcW w:w="436" w:type="dxa"/>
            <w:tcBorders>
              <w:top w:val="nil"/>
              <w:left w:val="nil"/>
              <w:bottom w:val="single" w:color="auto" w:sz="4" w:space="0"/>
              <w:right w:val="single" w:color="auto" w:sz="4" w:space="0"/>
            </w:tcBorders>
            <w:shd w:val="clear" w:color="auto" w:fill="auto"/>
            <w:vAlign w:val="center"/>
          </w:tcPr>
          <w:p w14:paraId="1745BAA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18FB980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487BE930">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4B4BB928">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4E0FCD04">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6059B8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配件</w:t>
            </w:r>
          </w:p>
        </w:tc>
        <w:tc>
          <w:tcPr>
            <w:tcW w:w="10380" w:type="dxa"/>
            <w:tcBorders>
              <w:top w:val="nil"/>
              <w:left w:val="nil"/>
              <w:bottom w:val="single" w:color="auto" w:sz="4" w:space="0"/>
              <w:right w:val="single" w:color="auto" w:sz="4" w:space="0"/>
            </w:tcBorders>
            <w:shd w:val="clear" w:color="auto" w:fill="auto"/>
            <w:vAlign w:val="center"/>
          </w:tcPr>
          <w:p w14:paraId="7328C0F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感应雷达、安全岛基础、安全岛、绞合导体配件等</w:t>
            </w:r>
          </w:p>
        </w:tc>
        <w:tc>
          <w:tcPr>
            <w:tcW w:w="436" w:type="dxa"/>
            <w:tcBorders>
              <w:top w:val="nil"/>
              <w:left w:val="nil"/>
              <w:bottom w:val="single" w:color="auto" w:sz="4" w:space="0"/>
              <w:right w:val="single" w:color="auto" w:sz="4" w:space="0"/>
            </w:tcBorders>
            <w:shd w:val="clear" w:color="auto" w:fill="auto"/>
            <w:vAlign w:val="center"/>
          </w:tcPr>
          <w:p w14:paraId="3EA01B0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15F714C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0062148B">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29624DAE">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946C0A2">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5E8CCDF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辅材</w:t>
            </w:r>
          </w:p>
        </w:tc>
        <w:tc>
          <w:tcPr>
            <w:tcW w:w="10380" w:type="dxa"/>
            <w:tcBorders>
              <w:top w:val="nil"/>
              <w:left w:val="nil"/>
              <w:bottom w:val="single" w:color="auto" w:sz="4" w:space="0"/>
              <w:right w:val="single" w:color="auto" w:sz="4" w:space="0"/>
            </w:tcBorders>
            <w:shd w:val="clear" w:color="auto" w:fill="auto"/>
            <w:vAlign w:val="center"/>
          </w:tcPr>
          <w:p w14:paraId="0A5F10E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镀锡铜、绝缘蓝色PVC管、线圈、暗敷管线等</w:t>
            </w:r>
          </w:p>
        </w:tc>
        <w:tc>
          <w:tcPr>
            <w:tcW w:w="436" w:type="dxa"/>
            <w:tcBorders>
              <w:top w:val="nil"/>
              <w:left w:val="nil"/>
              <w:bottom w:val="single" w:color="auto" w:sz="4" w:space="0"/>
              <w:right w:val="single" w:color="auto" w:sz="4" w:space="0"/>
            </w:tcBorders>
            <w:shd w:val="clear" w:color="auto" w:fill="auto"/>
            <w:vAlign w:val="center"/>
          </w:tcPr>
          <w:p w14:paraId="648FF1A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20D5AC0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22658B45">
        <w:tblPrEx>
          <w:tblCellMar>
            <w:top w:w="0" w:type="dxa"/>
            <w:left w:w="108" w:type="dxa"/>
            <w:bottom w:w="0" w:type="dxa"/>
            <w:right w:w="108" w:type="dxa"/>
          </w:tblCellMar>
        </w:tblPrEx>
        <w:trPr>
          <w:trHeight w:val="4960"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701B75E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4C4EC7D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多媒体系统</w:t>
            </w:r>
          </w:p>
        </w:tc>
        <w:tc>
          <w:tcPr>
            <w:tcW w:w="792" w:type="dxa"/>
            <w:tcBorders>
              <w:top w:val="nil"/>
              <w:left w:val="nil"/>
              <w:bottom w:val="single" w:color="auto" w:sz="4" w:space="0"/>
              <w:right w:val="single" w:color="auto" w:sz="4" w:space="0"/>
            </w:tcBorders>
            <w:shd w:val="clear" w:color="auto" w:fill="auto"/>
            <w:vAlign w:val="center"/>
          </w:tcPr>
          <w:p w14:paraId="6BE6BEC4">
            <w:pPr>
              <w:widowControl/>
              <w:adjustRightInd/>
              <w:jc w:val="center"/>
              <w:rPr>
                <w:rFonts w:ascii="仿宋" w:hAnsi="仿宋" w:eastAsia="仿宋" w:cs="仿宋"/>
                <w:color w:val="000000"/>
                <w:kern w:val="0"/>
                <w:szCs w:val="21"/>
                <w:highlight w:val="yellow"/>
              </w:rPr>
            </w:pPr>
            <w:r>
              <w:rPr>
                <w:rFonts w:hint="eastAsia" w:ascii="仿宋" w:hAnsi="仿宋" w:eastAsia="仿宋" w:cs="仿宋"/>
                <w:color w:val="000000"/>
                <w:kern w:val="0"/>
                <w:szCs w:val="21"/>
              </w:rPr>
              <w:t>75寸一体机</w:t>
            </w:r>
          </w:p>
        </w:tc>
        <w:tc>
          <w:tcPr>
            <w:tcW w:w="10380" w:type="dxa"/>
            <w:tcBorders>
              <w:top w:val="nil"/>
              <w:left w:val="nil"/>
              <w:bottom w:val="single" w:color="auto" w:sz="4" w:space="0"/>
              <w:right w:val="single" w:color="auto" w:sz="4" w:space="0"/>
            </w:tcBorders>
            <w:shd w:val="clear" w:color="auto" w:fill="auto"/>
            <w:vAlign w:val="center"/>
          </w:tcPr>
          <w:p w14:paraId="7ABD233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"UHD超高清75""LED液晶屏，显示比例16:9，分辨率3840*2160</w:t>
            </w:r>
          </w:p>
          <w:p w14:paraId="1FEBA21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灰度等级≥256级</w:t>
            </w:r>
          </w:p>
          <w:p w14:paraId="6B72CDB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触控一体机表面使用钢化玻璃，表面硬度达到9H，接近钻石硬度，有效保护教师及学生授课安全</w:t>
            </w:r>
          </w:p>
          <w:p w14:paraId="3BC7F8D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背光系统支持DC调光方式，多级亮度调节，支持白颜色背景下最暗亮度≤100nit，用于提升显示对比度</w:t>
            </w:r>
          </w:p>
          <w:p w14:paraId="2E2CC52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内置音箱顶置朝前发声，2.2声道扬声器，额定总功率60W以上</w:t>
            </w:r>
          </w:p>
          <w:p w14:paraId="40022BA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内置非独立外扩展的4阵列麦克风，拾音距离≥12m</w:t>
            </w:r>
          </w:p>
          <w:p w14:paraId="14C3A2E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自带无线网卡支持Wi-Fi6和AP热点支持频段2.4GHz/5GHz，工作距离≥12m</w:t>
            </w:r>
          </w:p>
          <w:p w14:paraId="0AE5F16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支持蓝牙Bluetooth 5.4标准</w:t>
            </w:r>
          </w:p>
          <w:p w14:paraId="652C7AF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支持录课模式，可通过前置面板物理功能按键一键启用录课模式（屏幕及人声需同步采集）</w:t>
            </w:r>
          </w:p>
          <w:p w14:paraId="163B226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侧置输入接口具备2路HDMI、1路RS232；侧置输出接口具备1路音频、1路触控USB；前置输入接口3路USB接口（包含1路Type-C、2路USB）</w:t>
            </w:r>
          </w:p>
          <w:p w14:paraId="695C9D1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具备前置Type-C接口，通过Type-C接口可实现与外部电脑的触摸信号及音视频输入</w:t>
            </w:r>
          </w:p>
          <w:p w14:paraId="63099D3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屏体高色准△E≤1.5</w:t>
            </w:r>
          </w:p>
          <w:p w14:paraId="1D00EF0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设备自带内置非独立式摄像头，采用一体化集成设计，摄像头数量≥4个，可用于远程巡课，并且可通过摄像头进行人数统计、随机抽选、环境色温判断等功能</w:t>
            </w:r>
          </w:p>
          <w:p w14:paraId="17DAAC5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内置广角摄像头，视场角≥142度且水平视场角≥121度，支持输出4:3、16:9比例的图片和视频；在清晰度为2592 x 1944分辨率下，支持30帧的视频输出</w:t>
            </w:r>
          </w:p>
          <w:p w14:paraId="45CBFFA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内置非独式广角摄像头和智能拼接摄像头， 均支持3D 降噪算法和数字宽动态范围成像WDR 技术，支持输出 MJPG、 H.264 视频格式</w:t>
            </w:r>
          </w:p>
          <w:p w14:paraId="0ED7C7A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支持云端在线系统固件升级</w:t>
            </w:r>
          </w:p>
          <w:p w14:paraId="666C707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采用红外触控方式，支持Windows系统中进行40点或以上触控，支持在Android系统中进行40点或以上触控</w:t>
            </w:r>
          </w:p>
          <w:p w14:paraId="08F7337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触摸屏在照度100K LUX（勒克斯）环境下仍能正常工作</w:t>
            </w:r>
          </w:p>
          <w:p w14:paraId="262E1C0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嵌入式系统版本不低于Android 13，内存≥2GB，存储空间≥8GB</w:t>
            </w:r>
          </w:p>
          <w:p w14:paraId="3D15276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采用模块化电脑方案，抽拉内置式，PC模块可完全插入整机，保护PC模块不易受教室灰尘影响，PC模块可抽拉式插入整机，可实现无单独接线的插拔</w:t>
            </w:r>
          </w:p>
          <w:p w14:paraId="2FFE487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PC和整机的连接采用万兆级接口，传输速率≥10Gbps。</w:t>
            </w:r>
          </w:p>
          <w:p w14:paraId="2E630CE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处理器：四核八线或以上，主频2.0或以上</w:t>
            </w:r>
          </w:p>
          <w:p w14:paraId="1F2C35F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内存：8G DDR4笔记本内存或以上配置</w:t>
            </w:r>
          </w:p>
          <w:p w14:paraId="2DB9719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硬盘：256G或以上SSD "</w:t>
            </w:r>
          </w:p>
        </w:tc>
        <w:tc>
          <w:tcPr>
            <w:tcW w:w="436" w:type="dxa"/>
            <w:tcBorders>
              <w:top w:val="nil"/>
              <w:left w:val="nil"/>
              <w:bottom w:val="single" w:color="auto" w:sz="4" w:space="0"/>
              <w:right w:val="single" w:color="auto" w:sz="4" w:space="0"/>
            </w:tcBorders>
            <w:shd w:val="clear" w:color="auto" w:fill="auto"/>
            <w:vAlign w:val="center"/>
          </w:tcPr>
          <w:p w14:paraId="6801A0E1">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4C5DFA8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r>
      <w:tr w14:paraId="0CB22993">
        <w:tblPrEx>
          <w:tblCellMar>
            <w:top w:w="0" w:type="dxa"/>
            <w:left w:w="108" w:type="dxa"/>
            <w:bottom w:w="0" w:type="dxa"/>
            <w:right w:w="108" w:type="dxa"/>
          </w:tblCellMar>
        </w:tblPrEx>
        <w:trPr>
          <w:trHeight w:val="2040" w:hRule="atLeast"/>
        </w:trPr>
        <w:tc>
          <w:tcPr>
            <w:tcW w:w="819" w:type="dxa"/>
            <w:vMerge w:val="continue"/>
            <w:tcBorders>
              <w:top w:val="nil"/>
              <w:left w:val="single" w:color="auto" w:sz="4" w:space="0"/>
              <w:bottom w:val="single" w:color="auto" w:sz="4" w:space="0"/>
              <w:right w:val="single" w:color="auto" w:sz="4" w:space="0"/>
            </w:tcBorders>
            <w:vAlign w:val="center"/>
          </w:tcPr>
          <w:p w14:paraId="1D87545B">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2B9B607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EA9CA22">
            <w:pPr>
              <w:widowControl/>
              <w:adjustRightInd/>
              <w:jc w:val="center"/>
              <w:rPr>
                <w:rFonts w:ascii="仿宋" w:hAnsi="仿宋" w:eastAsia="仿宋" w:cs="仿宋"/>
                <w:color w:val="000000"/>
                <w:kern w:val="0"/>
                <w:szCs w:val="21"/>
                <w:highlight w:val="yellow"/>
              </w:rPr>
            </w:pPr>
            <w:r>
              <w:rPr>
                <w:rFonts w:hint="eastAsia" w:ascii="仿宋" w:hAnsi="仿宋" w:eastAsia="仿宋" w:cs="仿宋"/>
                <w:color w:val="000000"/>
                <w:kern w:val="0"/>
                <w:szCs w:val="21"/>
              </w:rPr>
              <w:t>信息发布终端</w:t>
            </w:r>
          </w:p>
        </w:tc>
        <w:tc>
          <w:tcPr>
            <w:tcW w:w="10380" w:type="dxa"/>
            <w:tcBorders>
              <w:top w:val="nil"/>
              <w:left w:val="nil"/>
              <w:bottom w:val="single" w:color="auto" w:sz="4" w:space="0"/>
              <w:right w:val="single" w:color="auto" w:sz="4" w:space="0"/>
            </w:tcBorders>
            <w:shd w:val="clear" w:color="auto" w:fill="auto"/>
            <w:vAlign w:val="center"/>
          </w:tcPr>
          <w:p w14:paraId="54F8A13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支持云管理发布，系统采用B/S 架构，无需安装客户端，即可在任意一台电脑上打开IE浏览器登录控制后台，对所有终端进行任何操作管理，55寸LED高清显示</w:t>
            </w:r>
          </w:p>
          <w:p w14:paraId="5B19CE4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制作节目时可任意拉伸拖放视频播放区域及大小、flash、ppt、跑马灯字幕的字体、字号、字色、背景色、支持字幕向左、右、上、下滚劢；系统自带数字日历时钟模块、天气预报模块、节目模板库，支持自行设计制作模板；提供缩略图功能，所见即所得</w:t>
            </w:r>
          </w:p>
          <w:p w14:paraId="0BDFC29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支持几乎所有的视频格式（rm、rmvb、avi、mpeg、mpg、dat、mov、asf、mtv、mkv、wmv、3gp、amv、dmv、divx 等）音频（mp3、wma、wav 等）图片（jpg、gif、png 等）；  word/excel  文档、pdf 文档、RSS 实时新闻、flash  劢画、劢态网页</w:t>
            </w:r>
          </w:p>
          <w:p w14:paraId="5051AEF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支持实时流媒体直播、网络视频直播、本地 DVD  视频直播、视频会议等多种流媒体形式直播，添加图片可设置图片播放特效功能、例如：百叶窗、渐进渐出等特效</w:t>
            </w:r>
          </w:p>
          <w:p w14:paraId="3928395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可对每个用户设置不同的权限，并且可以对用户分配管理终端，使其对此终端有管理权限</w:t>
            </w:r>
          </w:p>
          <w:p w14:paraId="58B96C7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可通过管理软件、远程开机或关机、重启。可通过控制软件远程同步终端播放器和服务器的时间，可设置定时开关机，定时运行节目等</w:t>
            </w:r>
          </w:p>
          <w:p w14:paraId="70C19DA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管理或分发节目时即可对该组直接发布指令，使得在显示终端数量较多的情况下用户管理更轻松有效率</w:t>
            </w:r>
          </w:p>
          <w:p w14:paraId="25281B1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具备日志记录功能，可以记录每个用户所发送的节目指令是否已经成功执行，系统提供日志记录，管理人员可以直接浏览、查询系统日志导出表格文档</w:t>
            </w:r>
          </w:p>
        </w:tc>
        <w:tc>
          <w:tcPr>
            <w:tcW w:w="436" w:type="dxa"/>
            <w:tcBorders>
              <w:top w:val="nil"/>
              <w:left w:val="nil"/>
              <w:bottom w:val="single" w:color="auto" w:sz="4" w:space="0"/>
              <w:right w:val="single" w:color="auto" w:sz="4" w:space="0"/>
            </w:tcBorders>
            <w:shd w:val="clear" w:color="auto" w:fill="auto"/>
            <w:vAlign w:val="center"/>
          </w:tcPr>
          <w:p w14:paraId="32E7F80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40A3321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r>
      <w:tr w14:paraId="1EDA6DA5">
        <w:tblPrEx>
          <w:tblCellMar>
            <w:top w:w="0" w:type="dxa"/>
            <w:left w:w="108" w:type="dxa"/>
            <w:bottom w:w="0" w:type="dxa"/>
            <w:right w:w="108" w:type="dxa"/>
          </w:tblCellMar>
        </w:tblPrEx>
        <w:trPr>
          <w:trHeight w:val="2720" w:hRule="atLeast"/>
        </w:trPr>
        <w:tc>
          <w:tcPr>
            <w:tcW w:w="819" w:type="dxa"/>
            <w:vMerge w:val="continue"/>
            <w:tcBorders>
              <w:top w:val="nil"/>
              <w:left w:val="single" w:color="auto" w:sz="4" w:space="0"/>
              <w:bottom w:val="single" w:color="auto" w:sz="4" w:space="0"/>
              <w:right w:val="single" w:color="auto" w:sz="4" w:space="0"/>
            </w:tcBorders>
            <w:vAlign w:val="center"/>
          </w:tcPr>
          <w:p w14:paraId="64014806">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194C903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6DA0693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HDMI网传器</w:t>
            </w:r>
          </w:p>
        </w:tc>
        <w:tc>
          <w:tcPr>
            <w:tcW w:w="10380" w:type="dxa"/>
            <w:tcBorders>
              <w:top w:val="nil"/>
              <w:left w:val="nil"/>
              <w:bottom w:val="single" w:color="auto" w:sz="4" w:space="0"/>
              <w:right w:val="single" w:color="auto" w:sz="4" w:space="0"/>
            </w:tcBorders>
            <w:shd w:val="clear" w:color="auto" w:fill="auto"/>
            <w:vAlign w:val="center"/>
          </w:tcPr>
          <w:p w14:paraId="22396EC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HDMI 2.0单网线延长器</w:t>
            </w:r>
          </w:p>
          <w:p w14:paraId="1BC377C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支持音频分离</w:t>
            </w:r>
          </w:p>
          <w:p w14:paraId="202A24C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分辨率支持4K/60Hz</w:t>
            </w:r>
          </w:p>
          <w:p w14:paraId="257D878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输入端支持HDMI环出功能</w:t>
            </w:r>
          </w:p>
          <w:p w14:paraId="167A1A2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支持光纤音频信号输出，外接功放音箱</w:t>
            </w:r>
          </w:p>
          <w:p w14:paraId="663058A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支持立体声音频输出，外接耳机或者音箱设备</w:t>
            </w:r>
          </w:p>
          <w:p w14:paraId="63F998B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支持HDbase-t信号协议传输</w:t>
            </w:r>
          </w:p>
          <w:p w14:paraId="203EB78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支持系统：Windows7/8.1/10，mac OS/Linux</w:t>
            </w:r>
          </w:p>
        </w:tc>
        <w:tc>
          <w:tcPr>
            <w:tcW w:w="436" w:type="dxa"/>
            <w:tcBorders>
              <w:top w:val="nil"/>
              <w:left w:val="nil"/>
              <w:bottom w:val="single" w:color="auto" w:sz="4" w:space="0"/>
              <w:right w:val="single" w:color="auto" w:sz="4" w:space="0"/>
            </w:tcBorders>
            <w:shd w:val="clear" w:color="auto" w:fill="auto"/>
            <w:vAlign w:val="center"/>
          </w:tcPr>
          <w:p w14:paraId="149B7EE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56B3A392">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2A3D7AC6">
        <w:tblPrEx>
          <w:tblCellMar>
            <w:top w:w="0" w:type="dxa"/>
            <w:left w:w="108" w:type="dxa"/>
            <w:bottom w:w="0" w:type="dxa"/>
            <w:right w:w="108" w:type="dxa"/>
          </w:tblCellMar>
        </w:tblPrEx>
        <w:trPr>
          <w:trHeight w:val="2380" w:hRule="atLeast"/>
        </w:trPr>
        <w:tc>
          <w:tcPr>
            <w:tcW w:w="819" w:type="dxa"/>
            <w:vMerge w:val="continue"/>
            <w:tcBorders>
              <w:top w:val="nil"/>
              <w:left w:val="single" w:color="auto" w:sz="4" w:space="0"/>
              <w:bottom w:val="single" w:color="auto" w:sz="4" w:space="0"/>
              <w:right w:val="single" w:color="auto" w:sz="4" w:space="0"/>
            </w:tcBorders>
            <w:vAlign w:val="center"/>
          </w:tcPr>
          <w:p w14:paraId="63696B89">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43329ACE">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E15FEF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无线投屏器</w:t>
            </w:r>
          </w:p>
        </w:tc>
        <w:tc>
          <w:tcPr>
            <w:tcW w:w="10380" w:type="dxa"/>
            <w:tcBorders>
              <w:top w:val="nil"/>
              <w:left w:val="nil"/>
              <w:bottom w:val="single" w:color="auto" w:sz="4" w:space="0"/>
              <w:right w:val="single" w:color="auto" w:sz="4" w:space="0"/>
            </w:tcBorders>
            <w:shd w:val="clear" w:color="auto" w:fill="auto"/>
            <w:vAlign w:val="center"/>
          </w:tcPr>
          <w:p w14:paraId="3B5E849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HDMI无线投屏器</w:t>
            </w:r>
          </w:p>
          <w:p w14:paraId="794166B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分辨率支持1080P/60HZ</w:t>
            </w:r>
          </w:p>
          <w:p w14:paraId="23B69CD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工作频率支持5G</w:t>
            </w:r>
          </w:p>
          <w:p w14:paraId="645509D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传输距离支持200米</w:t>
            </w:r>
          </w:p>
          <w:p w14:paraId="71080FA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供电接口支持12V</w:t>
            </w:r>
          </w:p>
          <w:p w14:paraId="668EC24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时尚彩盒</w:t>
            </w:r>
          </w:p>
          <w:p w14:paraId="59D2509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金属壳材质+ABS</w:t>
            </w:r>
          </w:p>
        </w:tc>
        <w:tc>
          <w:tcPr>
            <w:tcW w:w="436" w:type="dxa"/>
            <w:tcBorders>
              <w:top w:val="nil"/>
              <w:left w:val="nil"/>
              <w:bottom w:val="single" w:color="auto" w:sz="4" w:space="0"/>
              <w:right w:val="single" w:color="auto" w:sz="4" w:space="0"/>
            </w:tcBorders>
            <w:shd w:val="clear" w:color="auto" w:fill="auto"/>
            <w:vAlign w:val="center"/>
          </w:tcPr>
          <w:p w14:paraId="38D07A6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5D23133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r>
      <w:tr w14:paraId="070B70C2">
        <w:tblPrEx>
          <w:tblCellMar>
            <w:top w:w="0" w:type="dxa"/>
            <w:left w:w="108" w:type="dxa"/>
            <w:bottom w:w="0" w:type="dxa"/>
            <w:right w:w="108" w:type="dxa"/>
          </w:tblCellMar>
        </w:tblPrEx>
        <w:trPr>
          <w:trHeight w:val="1260" w:hRule="atLeast"/>
        </w:trPr>
        <w:tc>
          <w:tcPr>
            <w:tcW w:w="819" w:type="dxa"/>
            <w:vMerge w:val="continue"/>
            <w:tcBorders>
              <w:top w:val="nil"/>
              <w:left w:val="single" w:color="auto" w:sz="4" w:space="0"/>
              <w:bottom w:val="single" w:color="auto" w:sz="4" w:space="0"/>
              <w:right w:val="single" w:color="auto" w:sz="4" w:space="0"/>
            </w:tcBorders>
            <w:vAlign w:val="center"/>
          </w:tcPr>
          <w:p w14:paraId="27D75207">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0118852D">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A697F5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支架</w:t>
            </w:r>
          </w:p>
        </w:tc>
        <w:tc>
          <w:tcPr>
            <w:tcW w:w="10380" w:type="dxa"/>
            <w:tcBorders>
              <w:top w:val="nil"/>
              <w:left w:val="nil"/>
              <w:bottom w:val="single" w:color="auto" w:sz="4" w:space="0"/>
              <w:right w:val="single" w:color="auto" w:sz="4" w:space="0"/>
            </w:tcBorders>
            <w:shd w:val="clear" w:color="auto" w:fill="auto"/>
            <w:vAlign w:val="center"/>
          </w:tcPr>
          <w:p w14:paraId="7628C8D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落地人字形支架，支持65寸-85寸设备，1.5mm加厚热成型钢</w:t>
            </w:r>
          </w:p>
        </w:tc>
        <w:tc>
          <w:tcPr>
            <w:tcW w:w="436" w:type="dxa"/>
            <w:tcBorders>
              <w:top w:val="nil"/>
              <w:left w:val="nil"/>
              <w:bottom w:val="single" w:color="auto" w:sz="4" w:space="0"/>
              <w:right w:val="single" w:color="auto" w:sz="4" w:space="0"/>
            </w:tcBorders>
            <w:shd w:val="clear" w:color="auto" w:fill="auto"/>
            <w:vAlign w:val="center"/>
          </w:tcPr>
          <w:p w14:paraId="27FE801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4F786B1E">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r>
      <w:tr w14:paraId="33B8B2DF">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472DEBE9">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19BF0DE9">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750E9181">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辅材</w:t>
            </w:r>
          </w:p>
        </w:tc>
        <w:tc>
          <w:tcPr>
            <w:tcW w:w="10380" w:type="dxa"/>
            <w:tcBorders>
              <w:top w:val="nil"/>
              <w:left w:val="nil"/>
              <w:bottom w:val="single" w:color="auto" w:sz="4" w:space="0"/>
              <w:right w:val="single" w:color="auto" w:sz="4" w:space="0"/>
            </w:tcBorders>
            <w:shd w:val="clear" w:color="auto" w:fill="auto"/>
            <w:vAlign w:val="center"/>
          </w:tcPr>
          <w:p w14:paraId="3881AE6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跳线、视频传输线、水晶头、RCA跳接线、多类型接口跳线等</w:t>
            </w:r>
          </w:p>
        </w:tc>
        <w:tc>
          <w:tcPr>
            <w:tcW w:w="436" w:type="dxa"/>
            <w:tcBorders>
              <w:top w:val="nil"/>
              <w:left w:val="nil"/>
              <w:bottom w:val="single" w:color="auto" w:sz="4" w:space="0"/>
              <w:right w:val="single" w:color="auto" w:sz="4" w:space="0"/>
            </w:tcBorders>
            <w:shd w:val="clear" w:color="auto" w:fill="auto"/>
            <w:vAlign w:val="center"/>
          </w:tcPr>
          <w:p w14:paraId="09E938C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5129D8D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3FB10FD1">
        <w:tblPrEx>
          <w:tblCellMar>
            <w:top w:w="0" w:type="dxa"/>
            <w:left w:w="108" w:type="dxa"/>
            <w:bottom w:w="0" w:type="dxa"/>
            <w:right w:w="108" w:type="dxa"/>
          </w:tblCellMar>
        </w:tblPrEx>
        <w:trPr>
          <w:trHeight w:val="5780"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17A522C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12616C8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音响中控系统</w:t>
            </w:r>
          </w:p>
        </w:tc>
        <w:tc>
          <w:tcPr>
            <w:tcW w:w="792" w:type="dxa"/>
            <w:tcBorders>
              <w:top w:val="nil"/>
              <w:left w:val="nil"/>
              <w:bottom w:val="single" w:color="auto" w:sz="4" w:space="0"/>
              <w:right w:val="single" w:color="auto" w:sz="4" w:space="0"/>
            </w:tcBorders>
            <w:shd w:val="clear" w:color="auto" w:fill="auto"/>
            <w:vAlign w:val="center"/>
          </w:tcPr>
          <w:p w14:paraId="714C1AC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一拖四无线鹅颈话筒</w:t>
            </w:r>
          </w:p>
        </w:tc>
        <w:tc>
          <w:tcPr>
            <w:tcW w:w="10380" w:type="dxa"/>
            <w:tcBorders>
              <w:top w:val="nil"/>
              <w:left w:val="nil"/>
              <w:bottom w:val="single" w:color="auto" w:sz="4" w:space="0"/>
              <w:right w:val="single" w:color="auto" w:sz="4" w:space="0"/>
            </w:tcBorders>
            <w:shd w:val="clear" w:color="auto" w:fill="auto"/>
            <w:vAlign w:val="center"/>
          </w:tcPr>
          <w:p w14:paraId="2373EAE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LCD液晶屏显示发射机工作界面，采用UHF频段，PLL相位锁定技术，红外线自动对频，拾音距离40CM以上</w:t>
            </w:r>
          </w:p>
          <w:p w14:paraId="1BD9C0A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接收机参数</w:t>
            </w:r>
          </w:p>
          <w:p w14:paraId="69B874A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频率范围：612-850Hz</w:t>
            </w:r>
          </w:p>
          <w:p w14:paraId="4298A9B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调节方式：FM</w:t>
            </w:r>
          </w:p>
          <w:p w14:paraId="0A09555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最大频偏：±50KHz</w:t>
            </w:r>
          </w:p>
          <w:p w14:paraId="61FC2E1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灵敏度可调</w:t>
            </w:r>
          </w:p>
          <w:p w14:paraId="7BBA1D5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信噪比≥89dB</w:t>
            </w:r>
          </w:p>
          <w:p w14:paraId="4F44C8D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音频响应：60Hz-15KHz(±3dB)</w:t>
            </w:r>
          </w:p>
          <w:p w14:paraId="0E9FF04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音频/平衡输出：0-300mV/600Ω</w:t>
            </w:r>
          </w:p>
          <w:p w14:paraId="47DB08F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动态范围≥105dB</w:t>
            </w:r>
          </w:p>
          <w:p w14:paraId="04A931C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工作电压：DC 12V</w:t>
            </w:r>
          </w:p>
          <w:p w14:paraId="6DE7038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工作温度 ：-10℃至+40℃</w:t>
            </w:r>
          </w:p>
          <w:p w14:paraId="16C28BD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发射机参数</w:t>
            </w:r>
          </w:p>
          <w:p w14:paraId="0A11E61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频率范围：612-850MHz </w:t>
            </w:r>
          </w:p>
          <w:p w14:paraId="72DE204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发射功率：10mW</w:t>
            </w:r>
          </w:p>
          <w:p w14:paraId="3CCD4D5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频率稳定度：≤ ±0.005%</w:t>
            </w:r>
          </w:p>
          <w:p w14:paraId="0F2CC98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调制方式：FM</w:t>
            </w:r>
          </w:p>
          <w:p w14:paraId="514D6F9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最大频偏：±50KHz</w:t>
            </w:r>
          </w:p>
          <w:p w14:paraId="4A50D2D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工作电源：DC3V（1.5V AA*2）</w:t>
            </w:r>
          </w:p>
          <w:p w14:paraId="0B3299E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工作温度 ：-10℃至+40℃</w:t>
            </w:r>
          </w:p>
        </w:tc>
        <w:tc>
          <w:tcPr>
            <w:tcW w:w="436" w:type="dxa"/>
            <w:tcBorders>
              <w:top w:val="nil"/>
              <w:left w:val="nil"/>
              <w:bottom w:val="single" w:color="auto" w:sz="4" w:space="0"/>
              <w:right w:val="single" w:color="auto" w:sz="4" w:space="0"/>
            </w:tcBorders>
            <w:shd w:val="clear" w:color="auto" w:fill="auto"/>
            <w:vAlign w:val="center"/>
          </w:tcPr>
          <w:p w14:paraId="1968F08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0708D06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4BF8351F">
        <w:tblPrEx>
          <w:tblCellMar>
            <w:top w:w="0" w:type="dxa"/>
            <w:left w:w="108" w:type="dxa"/>
            <w:bottom w:w="0" w:type="dxa"/>
            <w:right w:w="108" w:type="dxa"/>
          </w:tblCellMar>
        </w:tblPrEx>
        <w:trPr>
          <w:trHeight w:val="4148" w:hRule="atLeast"/>
        </w:trPr>
        <w:tc>
          <w:tcPr>
            <w:tcW w:w="819" w:type="dxa"/>
            <w:vMerge w:val="continue"/>
            <w:tcBorders>
              <w:top w:val="nil"/>
              <w:left w:val="single" w:color="auto" w:sz="4" w:space="0"/>
              <w:bottom w:val="single" w:color="auto" w:sz="4" w:space="0"/>
              <w:right w:val="single" w:color="auto" w:sz="4" w:space="0"/>
            </w:tcBorders>
            <w:vAlign w:val="center"/>
          </w:tcPr>
          <w:p w14:paraId="3D7927BA">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6A55141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14EC98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一拖二无线手持话筒</w:t>
            </w:r>
          </w:p>
        </w:tc>
        <w:tc>
          <w:tcPr>
            <w:tcW w:w="10380" w:type="dxa"/>
            <w:tcBorders>
              <w:top w:val="nil"/>
              <w:left w:val="nil"/>
              <w:bottom w:val="single" w:color="auto" w:sz="4" w:space="0"/>
              <w:right w:val="single" w:color="auto" w:sz="4" w:space="0"/>
            </w:tcBorders>
            <w:shd w:val="clear" w:color="auto" w:fill="auto"/>
            <w:vAlign w:val="center"/>
          </w:tcPr>
          <w:p w14:paraId="7DA9994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工作频率：640-690MHz</w:t>
            </w:r>
          </w:p>
          <w:p w14:paraId="720AA6A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通道：2*100通道可调频</w:t>
            </w:r>
          </w:p>
          <w:p w14:paraId="11BEFFE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采用无线对频</w:t>
            </w:r>
          </w:p>
          <w:p w14:paraId="68C0A76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1.8寸TFT彩色显示屏显示发射器频率，通道，音量，电池电量，射频信号强度</w:t>
            </w:r>
          </w:p>
          <w:p w14:paraId="2938366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S/N信噪比：&gt;100dB</w:t>
            </w:r>
          </w:p>
          <w:p w14:paraId="3E32C50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T.H.D失真：&lt;0.5%</w:t>
            </w:r>
          </w:p>
          <w:p w14:paraId="78B46E3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频率响应：40Hz-18KHz</w:t>
            </w:r>
          </w:p>
          <w:p w14:paraId="052BEC8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杂讯锁定静噪控制+ID锁定静噪</w:t>
            </w:r>
          </w:p>
          <w:p w14:paraId="2F41F5B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远距离线路设计,使用距离可达50-80米</w:t>
            </w:r>
          </w:p>
          <w:p w14:paraId="41C2811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接收机采用1.8寸TFT彩色显示屏，4个通道频道号</w:t>
            </w:r>
          </w:p>
          <w:p w14:paraId="26DEB47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接收机内置啸叫抑制，可根据需要开启或关闭</w:t>
            </w:r>
          </w:p>
          <w:p w14:paraId="24F5929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接收机内置4种EQ模式，用户模式可以自由灵活调节13段EQ增益</w:t>
            </w:r>
          </w:p>
          <w:p w14:paraId="05D6D40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接收机采用真分集接收技术，CPU自动选择最优接收单元</w:t>
            </w:r>
          </w:p>
          <w:p w14:paraId="04F03B3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采用动态随机ID</w:t>
            </w:r>
          </w:p>
        </w:tc>
        <w:tc>
          <w:tcPr>
            <w:tcW w:w="436" w:type="dxa"/>
            <w:tcBorders>
              <w:top w:val="nil"/>
              <w:left w:val="nil"/>
              <w:bottom w:val="single" w:color="auto" w:sz="4" w:space="0"/>
              <w:right w:val="single" w:color="auto" w:sz="4" w:space="0"/>
            </w:tcBorders>
            <w:shd w:val="clear" w:color="auto" w:fill="auto"/>
            <w:vAlign w:val="center"/>
          </w:tcPr>
          <w:p w14:paraId="74B7175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3716782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r>
      <w:tr w14:paraId="39F69577">
        <w:tblPrEx>
          <w:tblCellMar>
            <w:top w:w="0" w:type="dxa"/>
            <w:left w:w="108" w:type="dxa"/>
            <w:bottom w:w="0" w:type="dxa"/>
            <w:right w:w="108" w:type="dxa"/>
          </w:tblCellMar>
        </w:tblPrEx>
        <w:trPr>
          <w:trHeight w:val="4764" w:hRule="atLeast"/>
        </w:trPr>
        <w:tc>
          <w:tcPr>
            <w:tcW w:w="819" w:type="dxa"/>
            <w:vMerge w:val="continue"/>
            <w:tcBorders>
              <w:top w:val="nil"/>
              <w:left w:val="single" w:color="auto" w:sz="4" w:space="0"/>
              <w:bottom w:val="single" w:color="auto" w:sz="4" w:space="0"/>
              <w:right w:val="single" w:color="auto" w:sz="4" w:space="0"/>
            </w:tcBorders>
            <w:vAlign w:val="center"/>
          </w:tcPr>
          <w:p w14:paraId="5A068D9F">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5E479873">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520ACC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音频处理器</w:t>
            </w:r>
          </w:p>
        </w:tc>
        <w:tc>
          <w:tcPr>
            <w:tcW w:w="10380" w:type="dxa"/>
            <w:tcBorders>
              <w:top w:val="nil"/>
              <w:left w:val="nil"/>
              <w:bottom w:val="single" w:color="auto" w:sz="4" w:space="0"/>
              <w:right w:val="single" w:color="auto" w:sz="4" w:space="0"/>
            </w:tcBorders>
            <w:shd w:val="clear" w:color="auto" w:fill="auto"/>
            <w:vAlign w:val="center"/>
          </w:tcPr>
          <w:p w14:paraId="19FB655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四路平衡模拟信号输入，八路平衡模拟信号输出,可实现将任一路输入信号按一定的比例路由到任一路输出通道</w:t>
            </w:r>
          </w:p>
          <w:p w14:paraId="356967F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分频：Bessel / Butterworth 12/18/24/30/36dB peroctave and Linkwitz-Riley 12/18/24dB peroctave</w:t>
            </w:r>
          </w:p>
          <w:p w14:paraId="48BFBC2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静音分输入输出部</w:t>
            </w:r>
          </w:p>
          <w:p w14:paraId="46ECD17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最多可存储50组不同的用户程序</w:t>
            </w:r>
          </w:p>
          <w:p w14:paraId="0997D85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USB及RS485通信接口，可以实现多台处理器的级联                                                               </w:t>
            </w:r>
          </w:p>
          <w:p w14:paraId="4117ED1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音频特性：模拟输入输出</w:t>
            </w:r>
          </w:p>
          <w:p w14:paraId="387AD5F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频率响应：20Hz～20kHz, ±0.5dB</w:t>
            </w:r>
          </w:p>
          <w:p w14:paraId="442F291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动态范围：&gt;110dB（A计权）</w:t>
            </w:r>
          </w:p>
          <w:p w14:paraId="2E629DE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总谐波失真：&lt;0.006%</w:t>
            </w:r>
          </w:p>
          <w:p w14:paraId="3997E88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输入阻抗：&gt;10kΩ</w:t>
            </w:r>
          </w:p>
          <w:p w14:paraId="0066811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信噪比：≥110dB</w:t>
            </w:r>
          </w:p>
          <w:p w14:paraId="103EA30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串音衰减：＞80dB</w:t>
            </w:r>
          </w:p>
          <w:p w14:paraId="7448153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最大输入电平：≥20dBu</w:t>
            </w:r>
          </w:p>
          <w:p w14:paraId="05EF1FD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最大输出电平：≥20dBu</w:t>
            </w:r>
          </w:p>
          <w:p w14:paraId="0389D93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负载阻抗：600Ω</w:t>
            </w:r>
          </w:p>
        </w:tc>
        <w:tc>
          <w:tcPr>
            <w:tcW w:w="436" w:type="dxa"/>
            <w:tcBorders>
              <w:top w:val="nil"/>
              <w:left w:val="nil"/>
              <w:bottom w:val="single" w:color="auto" w:sz="4" w:space="0"/>
              <w:right w:val="single" w:color="auto" w:sz="4" w:space="0"/>
            </w:tcBorders>
            <w:shd w:val="clear" w:color="auto" w:fill="auto"/>
            <w:vAlign w:val="center"/>
          </w:tcPr>
          <w:p w14:paraId="18A37DD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21CD806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34B96288">
        <w:tblPrEx>
          <w:tblCellMar>
            <w:top w:w="0" w:type="dxa"/>
            <w:left w:w="108" w:type="dxa"/>
            <w:bottom w:w="0" w:type="dxa"/>
            <w:right w:w="108" w:type="dxa"/>
          </w:tblCellMar>
        </w:tblPrEx>
        <w:trPr>
          <w:trHeight w:val="1360" w:hRule="atLeast"/>
        </w:trPr>
        <w:tc>
          <w:tcPr>
            <w:tcW w:w="819" w:type="dxa"/>
            <w:vMerge w:val="continue"/>
            <w:tcBorders>
              <w:top w:val="nil"/>
              <w:left w:val="single" w:color="auto" w:sz="4" w:space="0"/>
              <w:bottom w:val="single" w:color="auto" w:sz="4" w:space="0"/>
              <w:right w:val="single" w:color="auto" w:sz="4" w:space="0"/>
            </w:tcBorders>
            <w:vAlign w:val="center"/>
          </w:tcPr>
          <w:p w14:paraId="0A7C148A">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757D787D">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7AB4A2C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数字前级效果器</w:t>
            </w:r>
          </w:p>
        </w:tc>
        <w:tc>
          <w:tcPr>
            <w:tcW w:w="10380" w:type="dxa"/>
            <w:tcBorders>
              <w:top w:val="nil"/>
              <w:left w:val="nil"/>
              <w:bottom w:val="single" w:color="auto" w:sz="4" w:space="0"/>
              <w:right w:val="single" w:color="auto" w:sz="4" w:space="0"/>
            </w:tcBorders>
            <w:shd w:val="clear" w:color="auto" w:fill="auto"/>
            <w:vAlign w:val="center"/>
          </w:tcPr>
          <w:p w14:paraId="3FE2284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处理器+音频处理器+双啸叫抑制架构高品质数字效果</w:t>
            </w:r>
          </w:p>
          <w:p w14:paraId="0EA5E7A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采用24Bit数据总线和32Bit dsp。 MUS输入通道设有7段参量均衡 MIC输入通道设有15段参量均衡</w:t>
            </w:r>
          </w:p>
          <w:p w14:paraId="0024DA3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中置输出、后置输出及超低音均设有3段参量均衡。麦克风有3级反馈抑制，并可选择OFF/ON。可存储16种模式。</w:t>
            </w:r>
          </w:p>
          <w:p w14:paraId="59B6458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麦克风输出、主输出、中置输出、超低音输出、后置输出设有压限及延时功能。</w:t>
            </w:r>
          </w:p>
        </w:tc>
        <w:tc>
          <w:tcPr>
            <w:tcW w:w="436" w:type="dxa"/>
            <w:tcBorders>
              <w:top w:val="nil"/>
              <w:left w:val="nil"/>
              <w:bottom w:val="single" w:color="auto" w:sz="4" w:space="0"/>
              <w:right w:val="single" w:color="auto" w:sz="4" w:space="0"/>
            </w:tcBorders>
            <w:shd w:val="clear" w:color="auto" w:fill="auto"/>
            <w:vAlign w:val="center"/>
          </w:tcPr>
          <w:p w14:paraId="75ECB3C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51E0B9D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r>
      <w:tr w14:paraId="2EB50675">
        <w:tblPrEx>
          <w:tblCellMar>
            <w:top w:w="0" w:type="dxa"/>
            <w:left w:w="108" w:type="dxa"/>
            <w:bottom w:w="0" w:type="dxa"/>
            <w:right w:w="108" w:type="dxa"/>
          </w:tblCellMar>
        </w:tblPrEx>
        <w:trPr>
          <w:trHeight w:val="2724" w:hRule="atLeast"/>
        </w:trPr>
        <w:tc>
          <w:tcPr>
            <w:tcW w:w="819" w:type="dxa"/>
            <w:vMerge w:val="continue"/>
            <w:tcBorders>
              <w:top w:val="nil"/>
              <w:left w:val="single" w:color="auto" w:sz="4" w:space="0"/>
              <w:bottom w:val="single" w:color="auto" w:sz="4" w:space="0"/>
              <w:right w:val="single" w:color="auto" w:sz="4" w:space="0"/>
            </w:tcBorders>
            <w:vAlign w:val="center"/>
          </w:tcPr>
          <w:p w14:paraId="53B5D0B9">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7F6409B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26A2047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时序电源</w:t>
            </w:r>
          </w:p>
        </w:tc>
        <w:tc>
          <w:tcPr>
            <w:tcW w:w="10380" w:type="dxa"/>
            <w:tcBorders>
              <w:top w:val="nil"/>
              <w:left w:val="nil"/>
              <w:bottom w:val="single" w:color="auto" w:sz="4" w:space="0"/>
              <w:right w:val="single" w:color="auto" w:sz="4" w:space="0"/>
            </w:tcBorders>
            <w:shd w:val="clear" w:color="auto" w:fill="auto"/>
            <w:vAlign w:val="center"/>
          </w:tcPr>
          <w:p w14:paraId="42C1E61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带滤波功能，2寸彩色液晶智能显示窗，实时显示当前电压、日期时间，通道开关状态</w:t>
            </w:r>
          </w:p>
          <w:p w14:paraId="198F39D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定时开关机功能，内置时钟芯片，可根据日期时间设定，无需人为操作，让设备管理更简单</w:t>
            </w:r>
          </w:p>
          <w:p w14:paraId="215C342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8路通道输出，每路延时开启和关闭时间可自由设置（范围0~999S）</w:t>
            </w:r>
          </w:p>
          <w:p w14:paraId="3E8311A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10组设备开关场景数据保存/调用，场景管理应用简单便捷</w:t>
            </w:r>
          </w:p>
          <w:p w14:paraId="010C4C7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特设欠压、超压检测及报警功能，为您的设备提供了可靠的保障，总功率6000W，单路最大功率2000W</w:t>
            </w:r>
          </w:p>
          <w:p w14:paraId="1E21A01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支持多台设备级联控制，级联状态可自动检测及设置</w:t>
            </w:r>
          </w:p>
          <w:p w14:paraId="3E25002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配置RS232接口，支持外部中央控制设备控制</w:t>
            </w:r>
          </w:p>
          <w:p w14:paraId="0708455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可实现远程集中控制，每台设备自带设备编码ID检测和设置</w:t>
            </w:r>
          </w:p>
          <w:p w14:paraId="2CA3E12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支持面板Lock锁定功能，防止人为误操作</w:t>
            </w:r>
          </w:p>
        </w:tc>
        <w:tc>
          <w:tcPr>
            <w:tcW w:w="436" w:type="dxa"/>
            <w:tcBorders>
              <w:top w:val="nil"/>
              <w:left w:val="nil"/>
              <w:bottom w:val="single" w:color="auto" w:sz="4" w:space="0"/>
              <w:right w:val="single" w:color="auto" w:sz="4" w:space="0"/>
            </w:tcBorders>
            <w:shd w:val="clear" w:color="auto" w:fill="auto"/>
            <w:vAlign w:val="center"/>
          </w:tcPr>
          <w:p w14:paraId="4C697AC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03568B7E">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r>
      <w:tr w14:paraId="4B702DEB">
        <w:tblPrEx>
          <w:tblCellMar>
            <w:top w:w="0" w:type="dxa"/>
            <w:left w:w="108" w:type="dxa"/>
            <w:bottom w:w="0" w:type="dxa"/>
            <w:right w:w="108" w:type="dxa"/>
          </w:tblCellMar>
        </w:tblPrEx>
        <w:trPr>
          <w:trHeight w:val="4076" w:hRule="atLeast"/>
        </w:trPr>
        <w:tc>
          <w:tcPr>
            <w:tcW w:w="819" w:type="dxa"/>
            <w:vMerge w:val="continue"/>
            <w:tcBorders>
              <w:top w:val="nil"/>
              <w:left w:val="single" w:color="auto" w:sz="4" w:space="0"/>
              <w:bottom w:val="single" w:color="auto" w:sz="4" w:space="0"/>
              <w:right w:val="single" w:color="auto" w:sz="4" w:space="0"/>
            </w:tcBorders>
            <w:vAlign w:val="center"/>
          </w:tcPr>
          <w:p w14:paraId="018B4B0F">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FADEFBA">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0006B7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功率放大器</w:t>
            </w:r>
          </w:p>
        </w:tc>
        <w:tc>
          <w:tcPr>
            <w:tcW w:w="10380" w:type="dxa"/>
            <w:tcBorders>
              <w:top w:val="nil"/>
              <w:left w:val="nil"/>
              <w:bottom w:val="single" w:color="auto" w:sz="4" w:space="0"/>
              <w:right w:val="single" w:color="auto" w:sz="4" w:space="0"/>
            </w:tcBorders>
            <w:shd w:val="clear" w:color="auto" w:fill="auto"/>
            <w:vAlign w:val="center"/>
          </w:tcPr>
          <w:p w14:paraId="495285C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额定功率8Ω：400W×2 </w:t>
            </w:r>
          </w:p>
          <w:p w14:paraId="3B7C4B3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额定功率4Ω:：50W×2</w:t>
            </w:r>
          </w:p>
          <w:p w14:paraId="3F1193E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输入灵敏度：0.775V @8Ω额定功率</w:t>
            </w:r>
          </w:p>
          <w:p w14:paraId="7A51206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总谐波失真：&lt;0.025% @8Ω，20Hz-20kHz</w:t>
            </w:r>
          </w:p>
          <w:p w14:paraId="2B3EFD9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互调失真：&lt;0.05% @8Ω，60Hz/7kHz 4:1</w:t>
            </w:r>
          </w:p>
          <w:p w14:paraId="342426E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频率响应(+0/-0.25dB)：&lt;±0.5dB 20Hz-20kHz</w:t>
            </w:r>
          </w:p>
          <w:p w14:paraId="710634A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最大增益：37.5dB</w:t>
            </w:r>
          </w:p>
          <w:p w14:paraId="6085429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放大器种类：H类或Class-D类（可定制）</w:t>
            </w:r>
          </w:p>
          <w:p w14:paraId="62E1B17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正常电流 1/8 power 4Ω Sperker:1.6A @230V最大消耗电流1/3 power 4Ω Sperker:3.3A @230V</w:t>
            </w:r>
          </w:p>
          <w:p w14:paraId="76563D5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转换速率：18V/us相移特性：&lt;±15°</w:t>
            </w:r>
          </w:p>
          <w:p w14:paraId="4F30DA1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阻尼系数：&gt;300:1 8Ω @20Hz-1kHz</w:t>
            </w:r>
          </w:p>
          <w:p w14:paraId="7B5B4B5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分离度：&gt;80dB 1kHz @8Ω</w:t>
            </w:r>
          </w:p>
          <w:p w14:paraId="680C58D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额定功率输入端口：×XLR</w:t>
            </w:r>
          </w:p>
          <w:p w14:paraId="41A4A56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卡侬输入插座信噪比：&gt;106dB 1kHz，A计权 @8Ω额定功率</w:t>
            </w:r>
          </w:p>
        </w:tc>
        <w:tc>
          <w:tcPr>
            <w:tcW w:w="436" w:type="dxa"/>
            <w:tcBorders>
              <w:top w:val="nil"/>
              <w:left w:val="nil"/>
              <w:bottom w:val="single" w:color="auto" w:sz="4" w:space="0"/>
              <w:right w:val="single" w:color="auto" w:sz="4" w:space="0"/>
            </w:tcBorders>
            <w:shd w:val="clear" w:color="auto" w:fill="auto"/>
            <w:vAlign w:val="center"/>
          </w:tcPr>
          <w:p w14:paraId="27D05D3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34C35D5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r>
      <w:tr w14:paraId="6C123A08">
        <w:tblPrEx>
          <w:tblCellMar>
            <w:top w:w="0" w:type="dxa"/>
            <w:left w:w="108" w:type="dxa"/>
            <w:bottom w:w="0" w:type="dxa"/>
            <w:right w:w="108" w:type="dxa"/>
          </w:tblCellMar>
        </w:tblPrEx>
        <w:trPr>
          <w:trHeight w:val="1728" w:hRule="atLeast"/>
        </w:trPr>
        <w:tc>
          <w:tcPr>
            <w:tcW w:w="819" w:type="dxa"/>
            <w:vMerge w:val="continue"/>
            <w:tcBorders>
              <w:top w:val="nil"/>
              <w:left w:val="single" w:color="auto" w:sz="4" w:space="0"/>
              <w:bottom w:val="single" w:color="auto" w:sz="4" w:space="0"/>
              <w:right w:val="single" w:color="auto" w:sz="4" w:space="0"/>
            </w:tcBorders>
            <w:vAlign w:val="center"/>
          </w:tcPr>
          <w:p w14:paraId="127E2C62">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6965F99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A8905C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多功能播放器</w:t>
            </w:r>
          </w:p>
        </w:tc>
        <w:tc>
          <w:tcPr>
            <w:tcW w:w="10380" w:type="dxa"/>
            <w:tcBorders>
              <w:top w:val="nil"/>
              <w:left w:val="nil"/>
              <w:bottom w:val="single" w:color="auto" w:sz="4" w:space="0"/>
              <w:right w:val="single" w:color="auto" w:sz="4" w:space="0"/>
            </w:tcBorders>
            <w:shd w:val="clear" w:color="auto" w:fill="auto"/>
            <w:vAlign w:val="center"/>
          </w:tcPr>
          <w:p w14:paraId="4175F45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内置蓝牙收音无损格式播放功能，支持CD,HDC,HQCD,DVD,EVD等多种碟片格式</w:t>
            </w:r>
          </w:p>
          <w:p w14:paraId="135728A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高通CSR4.2蓝牙音频接收</w:t>
            </w:r>
          </w:p>
          <w:p w14:paraId="4BB8ECF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凌阳8202D音频芯片</w:t>
            </w:r>
          </w:p>
          <w:p w14:paraId="2E87375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高清1080P输出</w:t>
            </w:r>
          </w:p>
          <w:p w14:paraId="73CECC4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噪比大于98dB</w:t>
            </w:r>
          </w:p>
          <w:p w14:paraId="3E8484C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总谐波失真0.0025%</w:t>
            </w:r>
          </w:p>
        </w:tc>
        <w:tc>
          <w:tcPr>
            <w:tcW w:w="436" w:type="dxa"/>
            <w:tcBorders>
              <w:top w:val="nil"/>
              <w:left w:val="nil"/>
              <w:bottom w:val="single" w:color="auto" w:sz="4" w:space="0"/>
              <w:right w:val="single" w:color="auto" w:sz="4" w:space="0"/>
            </w:tcBorders>
            <w:shd w:val="clear" w:color="auto" w:fill="auto"/>
            <w:vAlign w:val="center"/>
          </w:tcPr>
          <w:p w14:paraId="1D70EA4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6556DD42">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11</w:t>
            </w:r>
          </w:p>
        </w:tc>
      </w:tr>
      <w:tr w14:paraId="6BCBC6DE">
        <w:tblPrEx>
          <w:tblCellMar>
            <w:top w:w="0" w:type="dxa"/>
            <w:left w:w="108" w:type="dxa"/>
            <w:bottom w:w="0" w:type="dxa"/>
            <w:right w:w="108" w:type="dxa"/>
          </w:tblCellMar>
        </w:tblPrEx>
        <w:trPr>
          <w:trHeight w:val="2228" w:hRule="atLeast"/>
        </w:trPr>
        <w:tc>
          <w:tcPr>
            <w:tcW w:w="819" w:type="dxa"/>
            <w:vMerge w:val="continue"/>
            <w:tcBorders>
              <w:top w:val="nil"/>
              <w:left w:val="single" w:color="auto" w:sz="4" w:space="0"/>
              <w:bottom w:val="single" w:color="auto" w:sz="4" w:space="0"/>
              <w:right w:val="single" w:color="auto" w:sz="4" w:space="0"/>
            </w:tcBorders>
            <w:vAlign w:val="center"/>
          </w:tcPr>
          <w:p w14:paraId="5131139E">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2E0E73B2">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5D0DBB8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调音台</w:t>
            </w:r>
          </w:p>
        </w:tc>
        <w:tc>
          <w:tcPr>
            <w:tcW w:w="10380" w:type="dxa"/>
            <w:tcBorders>
              <w:top w:val="nil"/>
              <w:left w:val="nil"/>
              <w:bottom w:val="single" w:color="auto" w:sz="4" w:space="0"/>
              <w:right w:val="single" w:color="auto" w:sz="4" w:space="0"/>
            </w:tcBorders>
            <w:shd w:val="clear" w:color="auto" w:fill="auto"/>
            <w:vAlign w:val="center"/>
          </w:tcPr>
          <w:p w14:paraId="6CDF66A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便携式10路输入</w:t>
            </w:r>
          </w:p>
          <w:p w14:paraId="57F1470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2个编组设有独立输出端</w:t>
            </w:r>
          </w:p>
          <w:p w14:paraId="453C3FA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7段均衡，内置不少于16种DSP效果</w:t>
            </w:r>
          </w:p>
          <w:p w14:paraId="25B2E09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单独+48v幻想电源开关</w:t>
            </w:r>
          </w:p>
          <w:p w14:paraId="55F3D57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MP3大屏播放器（支持SD卡）</w:t>
            </w:r>
          </w:p>
          <w:p w14:paraId="0FC4A35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高品质USB音乐播放器</w:t>
            </w:r>
          </w:p>
          <w:p w14:paraId="6EA01DE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设2个辅助发送，方便扩展设备（1个效果发送，1个返回）</w:t>
            </w:r>
          </w:p>
          <w:p w14:paraId="62E1329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60mm长寿命高分析推子</w:t>
            </w:r>
          </w:p>
        </w:tc>
        <w:tc>
          <w:tcPr>
            <w:tcW w:w="436" w:type="dxa"/>
            <w:tcBorders>
              <w:top w:val="nil"/>
              <w:left w:val="nil"/>
              <w:bottom w:val="single" w:color="auto" w:sz="4" w:space="0"/>
              <w:right w:val="single" w:color="auto" w:sz="4" w:space="0"/>
            </w:tcBorders>
            <w:shd w:val="clear" w:color="auto" w:fill="auto"/>
            <w:vAlign w:val="center"/>
          </w:tcPr>
          <w:p w14:paraId="322A1A0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73EABDD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1C85DDFF">
        <w:tblPrEx>
          <w:tblCellMar>
            <w:top w:w="0" w:type="dxa"/>
            <w:left w:w="108" w:type="dxa"/>
            <w:bottom w:w="0" w:type="dxa"/>
            <w:right w:w="108" w:type="dxa"/>
          </w:tblCellMar>
        </w:tblPrEx>
        <w:trPr>
          <w:trHeight w:val="2080" w:hRule="atLeast"/>
        </w:trPr>
        <w:tc>
          <w:tcPr>
            <w:tcW w:w="819" w:type="dxa"/>
            <w:vMerge w:val="continue"/>
            <w:tcBorders>
              <w:top w:val="nil"/>
              <w:left w:val="single" w:color="auto" w:sz="4" w:space="0"/>
              <w:bottom w:val="single" w:color="auto" w:sz="4" w:space="0"/>
              <w:right w:val="single" w:color="auto" w:sz="4" w:space="0"/>
            </w:tcBorders>
            <w:vAlign w:val="center"/>
          </w:tcPr>
          <w:p w14:paraId="75C2B46C">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7BA29F2">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CEAB32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壁挂主音箱</w:t>
            </w:r>
          </w:p>
        </w:tc>
        <w:tc>
          <w:tcPr>
            <w:tcW w:w="10380" w:type="dxa"/>
            <w:tcBorders>
              <w:top w:val="nil"/>
              <w:left w:val="nil"/>
              <w:bottom w:val="single" w:color="auto" w:sz="4" w:space="0"/>
              <w:right w:val="single" w:color="auto" w:sz="4" w:space="0"/>
            </w:tcBorders>
            <w:shd w:val="clear" w:color="auto" w:fill="auto"/>
            <w:vAlign w:val="center"/>
          </w:tcPr>
          <w:p w14:paraId="172BD58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频率响应(-3db)：65Hz-20kHz</w:t>
            </w:r>
          </w:p>
          <w:p w14:paraId="383585B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频率响应(-10db)：63Hz-22kHz最大声压级 @ 1m：110dB/116dB（峰值）</w:t>
            </w:r>
          </w:p>
          <w:p w14:paraId="07B9527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覆盖角度 (H x V):125 ° x 125 °</w:t>
            </w:r>
          </w:p>
          <w:p w14:paraId="7723483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高音单元：1x34mm高音压缩驱动器低音单元:1×10″</w:t>
            </w:r>
          </w:p>
          <w:p w14:paraId="2CF5D29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输入灵敏度 (1W @ 1m):94dB</w:t>
            </w:r>
          </w:p>
          <w:p w14:paraId="2376742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处理器：分频点1.7kHz</w:t>
            </w:r>
          </w:p>
          <w:p w14:paraId="5C73B0F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电源部分：额定功率(RMS):200W额定阻抗 (Ohm):8Ω</w:t>
            </w:r>
          </w:p>
        </w:tc>
        <w:tc>
          <w:tcPr>
            <w:tcW w:w="436" w:type="dxa"/>
            <w:tcBorders>
              <w:top w:val="nil"/>
              <w:left w:val="nil"/>
              <w:bottom w:val="single" w:color="auto" w:sz="4" w:space="0"/>
              <w:right w:val="single" w:color="auto" w:sz="4" w:space="0"/>
            </w:tcBorders>
            <w:shd w:val="clear" w:color="auto" w:fill="auto"/>
            <w:vAlign w:val="center"/>
          </w:tcPr>
          <w:p w14:paraId="25F1337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只</w:t>
            </w:r>
          </w:p>
        </w:tc>
        <w:tc>
          <w:tcPr>
            <w:tcW w:w="487" w:type="dxa"/>
            <w:tcBorders>
              <w:top w:val="nil"/>
              <w:left w:val="nil"/>
              <w:bottom w:val="single" w:color="auto" w:sz="4" w:space="0"/>
              <w:right w:val="single" w:color="auto" w:sz="4" w:space="0"/>
            </w:tcBorders>
            <w:shd w:val="clear" w:color="auto" w:fill="auto"/>
            <w:vAlign w:val="center"/>
          </w:tcPr>
          <w:p w14:paraId="6A1134E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22</w:t>
            </w:r>
          </w:p>
        </w:tc>
      </w:tr>
      <w:tr w14:paraId="20A16692">
        <w:tblPrEx>
          <w:tblCellMar>
            <w:top w:w="0" w:type="dxa"/>
            <w:left w:w="108" w:type="dxa"/>
            <w:bottom w:w="0" w:type="dxa"/>
            <w:right w:w="108" w:type="dxa"/>
          </w:tblCellMar>
        </w:tblPrEx>
        <w:trPr>
          <w:trHeight w:val="1752" w:hRule="atLeast"/>
        </w:trPr>
        <w:tc>
          <w:tcPr>
            <w:tcW w:w="819" w:type="dxa"/>
            <w:vMerge w:val="continue"/>
            <w:tcBorders>
              <w:top w:val="nil"/>
              <w:left w:val="single" w:color="auto" w:sz="4" w:space="0"/>
              <w:bottom w:val="single" w:color="auto" w:sz="4" w:space="0"/>
              <w:right w:val="single" w:color="auto" w:sz="4" w:space="0"/>
            </w:tcBorders>
            <w:vAlign w:val="center"/>
          </w:tcPr>
          <w:p w14:paraId="7984EEA5">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2BF9A5D1">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0526BBB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服务器机柜 42U</w:t>
            </w:r>
          </w:p>
        </w:tc>
        <w:tc>
          <w:tcPr>
            <w:tcW w:w="10380" w:type="dxa"/>
            <w:tcBorders>
              <w:top w:val="nil"/>
              <w:left w:val="nil"/>
              <w:bottom w:val="single" w:color="auto" w:sz="4" w:space="0"/>
              <w:right w:val="single" w:color="auto" w:sz="4" w:space="0"/>
            </w:tcBorders>
            <w:shd w:val="clear" w:color="auto" w:fill="auto"/>
            <w:vAlign w:val="center"/>
          </w:tcPr>
          <w:p w14:paraId="6B975CC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专业机房机柜：不小于2000*600*600mm，42U</w:t>
            </w:r>
          </w:p>
          <w:p w14:paraId="639EB42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配置：前门玻璃门，后门钢板门</w:t>
            </w:r>
          </w:p>
          <w:p w14:paraId="0B35C67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承载：静载≥800KG(带支架)</w:t>
            </w:r>
          </w:p>
          <w:p w14:paraId="5E24EF4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防护等级：IP20及以上</w:t>
            </w:r>
          </w:p>
          <w:p w14:paraId="3F55CC6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主要材料：SPCC优质冷轧钢板制作</w:t>
            </w:r>
          </w:p>
          <w:p w14:paraId="70305CE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厚度：方孔条2.0mm,安装梁1.5mm,其他1.2mm</w:t>
            </w:r>
          </w:p>
        </w:tc>
        <w:tc>
          <w:tcPr>
            <w:tcW w:w="436" w:type="dxa"/>
            <w:tcBorders>
              <w:top w:val="nil"/>
              <w:left w:val="nil"/>
              <w:bottom w:val="single" w:color="auto" w:sz="4" w:space="0"/>
              <w:right w:val="single" w:color="auto" w:sz="4" w:space="0"/>
            </w:tcBorders>
            <w:shd w:val="clear" w:color="auto" w:fill="auto"/>
            <w:vAlign w:val="center"/>
          </w:tcPr>
          <w:p w14:paraId="428EB80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13DCA07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5184CAE5">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39EE9A85">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475CAD3E">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4BDB26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专业音响机柜</w:t>
            </w:r>
          </w:p>
        </w:tc>
        <w:tc>
          <w:tcPr>
            <w:tcW w:w="10380" w:type="dxa"/>
            <w:tcBorders>
              <w:top w:val="nil"/>
              <w:left w:val="nil"/>
              <w:bottom w:val="single" w:color="auto" w:sz="4" w:space="0"/>
              <w:right w:val="single" w:color="auto" w:sz="4" w:space="0"/>
            </w:tcBorders>
            <w:shd w:val="clear" w:color="auto" w:fill="auto"/>
            <w:vAlign w:val="center"/>
          </w:tcPr>
          <w:p w14:paraId="4E29D34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24U木质航空机柜，非金属板材，1.2mm+加厚钢材框架，600mm标准设备架</w:t>
            </w:r>
          </w:p>
        </w:tc>
        <w:tc>
          <w:tcPr>
            <w:tcW w:w="436" w:type="dxa"/>
            <w:tcBorders>
              <w:top w:val="nil"/>
              <w:left w:val="nil"/>
              <w:bottom w:val="single" w:color="auto" w:sz="4" w:space="0"/>
              <w:right w:val="single" w:color="auto" w:sz="4" w:space="0"/>
            </w:tcBorders>
            <w:shd w:val="clear" w:color="auto" w:fill="auto"/>
            <w:vAlign w:val="center"/>
          </w:tcPr>
          <w:p w14:paraId="4EAA354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7C2B68F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r>
      <w:tr w14:paraId="17E88D3F">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6AAC594F">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EB0B438">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DB657F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辅材</w:t>
            </w:r>
          </w:p>
        </w:tc>
        <w:tc>
          <w:tcPr>
            <w:tcW w:w="10380" w:type="dxa"/>
            <w:tcBorders>
              <w:top w:val="nil"/>
              <w:left w:val="nil"/>
              <w:bottom w:val="single" w:color="auto" w:sz="4" w:space="0"/>
              <w:right w:val="single" w:color="auto" w:sz="4" w:space="0"/>
            </w:tcBorders>
            <w:shd w:val="clear" w:color="auto" w:fill="auto"/>
            <w:vAlign w:val="center"/>
          </w:tcPr>
          <w:p w14:paraId="404D011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音响线、高清线、卡侬跳接线、音响专用插头、卡侬接口、200丝话筒跳线、电源线、PDU等</w:t>
            </w:r>
          </w:p>
        </w:tc>
        <w:tc>
          <w:tcPr>
            <w:tcW w:w="436" w:type="dxa"/>
            <w:tcBorders>
              <w:top w:val="nil"/>
              <w:left w:val="nil"/>
              <w:bottom w:val="single" w:color="auto" w:sz="4" w:space="0"/>
              <w:right w:val="single" w:color="auto" w:sz="4" w:space="0"/>
            </w:tcBorders>
            <w:shd w:val="clear" w:color="auto" w:fill="auto"/>
            <w:vAlign w:val="center"/>
          </w:tcPr>
          <w:p w14:paraId="226BA51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17371FA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0CC27390">
        <w:tblPrEx>
          <w:tblCellMar>
            <w:top w:w="0" w:type="dxa"/>
            <w:left w:w="108" w:type="dxa"/>
            <w:bottom w:w="0" w:type="dxa"/>
            <w:right w:w="108" w:type="dxa"/>
          </w:tblCellMar>
        </w:tblPrEx>
        <w:trPr>
          <w:trHeight w:val="1360"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7049D02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4975578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后端系统</w:t>
            </w:r>
          </w:p>
        </w:tc>
        <w:tc>
          <w:tcPr>
            <w:tcW w:w="792" w:type="dxa"/>
            <w:tcBorders>
              <w:top w:val="nil"/>
              <w:left w:val="nil"/>
              <w:bottom w:val="single" w:color="auto" w:sz="4" w:space="0"/>
              <w:right w:val="single" w:color="auto" w:sz="4" w:space="0"/>
            </w:tcBorders>
            <w:shd w:val="clear" w:color="auto" w:fill="auto"/>
            <w:vAlign w:val="center"/>
          </w:tcPr>
          <w:p w14:paraId="536310C7">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管理工作站</w:t>
            </w:r>
          </w:p>
        </w:tc>
        <w:tc>
          <w:tcPr>
            <w:tcW w:w="10380" w:type="dxa"/>
            <w:tcBorders>
              <w:top w:val="nil"/>
              <w:left w:val="nil"/>
              <w:bottom w:val="single" w:color="auto" w:sz="4" w:space="0"/>
              <w:right w:val="single" w:color="auto" w:sz="4" w:space="0"/>
            </w:tcBorders>
            <w:shd w:val="clear" w:color="auto" w:fill="auto"/>
            <w:vAlign w:val="center"/>
          </w:tcPr>
          <w:p w14:paraId="3ECC7A88">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CPU：海光C86 3350及以上</w:t>
            </w:r>
          </w:p>
          <w:p w14:paraId="45858DC5">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内存：8G及以上</w:t>
            </w:r>
          </w:p>
          <w:p w14:paraId="2F9C9AA8">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存储：SSD256G及以上</w:t>
            </w:r>
          </w:p>
          <w:p w14:paraId="25E5DB93">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显卡：2G及以上独显</w:t>
            </w:r>
          </w:p>
          <w:p w14:paraId="3179730F">
            <w:pPr>
              <w:widowControl/>
              <w:adjustRightInd/>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显示器：23.8寸及以上WLED显示器</w:t>
            </w:r>
          </w:p>
        </w:tc>
        <w:tc>
          <w:tcPr>
            <w:tcW w:w="436" w:type="dxa"/>
            <w:tcBorders>
              <w:top w:val="nil"/>
              <w:left w:val="nil"/>
              <w:bottom w:val="single" w:color="auto" w:sz="4" w:space="0"/>
              <w:right w:val="single" w:color="auto" w:sz="4" w:space="0"/>
            </w:tcBorders>
            <w:shd w:val="clear" w:color="auto" w:fill="auto"/>
            <w:vAlign w:val="center"/>
          </w:tcPr>
          <w:p w14:paraId="374BF9E5">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台</w:t>
            </w:r>
          </w:p>
        </w:tc>
        <w:tc>
          <w:tcPr>
            <w:tcW w:w="487" w:type="dxa"/>
            <w:tcBorders>
              <w:top w:val="nil"/>
              <w:left w:val="nil"/>
              <w:bottom w:val="single" w:color="auto" w:sz="4" w:space="0"/>
              <w:right w:val="single" w:color="auto" w:sz="4" w:space="0"/>
            </w:tcBorders>
            <w:shd w:val="clear" w:color="auto" w:fill="auto"/>
            <w:vAlign w:val="center"/>
          </w:tcPr>
          <w:p w14:paraId="4447C31C">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3</w:t>
            </w:r>
          </w:p>
        </w:tc>
      </w:tr>
      <w:tr w14:paraId="132FCBA1">
        <w:tblPrEx>
          <w:tblCellMar>
            <w:top w:w="0" w:type="dxa"/>
            <w:left w:w="108" w:type="dxa"/>
            <w:bottom w:w="0" w:type="dxa"/>
            <w:right w:w="108" w:type="dxa"/>
          </w:tblCellMar>
        </w:tblPrEx>
        <w:trPr>
          <w:trHeight w:val="1412" w:hRule="atLeast"/>
        </w:trPr>
        <w:tc>
          <w:tcPr>
            <w:tcW w:w="819" w:type="dxa"/>
            <w:vMerge w:val="continue"/>
            <w:tcBorders>
              <w:top w:val="nil"/>
              <w:left w:val="single" w:color="auto" w:sz="4" w:space="0"/>
              <w:bottom w:val="single" w:color="auto" w:sz="4" w:space="0"/>
              <w:right w:val="single" w:color="auto" w:sz="4" w:space="0"/>
            </w:tcBorders>
            <w:vAlign w:val="center"/>
          </w:tcPr>
          <w:p w14:paraId="59F283B8">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54FC1939">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0C4D58BB">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管理工作站配件</w:t>
            </w:r>
          </w:p>
        </w:tc>
        <w:tc>
          <w:tcPr>
            <w:tcW w:w="10380" w:type="dxa"/>
            <w:tcBorders>
              <w:top w:val="nil"/>
              <w:left w:val="nil"/>
              <w:bottom w:val="single" w:color="auto" w:sz="4" w:space="0"/>
              <w:right w:val="single" w:color="auto" w:sz="4" w:space="0"/>
            </w:tcBorders>
            <w:shd w:val="clear" w:color="auto" w:fill="auto"/>
            <w:vAlign w:val="center"/>
          </w:tcPr>
          <w:p w14:paraId="3BFEF780">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一块12G及以上显存的显卡</w:t>
            </w:r>
          </w:p>
          <w:p w14:paraId="3F69C0CB">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一条16G内存</w:t>
            </w:r>
          </w:p>
          <w:p w14:paraId="5715F6AC">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一块512G SSD固态</w:t>
            </w:r>
          </w:p>
          <w:p w14:paraId="76221E0E">
            <w:pPr>
              <w:widowControl/>
              <w:adjustRightInd/>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一套650W专用电源</w:t>
            </w:r>
          </w:p>
        </w:tc>
        <w:tc>
          <w:tcPr>
            <w:tcW w:w="436" w:type="dxa"/>
            <w:tcBorders>
              <w:top w:val="nil"/>
              <w:left w:val="nil"/>
              <w:bottom w:val="single" w:color="auto" w:sz="4" w:space="0"/>
              <w:right w:val="single" w:color="auto" w:sz="4" w:space="0"/>
            </w:tcBorders>
            <w:shd w:val="clear" w:color="auto" w:fill="auto"/>
            <w:vAlign w:val="center"/>
          </w:tcPr>
          <w:p w14:paraId="5EA9AEDC">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套</w:t>
            </w:r>
          </w:p>
        </w:tc>
        <w:tc>
          <w:tcPr>
            <w:tcW w:w="487" w:type="dxa"/>
            <w:tcBorders>
              <w:top w:val="nil"/>
              <w:left w:val="nil"/>
              <w:bottom w:val="single" w:color="auto" w:sz="4" w:space="0"/>
              <w:right w:val="single" w:color="auto" w:sz="4" w:space="0"/>
            </w:tcBorders>
            <w:shd w:val="clear" w:color="auto" w:fill="auto"/>
            <w:vAlign w:val="center"/>
          </w:tcPr>
          <w:p w14:paraId="3D9E913D">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1</w:t>
            </w:r>
          </w:p>
        </w:tc>
      </w:tr>
      <w:tr w14:paraId="69D8E7AC">
        <w:tblPrEx>
          <w:tblCellMar>
            <w:top w:w="0" w:type="dxa"/>
            <w:left w:w="108" w:type="dxa"/>
            <w:bottom w:w="0" w:type="dxa"/>
            <w:right w:w="108" w:type="dxa"/>
          </w:tblCellMar>
        </w:tblPrEx>
        <w:trPr>
          <w:trHeight w:val="1452" w:hRule="atLeast"/>
        </w:trPr>
        <w:tc>
          <w:tcPr>
            <w:tcW w:w="819" w:type="dxa"/>
            <w:vMerge w:val="continue"/>
            <w:tcBorders>
              <w:top w:val="nil"/>
              <w:left w:val="single" w:color="auto" w:sz="4" w:space="0"/>
              <w:bottom w:val="single" w:color="auto" w:sz="4" w:space="0"/>
              <w:right w:val="single" w:color="auto" w:sz="4" w:space="0"/>
            </w:tcBorders>
            <w:vAlign w:val="center"/>
          </w:tcPr>
          <w:p w14:paraId="26B8AA89">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53DC9AE">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D926E14">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办公工作站</w:t>
            </w:r>
          </w:p>
        </w:tc>
        <w:tc>
          <w:tcPr>
            <w:tcW w:w="10380" w:type="dxa"/>
            <w:tcBorders>
              <w:top w:val="nil"/>
              <w:left w:val="nil"/>
              <w:bottom w:val="single" w:color="auto" w:sz="4" w:space="0"/>
              <w:right w:val="single" w:color="auto" w:sz="4" w:space="0"/>
            </w:tcBorders>
            <w:shd w:val="clear" w:color="auto" w:fill="auto"/>
            <w:vAlign w:val="center"/>
          </w:tcPr>
          <w:p w14:paraId="6A06DDF9">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CPU：麒麟990及以上</w:t>
            </w:r>
          </w:p>
          <w:p w14:paraId="247E9551">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内存：8G及以上</w:t>
            </w:r>
          </w:p>
          <w:p w14:paraId="27330192">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存储：SSD256G及以上</w:t>
            </w:r>
          </w:p>
          <w:p w14:paraId="1E4BDEC7">
            <w:pPr>
              <w:widowControl/>
              <w:adjustRightInd/>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显示器：23.8寸及以上显示器</w:t>
            </w:r>
          </w:p>
        </w:tc>
        <w:tc>
          <w:tcPr>
            <w:tcW w:w="436" w:type="dxa"/>
            <w:tcBorders>
              <w:top w:val="nil"/>
              <w:left w:val="nil"/>
              <w:bottom w:val="single" w:color="auto" w:sz="4" w:space="0"/>
              <w:right w:val="single" w:color="auto" w:sz="4" w:space="0"/>
            </w:tcBorders>
            <w:shd w:val="clear" w:color="auto" w:fill="auto"/>
            <w:vAlign w:val="center"/>
          </w:tcPr>
          <w:p w14:paraId="290A250B">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台</w:t>
            </w:r>
          </w:p>
        </w:tc>
        <w:tc>
          <w:tcPr>
            <w:tcW w:w="487" w:type="dxa"/>
            <w:tcBorders>
              <w:top w:val="nil"/>
              <w:left w:val="nil"/>
              <w:bottom w:val="single" w:color="auto" w:sz="4" w:space="0"/>
              <w:right w:val="single" w:color="auto" w:sz="4" w:space="0"/>
            </w:tcBorders>
            <w:shd w:val="clear" w:color="auto" w:fill="auto"/>
            <w:vAlign w:val="center"/>
          </w:tcPr>
          <w:p w14:paraId="39462CC6">
            <w:pPr>
              <w:widowControl/>
              <w:adjustRightInd/>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3</w:t>
            </w:r>
          </w:p>
        </w:tc>
      </w:tr>
      <w:tr w14:paraId="597553DC">
        <w:tblPrEx>
          <w:tblCellMar>
            <w:top w:w="0" w:type="dxa"/>
            <w:left w:w="108" w:type="dxa"/>
            <w:bottom w:w="0" w:type="dxa"/>
            <w:right w:w="108" w:type="dxa"/>
          </w:tblCellMar>
        </w:tblPrEx>
        <w:trPr>
          <w:trHeight w:val="956" w:hRule="atLeast"/>
        </w:trPr>
        <w:tc>
          <w:tcPr>
            <w:tcW w:w="819" w:type="dxa"/>
            <w:vMerge w:val="continue"/>
            <w:tcBorders>
              <w:top w:val="nil"/>
              <w:left w:val="single" w:color="auto" w:sz="4" w:space="0"/>
              <w:bottom w:val="single" w:color="auto" w:sz="4" w:space="0"/>
              <w:right w:val="single" w:color="auto" w:sz="4" w:space="0"/>
            </w:tcBorders>
            <w:vAlign w:val="center"/>
          </w:tcPr>
          <w:p w14:paraId="162EE670">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204B121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7B027138">
            <w:pPr>
              <w:widowControl/>
              <w:adjustRightInd/>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国产软件</w:t>
            </w:r>
          </w:p>
        </w:tc>
        <w:tc>
          <w:tcPr>
            <w:tcW w:w="10380" w:type="dxa"/>
            <w:tcBorders>
              <w:top w:val="nil"/>
              <w:left w:val="nil"/>
              <w:bottom w:val="single" w:color="auto" w:sz="4" w:space="0"/>
              <w:right w:val="single" w:color="auto" w:sz="4" w:space="0"/>
            </w:tcBorders>
            <w:shd w:val="clear" w:color="auto" w:fill="auto"/>
            <w:vAlign w:val="center"/>
          </w:tcPr>
          <w:p w14:paraId="5598A08E">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统信UOS V20操作系统（1年授权）</w:t>
            </w:r>
          </w:p>
          <w:p w14:paraId="27BE6243">
            <w:pPr>
              <w:widowControl/>
              <w:adjustRightInd/>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金山WPS （1年授权）</w:t>
            </w:r>
          </w:p>
        </w:tc>
        <w:tc>
          <w:tcPr>
            <w:tcW w:w="436" w:type="dxa"/>
            <w:tcBorders>
              <w:top w:val="nil"/>
              <w:left w:val="nil"/>
              <w:bottom w:val="single" w:color="auto" w:sz="4" w:space="0"/>
              <w:right w:val="single" w:color="auto" w:sz="4" w:space="0"/>
            </w:tcBorders>
            <w:shd w:val="clear" w:color="auto" w:fill="auto"/>
            <w:vAlign w:val="center"/>
          </w:tcPr>
          <w:p w14:paraId="4DCC73FD">
            <w:pPr>
              <w:widowControl/>
              <w:adjustRightInd/>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套</w:t>
            </w:r>
          </w:p>
        </w:tc>
        <w:tc>
          <w:tcPr>
            <w:tcW w:w="487" w:type="dxa"/>
            <w:tcBorders>
              <w:top w:val="nil"/>
              <w:left w:val="nil"/>
              <w:bottom w:val="single" w:color="auto" w:sz="4" w:space="0"/>
              <w:right w:val="single" w:color="auto" w:sz="4" w:space="0"/>
            </w:tcBorders>
            <w:shd w:val="clear" w:color="auto" w:fill="auto"/>
            <w:vAlign w:val="center"/>
          </w:tcPr>
          <w:p w14:paraId="378A8DF9">
            <w:pPr>
              <w:widowControl/>
              <w:adjustRightInd/>
              <w:jc w:val="center"/>
              <w:rPr>
                <w:rFonts w:hint="eastAsia" w:ascii="仿宋" w:hAnsi="仿宋" w:eastAsia="仿宋" w:cs="仿宋"/>
                <w:color w:val="000000"/>
                <w:kern w:val="0"/>
                <w:szCs w:val="21"/>
                <w:highlight w:val="none"/>
              </w:rPr>
            </w:pPr>
            <w:r>
              <w:rPr>
                <w:rFonts w:hint="eastAsia" w:ascii="仿宋" w:hAnsi="仿宋" w:eastAsia="仿宋" w:cs="仿宋"/>
                <w:color w:val="000000"/>
                <w:kern w:val="0"/>
                <w:szCs w:val="21"/>
                <w:highlight w:val="none"/>
              </w:rPr>
              <w:t>6</w:t>
            </w:r>
          </w:p>
        </w:tc>
      </w:tr>
      <w:tr w14:paraId="619CB1DA">
        <w:tblPrEx>
          <w:tblCellMar>
            <w:top w:w="0" w:type="dxa"/>
            <w:left w:w="108" w:type="dxa"/>
            <w:bottom w:w="0" w:type="dxa"/>
            <w:right w:w="108" w:type="dxa"/>
          </w:tblCellMar>
        </w:tblPrEx>
        <w:trPr>
          <w:trHeight w:val="2720" w:hRule="atLeast"/>
        </w:trPr>
        <w:tc>
          <w:tcPr>
            <w:tcW w:w="819" w:type="dxa"/>
            <w:vMerge w:val="continue"/>
            <w:tcBorders>
              <w:top w:val="nil"/>
              <w:left w:val="single" w:color="auto" w:sz="4" w:space="0"/>
              <w:bottom w:val="single" w:color="auto" w:sz="4" w:space="0"/>
              <w:right w:val="single" w:color="auto" w:sz="4" w:space="0"/>
            </w:tcBorders>
            <w:vAlign w:val="center"/>
          </w:tcPr>
          <w:p w14:paraId="1D221F06">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4A30CE27">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F680FF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机柜液晶显示器</w:t>
            </w:r>
          </w:p>
        </w:tc>
        <w:tc>
          <w:tcPr>
            <w:tcW w:w="10380" w:type="dxa"/>
            <w:tcBorders>
              <w:top w:val="nil"/>
              <w:left w:val="nil"/>
              <w:bottom w:val="single" w:color="auto" w:sz="4" w:space="0"/>
              <w:right w:val="single" w:color="auto" w:sz="4" w:space="0"/>
            </w:tcBorders>
            <w:shd w:val="clear" w:color="auto" w:fill="auto"/>
            <w:vAlign w:val="center"/>
          </w:tcPr>
          <w:p w14:paraId="34F83EA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屏幕尺寸不少于21.5英寸</w:t>
            </w:r>
          </w:p>
          <w:p w14:paraId="37F401D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屏幕比例：16:9（宽屏）</w:t>
            </w:r>
          </w:p>
          <w:p w14:paraId="5DF6952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分辨率：1920x1080（全高清）</w:t>
            </w:r>
          </w:p>
          <w:p w14:paraId="7537E07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面板类型：IPS</w:t>
            </w:r>
          </w:p>
          <w:p w14:paraId="11EC59A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背光类型：LED背光</w:t>
            </w:r>
          </w:p>
          <w:p w14:paraId="0647F06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响应时间：7ms</w:t>
            </w:r>
          </w:p>
          <w:p w14:paraId="51AA907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亮度：250cd/㎡</w:t>
            </w:r>
          </w:p>
          <w:p w14:paraId="1E3846C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接口类型：支持VGA和HDMI接口</w:t>
            </w:r>
          </w:p>
        </w:tc>
        <w:tc>
          <w:tcPr>
            <w:tcW w:w="436" w:type="dxa"/>
            <w:tcBorders>
              <w:top w:val="nil"/>
              <w:left w:val="nil"/>
              <w:bottom w:val="single" w:color="auto" w:sz="4" w:space="0"/>
              <w:right w:val="single" w:color="auto" w:sz="4" w:space="0"/>
            </w:tcBorders>
            <w:shd w:val="clear" w:color="auto" w:fill="auto"/>
            <w:vAlign w:val="center"/>
          </w:tcPr>
          <w:p w14:paraId="2D6AB00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0E313842">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27B1A329">
        <w:tblPrEx>
          <w:tblCellMar>
            <w:top w:w="0" w:type="dxa"/>
            <w:left w:w="108" w:type="dxa"/>
            <w:bottom w:w="0" w:type="dxa"/>
            <w:right w:w="108" w:type="dxa"/>
          </w:tblCellMar>
        </w:tblPrEx>
        <w:trPr>
          <w:trHeight w:val="4080" w:hRule="atLeast"/>
        </w:trPr>
        <w:tc>
          <w:tcPr>
            <w:tcW w:w="819" w:type="dxa"/>
            <w:vMerge w:val="continue"/>
            <w:tcBorders>
              <w:top w:val="nil"/>
              <w:left w:val="single" w:color="auto" w:sz="4" w:space="0"/>
              <w:bottom w:val="single" w:color="auto" w:sz="4" w:space="0"/>
              <w:right w:val="single" w:color="auto" w:sz="4" w:space="0"/>
            </w:tcBorders>
            <w:vAlign w:val="center"/>
          </w:tcPr>
          <w:p w14:paraId="55696ACC">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70570753">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37FB95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硬盘录像机</w:t>
            </w:r>
          </w:p>
        </w:tc>
        <w:tc>
          <w:tcPr>
            <w:tcW w:w="10380" w:type="dxa"/>
            <w:tcBorders>
              <w:top w:val="nil"/>
              <w:left w:val="nil"/>
              <w:bottom w:val="single" w:color="auto" w:sz="4" w:space="0"/>
              <w:right w:val="single" w:color="auto" w:sz="4" w:space="0"/>
            </w:tcBorders>
            <w:shd w:val="clear" w:color="auto" w:fill="auto"/>
            <w:vAlign w:val="center"/>
          </w:tcPr>
          <w:p w14:paraId="7D62806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1.5U机架式4盘位嵌入式网络硬盘录像机，采用短机箱设计，搭载高性能ATX电源</w:t>
            </w:r>
          </w:p>
          <w:p w14:paraId="74C2399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存储接口：支持4个SATA接口，单块最大支持6TB</w:t>
            </w:r>
          </w:p>
          <w:p w14:paraId="10EB94B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视频接口：1×HDMI，1×VGA</w:t>
            </w:r>
          </w:p>
          <w:p w14:paraId="476E438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网络接口：2×RJ45 10/100/1000Mbps自适应以太网口</w:t>
            </w:r>
          </w:p>
          <w:p w14:paraId="4A82E4F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报警接口：16路报警输入，4路报警输出</w:t>
            </w:r>
          </w:p>
          <w:p w14:paraId="3D3F0DC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串行接口：1路RS-232接口，1路半双工RS-485接口</w:t>
            </w:r>
          </w:p>
          <w:p w14:paraId="0AC5FDE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USB接口：3×USB 2.0</w:t>
            </w:r>
          </w:p>
          <w:p w14:paraId="09C1C3D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输入带宽：160Mbps及以上</w:t>
            </w:r>
          </w:p>
          <w:p w14:paraId="04D0602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输出带宽：80Mbps及以上</w:t>
            </w:r>
          </w:p>
          <w:p w14:paraId="06567F5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接入能力：32路H.264、H.265格式高清码流接入</w:t>
            </w:r>
          </w:p>
          <w:p w14:paraId="6CE099C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解码能力：最大支持8×1080P</w:t>
            </w:r>
          </w:p>
          <w:p w14:paraId="0177C56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显示能力：最大支持4K输出</w:t>
            </w:r>
          </w:p>
        </w:tc>
        <w:tc>
          <w:tcPr>
            <w:tcW w:w="436" w:type="dxa"/>
            <w:tcBorders>
              <w:top w:val="nil"/>
              <w:left w:val="nil"/>
              <w:bottom w:val="single" w:color="auto" w:sz="4" w:space="0"/>
              <w:right w:val="single" w:color="auto" w:sz="4" w:space="0"/>
            </w:tcBorders>
            <w:shd w:val="clear" w:color="auto" w:fill="auto"/>
            <w:vAlign w:val="center"/>
          </w:tcPr>
          <w:p w14:paraId="24DE52A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34CAC00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r>
      <w:tr w14:paraId="216F235B">
        <w:tblPrEx>
          <w:tblCellMar>
            <w:top w:w="0" w:type="dxa"/>
            <w:left w:w="108" w:type="dxa"/>
            <w:bottom w:w="0" w:type="dxa"/>
            <w:right w:w="108" w:type="dxa"/>
          </w:tblCellMar>
        </w:tblPrEx>
        <w:trPr>
          <w:trHeight w:val="1700" w:hRule="atLeast"/>
        </w:trPr>
        <w:tc>
          <w:tcPr>
            <w:tcW w:w="819" w:type="dxa"/>
            <w:vMerge w:val="continue"/>
            <w:tcBorders>
              <w:top w:val="nil"/>
              <w:left w:val="single" w:color="auto" w:sz="4" w:space="0"/>
              <w:bottom w:val="single" w:color="auto" w:sz="4" w:space="0"/>
              <w:right w:val="single" w:color="auto" w:sz="4" w:space="0"/>
            </w:tcBorders>
            <w:vAlign w:val="center"/>
          </w:tcPr>
          <w:p w14:paraId="2DA24C76">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0CC79E4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53A06DA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硬盘</w:t>
            </w:r>
          </w:p>
        </w:tc>
        <w:tc>
          <w:tcPr>
            <w:tcW w:w="10380" w:type="dxa"/>
            <w:tcBorders>
              <w:top w:val="nil"/>
              <w:left w:val="nil"/>
              <w:bottom w:val="single" w:color="auto" w:sz="4" w:space="0"/>
              <w:right w:val="single" w:color="auto" w:sz="4" w:space="0"/>
            </w:tcBorders>
            <w:shd w:val="clear" w:color="auto" w:fill="auto"/>
            <w:vAlign w:val="center"/>
          </w:tcPr>
          <w:p w14:paraId="73B5921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6TB，3.5英寸 SATA 3.0接口</w:t>
            </w:r>
          </w:p>
          <w:p w14:paraId="08FF259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转速：5400RPM</w:t>
            </w:r>
          </w:p>
          <w:p w14:paraId="7994CAC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缓存：256MB</w:t>
            </w:r>
          </w:p>
          <w:p w14:paraId="7124FE7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24×7全天候高效稳定运行</w:t>
            </w:r>
          </w:p>
          <w:p w14:paraId="227806C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支持3年有限质保服务</w:t>
            </w:r>
          </w:p>
        </w:tc>
        <w:tc>
          <w:tcPr>
            <w:tcW w:w="436" w:type="dxa"/>
            <w:tcBorders>
              <w:top w:val="nil"/>
              <w:left w:val="nil"/>
              <w:bottom w:val="single" w:color="auto" w:sz="4" w:space="0"/>
              <w:right w:val="single" w:color="auto" w:sz="4" w:space="0"/>
            </w:tcBorders>
            <w:shd w:val="clear" w:color="auto" w:fill="auto"/>
            <w:vAlign w:val="center"/>
          </w:tcPr>
          <w:p w14:paraId="7191413E">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块</w:t>
            </w:r>
          </w:p>
        </w:tc>
        <w:tc>
          <w:tcPr>
            <w:tcW w:w="487" w:type="dxa"/>
            <w:tcBorders>
              <w:top w:val="nil"/>
              <w:left w:val="nil"/>
              <w:bottom w:val="single" w:color="auto" w:sz="4" w:space="0"/>
              <w:right w:val="single" w:color="auto" w:sz="4" w:space="0"/>
            </w:tcBorders>
            <w:shd w:val="clear" w:color="auto" w:fill="auto"/>
            <w:vAlign w:val="center"/>
          </w:tcPr>
          <w:p w14:paraId="225CEDF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r>
      <w:tr w14:paraId="28D17550">
        <w:tblPrEx>
          <w:tblCellMar>
            <w:top w:w="0" w:type="dxa"/>
            <w:left w:w="108" w:type="dxa"/>
            <w:bottom w:w="0" w:type="dxa"/>
            <w:right w:w="108" w:type="dxa"/>
          </w:tblCellMar>
        </w:tblPrEx>
        <w:trPr>
          <w:trHeight w:val="2720" w:hRule="atLeast"/>
        </w:trPr>
        <w:tc>
          <w:tcPr>
            <w:tcW w:w="819" w:type="dxa"/>
            <w:vMerge w:val="continue"/>
            <w:tcBorders>
              <w:top w:val="nil"/>
              <w:left w:val="single" w:color="auto" w:sz="4" w:space="0"/>
              <w:bottom w:val="single" w:color="auto" w:sz="4" w:space="0"/>
              <w:right w:val="single" w:color="auto" w:sz="4" w:space="0"/>
            </w:tcBorders>
            <w:vAlign w:val="center"/>
          </w:tcPr>
          <w:p w14:paraId="60264407">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09BFA10A">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2CC6874">
            <w:pPr>
              <w:widowControl/>
              <w:adjustRightInd/>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数据处理器</w:t>
            </w:r>
          </w:p>
        </w:tc>
        <w:tc>
          <w:tcPr>
            <w:tcW w:w="10380" w:type="dxa"/>
            <w:tcBorders>
              <w:top w:val="nil"/>
              <w:left w:val="nil"/>
              <w:bottom w:val="single" w:color="auto" w:sz="4" w:space="0"/>
              <w:right w:val="single" w:color="auto" w:sz="4" w:space="0"/>
            </w:tcBorders>
            <w:shd w:val="clear" w:color="auto" w:fill="auto"/>
            <w:vAlign w:val="center"/>
          </w:tcPr>
          <w:p w14:paraId="0C167B32">
            <w:pPr>
              <w:widowControl/>
              <w:adjustRightInd/>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2U双路标准机架式安装</w:t>
            </w:r>
          </w:p>
          <w:p w14:paraId="2F460967">
            <w:pPr>
              <w:widowControl/>
              <w:adjustRightInd/>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4210R 10核以上处理器，配置64G以上内存</w:t>
            </w:r>
          </w:p>
          <w:p w14:paraId="76009E59">
            <w:pPr>
              <w:widowControl/>
              <w:adjustRightInd/>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2.4T以上SAS硬盘，支持RAID 0/1/10阵列卡</w:t>
            </w:r>
          </w:p>
          <w:p w14:paraId="0F90A992">
            <w:pPr>
              <w:widowControl/>
              <w:adjustRightInd/>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支持6个以上PCIE扩展插槽</w:t>
            </w:r>
          </w:p>
          <w:p w14:paraId="382908DB">
            <w:pPr>
              <w:widowControl/>
              <w:adjustRightInd/>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2个以上千兆电口，1个以上RJ45管理接口</w:t>
            </w:r>
          </w:p>
          <w:p w14:paraId="5939BD8C">
            <w:pPr>
              <w:widowControl/>
              <w:adjustRightInd/>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后置2个以上USB 3.0接口，前置2个以上USB2.0接口</w:t>
            </w:r>
          </w:p>
          <w:p w14:paraId="37D181C0">
            <w:pPr>
              <w:widowControl/>
              <w:adjustRightInd/>
              <w:jc w:val="left"/>
              <w:rPr>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标配550W（1+1）以上高效铂金CRPS冗余电源</w:t>
            </w:r>
          </w:p>
        </w:tc>
        <w:tc>
          <w:tcPr>
            <w:tcW w:w="436" w:type="dxa"/>
            <w:tcBorders>
              <w:top w:val="nil"/>
              <w:left w:val="nil"/>
              <w:bottom w:val="single" w:color="auto" w:sz="4" w:space="0"/>
              <w:right w:val="single" w:color="auto" w:sz="4" w:space="0"/>
            </w:tcBorders>
            <w:shd w:val="clear" w:color="auto" w:fill="auto"/>
            <w:vAlign w:val="center"/>
          </w:tcPr>
          <w:p w14:paraId="7D06186C">
            <w:pPr>
              <w:widowControl/>
              <w:adjustRightInd/>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台</w:t>
            </w:r>
          </w:p>
        </w:tc>
        <w:tc>
          <w:tcPr>
            <w:tcW w:w="487" w:type="dxa"/>
            <w:tcBorders>
              <w:top w:val="nil"/>
              <w:left w:val="nil"/>
              <w:bottom w:val="single" w:color="auto" w:sz="4" w:space="0"/>
              <w:right w:val="single" w:color="auto" w:sz="4" w:space="0"/>
            </w:tcBorders>
            <w:shd w:val="clear" w:color="auto" w:fill="auto"/>
            <w:vAlign w:val="center"/>
          </w:tcPr>
          <w:p w14:paraId="637C9D5E">
            <w:pPr>
              <w:widowControl/>
              <w:adjustRightInd/>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r>
      <w:tr w14:paraId="05E041ED">
        <w:tblPrEx>
          <w:tblCellMar>
            <w:top w:w="0" w:type="dxa"/>
            <w:left w:w="108" w:type="dxa"/>
            <w:bottom w:w="0" w:type="dxa"/>
            <w:right w:w="108" w:type="dxa"/>
          </w:tblCellMar>
        </w:tblPrEx>
        <w:trPr>
          <w:trHeight w:val="2720" w:hRule="atLeast"/>
        </w:trPr>
        <w:tc>
          <w:tcPr>
            <w:tcW w:w="819" w:type="dxa"/>
            <w:vMerge w:val="continue"/>
            <w:tcBorders>
              <w:top w:val="nil"/>
              <w:left w:val="single" w:color="auto" w:sz="4" w:space="0"/>
              <w:bottom w:val="single" w:color="auto" w:sz="4" w:space="0"/>
              <w:right w:val="single" w:color="auto" w:sz="4" w:space="0"/>
            </w:tcBorders>
            <w:vAlign w:val="center"/>
          </w:tcPr>
          <w:p w14:paraId="39A77637">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0CD7217F">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6652DC5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生物信息采集仪</w:t>
            </w:r>
          </w:p>
        </w:tc>
        <w:tc>
          <w:tcPr>
            <w:tcW w:w="10380" w:type="dxa"/>
            <w:tcBorders>
              <w:top w:val="nil"/>
              <w:left w:val="nil"/>
              <w:bottom w:val="single" w:color="auto" w:sz="4" w:space="0"/>
              <w:right w:val="single" w:color="auto" w:sz="4" w:space="0"/>
            </w:tcBorders>
            <w:shd w:val="clear" w:color="auto" w:fill="auto"/>
            <w:vAlign w:val="center"/>
          </w:tcPr>
          <w:p w14:paraId="2D97D5C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触摸显示屏设计</w:t>
            </w:r>
          </w:p>
          <w:p w14:paraId="04CE0059">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屏幕分辨率支持800*480</w:t>
            </w:r>
          </w:p>
          <w:p w14:paraId="22CF371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采用200万双目摄像头，有照片视频防假功能</w:t>
            </w:r>
          </w:p>
          <w:p w14:paraId="1774EE0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支持人脸采集、指纹采集、卡片录入（IC/普通CPU/国密CPU卡/二三代身份证序列号）、身份证采集</w:t>
            </w:r>
          </w:p>
          <w:p w14:paraId="76CA2CC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支持有线网络、无线WiFi、USB口通信</w:t>
            </w:r>
          </w:p>
          <w:p w14:paraId="77247C4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支持在线采集，通过网络协议或USB口对接到平台，平台进行在线采集，采集信息实时上传</w:t>
            </w:r>
          </w:p>
          <w:p w14:paraId="04A6E19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工作电压支持DC12V</w:t>
            </w:r>
          </w:p>
          <w:p w14:paraId="05EE90E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配套电源适配器</w:t>
            </w:r>
          </w:p>
        </w:tc>
        <w:tc>
          <w:tcPr>
            <w:tcW w:w="436" w:type="dxa"/>
            <w:tcBorders>
              <w:top w:val="nil"/>
              <w:left w:val="nil"/>
              <w:bottom w:val="single" w:color="auto" w:sz="4" w:space="0"/>
              <w:right w:val="single" w:color="auto" w:sz="4" w:space="0"/>
            </w:tcBorders>
            <w:shd w:val="clear" w:color="auto" w:fill="auto"/>
            <w:vAlign w:val="center"/>
          </w:tcPr>
          <w:p w14:paraId="3ED4F5C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0284C83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561BB12E">
        <w:tblPrEx>
          <w:tblCellMar>
            <w:top w:w="0" w:type="dxa"/>
            <w:left w:w="108" w:type="dxa"/>
            <w:bottom w:w="0" w:type="dxa"/>
            <w:right w:w="108" w:type="dxa"/>
          </w:tblCellMar>
        </w:tblPrEx>
        <w:trPr>
          <w:trHeight w:val="680" w:hRule="atLeast"/>
        </w:trPr>
        <w:tc>
          <w:tcPr>
            <w:tcW w:w="819" w:type="dxa"/>
            <w:vMerge w:val="continue"/>
            <w:tcBorders>
              <w:top w:val="nil"/>
              <w:left w:val="single" w:color="auto" w:sz="4" w:space="0"/>
              <w:bottom w:val="single" w:color="auto" w:sz="4" w:space="0"/>
              <w:right w:val="single" w:color="auto" w:sz="4" w:space="0"/>
            </w:tcBorders>
            <w:vAlign w:val="center"/>
          </w:tcPr>
          <w:p w14:paraId="2538D06A">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3059ED3F">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25CCE5F0">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社区物联引擎</w:t>
            </w:r>
          </w:p>
        </w:tc>
        <w:tc>
          <w:tcPr>
            <w:tcW w:w="10380" w:type="dxa"/>
            <w:tcBorders>
              <w:top w:val="nil"/>
              <w:left w:val="nil"/>
              <w:bottom w:val="single" w:color="auto" w:sz="4" w:space="0"/>
              <w:right w:val="single" w:color="auto" w:sz="4" w:space="0"/>
            </w:tcBorders>
            <w:shd w:val="clear" w:color="auto" w:fill="auto"/>
            <w:vAlign w:val="center"/>
          </w:tcPr>
          <w:p w14:paraId="441AEC8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社区物联引擎（边缘接入平台）实现对客流摄像机、门禁、监控等设备的统一管理，包含基础功能、浙住通对接、客流分析、视频监控、门禁管理、视频联网、事件预警等功能服务，能够与“浙里未来社区在线”进行对接，实现数据上传。</w:t>
            </w:r>
          </w:p>
        </w:tc>
        <w:tc>
          <w:tcPr>
            <w:tcW w:w="436" w:type="dxa"/>
            <w:tcBorders>
              <w:top w:val="nil"/>
              <w:left w:val="nil"/>
              <w:bottom w:val="single" w:color="auto" w:sz="4" w:space="0"/>
              <w:right w:val="single" w:color="auto" w:sz="4" w:space="0"/>
            </w:tcBorders>
            <w:shd w:val="clear" w:color="auto" w:fill="auto"/>
            <w:vAlign w:val="center"/>
          </w:tcPr>
          <w:p w14:paraId="0BC34FF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套</w:t>
            </w:r>
          </w:p>
        </w:tc>
        <w:tc>
          <w:tcPr>
            <w:tcW w:w="487" w:type="dxa"/>
            <w:tcBorders>
              <w:top w:val="nil"/>
              <w:left w:val="nil"/>
              <w:bottom w:val="single" w:color="auto" w:sz="4" w:space="0"/>
              <w:right w:val="single" w:color="auto" w:sz="4" w:space="0"/>
            </w:tcBorders>
            <w:shd w:val="clear" w:color="auto" w:fill="auto"/>
            <w:vAlign w:val="center"/>
          </w:tcPr>
          <w:p w14:paraId="4491599E">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69050E49">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7409975F">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45A63735">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FAF7C8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辅材</w:t>
            </w:r>
          </w:p>
        </w:tc>
        <w:tc>
          <w:tcPr>
            <w:tcW w:w="10380" w:type="dxa"/>
            <w:tcBorders>
              <w:top w:val="nil"/>
              <w:left w:val="nil"/>
              <w:bottom w:val="single" w:color="auto" w:sz="4" w:space="0"/>
              <w:right w:val="single" w:color="auto" w:sz="4" w:space="0"/>
            </w:tcBorders>
            <w:shd w:val="clear" w:color="auto" w:fill="auto"/>
            <w:vAlign w:val="center"/>
          </w:tcPr>
          <w:p w14:paraId="3D3812C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高清线、网络跳线、光纤跳纤、电源线、电源接头等</w:t>
            </w:r>
          </w:p>
        </w:tc>
        <w:tc>
          <w:tcPr>
            <w:tcW w:w="436" w:type="dxa"/>
            <w:tcBorders>
              <w:top w:val="nil"/>
              <w:left w:val="nil"/>
              <w:bottom w:val="single" w:color="auto" w:sz="4" w:space="0"/>
              <w:right w:val="single" w:color="auto" w:sz="4" w:space="0"/>
            </w:tcBorders>
            <w:shd w:val="clear" w:color="auto" w:fill="auto"/>
            <w:vAlign w:val="center"/>
          </w:tcPr>
          <w:p w14:paraId="47D7388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7D06A89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171976B5">
        <w:tblPrEx>
          <w:tblCellMar>
            <w:top w:w="0" w:type="dxa"/>
            <w:left w:w="108" w:type="dxa"/>
            <w:bottom w:w="0" w:type="dxa"/>
            <w:right w:w="108" w:type="dxa"/>
          </w:tblCellMar>
        </w:tblPrEx>
        <w:trPr>
          <w:trHeight w:val="3400" w:hRule="atLeast"/>
        </w:trPr>
        <w:tc>
          <w:tcPr>
            <w:tcW w:w="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4C05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3902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网络及安全设备</w:t>
            </w:r>
          </w:p>
        </w:tc>
        <w:tc>
          <w:tcPr>
            <w:tcW w:w="792" w:type="dxa"/>
            <w:tcBorders>
              <w:top w:val="nil"/>
              <w:left w:val="nil"/>
              <w:bottom w:val="single" w:color="auto" w:sz="4" w:space="0"/>
              <w:right w:val="single" w:color="auto" w:sz="4" w:space="0"/>
            </w:tcBorders>
            <w:shd w:val="clear" w:color="auto" w:fill="auto"/>
            <w:vAlign w:val="center"/>
          </w:tcPr>
          <w:p w14:paraId="506F3FA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8口POE交换机</w:t>
            </w:r>
          </w:p>
        </w:tc>
        <w:tc>
          <w:tcPr>
            <w:tcW w:w="10380" w:type="dxa"/>
            <w:tcBorders>
              <w:top w:val="nil"/>
              <w:left w:val="nil"/>
              <w:bottom w:val="single" w:color="auto" w:sz="4" w:space="0"/>
              <w:right w:val="single" w:color="auto" w:sz="4" w:space="0"/>
            </w:tcBorders>
            <w:shd w:val="clear" w:color="auto" w:fill="auto"/>
            <w:vAlign w:val="center"/>
          </w:tcPr>
          <w:p w14:paraId="586AC75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单机配置要求：≥8个千兆POE电口，≥2个千兆SFP光口，1个Console口，采用工业级直流48~55V冗余双输入</w:t>
            </w:r>
          </w:p>
          <w:p w14:paraId="383B119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支持POE/POE+，POE功率≥240W</w:t>
            </w:r>
          </w:p>
          <w:p w14:paraId="68FAE2A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安装：支持卡轨式安装</w:t>
            </w:r>
          </w:p>
          <w:p w14:paraId="66E4DFE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工作温度-40~75℃；防雷6KV；工业级无风扇传导散热，采用DNI铝合金外壳，防护等级支持IP40</w:t>
            </w:r>
          </w:p>
          <w:p w14:paraId="47A87FC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交换容量≥256Gbps</w:t>
            </w:r>
          </w:p>
          <w:p w14:paraId="647E422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包转发率≥96Mpps</w:t>
            </w:r>
          </w:p>
          <w:p w14:paraId="1C89493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VLAN：基于端口的VLAN,基于802.1Q协议封装，支持GVRP，支持PVLAN，VLAN，范围1－4K任意划分Vlan Stacking (QinQ)</w:t>
            </w:r>
          </w:p>
          <w:p w14:paraId="787B94A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路由：支持静态路由</w:t>
            </w:r>
          </w:p>
          <w:p w14:paraId="240546D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生成树：支持PVST、RSTP、MSTP生成树</w:t>
            </w:r>
          </w:p>
          <w:p w14:paraId="70B6B9F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环路协议：支持EAPS、ERPS以太网环网保护协议</w:t>
            </w:r>
          </w:p>
          <w:p w14:paraId="444ACA7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安全特性：支持基于Snooping技术的防止DHCP报文攻击的方法，支持标准和扩展ACL，支持IP ACL、支持基于源/目的IP、三层IP协议号、TCP/UDP四层端口号、IP优先级、ToS、时间范围对数据进行过滤的一种访问控制列表的分类匹配方法，支持一种可同时对IP和MAC进行访问控制的过滤方法，防ARP欺骗、防ARP攻击，防DHCP欺骗、防DHCP攻击，防IGMP攻击、IP Flood攻击</w:t>
            </w:r>
          </w:p>
          <w:p w14:paraId="699B6E8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管理特性：提供中/英文双语界面，支持CLI；WEB；Telnet；SNMP V1/V2/V3；RMON 1/2/3/9，支持或兼容CDP邻居发现协议</w:t>
            </w:r>
          </w:p>
        </w:tc>
        <w:tc>
          <w:tcPr>
            <w:tcW w:w="436" w:type="dxa"/>
            <w:tcBorders>
              <w:top w:val="nil"/>
              <w:left w:val="nil"/>
              <w:bottom w:val="single" w:color="auto" w:sz="4" w:space="0"/>
              <w:right w:val="single" w:color="auto" w:sz="4" w:space="0"/>
            </w:tcBorders>
            <w:shd w:val="clear" w:color="auto" w:fill="auto"/>
            <w:vAlign w:val="center"/>
          </w:tcPr>
          <w:p w14:paraId="2EE4315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00B86B54">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r>
      <w:tr w14:paraId="7AC0DCD8">
        <w:tblPrEx>
          <w:tblCellMar>
            <w:top w:w="0" w:type="dxa"/>
            <w:left w:w="108" w:type="dxa"/>
            <w:bottom w:w="0" w:type="dxa"/>
            <w:right w:w="108" w:type="dxa"/>
          </w:tblCellMar>
        </w:tblPrEx>
        <w:trPr>
          <w:trHeight w:val="744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4ABA909D">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4223DC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235451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24口POE交换机</w:t>
            </w:r>
          </w:p>
        </w:tc>
        <w:tc>
          <w:tcPr>
            <w:tcW w:w="10380" w:type="dxa"/>
            <w:tcBorders>
              <w:top w:val="nil"/>
              <w:left w:val="nil"/>
              <w:bottom w:val="single" w:color="auto" w:sz="4" w:space="0"/>
              <w:right w:val="single" w:color="auto" w:sz="4" w:space="0"/>
            </w:tcBorders>
            <w:shd w:val="clear" w:color="auto" w:fill="auto"/>
            <w:vAlign w:val="center"/>
          </w:tcPr>
          <w:p w14:paraId="75FE2E4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单机配置要求：≥24个千兆POE电口，≥4个千兆Combo口，POE功率≥370W，1个Console口，1个220V AC交流电源，支持Reset按钮</w:t>
            </w:r>
          </w:p>
          <w:p w14:paraId="0986FC0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交换容量≥336Gbps</w:t>
            </w:r>
          </w:p>
          <w:p w14:paraId="48EDA15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包转发率≥51Mpps</w:t>
            </w:r>
          </w:p>
          <w:p w14:paraId="6011B1A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VLAN：基于端口的VLAN,基于802.1Q协议封装，支持GVRP，支持PVLAN，VLAN，范围1－4K任意划分Vlan Stacking (QinQ)</w:t>
            </w:r>
          </w:p>
          <w:p w14:paraId="5CC1116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路由：支持静态路由、策略路由、RIP、OSPF动态路由</w:t>
            </w:r>
          </w:p>
          <w:p w14:paraId="5FD1DEB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生成树：支持PVST、RSTP、MSTP生成树</w:t>
            </w:r>
          </w:p>
          <w:p w14:paraId="6BB6CF9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环路协议：支持EAPS、ERPS以太网环网保护协议</w:t>
            </w:r>
          </w:p>
          <w:p w14:paraId="08C6B24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安全特性：支持dhcp server，支持基于Snooping技术的防止DHCP报文攻击的方法，支持标准和扩展ACL，支持IP ACL、支持基于源/目的IP、三层IP协议号、TCP/UDP四层端口号、IP优先级、ToS、时间范围对数据进行过滤的一种访问控制列表的分类匹配方法，支持一种可同时对IP和MAC进行访问控制的过滤方法，防ARP欺骗、防ARP攻击，防DHCP欺骗、防DHCP攻击，防IGMP攻击、IP Flood攻击</w:t>
            </w:r>
          </w:p>
          <w:p w14:paraId="52ABDF1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管理特性：提供中/英文双语界面，支持CLI；WEB；Telnet；SNMP V1/V2/V3；RMON 1/2/3/9，支持或兼容CDP邻居发现协议</w:t>
            </w:r>
          </w:p>
        </w:tc>
        <w:tc>
          <w:tcPr>
            <w:tcW w:w="436" w:type="dxa"/>
            <w:tcBorders>
              <w:top w:val="nil"/>
              <w:left w:val="nil"/>
              <w:bottom w:val="single" w:color="auto" w:sz="4" w:space="0"/>
              <w:right w:val="single" w:color="auto" w:sz="4" w:space="0"/>
            </w:tcBorders>
            <w:shd w:val="clear" w:color="auto" w:fill="auto"/>
            <w:vAlign w:val="center"/>
          </w:tcPr>
          <w:p w14:paraId="6B9B887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52DF720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2BCFFCB9">
        <w:tblPrEx>
          <w:tblCellMar>
            <w:top w:w="0" w:type="dxa"/>
            <w:left w:w="108" w:type="dxa"/>
            <w:bottom w:w="0" w:type="dxa"/>
            <w:right w:w="108" w:type="dxa"/>
          </w:tblCellMar>
        </w:tblPrEx>
        <w:trPr>
          <w:trHeight w:val="34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248E4E6E">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156C4770">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6DE074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金属理线架</w:t>
            </w:r>
          </w:p>
        </w:tc>
        <w:tc>
          <w:tcPr>
            <w:tcW w:w="10380" w:type="dxa"/>
            <w:tcBorders>
              <w:top w:val="nil"/>
              <w:left w:val="nil"/>
              <w:bottom w:val="single" w:color="auto" w:sz="4" w:space="0"/>
              <w:right w:val="single" w:color="auto" w:sz="4" w:space="0"/>
            </w:tcBorders>
            <w:shd w:val="clear" w:color="auto" w:fill="auto"/>
            <w:vAlign w:val="center"/>
          </w:tcPr>
          <w:p w14:paraId="4E9689B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采用1.2mm+级冷轧钢板，通过金属冲压工艺制成，1U高度</w:t>
            </w:r>
          </w:p>
        </w:tc>
        <w:tc>
          <w:tcPr>
            <w:tcW w:w="436" w:type="dxa"/>
            <w:tcBorders>
              <w:top w:val="nil"/>
              <w:left w:val="nil"/>
              <w:bottom w:val="single" w:color="auto" w:sz="4" w:space="0"/>
              <w:right w:val="single" w:color="auto" w:sz="4" w:space="0"/>
            </w:tcBorders>
            <w:shd w:val="clear" w:color="auto" w:fill="auto"/>
            <w:vAlign w:val="center"/>
          </w:tcPr>
          <w:p w14:paraId="50D59571">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487" w:type="dxa"/>
            <w:tcBorders>
              <w:top w:val="nil"/>
              <w:left w:val="nil"/>
              <w:bottom w:val="single" w:color="auto" w:sz="4" w:space="0"/>
              <w:right w:val="single" w:color="auto" w:sz="4" w:space="0"/>
            </w:tcBorders>
            <w:shd w:val="clear" w:color="auto" w:fill="auto"/>
            <w:vAlign w:val="center"/>
          </w:tcPr>
          <w:p w14:paraId="3D2B5872">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r>
      <w:tr w14:paraId="30AE71D7">
        <w:tblPrEx>
          <w:tblCellMar>
            <w:top w:w="0" w:type="dxa"/>
            <w:left w:w="108" w:type="dxa"/>
            <w:bottom w:w="0" w:type="dxa"/>
            <w:right w:w="108" w:type="dxa"/>
          </w:tblCellMar>
        </w:tblPrEx>
        <w:trPr>
          <w:trHeight w:val="712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4B1756DF">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1EA29776">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B40842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防火墙</w:t>
            </w:r>
          </w:p>
        </w:tc>
        <w:tc>
          <w:tcPr>
            <w:tcW w:w="10380" w:type="dxa"/>
            <w:tcBorders>
              <w:top w:val="nil"/>
              <w:left w:val="nil"/>
              <w:bottom w:val="single" w:color="auto" w:sz="4" w:space="0"/>
              <w:right w:val="single" w:color="auto" w:sz="4" w:space="0"/>
            </w:tcBorders>
            <w:shd w:val="clear" w:color="auto" w:fill="auto"/>
            <w:vAlign w:val="center"/>
          </w:tcPr>
          <w:p w14:paraId="420743B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硬端口数量不少于：8个千兆电口，2个千兆光口，4个万兆光口，2个扩展槽，1个Console口 ，2个USB</w:t>
            </w:r>
          </w:p>
          <w:p w14:paraId="54D5140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最大整机吞吐≥15Gbps ，IPS吞吐量≥5Gbps</w:t>
            </w:r>
          </w:p>
          <w:p w14:paraId="2B62274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最大并发连接≥100万；每秒新建连接≥12万</w:t>
            </w:r>
          </w:p>
          <w:p w14:paraId="0EC2DDA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支持扩展热插拔冗余电源</w:t>
            </w:r>
          </w:p>
          <w:p w14:paraId="175E965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支持扩展1T企业级硬盘</w:t>
            </w:r>
          </w:p>
          <w:p w14:paraId="23CEF27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安全攻击展示 ：支持在安全监控中呈现安全攻击的统计展示 </w:t>
            </w:r>
          </w:p>
          <w:p w14:paraId="7521070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系统日志：日志监控中有呈现系统相关的日志 </w:t>
            </w:r>
          </w:p>
          <w:p w14:paraId="69121B0A">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安全日志 ：日志监控中有呈现安全相关的日志 </w:t>
            </w:r>
          </w:p>
          <w:p w14:paraId="39677A4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操作日志 ：日志监控中有呈现用户通过WEB界面操作相关的日志 </w:t>
            </w:r>
          </w:p>
          <w:p w14:paraId="36ABCA8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支持日志外吐，syslog日志服务器 </w:t>
            </w:r>
          </w:p>
          <w:p w14:paraId="4AD617D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流量监控 ：流量监控中有呈现各接口的流量信息 </w:t>
            </w:r>
          </w:p>
          <w:p w14:paraId="3B9C17C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设备硬件监控 ：设备监控中有呈现设备硬件的信息（CPU、内存、硬盘等） </w:t>
            </w:r>
          </w:p>
          <w:p w14:paraId="00E2FAB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支持配置接口为LAN/WAN属性，其中WAN口支持PPPOE、DHCP、静态ip三种模式 </w:t>
            </w:r>
          </w:p>
          <w:p w14:paraId="74B4ED67">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支持配置接口为路由和透明两种模式 </w:t>
            </w:r>
          </w:p>
          <w:p w14:paraId="621BC14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支持配置子接口，可设置VLAN ID</w:t>
            </w:r>
          </w:p>
          <w:p w14:paraId="24E0A3EF">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支持创建IP地址对象、IP地址对象组，同时支持查看IP地址对象或IP地址对象组被策略引用的情况</w:t>
            </w:r>
          </w:p>
          <w:p w14:paraId="7AB87DE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支持自定义设置登录端口、登录超时时间、登录错误允许次数、锁定时间；开启、关闭验证码功能</w:t>
            </w:r>
          </w:p>
          <w:p w14:paraId="70F2896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要求网络层控制(包括NAT、IP/MAC绑定、策路路由和流量会话管理)，应用层控制(包括应用内容访问控制、用户管控、入侵防御和恶意代码防护)，安全运维管理(包括管理安全、日志内容、记录事件类型、异常处理机制)等符合《信息安全技术第二代防火墙安全技术要求GA/T 1177-2014》中基本级所述的相关要求（提供具有CMA、ilac-MRA、CNAS标志的国家权威检测机构出具的检测报告并加盖公章）</w:t>
            </w:r>
          </w:p>
        </w:tc>
        <w:tc>
          <w:tcPr>
            <w:tcW w:w="436" w:type="dxa"/>
            <w:tcBorders>
              <w:top w:val="nil"/>
              <w:left w:val="nil"/>
              <w:bottom w:val="single" w:color="auto" w:sz="4" w:space="0"/>
              <w:right w:val="single" w:color="auto" w:sz="4" w:space="0"/>
            </w:tcBorders>
            <w:shd w:val="clear" w:color="auto" w:fill="auto"/>
            <w:vAlign w:val="center"/>
          </w:tcPr>
          <w:p w14:paraId="6DA3124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0CB882CA">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r>
      <w:tr w14:paraId="4E1F2B03">
        <w:tblPrEx>
          <w:tblCellMar>
            <w:top w:w="0" w:type="dxa"/>
            <w:left w:w="108" w:type="dxa"/>
            <w:bottom w:w="0" w:type="dxa"/>
            <w:right w:w="108" w:type="dxa"/>
          </w:tblCellMar>
        </w:tblPrEx>
        <w:trPr>
          <w:trHeight w:val="34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22955C4A">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1C941E1">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719499E">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防火墙授权</w:t>
            </w:r>
          </w:p>
        </w:tc>
        <w:tc>
          <w:tcPr>
            <w:tcW w:w="10380" w:type="dxa"/>
            <w:tcBorders>
              <w:top w:val="nil"/>
              <w:left w:val="nil"/>
              <w:bottom w:val="single" w:color="auto" w:sz="4" w:space="0"/>
              <w:right w:val="single" w:color="auto" w:sz="4" w:space="0"/>
            </w:tcBorders>
            <w:shd w:val="clear" w:color="auto" w:fill="auto"/>
            <w:vAlign w:val="center"/>
          </w:tcPr>
          <w:p w14:paraId="6BE2B01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防火墙特征库及性能扩展三年授权，每个授权提供网络吞吐性能不少于1G扩容</w:t>
            </w:r>
          </w:p>
        </w:tc>
        <w:tc>
          <w:tcPr>
            <w:tcW w:w="436" w:type="dxa"/>
            <w:tcBorders>
              <w:top w:val="nil"/>
              <w:left w:val="nil"/>
              <w:bottom w:val="single" w:color="auto" w:sz="4" w:space="0"/>
              <w:right w:val="single" w:color="auto" w:sz="4" w:space="0"/>
            </w:tcBorders>
            <w:shd w:val="clear" w:color="auto" w:fill="auto"/>
            <w:vAlign w:val="center"/>
          </w:tcPr>
          <w:p w14:paraId="76F7308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项</w:t>
            </w:r>
          </w:p>
        </w:tc>
        <w:tc>
          <w:tcPr>
            <w:tcW w:w="487" w:type="dxa"/>
            <w:tcBorders>
              <w:top w:val="nil"/>
              <w:left w:val="nil"/>
              <w:bottom w:val="single" w:color="auto" w:sz="4" w:space="0"/>
              <w:right w:val="single" w:color="auto" w:sz="4" w:space="0"/>
            </w:tcBorders>
            <w:shd w:val="clear" w:color="auto" w:fill="auto"/>
            <w:vAlign w:val="center"/>
          </w:tcPr>
          <w:p w14:paraId="78E2CEF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r>
      <w:tr w14:paraId="0A308DB1">
        <w:tblPrEx>
          <w:tblCellMar>
            <w:top w:w="0" w:type="dxa"/>
            <w:left w:w="108" w:type="dxa"/>
            <w:bottom w:w="0" w:type="dxa"/>
            <w:right w:w="108" w:type="dxa"/>
          </w:tblCellMar>
        </w:tblPrEx>
        <w:trPr>
          <w:trHeight w:val="578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4DEB25F0">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EAC4339">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2DBA83B">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核心路由器</w:t>
            </w:r>
          </w:p>
        </w:tc>
        <w:tc>
          <w:tcPr>
            <w:tcW w:w="10380" w:type="dxa"/>
            <w:tcBorders>
              <w:top w:val="nil"/>
              <w:left w:val="nil"/>
              <w:bottom w:val="single" w:color="auto" w:sz="4" w:space="0"/>
              <w:right w:val="single" w:color="auto" w:sz="4" w:space="0"/>
            </w:tcBorders>
            <w:shd w:val="clear" w:color="auto" w:fill="auto"/>
            <w:vAlign w:val="center"/>
          </w:tcPr>
          <w:p w14:paraId="038F4F9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硬端口数量：≥1个千兆Combo，≥8个千兆LAN电口，≥1个USB口，1个console管理口，1个Reset按钮</w:t>
            </w:r>
          </w:p>
          <w:p w14:paraId="43D6C42C">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支持64位ARM高性能处理器，内存≥1GB，FLASH≥32M</w:t>
            </w:r>
          </w:p>
          <w:p w14:paraId="7FD8D24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支持无线AC控制器管理功能，支持64个AP或128个面板AP的管理授权</w:t>
            </w:r>
          </w:p>
          <w:p w14:paraId="70850BC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支持网关：PPP、CHAP、PAP、MS-CHAP、PPPoE、DHCP 客户端、DHCP服务器、NAPT、NTP，DDNS </w:t>
            </w:r>
          </w:p>
          <w:p w14:paraId="3C54C3F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支持QoS，支持带宽负载均衡</w:t>
            </w:r>
          </w:p>
          <w:p w14:paraId="3ADFF2E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支持上网行为管理：组策略管理（支持基于IP/MAC/时间段的组策略配置），HTTP下载文件类型过滤，URL过滤(黑白名单)，MAC地址过滤，QQ访问控制等。</w:t>
            </w:r>
          </w:p>
          <w:p w14:paraId="41313D6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支持IP、MAC的ACL和防火墙安全策略，支持ARPScan、DHCPSnooping等ARP防欺骗功能，支持Anti-Flood、PingofDeath、Tear-drop、WinNuke、Smurf等攻击防护</w:t>
            </w:r>
          </w:p>
          <w:p w14:paraId="3C5F8CC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内置无线AC功能，支持下挂无线AP管理，支持无缝漫游，内置Portal模块，支持基于短信、微信和卡券等的Portal认证功能</w:t>
            </w:r>
          </w:p>
          <w:p w14:paraId="4D1644C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集成二三层交换，支持802.3协议、802.1QVLAN、Rate-limit等，集成无线广域网，支持APN无线专网</w:t>
            </w:r>
          </w:p>
          <w:p w14:paraId="244E00D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支持CLI；WEB；Telnet；SNMP V1/V2/V3；RMON 1/2/3/9</w:t>
            </w:r>
          </w:p>
          <w:p w14:paraId="32245FA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支持静态路由、PBR策略路由，支持RIPv1/v2，OSPFv2，BGPv4</w:t>
            </w:r>
          </w:p>
          <w:p w14:paraId="67D1B18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★支持通信安全中针对抗大流量攻击、畸形包处理、Ping Flood攻击处理的能力测试（提供具备CMA、ilac-MRA、CNAS标志的第三方权威机构检测报告证明）</w:t>
            </w:r>
          </w:p>
        </w:tc>
        <w:tc>
          <w:tcPr>
            <w:tcW w:w="436" w:type="dxa"/>
            <w:tcBorders>
              <w:top w:val="nil"/>
              <w:left w:val="nil"/>
              <w:bottom w:val="single" w:color="auto" w:sz="4" w:space="0"/>
              <w:right w:val="single" w:color="auto" w:sz="4" w:space="0"/>
            </w:tcBorders>
            <w:shd w:val="clear" w:color="auto" w:fill="auto"/>
            <w:vAlign w:val="center"/>
          </w:tcPr>
          <w:p w14:paraId="024E9E5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36C6EA2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0E60E10C">
        <w:tblPrEx>
          <w:tblCellMar>
            <w:top w:w="0" w:type="dxa"/>
            <w:left w:w="108" w:type="dxa"/>
            <w:bottom w:w="0" w:type="dxa"/>
            <w:right w:w="108" w:type="dxa"/>
          </w:tblCellMar>
        </w:tblPrEx>
        <w:trPr>
          <w:trHeight w:val="476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55B21A34">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2C208009">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3A0DC9C9">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汇聚交换机</w:t>
            </w:r>
          </w:p>
        </w:tc>
        <w:tc>
          <w:tcPr>
            <w:tcW w:w="10380" w:type="dxa"/>
            <w:tcBorders>
              <w:top w:val="nil"/>
              <w:left w:val="nil"/>
              <w:bottom w:val="single" w:color="auto" w:sz="4" w:space="0"/>
              <w:right w:val="single" w:color="auto" w:sz="4" w:space="0"/>
            </w:tcBorders>
            <w:shd w:val="clear" w:color="auto" w:fill="auto"/>
            <w:vAlign w:val="center"/>
          </w:tcPr>
          <w:p w14:paraId="6EC5409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端口数量≥24个千兆电口、≥4个万/千兆SFP+光口、1个Console口、1个220V AC交流电源</w:t>
            </w:r>
          </w:p>
          <w:p w14:paraId="7AC79C6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交换容量≥336Gbps</w:t>
            </w:r>
          </w:p>
          <w:p w14:paraId="36C03F50">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包转发率≥108Mpps</w:t>
            </w:r>
          </w:p>
          <w:p w14:paraId="386EC662">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支持横向虚拟化技术，将多台设备虚拟为一台设备，支持长距离集群</w:t>
            </w:r>
          </w:p>
          <w:p w14:paraId="6993F971">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基于端口的VLAN，基于802.1Q协议封装，支持GVRP，支持PVLAN，VLAN，范围1－4K任意划分Vlan Stacking (QinQ)</w:t>
            </w:r>
          </w:p>
          <w:p w14:paraId="4038BE3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支持静态路由、策略路由、RIP、OSPF动态路由</w:t>
            </w:r>
          </w:p>
          <w:p w14:paraId="35CC3158">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支持PVST、RSTP、MSTP生成树</w:t>
            </w:r>
          </w:p>
          <w:p w14:paraId="5AA1E81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支持EAPS、ERPS以太网环网保护协议</w:t>
            </w:r>
          </w:p>
          <w:p w14:paraId="541A5B36">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支持dhcp server，基于Snooping技术的防止DHCP报文攻击的方法</w:t>
            </w:r>
          </w:p>
          <w:p w14:paraId="1609A6C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支持基于源/目的IP、三层IP协议号、TCP/UDP四层端口号、IP优先级、ToS、时间范围对数据进行过滤</w:t>
            </w:r>
          </w:p>
          <w:p w14:paraId="7F48557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支持防ARP欺骗、防ARP攻击，防DHCP欺骗、防DHCP攻击，防IGMP攻击、IP Flood攻击</w:t>
            </w:r>
          </w:p>
          <w:p w14:paraId="7698441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支持CLI；WEB；Telnet；SNMP V1/V2/V3；RMON 1/2/3/9</w:t>
            </w:r>
          </w:p>
          <w:p w14:paraId="795984C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支持或兼容CDP邻居发现协议</w:t>
            </w:r>
          </w:p>
        </w:tc>
        <w:tc>
          <w:tcPr>
            <w:tcW w:w="436" w:type="dxa"/>
            <w:tcBorders>
              <w:top w:val="nil"/>
              <w:left w:val="nil"/>
              <w:bottom w:val="single" w:color="auto" w:sz="4" w:space="0"/>
              <w:right w:val="single" w:color="auto" w:sz="4" w:space="0"/>
            </w:tcBorders>
            <w:shd w:val="clear" w:color="auto" w:fill="auto"/>
            <w:vAlign w:val="center"/>
          </w:tcPr>
          <w:p w14:paraId="2CAA787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台</w:t>
            </w:r>
          </w:p>
        </w:tc>
        <w:tc>
          <w:tcPr>
            <w:tcW w:w="487" w:type="dxa"/>
            <w:tcBorders>
              <w:top w:val="nil"/>
              <w:left w:val="nil"/>
              <w:bottom w:val="single" w:color="auto" w:sz="4" w:space="0"/>
              <w:right w:val="single" w:color="auto" w:sz="4" w:space="0"/>
            </w:tcBorders>
            <w:shd w:val="clear" w:color="auto" w:fill="auto"/>
            <w:vAlign w:val="center"/>
          </w:tcPr>
          <w:p w14:paraId="21526EA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r>
      <w:tr w14:paraId="7AB39D04">
        <w:tblPrEx>
          <w:tblCellMar>
            <w:top w:w="0" w:type="dxa"/>
            <w:left w:w="108" w:type="dxa"/>
            <w:bottom w:w="0" w:type="dxa"/>
            <w:right w:w="108" w:type="dxa"/>
          </w:tblCellMar>
        </w:tblPrEx>
        <w:trPr>
          <w:trHeight w:val="68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44DE69D7">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7D4E05F3">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6C7C07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光模块</w:t>
            </w:r>
          </w:p>
        </w:tc>
        <w:tc>
          <w:tcPr>
            <w:tcW w:w="10380" w:type="dxa"/>
            <w:tcBorders>
              <w:top w:val="nil"/>
              <w:left w:val="nil"/>
              <w:bottom w:val="single" w:color="auto" w:sz="4" w:space="0"/>
              <w:right w:val="single" w:color="auto" w:sz="4" w:space="0"/>
            </w:tcBorders>
            <w:shd w:val="clear" w:color="auto" w:fill="auto"/>
            <w:vAlign w:val="center"/>
          </w:tcPr>
          <w:p w14:paraId="6A747F65">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千兆单模光模块</w:t>
            </w:r>
          </w:p>
          <w:p w14:paraId="4136BA1E">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SFP+1G单模（1310nm，10km，LC）</w:t>
            </w:r>
          </w:p>
        </w:tc>
        <w:tc>
          <w:tcPr>
            <w:tcW w:w="436" w:type="dxa"/>
            <w:tcBorders>
              <w:top w:val="nil"/>
              <w:left w:val="nil"/>
              <w:bottom w:val="single" w:color="auto" w:sz="4" w:space="0"/>
              <w:right w:val="single" w:color="auto" w:sz="4" w:space="0"/>
            </w:tcBorders>
            <w:shd w:val="clear" w:color="auto" w:fill="auto"/>
            <w:vAlign w:val="center"/>
          </w:tcPr>
          <w:p w14:paraId="5320A60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块</w:t>
            </w:r>
          </w:p>
        </w:tc>
        <w:tc>
          <w:tcPr>
            <w:tcW w:w="487" w:type="dxa"/>
            <w:tcBorders>
              <w:top w:val="nil"/>
              <w:left w:val="nil"/>
              <w:bottom w:val="single" w:color="auto" w:sz="4" w:space="0"/>
              <w:right w:val="single" w:color="auto" w:sz="4" w:space="0"/>
            </w:tcBorders>
            <w:shd w:val="clear" w:color="auto" w:fill="auto"/>
            <w:vAlign w:val="center"/>
          </w:tcPr>
          <w:p w14:paraId="695C8EA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16</w:t>
            </w:r>
          </w:p>
        </w:tc>
      </w:tr>
      <w:tr w14:paraId="4C08111C">
        <w:tblPrEx>
          <w:tblCellMar>
            <w:top w:w="0" w:type="dxa"/>
            <w:left w:w="108" w:type="dxa"/>
            <w:bottom w:w="0" w:type="dxa"/>
            <w:right w:w="108" w:type="dxa"/>
          </w:tblCellMar>
        </w:tblPrEx>
        <w:trPr>
          <w:trHeight w:val="340" w:hRule="atLeast"/>
        </w:trPr>
        <w:tc>
          <w:tcPr>
            <w:tcW w:w="819" w:type="dxa"/>
            <w:vMerge w:val="continue"/>
            <w:tcBorders>
              <w:top w:val="single" w:color="auto" w:sz="4" w:space="0"/>
              <w:left w:val="single" w:color="auto" w:sz="4" w:space="0"/>
              <w:bottom w:val="single" w:color="auto" w:sz="4" w:space="0"/>
              <w:right w:val="single" w:color="auto" w:sz="4" w:space="0"/>
            </w:tcBorders>
            <w:vAlign w:val="center"/>
          </w:tcPr>
          <w:p w14:paraId="7ACC71CD">
            <w:pPr>
              <w:widowControl/>
              <w:adjustRightInd/>
              <w:jc w:val="left"/>
              <w:rPr>
                <w:rFonts w:ascii="仿宋" w:hAnsi="仿宋" w:eastAsia="仿宋" w:cs="仿宋"/>
                <w:color w:val="000000"/>
                <w:kern w:val="0"/>
                <w:szCs w:val="21"/>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0EE4F3E6">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13133787">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辅材</w:t>
            </w:r>
          </w:p>
        </w:tc>
        <w:tc>
          <w:tcPr>
            <w:tcW w:w="10380" w:type="dxa"/>
            <w:tcBorders>
              <w:top w:val="nil"/>
              <w:left w:val="nil"/>
              <w:bottom w:val="single" w:color="auto" w:sz="4" w:space="0"/>
              <w:right w:val="single" w:color="auto" w:sz="4" w:space="0"/>
            </w:tcBorders>
            <w:shd w:val="clear" w:color="auto" w:fill="auto"/>
            <w:vAlign w:val="center"/>
          </w:tcPr>
          <w:p w14:paraId="6E1BCAED">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六类网络跳线、光纤跳纤、跳线固定器、理线扎带、调试数据线等</w:t>
            </w:r>
          </w:p>
        </w:tc>
        <w:tc>
          <w:tcPr>
            <w:tcW w:w="436" w:type="dxa"/>
            <w:tcBorders>
              <w:top w:val="nil"/>
              <w:left w:val="nil"/>
              <w:bottom w:val="single" w:color="auto" w:sz="4" w:space="0"/>
              <w:right w:val="single" w:color="auto" w:sz="4" w:space="0"/>
            </w:tcBorders>
            <w:shd w:val="clear" w:color="auto" w:fill="auto"/>
            <w:vAlign w:val="center"/>
          </w:tcPr>
          <w:p w14:paraId="4CE711E2">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批</w:t>
            </w:r>
          </w:p>
        </w:tc>
        <w:tc>
          <w:tcPr>
            <w:tcW w:w="487" w:type="dxa"/>
            <w:tcBorders>
              <w:top w:val="nil"/>
              <w:left w:val="nil"/>
              <w:bottom w:val="single" w:color="auto" w:sz="4" w:space="0"/>
              <w:right w:val="single" w:color="auto" w:sz="4" w:space="0"/>
            </w:tcBorders>
            <w:shd w:val="clear" w:color="auto" w:fill="auto"/>
            <w:vAlign w:val="center"/>
          </w:tcPr>
          <w:p w14:paraId="203362E5">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r w14:paraId="0F2B5C6A">
        <w:tblPrEx>
          <w:tblCellMar>
            <w:top w:w="0" w:type="dxa"/>
            <w:left w:w="108" w:type="dxa"/>
            <w:bottom w:w="0" w:type="dxa"/>
            <w:right w:w="108" w:type="dxa"/>
          </w:tblCellMar>
        </w:tblPrEx>
        <w:trPr>
          <w:trHeight w:val="340" w:hRule="atLeast"/>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14:paraId="53946F9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2A3B92F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链路</w:t>
            </w:r>
          </w:p>
        </w:tc>
        <w:tc>
          <w:tcPr>
            <w:tcW w:w="792" w:type="dxa"/>
            <w:tcBorders>
              <w:top w:val="nil"/>
              <w:left w:val="nil"/>
              <w:bottom w:val="single" w:color="auto" w:sz="4" w:space="0"/>
              <w:right w:val="single" w:color="auto" w:sz="4" w:space="0"/>
            </w:tcBorders>
            <w:shd w:val="clear" w:color="auto" w:fill="auto"/>
            <w:vAlign w:val="center"/>
          </w:tcPr>
          <w:p w14:paraId="70C69F33">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互联网快线</w:t>
            </w:r>
          </w:p>
        </w:tc>
        <w:tc>
          <w:tcPr>
            <w:tcW w:w="10380" w:type="dxa"/>
            <w:tcBorders>
              <w:top w:val="nil"/>
              <w:left w:val="nil"/>
              <w:bottom w:val="single" w:color="auto" w:sz="4" w:space="0"/>
              <w:right w:val="single" w:color="auto" w:sz="4" w:space="0"/>
            </w:tcBorders>
            <w:shd w:val="clear" w:color="auto" w:fill="auto"/>
            <w:vAlign w:val="center"/>
          </w:tcPr>
          <w:p w14:paraId="4D5501C4">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100M，满足公共服务空间上网需求</w:t>
            </w:r>
          </w:p>
        </w:tc>
        <w:tc>
          <w:tcPr>
            <w:tcW w:w="436" w:type="dxa"/>
            <w:tcBorders>
              <w:top w:val="nil"/>
              <w:left w:val="nil"/>
              <w:bottom w:val="single" w:color="auto" w:sz="4" w:space="0"/>
              <w:right w:val="single" w:color="auto" w:sz="4" w:space="0"/>
            </w:tcBorders>
            <w:shd w:val="clear" w:color="auto" w:fill="auto"/>
            <w:vAlign w:val="center"/>
          </w:tcPr>
          <w:p w14:paraId="2C3F0D58">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条</w:t>
            </w:r>
          </w:p>
        </w:tc>
        <w:tc>
          <w:tcPr>
            <w:tcW w:w="487" w:type="dxa"/>
            <w:tcBorders>
              <w:top w:val="nil"/>
              <w:left w:val="nil"/>
              <w:bottom w:val="single" w:color="auto" w:sz="4" w:space="0"/>
              <w:right w:val="single" w:color="auto" w:sz="4" w:space="0"/>
            </w:tcBorders>
            <w:shd w:val="clear" w:color="auto" w:fill="auto"/>
            <w:vAlign w:val="center"/>
          </w:tcPr>
          <w:p w14:paraId="1ED4E58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r>
      <w:tr w14:paraId="707DA4FD">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11F63C34">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0259A21B">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48D91E1F">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VPN专线</w:t>
            </w:r>
          </w:p>
        </w:tc>
        <w:tc>
          <w:tcPr>
            <w:tcW w:w="10380" w:type="dxa"/>
            <w:tcBorders>
              <w:top w:val="nil"/>
              <w:left w:val="nil"/>
              <w:bottom w:val="single" w:color="auto" w:sz="4" w:space="0"/>
              <w:right w:val="single" w:color="auto" w:sz="4" w:space="0"/>
            </w:tcBorders>
            <w:shd w:val="clear" w:color="auto" w:fill="auto"/>
            <w:vAlign w:val="center"/>
          </w:tcPr>
          <w:p w14:paraId="69AB28AB">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100M，满足设备局域组网需求</w:t>
            </w:r>
          </w:p>
        </w:tc>
        <w:tc>
          <w:tcPr>
            <w:tcW w:w="436" w:type="dxa"/>
            <w:tcBorders>
              <w:top w:val="nil"/>
              <w:left w:val="nil"/>
              <w:bottom w:val="single" w:color="auto" w:sz="4" w:space="0"/>
              <w:right w:val="single" w:color="auto" w:sz="4" w:space="0"/>
            </w:tcBorders>
            <w:shd w:val="clear" w:color="auto" w:fill="auto"/>
            <w:vAlign w:val="center"/>
          </w:tcPr>
          <w:p w14:paraId="5363EDD2">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条</w:t>
            </w:r>
          </w:p>
        </w:tc>
        <w:tc>
          <w:tcPr>
            <w:tcW w:w="487" w:type="dxa"/>
            <w:tcBorders>
              <w:top w:val="nil"/>
              <w:left w:val="nil"/>
              <w:bottom w:val="single" w:color="auto" w:sz="4" w:space="0"/>
              <w:right w:val="single" w:color="auto" w:sz="4" w:space="0"/>
            </w:tcBorders>
            <w:shd w:val="clear" w:color="auto" w:fill="auto"/>
            <w:vAlign w:val="center"/>
          </w:tcPr>
          <w:p w14:paraId="796E66C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r>
      <w:tr w14:paraId="10F1DDE7">
        <w:tblPrEx>
          <w:tblCellMar>
            <w:top w:w="0" w:type="dxa"/>
            <w:left w:w="108" w:type="dxa"/>
            <w:bottom w:w="0" w:type="dxa"/>
            <w:right w:w="108" w:type="dxa"/>
          </w:tblCellMar>
        </w:tblPrEx>
        <w:trPr>
          <w:trHeight w:val="340" w:hRule="atLeast"/>
        </w:trPr>
        <w:tc>
          <w:tcPr>
            <w:tcW w:w="819" w:type="dxa"/>
            <w:vMerge w:val="continue"/>
            <w:tcBorders>
              <w:top w:val="nil"/>
              <w:left w:val="single" w:color="auto" w:sz="4" w:space="0"/>
              <w:bottom w:val="single" w:color="auto" w:sz="4" w:space="0"/>
              <w:right w:val="single" w:color="auto" w:sz="4" w:space="0"/>
            </w:tcBorders>
            <w:vAlign w:val="center"/>
          </w:tcPr>
          <w:p w14:paraId="068ECBFE">
            <w:pPr>
              <w:widowControl/>
              <w:adjustRightInd/>
              <w:jc w:val="left"/>
              <w:rPr>
                <w:rFonts w:ascii="仿宋" w:hAnsi="仿宋" w:eastAsia="仿宋" w:cs="仿宋"/>
                <w:color w:val="000000"/>
                <w:kern w:val="0"/>
                <w:szCs w:val="21"/>
              </w:rPr>
            </w:pPr>
          </w:p>
        </w:tc>
        <w:tc>
          <w:tcPr>
            <w:tcW w:w="1176" w:type="dxa"/>
            <w:vMerge w:val="continue"/>
            <w:tcBorders>
              <w:top w:val="nil"/>
              <w:left w:val="single" w:color="auto" w:sz="4" w:space="0"/>
              <w:bottom w:val="single" w:color="auto" w:sz="4" w:space="0"/>
              <w:right w:val="single" w:color="auto" w:sz="4" w:space="0"/>
            </w:tcBorders>
            <w:vAlign w:val="center"/>
          </w:tcPr>
          <w:p w14:paraId="50B5216C">
            <w:pPr>
              <w:widowControl/>
              <w:adjustRightInd/>
              <w:jc w:val="left"/>
              <w:rPr>
                <w:rFonts w:ascii="仿宋" w:hAnsi="仿宋" w:eastAsia="仿宋" w:cs="仿宋"/>
                <w:color w:val="000000"/>
                <w:kern w:val="0"/>
                <w:szCs w:val="21"/>
              </w:rPr>
            </w:pPr>
          </w:p>
        </w:tc>
        <w:tc>
          <w:tcPr>
            <w:tcW w:w="792" w:type="dxa"/>
            <w:tcBorders>
              <w:top w:val="nil"/>
              <w:left w:val="nil"/>
              <w:bottom w:val="single" w:color="auto" w:sz="4" w:space="0"/>
              <w:right w:val="single" w:color="auto" w:sz="4" w:space="0"/>
            </w:tcBorders>
            <w:shd w:val="clear" w:color="auto" w:fill="auto"/>
            <w:vAlign w:val="center"/>
          </w:tcPr>
          <w:p w14:paraId="7F1551B6">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互联网专线</w:t>
            </w:r>
          </w:p>
        </w:tc>
        <w:tc>
          <w:tcPr>
            <w:tcW w:w="10380" w:type="dxa"/>
            <w:tcBorders>
              <w:top w:val="nil"/>
              <w:left w:val="nil"/>
              <w:bottom w:val="single" w:color="auto" w:sz="4" w:space="0"/>
              <w:right w:val="single" w:color="auto" w:sz="4" w:space="0"/>
            </w:tcBorders>
            <w:shd w:val="clear" w:color="auto" w:fill="auto"/>
            <w:vAlign w:val="center"/>
          </w:tcPr>
          <w:p w14:paraId="0B080C93">
            <w:pPr>
              <w:widowControl/>
              <w:adjustRightInd/>
              <w:jc w:val="left"/>
              <w:rPr>
                <w:rFonts w:ascii="仿宋" w:hAnsi="仿宋" w:eastAsia="仿宋" w:cs="仿宋"/>
                <w:color w:val="000000"/>
                <w:kern w:val="0"/>
                <w:szCs w:val="21"/>
              </w:rPr>
            </w:pPr>
            <w:r>
              <w:rPr>
                <w:rFonts w:hint="eastAsia" w:ascii="仿宋" w:hAnsi="仿宋" w:eastAsia="仿宋" w:cs="仿宋"/>
                <w:color w:val="000000"/>
                <w:kern w:val="0"/>
                <w:szCs w:val="21"/>
              </w:rPr>
              <w:t>50M，带固定IP，满足数据上传需求</w:t>
            </w:r>
          </w:p>
        </w:tc>
        <w:tc>
          <w:tcPr>
            <w:tcW w:w="436" w:type="dxa"/>
            <w:tcBorders>
              <w:top w:val="nil"/>
              <w:left w:val="nil"/>
              <w:bottom w:val="single" w:color="auto" w:sz="4" w:space="0"/>
              <w:right w:val="single" w:color="auto" w:sz="4" w:space="0"/>
            </w:tcBorders>
            <w:shd w:val="clear" w:color="auto" w:fill="auto"/>
            <w:vAlign w:val="center"/>
          </w:tcPr>
          <w:p w14:paraId="2DBB19AC">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条</w:t>
            </w:r>
          </w:p>
        </w:tc>
        <w:tc>
          <w:tcPr>
            <w:tcW w:w="487" w:type="dxa"/>
            <w:tcBorders>
              <w:top w:val="nil"/>
              <w:left w:val="nil"/>
              <w:bottom w:val="single" w:color="auto" w:sz="4" w:space="0"/>
              <w:right w:val="single" w:color="auto" w:sz="4" w:space="0"/>
            </w:tcBorders>
            <w:shd w:val="clear" w:color="auto" w:fill="auto"/>
            <w:vAlign w:val="center"/>
          </w:tcPr>
          <w:p w14:paraId="60AF63AD">
            <w:pPr>
              <w:widowControl/>
              <w:adjustRightInd/>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r>
    </w:tbl>
    <w:p w14:paraId="120B9742">
      <w:pPr>
        <w:pStyle w:val="3"/>
        <w:sectPr>
          <w:pgSz w:w="16838" w:h="11906" w:orient="landscape"/>
          <w:pgMar w:top="1418" w:right="1276" w:bottom="1418" w:left="1247" w:header="851" w:footer="992" w:gutter="0"/>
          <w:cols w:space="720" w:num="1"/>
          <w:titlePg/>
          <w:docGrid w:linePitch="312" w:charSpace="0"/>
        </w:sectPr>
      </w:pPr>
    </w:p>
    <w:p w14:paraId="543ECBB6">
      <w:pPr>
        <w:snapToGrid w:val="0"/>
        <w:spacing w:before="180" w:beforeLines="75" w:line="360" w:lineRule="auto"/>
        <w:jc w:val="left"/>
        <w:outlineLvl w:val="1"/>
        <w:rPr>
          <w:rFonts w:ascii="仿宋" w:hAnsi="仿宋" w:eastAsia="仿宋" w:cs="仿宋"/>
          <w:b/>
          <w:bCs/>
          <w:szCs w:val="21"/>
        </w:rPr>
      </w:pPr>
      <w:r>
        <w:rPr>
          <w:rFonts w:hint="eastAsia" w:ascii="仿宋" w:hAnsi="仿宋" w:eastAsia="仿宋" w:cs="仿宋"/>
          <w:b/>
          <w:bCs/>
          <w:szCs w:val="21"/>
        </w:rPr>
        <w:t>二、商务要求</w:t>
      </w:r>
    </w:p>
    <w:p w14:paraId="0819F92F">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1、所提供的的产品均是全新无拆封产品，不得提供淘汰产品或临近淘汰产品，产品渠道正规。</w:t>
      </w:r>
    </w:p>
    <w:p w14:paraId="67794169">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bCs/>
          <w:szCs w:val="21"/>
        </w:rPr>
        <w:t>质保期：验收合格后36个月（三年）。</w:t>
      </w:r>
      <w:r>
        <w:rPr>
          <w:rFonts w:hint="eastAsia" w:ascii="仿宋" w:hAnsi="仿宋" w:eastAsia="仿宋" w:cs="仿宋"/>
          <w:szCs w:val="21"/>
        </w:rPr>
        <w:t>质保期内因某类不能排除的故障而影响工作的情况每发生一次，某类产品质保期相应延长60天，质保期内因产品本身缺陷造成各种故障应由中标单位免费技术服务和维修。</w:t>
      </w:r>
    </w:p>
    <w:p w14:paraId="31CF41F8">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3、售后技术服务要求</w:t>
      </w:r>
    </w:p>
    <w:p w14:paraId="7722A55A">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（1）投标人投标时须在投标文件中提供完善的供货、验货、集成调试、试运行、测试调式等实施方案内容。</w:t>
      </w:r>
    </w:p>
    <w:p w14:paraId="072E5ADF">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（2）在质保期内，供应商负责为装备提供免费维修、保养。</w:t>
      </w:r>
    </w:p>
    <w:p w14:paraId="1860C327">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（3）保修期外如装备损坏需要更换配件，只收取配件成本费用，免除工程师维修费和差旅等人工费。</w:t>
      </w:r>
    </w:p>
    <w:p w14:paraId="532B741A">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（4）培训：厂家应派技术工程师对采购人相关人员进行技术培训。使采购人相关人员能掌握有关器材装备的使用、维护和管理，达到能独立进行操作、日常测试维护等工作的目的。</w:t>
      </w:r>
    </w:p>
    <w:p w14:paraId="4511E77B">
      <w:pPr>
        <w:autoSpaceDE w:val="0"/>
        <w:adjustRightInd/>
        <w:spacing w:line="360" w:lineRule="auto"/>
        <w:ind w:firstLine="422" w:firstLineChars="200"/>
        <w:jc w:val="left"/>
        <w:rPr>
          <w:rFonts w:ascii="仿宋" w:hAnsi="仿宋" w:eastAsia="仿宋" w:cs="仿宋"/>
          <w:szCs w:val="21"/>
        </w:rPr>
      </w:pPr>
      <w:r>
        <w:rPr>
          <w:rFonts w:hint="eastAsia" w:ascii="仿宋" w:hAnsi="仿宋" w:eastAsia="仿宋" w:cs="仿宋"/>
          <w:b/>
          <w:bCs/>
          <w:szCs w:val="21"/>
        </w:rPr>
        <w:t>4、交货地：</w:t>
      </w:r>
      <w:r>
        <w:rPr>
          <w:rFonts w:hint="eastAsia" w:ascii="仿宋" w:hAnsi="仿宋" w:eastAsia="仿宋" w:cs="仿宋"/>
          <w:szCs w:val="21"/>
        </w:rPr>
        <w:t>采购人指定地点。</w:t>
      </w:r>
    </w:p>
    <w:p w14:paraId="5AEA31F3">
      <w:pPr>
        <w:autoSpaceDE w:val="0"/>
        <w:adjustRightInd/>
        <w:spacing w:line="360" w:lineRule="auto"/>
        <w:ind w:firstLine="422" w:firstLineChars="200"/>
        <w:jc w:val="left"/>
        <w:rPr>
          <w:rFonts w:ascii="仿宋" w:hAnsi="仿宋" w:eastAsia="仿宋" w:cs="仿宋"/>
          <w:szCs w:val="21"/>
        </w:rPr>
      </w:pPr>
      <w:r>
        <w:rPr>
          <w:rFonts w:hint="eastAsia" w:ascii="仿宋" w:hAnsi="仿宋" w:eastAsia="仿宋" w:cs="仿宋"/>
          <w:b/>
          <w:bCs/>
          <w:szCs w:val="21"/>
        </w:rPr>
        <w:t>5、完成交货时间：</w:t>
      </w:r>
      <w:r>
        <w:rPr>
          <w:rFonts w:hint="eastAsia" w:ascii="仿宋" w:hAnsi="仿宋" w:eastAsia="仿宋" w:cs="仿宋"/>
          <w:szCs w:val="21"/>
        </w:rPr>
        <w:t>合同签订之日起30日历天内完成全部供货、安装、调试。</w:t>
      </w:r>
    </w:p>
    <w:p w14:paraId="658B1011">
      <w:pPr>
        <w:autoSpaceDE w:val="0"/>
        <w:adjustRightInd/>
        <w:spacing w:line="360" w:lineRule="auto"/>
        <w:ind w:firstLine="422" w:firstLineChars="200"/>
        <w:jc w:val="left"/>
        <w:rPr>
          <w:rFonts w:ascii="仿宋" w:hAnsi="仿宋" w:eastAsia="仿宋" w:cs="仿宋"/>
          <w:szCs w:val="21"/>
        </w:rPr>
      </w:pPr>
      <w:r>
        <w:rPr>
          <w:rFonts w:hint="eastAsia" w:ascii="仿宋" w:hAnsi="仿宋" w:eastAsia="仿宋" w:cs="仿宋"/>
          <w:b/>
          <w:bCs/>
          <w:szCs w:val="21"/>
        </w:rPr>
        <w:t>6、付款方式：</w:t>
      </w:r>
      <w:r>
        <w:rPr>
          <w:rFonts w:hint="eastAsia" w:ascii="仿宋" w:hAnsi="仿宋" w:eastAsia="仿宋" w:cs="仿宋"/>
          <w:szCs w:val="21"/>
        </w:rPr>
        <w:t>合同签订后7个工作日内支付40%预付款，</w:t>
      </w:r>
      <w:r>
        <w:rPr>
          <w:rFonts w:hint="eastAsia" w:ascii="仿宋" w:hAnsi="仿宋" w:eastAsia="仿宋"/>
          <w:szCs w:val="21"/>
        </w:rPr>
        <w:t>合同商品清点到货（凭到货验收单）</w:t>
      </w:r>
      <w:r>
        <w:rPr>
          <w:rFonts w:ascii="仿宋" w:hAnsi="仿宋" w:eastAsia="仿宋"/>
          <w:szCs w:val="21"/>
        </w:rPr>
        <w:t>并通过初验</w:t>
      </w:r>
      <w:r>
        <w:rPr>
          <w:rFonts w:hint="eastAsia" w:ascii="仿宋" w:hAnsi="仿宋" w:eastAsia="仿宋"/>
          <w:szCs w:val="21"/>
        </w:rPr>
        <w:t>支付合同金额的30%款，项目终验合格后支付合同金额的30%。</w:t>
      </w:r>
    </w:p>
    <w:p w14:paraId="22F43F62">
      <w:pPr>
        <w:autoSpaceDE w:val="0"/>
        <w:adjustRightInd/>
        <w:spacing w:line="360" w:lineRule="auto"/>
        <w:ind w:firstLine="422" w:firstLineChars="200"/>
        <w:jc w:val="left"/>
        <w:rPr>
          <w:rFonts w:ascii="仿宋" w:hAnsi="仿宋" w:eastAsia="仿宋" w:cs="仿宋"/>
          <w:szCs w:val="21"/>
        </w:rPr>
      </w:pPr>
      <w:r>
        <w:rPr>
          <w:rFonts w:hint="eastAsia" w:ascii="仿宋" w:hAnsi="仿宋" w:eastAsia="仿宋" w:cs="仿宋"/>
          <w:b/>
          <w:bCs/>
          <w:szCs w:val="21"/>
        </w:rPr>
        <w:t>7、验收要求：</w:t>
      </w:r>
      <w:r>
        <w:rPr>
          <w:rFonts w:hint="eastAsia" w:ascii="仿宋" w:hAnsi="仿宋" w:eastAsia="仿宋" w:cs="仿宋"/>
          <w:szCs w:val="21"/>
        </w:rPr>
        <w:t>所有产品供货完成后30日内，采购人将进行抽检的方式进行履约验收，供货产品需符合投标文件和招标文件的技术参数及国家和地方相关法律法规要求的指标。</w:t>
      </w:r>
    </w:p>
    <w:p w14:paraId="0F3058F6">
      <w:pPr>
        <w:pStyle w:val="6"/>
        <w:numPr>
          <w:ilvl w:val="0"/>
          <w:numId w:val="0"/>
        </w:numPr>
        <w:tabs>
          <w:tab w:val="left" w:pos="1008"/>
          <w:tab w:val="clear" w:pos="432"/>
        </w:tabs>
        <w:rPr>
          <w:rFonts w:ascii="仿宋" w:eastAsia="仿宋" w:cs="仿宋"/>
          <w:sz w:val="21"/>
          <w:szCs w:val="21"/>
        </w:rPr>
      </w:pPr>
      <w:r>
        <w:rPr>
          <w:rFonts w:hint="eastAsia" w:ascii="仿宋" w:eastAsia="仿宋" w:cs="仿宋"/>
          <w:sz w:val="21"/>
          <w:szCs w:val="21"/>
          <w:lang w:val="en-US"/>
        </w:rPr>
        <w:t>三、服务要求</w:t>
      </w:r>
    </w:p>
    <w:p w14:paraId="4CD19E59">
      <w:pPr>
        <w:autoSpaceDE w:val="0"/>
        <w:adjustRightInd/>
        <w:spacing w:line="360" w:lineRule="auto"/>
        <w:ind w:firstLine="420" w:firstLineChars="200"/>
        <w:jc w:val="left"/>
        <w:rPr>
          <w:rFonts w:ascii="仿宋" w:hAnsi="仿宋" w:eastAsia="仿宋" w:cs="仿宋"/>
          <w:szCs w:val="21"/>
        </w:rPr>
      </w:pPr>
      <w:r>
        <w:rPr>
          <w:rFonts w:ascii="仿宋" w:hAnsi="仿宋" w:eastAsia="仿宋" w:cs="仿宋"/>
          <w:szCs w:val="21"/>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14:paraId="20B49307">
      <w:pPr>
        <w:autoSpaceDE w:val="0"/>
        <w:adjustRightInd/>
        <w:spacing w:line="360" w:lineRule="auto"/>
        <w:ind w:firstLine="420" w:firstLineChars="200"/>
        <w:jc w:val="left"/>
        <w:rPr>
          <w:rFonts w:ascii="仿宋" w:hAnsi="仿宋" w:eastAsia="仿宋" w:cs="仿宋"/>
          <w:szCs w:val="21"/>
        </w:rPr>
      </w:pPr>
      <w:r>
        <w:rPr>
          <w:rFonts w:ascii="仿宋" w:hAnsi="仿宋" w:eastAsia="仿宋" w:cs="仿宋"/>
          <w:szCs w:val="21"/>
        </w:rPr>
        <w:t xml:space="preserve">2、包装要求：所有产品货物外包装按相关规定执行，不得有破损和霉烂。 </w:t>
      </w:r>
    </w:p>
    <w:p w14:paraId="4A792D16">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、费用：中标人负责产品的包装、运输、装卸、安装、调试等工作，产品正式交付采购人使用前进行安装、调试和质保期内设备正常运行所需一切必要耗材及其费用均由中标人负责。</w:t>
      </w:r>
    </w:p>
    <w:p w14:paraId="25C39204">
      <w:pPr>
        <w:autoSpaceDE w:val="0"/>
        <w:adjustRightInd/>
        <w:spacing w:line="360" w:lineRule="auto"/>
        <w:ind w:firstLine="420" w:firstLineChars="200"/>
        <w:jc w:val="left"/>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 xml:space="preserve">、保修要求：产品从采购人验收后合格之日起，保修按厂家规定标准执行。 </w:t>
      </w:r>
    </w:p>
    <w:p w14:paraId="5AC561F1">
      <w:pPr>
        <w:autoSpaceDE w:val="0"/>
        <w:adjustRightInd/>
        <w:spacing w:line="360" w:lineRule="auto"/>
        <w:ind w:firstLine="420" w:firstLineChars="200"/>
        <w:jc w:val="left"/>
        <w:rPr>
          <w:rFonts w:ascii="仿宋" w:hAnsi="仿宋" w:eastAsia="仿宋" w:cs="仿宋"/>
          <w:b/>
          <w:bCs/>
          <w:color w:val="000000" w:themeColor="text1"/>
          <w:szCs w:val="21"/>
          <w:lang w:val="zh-CN"/>
          <w14:textFill>
            <w14:solidFill>
              <w14:schemeClr w14:val="tx1"/>
            </w14:solidFill>
          </w14:textFill>
        </w:rPr>
      </w:pPr>
      <w:r>
        <w:rPr>
          <w:rFonts w:hint="eastAsia" w:ascii="仿宋" w:hAnsi="仿宋" w:eastAsia="仿宋" w:cs="仿宋"/>
          <w:szCs w:val="21"/>
        </w:rPr>
        <w:t>5</w:t>
      </w:r>
      <w:r>
        <w:rPr>
          <w:rFonts w:ascii="仿宋" w:hAnsi="仿宋" w:eastAsia="仿宋" w:cs="仿宋"/>
          <w:szCs w:val="21"/>
        </w:rPr>
        <w:t>、维修响应：中标人保证所供产品在质保期内因设备本身缺陷造成各种故障应由中标人免费提供技术服务和维修，</w:t>
      </w:r>
      <w:r>
        <w:rPr>
          <w:rFonts w:hint="eastAsia" w:ascii="仿宋" w:hAnsi="仿宋" w:eastAsia="仿宋" w:cs="仿宋"/>
          <w:szCs w:val="21"/>
        </w:rPr>
        <w:t>乙方应提供24小时的电话服务，支持工程师提供专业技术服务；对于甲方提出的服务申请，须在10分钟内做出回应，1小时内提出解决方案；当接到甲方问题反馈时，应在第一时间提供问题排查建议及解决方法；如果甲方面临问题无法通过远程排除时，乙方的工程师应在2小时内到达故障现场进行故障诊断及排除；售后服务商应认真、完整、真实的填写保养、保修、维修记录，并经甲方签字确认。甲方有权查阅保养、保修、维修记录。</w:t>
      </w:r>
      <w:r>
        <w:rPr>
          <w:rFonts w:ascii="仿宋" w:hAnsi="仿宋" w:eastAsia="仿宋" w:cs="仿宋"/>
          <w:szCs w:val="21"/>
        </w:rPr>
        <w:t>对于维修期间超过10天的产品应提供备用件供采购人使用。</w:t>
      </w:r>
    </w:p>
    <w:p w14:paraId="614B471F">
      <w:pPr>
        <w:adjustRightInd/>
        <w:spacing w:line="360" w:lineRule="auto"/>
        <w:outlineLvl w:val="0"/>
        <w:rPr>
          <w:rFonts w:ascii="仿宋" w:hAnsi="仿宋" w:eastAsia="仿宋" w:cs="仿宋"/>
          <w:b/>
          <w:sz w:val="28"/>
          <w:szCs w:val="28"/>
        </w:rPr>
      </w:pPr>
    </w:p>
    <w:p w14:paraId="1FF451AC">
      <w:pPr>
        <w:adjustRightInd/>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第五部分  </w:t>
      </w:r>
      <w:bookmarkEnd w:id="61"/>
      <w:bookmarkEnd w:id="62"/>
      <w:bookmarkStart w:id="63" w:name="第四部分"/>
      <w:r>
        <w:rPr>
          <w:rFonts w:hint="eastAsia" w:ascii="仿宋" w:hAnsi="仿宋" w:eastAsia="仿宋" w:cs="仿宋"/>
          <w:b/>
          <w:sz w:val="28"/>
          <w:szCs w:val="28"/>
        </w:rPr>
        <w:t>评审方法及评审标准</w:t>
      </w:r>
    </w:p>
    <w:p w14:paraId="7AEDEC0D">
      <w:pPr>
        <w:pStyle w:val="399"/>
        <w:spacing w:before="0"/>
        <w:ind w:firstLine="562"/>
        <w:jc w:val="center"/>
        <w:rPr>
          <w:rFonts w:ascii="仿宋" w:hAnsi="仿宋" w:eastAsia="仿宋" w:cs="仿宋"/>
          <w:b/>
          <w:sz w:val="28"/>
          <w:szCs w:val="28"/>
        </w:rPr>
      </w:pPr>
      <w:r>
        <w:rPr>
          <w:rFonts w:hint="eastAsia" w:ascii="仿宋" w:hAnsi="仿宋" w:eastAsia="仿宋" w:cs="仿宋"/>
          <w:b/>
          <w:sz w:val="28"/>
          <w:szCs w:val="28"/>
        </w:rPr>
        <w:t>评审方法前附表</w:t>
      </w:r>
    </w:p>
    <w:tbl>
      <w:tblPr>
        <w:tblStyle w:val="66"/>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734"/>
        <w:gridCol w:w="1192"/>
        <w:gridCol w:w="5733"/>
        <w:gridCol w:w="671"/>
      </w:tblGrid>
      <w:tr w14:paraId="142DD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511" w:type="pct"/>
            <w:vMerge w:val="restart"/>
            <w:tcBorders>
              <w:tl2br w:val="nil"/>
              <w:tr2bl w:val="nil"/>
            </w:tcBorders>
            <w:shd w:val="clear" w:color="auto" w:fill="FFFFFF"/>
            <w:vAlign w:val="center"/>
          </w:tcPr>
          <w:p w14:paraId="1485B43F">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分类</w:t>
            </w:r>
          </w:p>
        </w:tc>
        <w:tc>
          <w:tcPr>
            <w:tcW w:w="395" w:type="pct"/>
            <w:vMerge w:val="restart"/>
            <w:tcBorders>
              <w:tl2br w:val="nil"/>
              <w:tr2bl w:val="nil"/>
            </w:tcBorders>
            <w:shd w:val="clear" w:color="auto" w:fill="FFFFFF"/>
            <w:vAlign w:val="center"/>
          </w:tcPr>
          <w:p w14:paraId="6860A2BC">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3730" w:type="pct"/>
            <w:gridSpan w:val="2"/>
            <w:tcBorders>
              <w:tl2br w:val="nil"/>
              <w:tr2bl w:val="nil"/>
            </w:tcBorders>
            <w:shd w:val="clear" w:color="auto" w:fill="FFFFFF"/>
            <w:vAlign w:val="center"/>
          </w:tcPr>
          <w:p w14:paraId="5E4FFBEF">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评标标准</w:t>
            </w:r>
          </w:p>
        </w:tc>
        <w:tc>
          <w:tcPr>
            <w:tcW w:w="362" w:type="pct"/>
            <w:vMerge w:val="restart"/>
            <w:tcBorders>
              <w:tl2br w:val="nil"/>
              <w:tr2bl w:val="nil"/>
            </w:tcBorders>
            <w:shd w:val="clear" w:color="auto" w:fill="FFFFFF"/>
            <w:vAlign w:val="center"/>
          </w:tcPr>
          <w:p w14:paraId="3D80E068">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分值</w:t>
            </w:r>
          </w:p>
        </w:tc>
      </w:tr>
      <w:tr w14:paraId="1B304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3D492F83">
            <w:pPr>
              <w:widowControl/>
              <w:spacing w:line="360" w:lineRule="auto"/>
              <w:jc w:val="center"/>
              <w:textAlignment w:val="center"/>
              <w:rPr>
                <w:rFonts w:ascii="仿宋" w:hAnsi="仿宋" w:eastAsia="仿宋" w:cs="仿宋"/>
                <w:color w:val="000000"/>
                <w:szCs w:val="21"/>
              </w:rPr>
            </w:pPr>
          </w:p>
        </w:tc>
        <w:tc>
          <w:tcPr>
            <w:tcW w:w="395" w:type="pct"/>
            <w:vMerge w:val="continue"/>
            <w:tcBorders>
              <w:tl2br w:val="nil"/>
              <w:tr2bl w:val="nil"/>
            </w:tcBorders>
            <w:vAlign w:val="center"/>
          </w:tcPr>
          <w:p w14:paraId="3BB07E2C">
            <w:pPr>
              <w:widowControl/>
              <w:spacing w:line="360" w:lineRule="auto"/>
              <w:jc w:val="center"/>
              <w:textAlignment w:val="center"/>
              <w:rPr>
                <w:rFonts w:ascii="仿宋" w:hAnsi="仿宋" w:eastAsia="仿宋" w:cs="仿宋"/>
                <w:color w:val="000000"/>
                <w:szCs w:val="21"/>
              </w:rPr>
            </w:pPr>
          </w:p>
        </w:tc>
        <w:tc>
          <w:tcPr>
            <w:tcW w:w="642" w:type="pct"/>
            <w:tcBorders>
              <w:tl2br w:val="nil"/>
              <w:tr2bl w:val="nil"/>
            </w:tcBorders>
            <w:vAlign w:val="center"/>
          </w:tcPr>
          <w:p w14:paraId="7CE51FB1">
            <w:pPr>
              <w:widowControl/>
              <w:spacing w:line="360" w:lineRule="auto"/>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子项</w:t>
            </w:r>
          </w:p>
        </w:tc>
        <w:tc>
          <w:tcPr>
            <w:tcW w:w="3088" w:type="pct"/>
            <w:tcBorders>
              <w:tl2br w:val="nil"/>
              <w:tr2bl w:val="nil"/>
            </w:tcBorders>
            <w:vAlign w:val="center"/>
          </w:tcPr>
          <w:p w14:paraId="7CFDD4F7">
            <w:pPr>
              <w:widowControl/>
              <w:spacing w:line="360" w:lineRule="auto"/>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评分细则</w:t>
            </w:r>
          </w:p>
        </w:tc>
        <w:tc>
          <w:tcPr>
            <w:tcW w:w="362" w:type="pct"/>
            <w:vMerge w:val="continue"/>
            <w:tcBorders>
              <w:tl2br w:val="nil"/>
              <w:tr2bl w:val="nil"/>
            </w:tcBorders>
            <w:vAlign w:val="center"/>
          </w:tcPr>
          <w:p w14:paraId="30DFF7C0">
            <w:pPr>
              <w:spacing w:line="360" w:lineRule="auto"/>
              <w:jc w:val="center"/>
              <w:rPr>
                <w:rFonts w:ascii="仿宋" w:hAnsi="仿宋" w:eastAsia="仿宋" w:cs="仿宋"/>
                <w:color w:val="000000"/>
                <w:szCs w:val="21"/>
              </w:rPr>
            </w:pPr>
          </w:p>
        </w:tc>
      </w:tr>
      <w:tr w14:paraId="6BF7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restart"/>
            <w:tcBorders>
              <w:tl2br w:val="nil"/>
              <w:tr2bl w:val="nil"/>
            </w:tcBorders>
            <w:vAlign w:val="center"/>
          </w:tcPr>
          <w:p w14:paraId="2680C204">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商务分</w:t>
            </w:r>
          </w:p>
          <w:p w14:paraId="349FD95D">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(6分)</w:t>
            </w:r>
          </w:p>
        </w:tc>
        <w:tc>
          <w:tcPr>
            <w:tcW w:w="395" w:type="pct"/>
            <w:tcBorders>
              <w:tl2br w:val="nil"/>
              <w:tr2bl w:val="nil"/>
            </w:tcBorders>
            <w:vAlign w:val="center"/>
          </w:tcPr>
          <w:p w14:paraId="73628A51">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642" w:type="pct"/>
            <w:tcBorders>
              <w:tl2br w:val="nil"/>
              <w:tr2bl w:val="nil"/>
            </w:tcBorders>
            <w:vAlign w:val="center"/>
          </w:tcPr>
          <w:p w14:paraId="266134D9">
            <w:pPr>
              <w:spacing w:line="360" w:lineRule="auto"/>
              <w:jc w:val="center"/>
              <w:rPr>
                <w:rFonts w:ascii="仿宋" w:hAnsi="仿宋" w:eastAsia="仿宋" w:cs="仿宋"/>
                <w:color w:val="000000"/>
                <w:szCs w:val="21"/>
              </w:rPr>
            </w:pPr>
            <w:r>
              <w:rPr>
                <w:rFonts w:hint="eastAsia" w:ascii="仿宋" w:hAnsi="仿宋" w:eastAsia="仿宋" w:cs="仿宋"/>
                <w:color w:val="000000"/>
                <w:kern w:val="0"/>
                <w:szCs w:val="21"/>
              </w:rPr>
              <w:t>认证证书</w:t>
            </w:r>
          </w:p>
        </w:tc>
        <w:tc>
          <w:tcPr>
            <w:tcW w:w="3088" w:type="pct"/>
            <w:tcBorders>
              <w:tl2br w:val="nil"/>
              <w:tr2bl w:val="nil"/>
            </w:tcBorders>
            <w:vAlign w:val="center"/>
          </w:tcPr>
          <w:p w14:paraId="7A352033">
            <w:pPr>
              <w:spacing w:line="360" w:lineRule="auto"/>
              <w:jc w:val="left"/>
              <w:rPr>
                <w:rFonts w:ascii="仿宋" w:hAnsi="仿宋" w:eastAsia="仿宋" w:cs="仿宋"/>
                <w:bCs/>
                <w:color w:val="000000"/>
                <w:szCs w:val="21"/>
              </w:rPr>
            </w:pPr>
            <w:r>
              <w:rPr>
                <w:rFonts w:hint="eastAsia" w:ascii="仿宋" w:hAnsi="仿宋" w:eastAsia="仿宋" w:cs="仿宋"/>
                <w:bCs/>
                <w:color w:val="000000"/>
                <w:szCs w:val="21"/>
              </w:rPr>
              <w:t>投标人具有通过ISO系列质量管理体系认证证书、环境管理体系认证证书、职业健康安全管理体系认证证书且在有效期内的每个得1分，最高得3分。</w:t>
            </w:r>
          </w:p>
          <w:p w14:paraId="63214DA5">
            <w:pPr>
              <w:spacing w:line="360" w:lineRule="auto"/>
              <w:jc w:val="left"/>
              <w:rPr>
                <w:rFonts w:ascii="仿宋" w:hAnsi="仿宋" w:eastAsia="仿宋" w:cs="仿宋"/>
                <w:color w:val="000000"/>
                <w:kern w:val="0"/>
                <w:szCs w:val="21"/>
              </w:rPr>
            </w:pPr>
            <w:r>
              <w:rPr>
                <w:rFonts w:hint="eastAsia" w:ascii="仿宋" w:hAnsi="仿宋" w:eastAsia="仿宋" w:cs="仿宋"/>
                <w:b/>
                <w:bCs/>
                <w:color w:val="000000"/>
                <w:szCs w:val="21"/>
              </w:rPr>
              <w:t>（证明材料：提供认证证书扫描件加盖公章）</w:t>
            </w:r>
          </w:p>
        </w:tc>
        <w:tc>
          <w:tcPr>
            <w:tcW w:w="362" w:type="pct"/>
            <w:tcBorders>
              <w:tl2br w:val="nil"/>
              <w:tr2bl w:val="nil"/>
            </w:tcBorders>
            <w:vAlign w:val="center"/>
          </w:tcPr>
          <w:p w14:paraId="0FAC9C5E">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r>
      <w:tr w14:paraId="0C07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12ACC72B">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096165C3">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642" w:type="pct"/>
            <w:tcBorders>
              <w:tl2br w:val="nil"/>
              <w:tr2bl w:val="nil"/>
            </w:tcBorders>
            <w:vAlign w:val="center"/>
          </w:tcPr>
          <w:p w14:paraId="78899299">
            <w:pPr>
              <w:spacing w:line="360" w:lineRule="auto"/>
              <w:jc w:val="center"/>
              <w:rPr>
                <w:rFonts w:ascii="仿宋" w:hAnsi="仿宋" w:eastAsia="仿宋" w:cs="仿宋"/>
                <w:color w:val="000000"/>
                <w:szCs w:val="21"/>
              </w:rPr>
            </w:pPr>
            <w:r>
              <w:rPr>
                <w:rFonts w:hint="eastAsia" w:ascii="仿宋" w:hAnsi="仿宋" w:eastAsia="仿宋" w:cs="仿宋"/>
                <w:bCs/>
                <w:color w:val="000000"/>
                <w:szCs w:val="21"/>
              </w:rPr>
              <w:t>类似业绩</w:t>
            </w:r>
          </w:p>
        </w:tc>
        <w:tc>
          <w:tcPr>
            <w:tcW w:w="3088" w:type="pct"/>
            <w:tcBorders>
              <w:tl2br w:val="nil"/>
              <w:tr2bl w:val="nil"/>
            </w:tcBorders>
            <w:vAlign w:val="center"/>
          </w:tcPr>
          <w:p w14:paraId="50C9F097">
            <w:pPr>
              <w:spacing w:line="360" w:lineRule="auto"/>
              <w:jc w:val="left"/>
              <w:rPr>
                <w:rFonts w:ascii="仿宋" w:hAnsi="仿宋" w:eastAsia="仿宋" w:cs="仿宋"/>
                <w:bCs/>
                <w:color w:val="000000"/>
                <w:szCs w:val="21"/>
              </w:rPr>
            </w:pPr>
            <w:r>
              <w:rPr>
                <w:rFonts w:hint="eastAsia" w:ascii="仿宋" w:hAnsi="仿宋" w:eastAsia="仿宋" w:cs="仿宋"/>
                <w:bCs/>
                <w:color w:val="000000"/>
                <w:szCs w:val="21"/>
              </w:rPr>
              <w:t>投标人自2021年1月1日以来（以合同签订时间为准）具有类似项目业绩的，每个业绩得1分，最高得3分。</w:t>
            </w:r>
          </w:p>
          <w:p w14:paraId="6E1FB82E">
            <w:pPr>
              <w:widowControl/>
              <w:spacing w:line="360" w:lineRule="auto"/>
              <w:jc w:val="left"/>
              <w:textAlignment w:val="center"/>
              <w:rPr>
                <w:rFonts w:ascii="仿宋" w:hAnsi="仿宋" w:eastAsia="仿宋" w:cs="仿宋"/>
                <w:color w:val="000000"/>
                <w:kern w:val="0"/>
                <w:szCs w:val="21"/>
              </w:rPr>
            </w:pPr>
            <w:r>
              <w:rPr>
                <w:rFonts w:hint="eastAsia" w:ascii="仿宋" w:hAnsi="仿宋" w:eastAsia="仿宋" w:cs="仿宋"/>
                <w:b/>
                <w:bCs/>
                <w:color w:val="000000"/>
                <w:szCs w:val="21"/>
              </w:rPr>
              <w:t>（证明材料：提供合同扫描件加盖公章）</w:t>
            </w:r>
          </w:p>
        </w:tc>
        <w:tc>
          <w:tcPr>
            <w:tcW w:w="362" w:type="pct"/>
            <w:tcBorders>
              <w:tl2br w:val="nil"/>
              <w:tr2bl w:val="nil"/>
            </w:tcBorders>
            <w:vAlign w:val="center"/>
          </w:tcPr>
          <w:p w14:paraId="51E9A90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3</w:t>
            </w:r>
          </w:p>
        </w:tc>
      </w:tr>
      <w:tr w14:paraId="0ABF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restart"/>
            <w:tcBorders>
              <w:tl2br w:val="nil"/>
              <w:tr2bl w:val="nil"/>
            </w:tcBorders>
            <w:vAlign w:val="center"/>
          </w:tcPr>
          <w:p w14:paraId="148AC552">
            <w:pPr>
              <w:widowControl/>
              <w:spacing w:line="360" w:lineRule="auto"/>
              <w:jc w:val="center"/>
              <w:textAlignment w:val="center"/>
              <w:rPr>
                <w:rFonts w:ascii="仿宋" w:hAnsi="仿宋" w:eastAsia="仿宋" w:cs="仿宋"/>
                <w:szCs w:val="21"/>
              </w:rPr>
            </w:pPr>
            <w:r>
              <w:rPr>
                <w:rFonts w:hint="eastAsia" w:ascii="仿宋" w:hAnsi="仿宋" w:eastAsia="仿宋" w:cs="仿宋"/>
                <w:szCs w:val="21"/>
              </w:rPr>
              <w:t>技术分</w:t>
            </w:r>
          </w:p>
          <w:p w14:paraId="2AC08A38">
            <w:pPr>
              <w:widowControl/>
              <w:spacing w:line="360" w:lineRule="auto"/>
              <w:textAlignment w:val="center"/>
              <w:rPr>
                <w:rFonts w:ascii="仿宋" w:hAnsi="仿宋" w:eastAsia="仿宋" w:cs="仿宋"/>
                <w:color w:val="000000"/>
                <w:szCs w:val="21"/>
              </w:rPr>
            </w:pPr>
            <w:r>
              <w:rPr>
                <w:rFonts w:hint="eastAsia" w:ascii="仿宋" w:hAnsi="仿宋" w:eastAsia="仿宋" w:cs="仿宋"/>
                <w:szCs w:val="21"/>
              </w:rPr>
              <w:t>(64分)</w:t>
            </w:r>
          </w:p>
        </w:tc>
        <w:tc>
          <w:tcPr>
            <w:tcW w:w="395" w:type="pct"/>
            <w:tcBorders>
              <w:tl2br w:val="nil"/>
              <w:tr2bl w:val="nil"/>
            </w:tcBorders>
            <w:vAlign w:val="center"/>
          </w:tcPr>
          <w:p w14:paraId="37835F5C">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3</w:t>
            </w:r>
          </w:p>
        </w:tc>
        <w:tc>
          <w:tcPr>
            <w:tcW w:w="642" w:type="pct"/>
            <w:tcBorders>
              <w:tl2br w:val="nil"/>
              <w:tr2bl w:val="nil"/>
            </w:tcBorders>
            <w:vAlign w:val="center"/>
          </w:tcPr>
          <w:p w14:paraId="45EE1E2B">
            <w:pPr>
              <w:spacing w:line="360" w:lineRule="auto"/>
              <w:jc w:val="center"/>
              <w:rPr>
                <w:rFonts w:ascii="仿宋" w:hAnsi="仿宋" w:eastAsia="仿宋" w:cs="仿宋"/>
                <w:color w:val="000000"/>
                <w:szCs w:val="21"/>
              </w:rPr>
            </w:pPr>
            <w:r>
              <w:rPr>
                <w:rFonts w:hint="eastAsia" w:ascii="仿宋" w:hAnsi="仿宋" w:eastAsia="仿宋" w:cs="仿宋"/>
                <w:color w:val="000000"/>
                <w:kern w:val="0"/>
                <w:szCs w:val="21"/>
              </w:rPr>
              <w:t>投标产品响应程度</w:t>
            </w:r>
          </w:p>
        </w:tc>
        <w:tc>
          <w:tcPr>
            <w:tcW w:w="3088" w:type="pct"/>
            <w:tcBorders>
              <w:tl2br w:val="nil"/>
              <w:tr2bl w:val="nil"/>
            </w:tcBorders>
            <w:vAlign w:val="center"/>
          </w:tcPr>
          <w:p w14:paraId="5B0837FA">
            <w:pPr>
              <w:widowControl/>
              <w:spacing w:line="360" w:lineRule="auto"/>
              <w:jc w:val="left"/>
              <w:textAlignment w:val="center"/>
              <w:rPr>
                <w:rFonts w:ascii="仿宋" w:hAnsi="仿宋" w:eastAsia="仿宋" w:cs="仿宋"/>
                <w:color w:val="000000"/>
                <w:kern w:val="0"/>
                <w:szCs w:val="21"/>
              </w:rPr>
            </w:pPr>
            <w:r>
              <w:rPr>
                <w:rFonts w:hint="eastAsia" w:ascii="仿宋" w:hAnsi="仿宋" w:eastAsia="仿宋" w:cs="仿宋"/>
                <w:bCs/>
                <w:color w:val="000000"/>
                <w:szCs w:val="21"/>
              </w:rPr>
              <w:t>投标产品技术规格与采购需求的符合性评价：投标产品技术规格完全符合招标文件采购需求“采购清单与技术要求”的，此项得满分；★号指标每负偏离一项扣3分，非★号指标每负偏离一项扣1分，扣完为止；★号指标要求提供证明材料（如检测报告等）的，未提供视为负偏离。</w:t>
            </w:r>
          </w:p>
        </w:tc>
        <w:tc>
          <w:tcPr>
            <w:tcW w:w="362" w:type="pct"/>
            <w:tcBorders>
              <w:tl2br w:val="nil"/>
              <w:tr2bl w:val="nil"/>
            </w:tcBorders>
            <w:vAlign w:val="center"/>
          </w:tcPr>
          <w:p w14:paraId="6558624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21</w:t>
            </w:r>
          </w:p>
        </w:tc>
      </w:tr>
      <w:tr w14:paraId="50649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6F2BA48B">
            <w:pPr>
              <w:widowControl/>
              <w:spacing w:line="360" w:lineRule="auto"/>
              <w:textAlignment w:val="center"/>
              <w:rPr>
                <w:rFonts w:ascii="仿宋" w:hAnsi="仿宋" w:eastAsia="仿宋" w:cs="仿宋"/>
                <w:szCs w:val="21"/>
              </w:rPr>
            </w:pPr>
          </w:p>
        </w:tc>
        <w:tc>
          <w:tcPr>
            <w:tcW w:w="734" w:type="dxa"/>
            <w:tcBorders>
              <w:tl2br w:val="nil"/>
              <w:tr2bl w:val="nil"/>
            </w:tcBorders>
            <w:vAlign w:val="center"/>
          </w:tcPr>
          <w:p w14:paraId="78545B22">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4</w:t>
            </w:r>
          </w:p>
        </w:tc>
        <w:tc>
          <w:tcPr>
            <w:tcW w:w="1192" w:type="dxa"/>
            <w:tcBorders>
              <w:tl2br w:val="nil"/>
              <w:tr2bl w:val="nil"/>
            </w:tcBorders>
            <w:vAlign w:val="center"/>
          </w:tcPr>
          <w:p w14:paraId="57392442">
            <w:pPr>
              <w:spacing w:line="360" w:lineRule="auto"/>
              <w:jc w:val="center"/>
              <w:rPr>
                <w:rFonts w:ascii="仿宋" w:hAnsi="仿宋" w:eastAsia="仿宋" w:cs="仿宋"/>
                <w:color w:val="000000"/>
                <w:kern w:val="0"/>
                <w:szCs w:val="21"/>
              </w:rPr>
            </w:pPr>
            <w:r>
              <w:rPr>
                <w:rFonts w:hint="eastAsia" w:ascii="仿宋" w:hAnsi="仿宋" w:eastAsia="仿宋" w:cs="仿宋"/>
                <w:color w:val="000000"/>
                <w:szCs w:val="21"/>
              </w:rPr>
              <w:t>关键技术解决能力</w:t>
            </w:r>
          </w:p>
        </w:tc>
        <w:tc>
          <w:tcPr>
            <w:tcW w:w="5731" w:type="dxa"/>
            <w:tcBorders>
              <w:tl2br w:val="nil"/>
              <w:tr2bl w:val="nil"/>
            </w:tcBorders>
            <w:vAlign w:val="center"/>
          </w:tcPr>
          <w:p w14:paraId="4630CA06">
            <w:pPr>
              <w:widowControl/>
              <w:spacing w:line="360" w:lineRule="auto"/>
              <w:jc w:val="left"/>
              <w:textAlignment w:val="center"/>
              <w:rPr>
                <w:rFonts w:ascii="仿宋" w:hAnsi="仿宋" w:eastAsia="仿宋" w:cs="仿宋"/>
                <w:bCs/>
                <w:color w:val="000000"/>
                <w:szCs w:val="21"/>
              </w:rPr>
            </w:pPr>
            <w:r>
              <w:rPr>
                <w:rFonts w:hint="eastAsia" w:ascii="仿宋" w:hAnsi="仿宋" w:eastAsia="仿宋" w:cs="仿宋"/>
                <w:bCs/>
                <w:color w:val="000000"/>
                <w:szCs w:val="21"/>
              </w:rPr>
              <w:t>方案是否提出本次采购设备与“浙里未来社区在线”的贯通方案，包括网络传输架构、设备安装拓扑、数据传输内容，符合1项得3分，满分9分。</w:t>
            </w:r>
          </w:p>
        </w:tc>
        <w:tc>
          <w:tcPr>
            <w:tcW w:w="672" w:type="dxa"/>
            <w:tcBorders>
              <w:tl2br w:val="nil"/>
              <w:tr2bl w:val="nil"/>
            </w:tcBorders>
            <w:vAlign w:val="center"/>
          </w:tcPr>
          <w:p w14:paraId="58C31E0C">
            <w:pPr>
              <w:spacing w:line="360" w:lineRule="auto"/>
              <w:jc w:val="center"/>
              <w:rPr>
                <w:rFonts w:ascii="仿宋" w:hAnsi="仿宋" w:eastAsia="仿宋" w:cs="仿宋"/>
                <w:color w:val="000000"/>
                <w:szCs w:val="21"/>
              </w:rPr>
            </w:pPr>
            <w:r>
              <w:rPr>
                <w:rFonts w:hint="eastAsia" w:ascii="仿宋" w:hAnsi="仿宋" w:eastAsia="仿宋" w:cs="仿宋"/>
                <w:color w:val="000000"/>
                <w:szCs w:val="21"/>
              </w:rPr>
              <w:t>9</w:t>
            </w:r>
          </w:p>
        </w:tc>
      </w:tr>
      <w:tr w14:paraId="1EB59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3D4F0798">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1BE332F4">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642" w:type="pct"/>
            <w:tcBorders>
              <w:tl2br w:val="nil"/>
              <w:tr2bl w:val="nil"/>
            </w:tcBorders>
            <w:vAlign w:val="center"/>
          </w:tcPr>
          <w:p w14:paraId="76268138">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bCs/>
                <w:color w:val="000000"/>
                <w:szCs w:val="21"/>
              </w:rPr>
              <w:t>总体</w:t>
            </w:r>
            <w:r>
              <w:rPr>
                <w:rFonts w:hint="eastAsia" w:ascii="仿宋" w:hAnsi="仿宋" w:eastAsia="仿宋" w:cs="仿宋"/>
                <w:color w:val="000000"/>
                <w:szCs w:val="21"/>
              </w:rPr>
              <w:t>方案</w:t>
            </w:r>
          </w:p>
        </w:tc>
        <w:tc>
          <w:tcPr>
            <w:tcW w:w="3088" w:type="pct"/>
            <w:tcBorders>
              <w:tl2br w:val="nil"/>
              <w:tr2bl w:val="nil"/>
            </w:tcBorders>
            <w:vAlign w:val="center"/>
          </w:tcPr>
          <w:p w14:paraId="3E384598">
            <w:pPr>
              <w:widowControl/>
              <w:spacing w:line="360" w:lineRule="auto"/>
              <w:jc w:val="left"/>
              <w:textAlignment w:val="center"/>
              <w:rPr>
                <w:rFonts w:ascii="仿宋" w:hAnsi="仿宋" w:eastAsia="仿宋" w:cs="仿宋"/>
                <w:color w:val="000000"/>
                <w:kern w:val="0"/>
                <w:szCs w:val="21"/>
              </w:rPr>
            </w:pPr>
            <w:r>
              <w:rPr>
                <w:rFonts w:hint="eastAsia" w:ascii="仿宋" w:hAnsi="仿宋" w:eastAsia="仿宋" w:cs="仿宋"/>
                <w:bCs/>
                <w:color w:val="000000"/>
                <w:szCs w:val="21"/>
              </w:rPr>
              <w:t>方案内容详实、计划明确、案科学合理的得6分，方案内容较详实的得4分，方案内容一般的得2分，方案内容较差的得1分，未提供的不得分。</w:t>
            </w:r>
          </w:p>
        </w:tc>
        <w:tc>
          <w:tcPr>
            <w:tcW w:w="362" w:type="pct"/>
            <w:tcBorders>
              <w:tl2br w:val="nil"/>
              <w:tr2bl w:val="nil"/>
            </w:tcBorders>
            <w:vAlign w:val="center"/>
          </w:tcPr>
          <w:p w14:paraId="0FD2A2A0">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r>
      <w:tr w14:paraId="330E4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373F382D">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0F5AE420">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6</w:t>
            </w:r>
          </w:p>
        </w:tc>
        <w:tc>
          <w:tcPr>
            <w:tcW w:w="642" w:type="pct"/>
            <w:tcBorders>
              <w:tl2br w:val="nil"/>
              <w:tr2bl w:val="nil"/>
            </w:tcBorders>
            <w:vAlign w:val="center"/>
          </w:tcPr>
          <w:p w14:paraId="2CEE67EF">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投标产品</w:t>
            </w:r>
          </w:p>
        </w:tc>
        <w:tc>
          <w:tcPr>
            <w:tcW w:w="3088" w:type="pct"/>
            <w:tcBorders>
              <w:tl2br w:val="nil"/>
              <w:tr2bl w:val="nil"/>
            </w:tcBorders>
            <w:vAlign w:val="center"/>
          </w:tcPr>
          <w:p w14:paraId="5115FA2A">
            <w:pPr>
              <w:widowControl/>
              <w:spacing w:line="360" w:lineRule="auto"/>
              <w:jc w:val="left"/>
              <w:textAlignment w:val="center"/>
              <w:rPr>
                <w:rFonts w:ascii="仿宋" w:hAnsi="仿宋" w:eastAsia="仿宋" w:cs="仿宋"/>
                <w:bCs/>
                <w:color w:val="000000"/>
                <w:szCs w:val="21"/>
              </w:rPr>
            </w:pPr>
            <w:r>
              <w:rPr>
                <w:rFonts w:hint="eastAsia" w:ascii="仿宋" w:hAnsi="仿宋" w:eastAsia="仿宋" w:cs="仿宋"/>
                <w:bCs/>
                <w:color w:val="000000"/>
                <w:szCs w:val="21"/>
              </w:rPr>
              <w:t>产品性能、功能先进、实用性强的得3分，功能、实用性一般的得2分，功能、实用性较差的得1分，未提供的不得分。</w:t>
            </w:r>
          </w:p>
        </w:tc>
        <w:tc>
          <w:tcPr>
            <w:tcW w:w="362" w:type="pct"/>
            <w:tcBorders>
              <w:tl2br w:val="nil"/>
              <w:tr2bl w:val="nil"/>
            </w:tcBorders>
            <w:vAlign w:val="center"/>
          </w:tcPr>
          <w:p w14:paraId="532AFBE4">
            <w:pPr>
              <w:spacing w:line="360" w:lineRule="auto"/>
              <w:jc w:val="center"/>
              <w:rPr>
                <w:rFonts w:ascii="仿宋" w:hAnsi="仿宋" w:eastAsia="仿宋" w:cs="仿宋"/>
                <w:color w:val="000000"/>
                <w:szCs w:val="21"/>
              </w:rPr>
            </w:pPr>
            <w:r>
              <w:rPr>
                <w:rFonts w:hint="eastAsia" w:ascii="仿宋" w:hAnsi="仿宋" w:eastAsia="仿宋" w:cs="仿宋"/>
                <w:color w:val="000000"/>
                <w:szCs w:val="21"/>
              </w:rPr>
              <w:t>3</w:t>
            </w:r>
          </w:p>
        </w:tc>
      </w:tr>
      <w:tr w14:paraId="40226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453F7D81">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2FBEA411">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7</w:t>
            </w:r>
          </w:p>
        </w:tc>
        <w:tc>
          <w:tcPr>
            <w:tcW w:w="642" w:type="pct"/>
            <w:tcBorders>
              <w:tl2br w:val="nil"/>
              <w:tr2bl w:val="nil"/>
            </w:tcBorders>
            <w:vAlign w:val="center"/>
          </w:tcPr>
          <w:p w14:paraId="3FA8F0B9">
            <w:pPr>
              <w:spacing w:line="360" w:lineRule="auto"/>
              <w:jc w:val="center"/>
              <w:rPr>
                <w:rFonts w:ascii="仿宋" w:hAnsi="仿宋" w:eastAsia="仿宋" w:cs="仿宋"/>
                <w:color w:val="000000"/>
                <w:szCs w:val="21"/>
              </w:rPr>
            </w:pPr>
            <w:r>
              <w:rPr>
                <w:rFonts w:hint="eastAsia" w:ascii="仿宋" w:hAnsi="仿宋" w:eastAsia="仿宋" w:cs="仿宋"/>
                <w:bCs/>
                <w:color w:val="000000"/>
                <w:szCs w:val="21"/>
              </w:rPr>
              <w:t>生产工艺</w:t>
            </w:r>
          </w:p>
        </w:tc>
        <w:tc>
          <w:tcPr>
            <w:tcW w:w="3088" w:type="pct"/>
            <w:tcBorders>
              <w:tl2br w:val="nil"/>
              <w:tr2bl w:val="nil"/>
            </w:tcBorders>
            <w:vAlign w:val="center"/>
          </w:tcPr>
          <w:p w14:paraId="4F27CD29">
            <w:pPr>
              <w:spacing w:line="360" w:lineRule="auto"/>
              <w:jc w:val="left"/>
              <w:rPr>
                <w:rFonts w:ascii="仿宋" w:hAnsi="仿宋" w:eastAsia="仿宋" w:cs="仿宋"/>
                <w:color w:val="000000"/>
                <w:kern w:val="0"/>
                <w:szCs w:val="21"/>
              </w:rPr>
            </w:pPr>
            <w:r>
              <w:rPr>
                <w:rFonts w:hint="eastAsia" w:ascii="仿宋" w:hAnsi="仿宋" w:eastAsia="仿宋" w:cs="仿宋"/>
                <w:bCs/>
                <w:color w:val="000000"/>
                <w:szCs w:val="21"/>
              </w:rPr>
              <w:t>产品工艺先进、质量控制措施科学合理的得4分，较好的得3分，一般的得2分，较差的得1分，未提供的不得分。</w:t>
            </w:r>
          </w:p>
        </w:tc>
        <w:tc>
          <w:tcPr>
            <w:tcW w:w="362" w:type="pct"/>
            <w:tcBorders>
              <w:tl2br w:val="nil"/>
              <w:tr2bl w:val="nil"/>
            </w:tcBorders>
            <w:vAlign w:val="center"/>
          </w:tcPr>
          <w:p w14:paraId="44F6839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w:t>
            </w:r>
          </w:p>
        </w:tc>
      </w:tr>
      <w:tr w14:paraId="57C6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0277B636">
            <w:pPr>
              <w:widowControl/>
              <w:spacing w:line="360" w:lineRule="auto"/>
              <w:jc w:val="center"/>
              <w:textAlignment w:val="center"/>
              <w:rPr>
                <w:rFonts w:ascii="仿宋" w:hAnsi="仿宋" w:eastAsia="仿宋" w:cs="仿宋"/>
                <w:color w:val="000000"/>
                <w:szCs w:val="21"/>
              </w:rPr>
            </w:pPr>
          </w:p>
        </w:tc>
        <w:tc>
          <w:tcPr>
            <w:tcW w:w="734" w:type="dxa"/>
            <w:tcBorders>
              <w:tl2br w:val="nil"/>
              <w:tr2bl w:val="nil"/>
            </w:tcBorders>
            <w:vAlign w:val="center"/>
          </w:tcPr>
          <w:p w14:paraId="4595F24F">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8</w:t>
            </w:r>
          </w:p>
        </w:tc>
        <w:tc>
          <w:tcPr>
            <w:tcW w:w="1192" w:type="dxa"/>
            <w:tcBorders>
              <w:tl2br w:val="nil"/>
              <w:tr2bl w:val="nil"/>
            </w:tcBorders>
            <w:vAlign w:val="center"/>
          </w:tcPr>
          <w:p w14:paraId="247D9F7D">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项目团队</w:t>
            </w:r>
          </w:p>
        </w:tc>
        <w:tc>
          <w:tcPr>
            <w:tcW w:w="5731" w:type="dxa"/>
            <w:tcBorders>
              <w:tl2br w:val="nil"/>
              <w:tr2bl w:val="nil"/>
            </w:tcBorders>
            <w:vAlign w:val="center"/>
          </w:tcPr>
          <w:p w14:paraId="025C4047">
            <w:pPr>
              <w:widowControl/>
              <w:spacing w:line="360" w:lineRule="auto"/>
              <w:jc w:val="left"/>
              <w:textAlignment w:val="center"/>
              <w:rPr>
                <w:rFonts w:ascii="仿宋" w:hAnsi="仿宋" w:eastAsia="仿宋" w:cs="仿宋"/>
                <w:bCs/>
                <w:color w:val="000000"/>
                <w:szCs w:val="21"/>
              </w:rPr>
            </w:pPr>
            <w:r>
              <w:rPr>
                <w:rFonts w:hint="eastAsia" w:ascii="仿宋" w:hAnsi="仿宋" w:eastAsia="仿宋" w:cs="仿宋"/>
                <w:bCs/>
                <w:color w:val="000000"/>
                <w:szCs w:val="21"/>
              </w:rPr>
              <w:t>1、项目负责人具有本科及以上学历且具有信息系统项目管理师（高级）资格证书、PMP证书，每本证书得1分，最高得2分。</w:t>
            </w:r>
          </w:p>
          <w:p w14:paraId="281A8A4F">
            <w:pPr>
              <w:widowControl/>
              <w:spacing w:line="360" w:lineRule="auto"/>
              <w:jc w:val="left"/>
              <w:textAlignment w:val="center"/>
              <w:rPr>
                <w:rFonts w:ascii="仿宋" w:hAnsi="仿宋" w:eastAsia="仿宋" w:cs="仿宋"/>
                <w:b/>
                <w:color w:val="000000"/>
                <w:szCs w:val="21"/>
              </w:rPr>
            </w:pPr>
            <w:r>
              <w:rPr>
                <w:rFonts w:hint="eastAsia" w:ascii="仿宋" w:hAnsi="仿宋" w:eastAsia="仿宋" w:cs="仿宋"/>
                <w:b/>
                <w:color w:val="000000"/>
                <w:szCs w:val="21"/>
              </w:rPr>
              <w:t>（证明材料：提供项目负责人近三个月内任意一个月社保缴纳证明、人员证书、履历等证明材料）</w:t>
            </w:r>
          </w:p>
          <w:p w14:paraId="1D38BA1E">
            <w:pPr>
              <w:widowControl/>
              <w:spacing w:line="360" w:lineRule="auto"/>
              <w:jc w:val="left"/>
              <w:textAlignment w:val="center"/>
              <w:rPr>
                <w:rFonts w:ascii="仿宋" w:hAnsi="仿宋" w:eastAsia="仿宋" w:cs="仿宋"/>
                <w:bCs/>
                <w:color w:val="000000"/>
                <w:szCs w:val="21"/>
              </w:rPr>
            </w:pPr>
            <w:r>
              <w:rPr>
                <w:rFonts w:hint="eastAsia" w:ascii="仿宋" w:hAnsi="仿宋" w:eastAsia="仿宋" w:cs="仿宋"/>
                <w:bCs/>
                <w:color w:val="000000"/>
                <w:szCs w:val="21"/>
              </w:rPr>
              <w:t>2、项目组实施人员（除项目负责人）具备网络规划设计师（高级）、信息系统项目管理师（高级）、PMP证书、网络工程师证书每本证书得1分，最高得3分。</w:t>
            </w:r>
          </w:p>
          <w:p w14:paraId="2448CAF8">
            <w:pPr>
              <w:widowControl/>
              <w:spacing w:line="360" w:lineRule="auto"/>
              <w:jc w:val="left"/>
              <w:textAlignment w:val="center"/>
              <w:rPr>
                <w:rFonts w:ascii="仿宋" w:hAnsi="仿宋" w:eastAsia="仿宋" w:cs="仿宋"/>
                <w:bCs/>
                <w:color w:val="000000"/>
                <w:szCs w:val="21"/>
              </w:rPr>
            </w:pPr>
            <w:r>
              <w:rPr>
                <w:rFonts w:hint="eastAsia" w:ascii="仿宋" w:hAnsi="仿宋" w:eastAsia="仿宋" w:cs="仿宋"/>
                <w:b/>
                <w:color w:val="000000"/>
                <w:szCs w:val="21"/>
              </w:rPr>
              <w:t>（证明材料：提供项目团队成员三个月内任意一个月社保缴纳证明、人员证书等证明材料。同一人员不重复计分）</w:t>
            </w:r>
          </w:p>
        </w:tc>
        <w:tc>
          <w:tcPr>
            <w:tcW w:w="672" w:type="dxa"/>
            <w:tcBorders>
              <w:tl2br w:val="nil"/>
              <w:tr2bl w:val="nil"/>
            </w:tcBorders>
            <w:vAlign w:val="center"/>
          </w:tcPr>
          <w:p w14:paraId="179F5D2B">
            <w:pPr>
              <w:spacing w:line="360" w:lineRule="auto"/>
              <w:jc w:val="center"/>
              <w:rPr>
                <w:rFonts w:ascii="仿宋" w:hAnsi="仿宋" w:eastAsia="仿宋" w:cs="仿宋"/>
                <w:color w:val="000000"/>
                <w:szCs w:val="21"/>
              </w:rPr>
            </w:pPr>
            <w:r>
              <w:rPr>
                <w:rFonts w:hint="eastAsia" w:ascii="仿宋" w:hAnsi="仿宋" w:eastAsia="仿宋" w:cs="仿宋"/>
                <w:color w:val="000000"/>
                <w:szCs w:val="21"/>
              </w:rPr>
              <w:t>5</w:t>
            </w:r>
          </w:p>
        </w:tc>
      </w:tr>
      <w:tr w14:paraId="05ED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625FA351">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0A09498C">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9</w:t>
            </w:r>
          </w:p>
        </w:tc>
        <w:tc>
          <w:tcPr>
            <w:tcW w:w="642" w:type="pct"/>
            <w:tcBorders>
              <w:tl2br w:val="nil"/>
              <w:tr2bl w:val="nil"/>
            </w:tcBorders>
            <w:vAlign w:val="center"/>
          </w:tcPr>
          <w:p w14:paraId="215741A6">
            <w:pPr>
              <w:spacing w:line="360" w:lineRule="auto"/>
              <w:jc w:val="center"/>
              <w:rPr>
                <w:rFonts w:ascii="仿宋" w:hAnsi="仿宋" w:eastAsia="仿宋" w:cs="仿宋"/>
                <w:color w:val="000000"/>
                <w:szCs w:val="21"/>
              </w:rPr>
            </w:pPr>
            <w:r>
              <w:rPr>
                <w:rFonts w:hint="eastAsia" w:ascii="仿宋" w:hAnsi="仿宋" w:eastAsia="仿宋" w:cs="仿宋"/>
                <w:bCs/>
                <w:color w:val="000000"/>
                <w:szCs w:val="21"/>
              </w:rPr>
              <w:t>人员配置</w:t>
            </w:r>
          </w:p>
        </w:tc>
        <w:tc>
          <w:tcPr>
            <w:tcW w:w="3088" w:type="pct"/>
            <w:tcBorders>
              <w:tl2br w:val="nil"/>
              <w:tr2bl w:val="nil"/>
            </w:tcBorders>
            <w:vAlign w:val="center"/>
          </w:tcPr>
          <w:p w14:paraId="2B7E4337">
            <w:pPr>
              <w:widowControl/>
              <w:spacing w:line="360" w:lineRule="auto"/>
              <w:jc w:val="left"/>
              <w:textAlignment w:val="center"/>
              <w:rPr>
                <w:rFonts w:ascii="仿宋" w:hAnsi="仿宋" w:eastAsia="仿宋" w:cs="仿宋"/>
                <w:color w:val="000000"/>
                <w:kern w:val="0"/>
                <w:szCs w:val="21"/>
                <w:highlight w:val="yellow"/>
              </w:rPr>
            </w:pPr>
            <w:r>
              <w:rPr>
                <w:rFonts w:hint="eastAsia" w:ascii="仿宋" w:hAnsi="仿宋" w:eastAsia="仿宋" w:cs="仿宋"/>
                <w:bCs/>
                <w:color w:val="000000"/>
                <w:szCs w:val="21"/>
                <w:highlight w:val="none"/>
              </w:rPr>
              <w:t>项目组实施人员专业技术能力、专业分布及经验、人员数量及配置科学合理的得5分，项目组人员配置一般的得3分，项目组人员配置较差的得1分，未提供的不得分。</w:t>
            </w:r>
          </w:p>
        </w:tc>
        <w:tc>
          <w:tcPr>
            <w:tcW w:w="362" w:type="pct"/>
            <w:tcBorders>
              <w:tl2br w:val="nil"/>
              <w:tr2bl w:val="nil"/>
            </w:tcBorders>
            <w:vAlign w:val="center"/>
          </w:tcPr>
          <w:p w14:paraId="6ACE430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5</w:t>
            </w:r>
          </w:p>
        </w:tc>
      </w:tr>
      <w:tr w14:paraId="144DE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03898EE8">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4F3C08E3">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642" w:type="pct"/>
            <w:tcBorders>
              <w:tl2br w:val="nil"/>
              <w:tr2bl w:val="nil"/>
            </w:tcBorders>
            <w:vAlign w:val="center"/>
          </w:tcPr>
          <w:p w14:paraId="4D2DC58E">
            <w:pPr>
              <w:spacing w:line="360" w:lineRule="auto"/>
              <w:jc w:val="center"/>
              <w:rPr>
                <w:rFonts w:ascii="仿宋" w:hAnsi="仿宋" w:eastAsia="仿宋" w:cs="仿宋"/>
                <w:bCs/>
                <w:color w:val="000000"/>
                <w:szCs w:val="21"/>
              </w:rPr>
            </w:pPr>
            <w:r>
              <w:rPr>
                <w:rFonts w:hint="eastAsia" w:ascii="仿宋" w:hAnsi="仿宋" w:eastAsia="仿宋" w:cs="仿宋"/>
                <w:bCs/>
                <w:color w:val="000000"/>
                <w:szCs w:val="21"/>
              </w:rPr>
              <w:t>应急预案</w:t>
            </w:r>
          </w:p>
        </w:tc>
        <w:tc>
          <w:tcPr>
            <w:tcW w:w="3088" w:type="pct"/>
            <w:tcBorders>
              <w:tl2br w:val="nil"/>
              <w:tr2bl w:val="nil"/>
            </w:tcBorders>
            <w:vAlign w:val="center"/>
          </w:tcPr>
          <w:p w14:paraId="7000B14C">
            <w:pPr>
              <w:widowControl/>
              <w:spacing w:line="360" w:lineRule="auto"/>
              <w:jc w:val="left"/>
              <w:textAlignment w:val="center"/>
              <w:rPr>
                <w:rFonts w:ascii="仿宋" w:hAnsi="仿宋" w:eastAsia="仿宋" w:cs="仿宋"/>
                <w:bCs/>
                <w:color w:val="000000"/>
                <w:szCs w:val="21"/>
              </w:rPr>
            </w:pPr>
            <w:r>
              <w:rPr>
                <w:rFonts w:hint="eastAsia" w:ascii="仿宋" w:hAnsi="仿宋" w:eastAsia="仿宋" w:cs="仿宋"/>
                <w:bCs/>
                <w:color w:val="000000"/>
                <w:szCs w:val="21"/>
              </w:rPr>
              <w:t>方案内容阐述齐全、现场应急处理科学合理、技术支撑保障完善的得3分，一般的得2分，较差的得1分，未提供的不得分。</w:t>
            </w:r>
          </w:p>
        </w:tc>
        <w:tc>
          <w:tcPr>
            <w:tcW w:w="362" w:type="pct"/>
            <w:tcBorders>
              <w:tl2br w:val="nil"/>
              <w:tr2bl w:val="nil"/>
            </w:tcBorders>
            <w:vAlign w:val="center"/>
          </w:tcPr>
          <w:p w14:paraId="659EB33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3</w:t>
            </w:r>
          </w:p>
        </w:tc>
      </w:tr>
      <w:tr w14:paraId="3D8F3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0BF70C90">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1FA9A00B">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11</w:t>
            </w:r>
          </w:p>
        </w:tc>
        <w:tc>
          <w:tcPr>
            <w:tcW w:w="642" w:type="pct"/>
            <w:tcBorders>
              <w:tl2br w:val="nil"/>
              <w:tr2bl w:val="nil"/>
            </w:tcBorders>
            <w:vAlign w:val="center"/>
          </w:tcPr>
          <w:p w14:paraId="496D9485">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bCs/>
                <w:color w:val="000000"/>
                <w:szCs w:val="21"/>
              </w:rPr>
              <w:t>培训与验收</w:t>
            </w:r>
          </w:p>
        </w:tc>
        <w:tc>
          <w:tcPr>
            <w:tcW w:w="3088" w:type="pct"/>
            <w:tcBorders>
              <w:tl2br w:val="nil"/>
              <w:tr2bl w:val="nil"/>
            </w:tcBorders>
            <w:vAlign w:val="center"/>
          </w:tcPr>
          <w:p w14:paraId="0BE799F2">
            <w:pPr>
              <w:widowControl/>
              <w:spacing w:line="360" w:lineRule="auto"/>
              <w:jc w:val="left"/>
              <w:textAlignment w:val="center"/>
              <w:rPr>
                <w:rFonts w:ascii="仿宋" w:hAnsi="仿宋" w:eastAsia="仿宋" w:cs="仿宋"/>
                <w:color w:val="000000"/>
                <w:szCs w:val="21"/>
              </w:rPr>
            </w:pPr>
            <w:r>
              <w:rPr>
                <w:rFonts w:hint="eastAsia" w:ascii="仿宋" w:hAnsi="仿宋" w:eastAsia="仿宋" w:cs="仿宋"/>
                <w:color w:val="000000"/>
                <w:kern w:val="0"/>
                <w:szCs w:val="21"/>
              </w:rPr>
              <w:t>功能测试、试运转及验收方案、</w:t>
            </w:r>
            <w:r>
              <w:rPr>
                <w:rFonts w:hint="eastAsia" w:ascii="仿宋" w:hAnsi="仿宋" w:eastAsia="仿宋" w:cs="仿宋"/>
                <w:color w:val="000000"/>
                <w:szCs w:val="21"/>
              </w:rPr>
              <w:t>培训计划等科学合理，可行性强的</w:t>
            </w:r>
            <w:r>
              <w:rPr>
                <w:rFonts w:hint="eastAsia" w:ascii="仿宋" w:hAnsi="仿宋" w:eastAsia="仿宋" w:cs="仿宋"/>
                <w:bCs/>
                <w:color w:val="000000"/>
                <w:szCs w:val="21"/>
              </w:rPr>
              <w:t>得5分</w:t>
            </w:r>
            <w:r>
              <w:rPr>
                <w:rFonts w:hint="eastAsia" w:ascii="仿宋" w:hAnsi="仿宋" w:eastAsia="仿宋" w:cs="仿宋"/>
                <w:color w:val="000000"/>
                <w:kern w:val="0"/>
                <w:szCs w:val="21"/>
              </w:rPr>
              <w:t>，一般的得3分，较差的得1分，</w:t>
            </w:r>
            <w:r>
              <w:rPr>
                <w:rFonts w:hint="eastAsia" w:ascii="仿宋" w:hAnsi="仿宋" w:eastAsia="仿宋" w:cs="仿宋"/>
                <w:bCs/>
                <w:color w:val="000000"/>
                <w:szCs w:val="21"/>
              </w:rPr>
              <w:t>未提供的不得分。</w:t>
            </w:r>
          </w:p>
        </w:tc>
        <w:tc>
          <w:tcPr>
            <w:tcW w:w="362" w:type="pct"/>
            <w:tcBorders>
              <w:tl2br w:val="nil"/>
              <w:tr2bl w:val="nil"/>
            </w:tcBorders>
            <w:vAlign w:val="center"/>
          </w:tcPr>
          <w:p w14:paraId="4F099468">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5</w:t>
            </w:r>
          </w:p>
        </w:tc>
      </w:tr>
      <w:tr w14:paraId="5D98D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3B03DDB1">
            <w:pPr>
              <w:widowControl/>
              <w:spacing w:line="360" w:lineRule="auto"/>
              <w:jc w:val="center"/>
              <w:textAlignment w:val="center"/>
              <w:rPr>
                <w:rFonts w:ascii="仿宋" w:hAnsi="仿宋" w:eastAsia="仿宋" w:cs="仿宋"/>
                <w:color w:val="000000"/>
                <w:szCs w:val="21"/>
              </w:rPr>
            </w:pPr>
          </w:p>
        </w:tc>
        <w:tc>
          <w:tcPr>
            <w:tcW w:w="395" w:type="pct"/>
            <w:tcBorders>
              <w:tl2br w:val="nil"/>
              <w:tr2bl w:val="nil"/>
            </w:tcBorders>
            <w:vAlign w:val="center"/>
          </w:tcPr>
          <w:p w14:paraId="1E5C9F40">
            <w:pPr>
              <w:widowControl/>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12</w:t>
            </w:r>
          </w:p>
        </w:tc>
        <w:tc>
          <w:tcPr>
            <w:tcW w:w="642" w:type="pct"/>
            <w:tcBorders>
              <w:tl2br w:val="nil"/>
              <w:tr2bl w:val="nil"/>
            </w:tcBorders>
            <w:vAlign w:val="center"/>
          </w:tcPr>
          <w:p w14:paraId="62562CD2">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售后服务</w:t>
            </w:r>
          </w:p>
        </w:tc>
        <w:tc>
          <w:tcPr>
            <w:tcW w:w="3088" w:type="pct"/>
            <w:tcBorders>
              <w:tl2br w:val="nil"/>
              <w:tr2bl w:val="nil"/>
            </w:tcBorders>
            <w:vAlign w:val="center"/>
          </w:tcPr>
          <w:p w14:paraId="1F025493">
            <w:pPr>
              <w:widowControl/>
              <w:spacing w:line="360" w:lineRule="auto"/>
              <w:jc w:val="left"/>
              <w:textAlignment w:val="center"/>
              <w:rPr>
                <w:rFonts w:ascii="仿宋" w:hAnsi="仿宋" w:eastAsia="仿宋" w:cs="仿宋"/>
                <w:szCs w:val="21"/>
              </w:rPr>
            </w:pPr>
            <w:r>
              <w:rPr>
                <w:rFonts w:hint="eastAsia" w:ascii="仿宋" w:hAnsi="仿宋" w:eastAsia="仿宋" w:cs="仿宋"/>
                <w:szCs w:val="21"/>
              </w:rPr>
              <w:t>售后服务</w:t>
            </w:r>
            <w:r>
              <w:rPr>
                <w:rFonts w:hint="eastAsia" w:ascii="仿宋" w:hAnsi="仿宋" w:eastAsia="仿宋" w:cs="仿宋"/>
                <w:bCs/>
                <w:color w:val="000000"/>
                <w:szCs w:val="21"/>
              </w:rPr>
              <w:t>方案内容阐述齐全、科学合理</w:t>
            </w:r>
            <w:r>
              <w:rPr>
                <w:rFonts w:hint="eastAsia" w:ascii="仿宋" w:hAnsi="仿宋" w:eastAsia="仿宋" w:cs="仿宋"/>
                <w:color w:val="000000"/>
                <w:szCs w:val="21"/>
              </w:rPr>
              <w:t>的</w:t>
            </w:r>
            <w:r>
              <w:rPr>
                <w:rFonts w:hint="eastAsia" w:ascii="仿宋" w:hAnsi="仿宋" w:eastAsia="仿宋" w:cs="仿宋"/>
                <w:bCs/>
                <w:color w:val="000000"/>
                <w:szCs w:val="21"/>
              </w:rPr>
              <w:t>得3分，方案一般的得2分，较差的得1分，未提供的不得分。</w:t>
            </w:r>
          </w:p>
        </w:tc>
        <w:tc>
          <w:tcPr>
            <w:tcW w:w="362" w:type="pct"/>
            <w:tcBorders>
              <w:tl2br w:val="nil"/>
              <w:tr2bl w:val="nil"/>
            </w:tcBorders>
            <w:vAlign w:val="center"/>
          </w:tcPr>
          <w:p w14:paraId="37734E8A">
            <w:pPr>
              <w:widowControl/>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r>
      <w:tr w14:paraId="6A968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tcBorders>
              <w:tl2br w:val="nil"/>
              <w:tr2bl w:val="nil"/>
            </w:tcBorders>
            <w:vAlign w:val="center"/>
          </w:tcPr>
          <w:p w14:paraId="4B187BAF">
            <w:pPr>
              <w:spacing w:line="360" w:lineRule="auto"/>
              <w:jc w:val="center"/>
              <w:rPr>
                <w:rFonts w:ascii="仿宋" w:hAnsi="仿宋" w:eastAsia="仿宋" w:cs="仿宋"/>
                <w:szCs w:val="21"/>
              </w:rPr>
            </w:pPr>
            <w:r>
              <w:rPr>
                <w:rFonts w:hint="eastAsia" w:ascii="仿宋" w:hAnsi="仿宋" w:eastAsia="仿宋" w:cs="仿宋"/>
                <w:szCs w:val="21"/>
              </w:rPr>
              <w:t>价格分</w:t>
            </w:r>
          </w:p>
          <w:p w14:paraId="054DB860">
            <w:pPr>
              <w:spacing w:line="360" w:lineRule="auto"/>
              <w:jc w:val="center"/>
              <w:rPr>
                <w:rFonts w:ascii="仿宋" w:hAnsi="仿宋" w:eastAsia="仿宋" w:cs="仿宋"/>
                <w:szCs w:val="21"/>
              </w:rPr>
            </w:pPr>
            <w:r>
              <w:rPr>
                <w:rFonts w:hint="eastAsia" w:ascii="仿宋" w:hAnsi="仿宋" w:eastAsia="仿宋" w:cs="仿宋"/>
                <w:szCs w:val="21"/>
              </w:rPr>
              <w:t>(30分)</w:t>
            </w:r>
          </w:p>
        </w:tc>
        <w:tc>
          <w:tcPr>
            <w:tcW w:w="395" w:type="pct"/>
            <w:tcBorders>
              <w:tl2br w:val="nil"/>
              <w:tr2bl w:val="nil"/>
            </w:tcBorders>
            <w:vAlign w:val="center"/>
          </w:tcPr>
          <w:p w14:paraId="11A6FF83">
            <w:pPr>
              <w:spacing w:line="360" w:lineRule="auto"/>
              <w:jc w:val="center"/>
              <w:rPr>
                <w:rFonts w:ascii="仿宋" w:hAnsi="仿宋" w:eastAsia="仿宋" w:cs="仿宋"/>
                <w:szCs w:val="21"/>
              </w:rPr>
            </w:pPr>
            <w:r>
              <w:rPr>
                <w:rFonts w:hint="eastAsia" w:ascii="仿宋" w:hAnsi="仿宋" w:eastAsia="仿宋" w:cs="仿宋"/>
                <w:szCs w:val="21"/>
              </w:rPr>
              <w:t>13</w:t>
            </w:r>
          </w:p>
        </w:tc>
        <w:tc>
          <w:tcPr>
            <w:tcW w:w="642" w:type="pct"/>
            <w:tcBorders>
              <w:tl2br w:val="nil"/>
              <w:tr2bl w:val="nil"/>
            </w:tcBorders>
            <w:vAlign w:val="center"/>
          </w:tcPr>
          <w:p w14:paraId="4EA506C0">
            <w:pPr>
              <w:spacing w:line="360" w:lineRule="auto"/>
              <w:jc w:val="center"/>
              <w:rPr>
                <w:rFonts w:ascii="仿宋" w:hAnsi="仿宋" w:eastAsia="仿宋" w:cs="仿宋"/>
                <w:szCs w:val="21"/>
              </w:rPr>
            </w:pPr>
            <w:r>
              <w:rPr>
                <w:rFonts w:hint="eastAsia" w:ascii="仿宋" w:hAnsi="仿宋" w:eastAsia="仿宋" w:cs="仿宋"/>
                <w:szCs w:val="21"/>
              </w:rPr>
              <w:t>报价得分</w:t>
            </w:r>
          </w:p>
        </w:tc>
        <w:tc>
          <w:tcPr>
            <w:tcW w:w="3088" w:type="pct"/>
            <w:tcBorders>
              <w:tl2br w:val="nil"/>
              <w:tr2bl w:val="nil"/>
            </w:tcBorders>
            <w:vAlign w:val="center"/>
          </w:tcPr>
          <w:p w14:paraId="2C00DC80">
            <w:pPr>
              <w:spacing w:line="360" w:lineRule="auto"/>
              <w:jc w:val="left"/>
              <w:rPr>
                <w:rFonts w:ascii="仿宋" w:hAnsi="仿宋" w:eastAsia="仿宋" w:cs="仿宋"/>
                <w:szCs w:val="21"/>
              </w:rPr>
            </w:pPr>
            <w:r>
              <w:rPr>
                <w:rFonts w:hint="eastAsia" w:ascii="仿宋" w:hAnsi="仿宋" w:eastAsia="仿宋" w:cs="仿宋"/>
                <w:szCs w:val="21"/>
              </w:rPr>
              <w:t>以投标人有效投标报价中的最低价作为评标基准价，其最低报价为满分；其他投标人的报价得分按［投标报价得分=（评标基准价/投标报价）*30］的计算公式计算。</w:t>
            </w:r>
          </w:p>
          <w:p w14:paraId="3817F1CB">
            <w:pPr>
              <w:spacing w:line="360" w:lineRule="auto"/>
              <w:jc w:val="left"/>
              <w:rPr>
                <w:rFonts w:ascii="仿宋" w:hAnsi="仿宋" w:eastAsia="仿宋" w:cs="仿宋"/>
                <w:szCs w:val="21"/>
              </w:rPr>
            </w:pPr>
            <w:r>
              <w:rPr>
                <w:rFonts w:hint="eastAsia" w:ascii="仿宋" w:hAnsi="仿宋" w:eastAsia="仿宋" w:cs="仿宋"/>
                <w:szCs w:val="21"/>
              </w:rPr>
              <w:t>因落实政府采购政策需要进行价格调整的，以调整后的价格计算评标基准价和投标报价。</w:t>
            </w:r>
          </w:p>
        </w:tc>
        <w:tc>
          <w:tcPr>
            <w:tcW w:w="362" w:type="pct"/>
            <w:tcBorders>
              <w:tl2br w:val="nil"/>
              <w:tr2bl w:val="nil"/>
            </w:tcBorders>
            <w:vAlign w:val="center"/>
          </w:tcPr>
          <w:p w14:paraId="09A3C3AE">
            <w:pPr>
              <w:spacing w:line="360" w:lineRule="auto"/>
              <w:jc w:val="center"/>
              <w:rPr>
                <w:rFonts w:ascii="仿宋" w:hAnsi="仿宋" w:eastAsia="仿宋" w:cs="仿宋"/>
                <w:szCs w:val="21"/>
              </w:rPr>
            </w:pPr>
            <w:r>
              <w:rPr>
                <w:rFonts w:hint="eastAsia" w:ascii="仿宋" w:hAnsi="仿宋" w:eastAsia="仿宋" w:cs="仿宋"/>
                <w:szCs w:val="21"/>
              </w:rPr>
              <w:t>30</w:t>
            </w:r>
          </w:p>
        </w:tc>
      </w:tr>
    </w:tbl>
    <w:p w14:paraId="2D1B5268">
      <w:pPr>
        <w:rPr>
          <w:szCs w:val="21"/>
        </w:rPr>
      </w:pPr>
    </w:p>
    <w:p w14:paraId="0C35302F">
      <w:pPr>
        <w:adjustRightInd/>
      </w:pPr>
      <w:r>
        <w:rPr>
          <w:rFonts w:hint="eastAsia" w:ascii="仿宋" w:hAnsi="仿宋" w:eastAsia="仿宋" w:cs="仿宋"/>
          <w:b/>
          <w:bCs/>
          <w:kern w:val="0"/>
          <w:szCs w:val="21"/>
        </w:rPr>
        <w:t>*备注：投标人编制投标文件（商务技术文件部分）时，建议按此目录（序号和内容）提供评标标准相应的商务技术资料。</w:t>
      </w:r>
    </w:p>
    <w:p w14:paraId="6F862ABA">
      <w:pPr>
        <w:pStyle w:val="399"/>
        <w:spacing w:before="0"/>
        <w:ind w:firstLine="562"/>
        <w:jc w:val="center"/>
        <w:rPr>
          <w:rFonts w:ascii="仿宋" w:hAnsi="仿宋" w:eastAsia="仿宋" w:cs="仿宋"/>
          <w:b/>
          <w:sz w:val="28"/>
          <w:szCs w:val="28"/>
        </w:rPr>
      </w:pPr>
    </w:p>
    <w:p w14:paraId="09220F7E">
      <w:pPr>
        <w:pStyle w:val="399"/>
        <w:spacing w:before="0"/>
        <w:ind w:firstLine="562"/>
        <w:jc w:val="center"/>
        <w:rPr>
          <w:rFonts w:ascii="仿宋" w:hAnsi="仿宋" w:eastAsia="仿宋" w:cs="仿宋"/>
          <w:b/>
          <w:sz w:val="28"/>
          <w:szCs w:val="28"/>
        </w:rPr>
      </w:pPr>
      <w:r>
        <w:rPr>
          <w:rFonts w:hint="eastAsia" w:ascii="仿宋" w:hAnsi="仿宋" w:eastAsia="仿宋" w:cs="仿宋"/>
          <w:b/>
          <w:sz w:val="28"/>
          <w:szCs w:val="28"/>
        </w:rPr>
        <w:t>一、评审方法</w:t>
      </w:r>
    </w:p>
    <w:p w14:paraId="7AB91A3B">
      <w:pPr>
        <w:adjustRightInd/>
        <w:spacing w:line="360" w:lineRule="auto"/>
        <w:rPr>
          <w:rFonts w:ascii="仿宋" w:hAnsi="仿宋" w:eastAsia="仿宋" w:cs="仿宋"/>
          <w:kern w:val="0"/>
          <w:szCs w:val="21"/>
        </w:rPr>
      </w:pPr>
      <w:r>
        <w:rPr>
          <w:rFonts w:hint="eastAsia" w:ascii="仿宋" w:hAnsi="仿宋" w:eastAsia="仿宋" w:cs="仿宋"/>
          <w:b/>
          <w:kern w:val="0"/>
          <w:szCs w:val="21"/>
        </w:rPr>
        <w:t>1.综合评分法。</w:t>
      </w:r>
      <w:r>
        <w:rPr>
          <w:rFonts w:hint="eastAsia" w:ascii="仿宋" w:hAnsi="仿宋" w:eastAsia="仿宋" w:cs="仿宋"/>
          <w:kern w:val="0"/>
          <w:szCs w:val="21"/>
        </w:rPr>
        <w:t>综合评分法，是指响应文件满足磋商文件全部实质性要求，且按照评审因素的量化指标评审得分最高的供应商为成交候选人的评审方法。</w:t>
      </w:r>
    </w:p>
    <w:p w14:paraId="2A3031E3">
      <w:pPr>
        <w:adjustRightInd/>
        <w:spacing w:line="360" w:lineRule="auto"/>
        <w:ind w:firstLine="420" w:firstLineChars="200"/>
        <w:rPr>
          <w:rFonts w:ascii="仿宋" w:hAnsi="仿宋" w:eastAsia="仿宋" w:cs="仿宋"/>
          <w:szCs w:val="21"/>
        </w:rPr>
      </w:pPr>
      <w:r>
        <w:rPr>
          <w:rFonts w:hint="eastAsia" w:ascii="仿宋" w:hAnsi="仿宋" w:eastAsia="仿宋" w:cs="仿宋"/>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F68D09">
      <w:pPr>
        <w:adjustRightInd/>
        <w:spacing w:line="360" w:lineRule="auto"/>
        <w:rPr>
          <w:rFonts w:cs="Arial" w:asciiTheme="minorEastAsia" w:hAnsiTheme="minorEastAsia" w:eastAsiaTheme="minorEastAsia"/>
          <w:kern w:val="0"/>
          <w:sz w:val="24"/>
        </w:rPr>
      </w:pPr>
    </w:p>
    <w:p w14:paraId="2E8D5542">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 xml:space="preserve">   二、磋商小组的组成</w:t>
      </w:r>
    </w:p>
    <w:p w14:paraId="7F0C8749">
      <w:pPr>
        <w:pStyle w:val="399"/>
        <w:spacing w:before="0"/>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1.磋商小组的组成。</w:t>
      </w:r>
    </w:p>
    <w:p w14:paraId="1EAEF235">
      <w:pPr>
        <w:pStyle w:val="399"/>
        <w:spacing w:before="0"/>
        <w:ind w:firstLine="420"/>
        <w:rPr>
          <w:rFonts w:ascii="仿宋" w:hAnsi="仿宋" w:eastAsia="仿宋" w:cs="仿宋"/>
          <w:sz w:val="21"/>
          <w:szCs w:val="21"/>
        </w:rPr>
      </w:pPr>
      <w:r>
        <w:rPr>
          <w:rFonts w:hint="eastAsia" w:ascii="仿宋" w:hAnsi="仿宋" w:eastAsia="仿宋" w:cs="仿宋"/>
          <w:sz w:val="21"/>
          <w:szCs w:val="21"/>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388EAA4E">
      <w:pPr>
        <w:pStyle w:val="399"/>
        <w:spacing w:before="0"/>
        <w:ind w:firstLine="420"/>
        <w:rPr>
          <w:rFonts w:ascii="仿宋" w:hAnsi="仿宋" w:eastAsia="仿宋" w:cs="仿宋"/>
          <w:sz w:val="21"/>
          <w:szCs w:val="21"/>
        </w:rPr>
      </w:pPr>
      <w:r>
        <w:rPr>
          <w:rFonts w:hint="eastAsia" w:ascii="仿宋" w:hAnsi="仿宋" w:eastAsia="仿宋" w:cs="仿宋"/>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4283E03">
      <w:pPr>
        <w:snapToGrid w:val="0"/>
        <w:spacing w:line="360" w:lineRule="auto"/>
        <w:rPr>
          <w:rFonts w:ascii="仿宋" w:hAnsi="仿宋" w:eastAsia="仿宋" w:cs="仿宋"/>
          <w:b/>
          <w:kern w:val="0"/>
          <w:szCs w:val="21"/>
        </w:rPr>
      </w:pPr>
      <w:r>
        <w:rPr>
          <w:rFonts w:hint="eastAsia" w:ascii="仿宋" w:hAnsi="仿宋" w:eastAsia="仿宋" w:cs="仿宋"/>
          <w:b/>
          <w:kern w:val="0"/>
          <w:szCs w:val="21"/>
        </w:rPr>
        <w:t>2.磋商小组的组成人员的回避。</w:t>
      </w:r>
    </w:p>
    <w:p w14:paraId="26DFE477">
      <w:pPr>
        <w:pStyle w:val="399"/>
        <w:spacing w:before="0"/>
        <w:ind w:firstLine="420"/>
        <w:rPr>
          <w:rFonts w:ascii="仿宋" w:hAnsi="仿宋" w:eastAsia="仿宋" w:cs="仿宋"/>
          <w:sz w:val="21"/>
          <w:szCs w:val="21"/>
        </w:rPr>
      </w:pPr>
      <w:r>
        <w:rPr>
          <w:rFonts w:hint="eastAsia" w:ascii="仿宋" w:hAnsi="仿宋" w:eastAsia="仿宋" w:cs="仿宋"/>
          <w:sz w:val="21"/>
          <w:szCs w:val="21"/>
        </w:rPr>
        <w:t>在政府采购活动中，磋商小组的组成人员与供应商有下列利害关系之一的，应当回避：</w:t>
      </w:r>
    </w:p>
    <w:p w14:paraId="764C67DE">
      <w:pPr>
        <w:pStyle w:val="399"/>
        <w:spacing w:before="0"/>
        <w:ind w:firstLine="0" w:firstLineChars="0"/>
        <w:rPr>
          <w:rFonts w:ascii="仿宋" w:hAnsi="仿宋" w:eastAsia="仿宋" w:cs="仿宋"/>
          <w:kern w:val="0"/>
          <w:sz w:val="21"/>
          <w:szCs w:val="21"/>
        </w:rPr>
      </w:pPr>
      <w:r>
        <w:rPr>
          <w:rFonts w:hint="eastAsia" w:ascii="仿宋" w:hAnsi="仿宋" w:eastAsia="仿宋" w:cs="仿宋"/>
          <w:kern w:val="0"/>
          <w:sz w:val="21"/>
          <w:szCs w:val="21"/>
        </w:rPr>
        <w:t>　　2.1参加采购活动前3年内与供应商存在劳动关系；</w:t>
      </w:r>
    </w:p>
    <w:p w14:paraId="6C39AA27">
      <w:pPr>
        <w:pStyle w:val="399"/>
        <w:spacing w:before="0"/>
        <w:ind w:firstLine="0" w:firstLineChars="0"/>
        <w:rPr>
          <w:rFonts w:ascii="仿宋" w:hAnsi="仿宋" w:eastAsia="仿宋" w:cs="仿宋"/>
          <w:kern w:val="0"/>
          <w:sz w:val="21"/>
          <w:szCs w:val="21"/>
        </w:rPr>
      </w:pPr>
      <w:r>
        <w:rPr>
          <w:rFonts w:hint="eastAsia" w:ascii="仿宋" w:hAnsi="仿宋" w:eastAsia="仿宋" w:cs="仿宋"/>
          <w:kern w:val="0"/>
          <w:sz w:val="21"/>
          <w:szCs w:val="21"/>
        </w:rPr>
        <w:t>　　2.2参加采购活动前3年内担任供应商的董事、监事；</w:t>
      </w:r>
    </w:p>
    <w:p w14:paraId="7B4199C4">
      <w:pPr>
        <w:pStyle w:val="399"/>
        <w:spacing w:before="0"/>
        <w:ind w:firstLine="0" w:firstLineChars="0"/>
        <w:rPr>
          <w:rFonts w:ascii="仿宋" w:hAnsi="仿宋" w:eastAsia="仿宋" w:cs="仿宋"/>
          <w:kern w:val="0"/>
          <w:sz w:val="21"/>
          <w:szCs w:val="21"/>
        </w:rPr>
      </w:pPr>
      <w:r>
        <w:rPr>
          <w:rFonts w:hint="eastAsia" w:ascii="仿宋" w:hAnsi="仿宋" w:eastAsia="仿宋" w:cs="仿宋"/>
          <w:kern w:val="0"/>
          <w:sz w:val="21"/>
          <w:szCs w:val="21"/>
        </w:rPr>
        <w:t>　　2.3参加采购活动前3年内是供应商的控股股东或者实际控制人；</w:t>
      </w:r>
    </w:p>
    <w:p w14:paraId="1EB5014C">
      <w:pPr>
        <w:pStyle w:val="399"/>
        <w:spacing w:before="0"/>
        <w:ind w:firstLine="480" w:firstLineChars="0"/>
        <w:rPr>
          <w:rFonts w:ascii="仿宋" w:hAnsi="仿宋" w:eastAsia="仿宋" w:cs="仿宋"/>
          <w:kern w:val="0"/>
          <w:sz w:val="21"/>
          <w:szCs w:val="21"/>
        </w:rPr>
      </w:pPr>
      <w:r>
        <w:rPr>
          <w:rFonts w:hint="eastAsia" w:ascii="仿宋" w:hAnsi="仿宋" w:eastAsia="仿宋" w:cs="仿宋"/>
          <w:kern w:val="0"/>
          <w:sz w:val="21"/>
          <w:szCs w:val="21"/>
        </w:rPr>
        <w:t>2.4与供应商的法定代表人或者负责人有夫妻、直系血亲、三代以内旁系血亲或者近姻亲关系；</w:t>
      </w:r>
    </w:p>
    <w:p w14:paraId="20FF7549">
      <w:pPr>
        <w:pStyle w:val="399"/>
        <w:spacing w:before="0"/>
        <w:ind w:firstLine="480" w:firstLineChars="0"/>
        <w:rPr>
          <w:rFonts w:ascii="仿宋" w:hAnsi="仿宋" w:eastAsia="仿宋" w:cs="仿宋"/>
          <w:kern w:val="0"/>
          <w:sz w:val="21"/>
          <w:szCs w:val="21"/>
        </w:rPr>
      </w:pPr>
      <w:r>
        <w:rPr>
          <w:rFonts w:hint="eastAsia" w:ascii="仿宋" w:hAnsi="仿宋" w:eastAsia="仿宋" w:cs="仿宋"/>
          <w:kern w:val="0"/>
          <w:sz w:val="21"/>
          <w:szCs w:val="21"/>
        </w:rPr>
        <w:t>2.5与供应商有其他可能影响政府采购活动公平、公正进行的关系。</w:t>
      </w:r>
    </w:p>
    <w:p w14:paraId="03433F99">
      <w:pPr>
        <w:snapToGrid w:val="0"/>
        <w:spacing w:line="360" w:lineRule="auto"/>
        <w:ind w:left="120" w:leftChars="57" w:firstLine="316" w:firstLineChars="150"/>
        <w:jc w:val="center"/>
        <w:rPr>
          <w:rFonts w:ascii="仿宋" w:hAnsi="仿宋" w:eastAsia="仿宋" w:cs="仿宋"/>
          <w:b/>
          <w:szCs w:val="21"/>
        </w:rPr>
      </w:pPr>
    </w:p>
    <w:p w14:paraId="45EB8E66">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三、磋商小组的职责</w:t>
      </w:r>
    </w:p>
    <w:p w14:paraId="78C2B346">
      <w:pPr>
        <w:pStyle w:val="399"/>
        <w:spacing w:before="0"/>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1.磋商小组负责具体评审事务，并独立履行下列职责：</w:t>
      </w:r>
    </w:p>
    <w:p w14:paraId="60647B90">
      <w:pPr>
        <w:pStyle w:val="399"/>
        <w:spacing w:before="0"/>
        <w:ind w:firstLine="420"/>
        <w:rPr>
          <w:rFonts w:ascii="仿宋" w:hAnsi="仿宋" w:eastAsia="仿宋" w:cs="仿宋"/>
          <w:sz w:val="21"/>
          <w:szCs w:val="21"/>
        </w:rPr>
      </w:pPr>
      <w:r>
        <w:rPr>
          <w:rFonts w:hint="eastAsia" w:ascii="仿宋" w:hAnsi="仿宋" w:eastAsia="仿宋" w:cs="仿宋"/>
          <w:sz w:val="21"/>
          <w:szCs w:val="21"/>
        </w:rPr>
        <w:t>1.1对供应商的资格进行审查；对响应文件的有效性、完整性和响应程度进行审查；</w:t>
      </w:r>
    </w:p>
    <w:p w14:paraId="09E53C53">
      <w:pPr>
        <w:pStyle w:val="399"/>
        <w:spacing w:before="0"/>
        <w:ind w:firstLine="420"/>
        <w:rPr>
          <w:rFonts w:ascii="仿宋" w:hAnsi="仿宋" w:eastAsia="仿宋" w:cs="仿宋"/>
          <w:sz w:val="21"/>
          <w:szCs w:val="21"/>
        </w:rPr>
      </w:pPr>
      <w:r>
        <w:rPr>
          <w:rFonts w:hint="eastAsia" w:ascii="仿宋" w:hAnsi="仿宋" w:eastAsia="仿宋" w:cs="仿宋"/>
          <w:sz w:val="21"/>
          <w:szCs w:val="21"/>
        </w:rPr>
        <w:t>1.2审查、评价响应文件是否符合磋商文件的商务、技术等实质性要求；</w:t>
      </w:r>
    </w:p>
    <w:p w14:paraId="3A47FD0A">
      <w:pPr>
        <w:pStyle w:val="399"/>
        <w:spacing w:before="0"/>
        <w:ind w:firstLine="420"/>
        <w:rPr>
          <w:rFonts w:ascii="仿宋" w:hAnsi="仿宋" w:eastAsia="仿宋" w:cs="仿宋"/>
          <w:sz w:val="21"/>
          <w:szCs w:val="21"/>
        </w:rPr>
      </w:pPr>
      <w:r>
        <w:rPr>
          <w:rFonts w:hint="eastAsia" w:ascii="仿宋" w:hAnsi="仿宋" w:eastAsia="仿宋" w:cs="仿宋"/>
          <w:sz w:val="21"/>
          <w:szCs w:val="21"/>
        </w:rPr>
        <w:t>1.3要求供应商对响应文件有关事项作出澄清、说明或者更正；</w:t>
      </w:r>
    </w:p>
    <w:p w14:paraId="76C34E02">
      <w:pPr>
        <w:pStyle w:val="399"/>
        <w:spacing w:before="0"/>
        <w:ind w:firstLine="420"/>
        <w:rPr>
          <w:rFonts w:ascii="仿宋" w:hAnsi="仿宋" w:eastAsia="仿宋" w:cs="仿宋"/>
          <w:sz w:val="21"/>
          <w:szCs w:val="21"/>
        </w:rPr>
      </w:pPr>
      <w:r>
        <w:rPr>
          <w:rFonts w:hint="eastAsia" w:ascii="仿宋" w:hAnsi="仿宋" w:eastAsia="仿宋" w:cs="仿宋"/>
          <w:sz w:val="21"/>
          <w:szCs w:val="21"/>
        </w:rPr>
        <w:t>1.4磋商小组集中与单一供应商分别进行磋商；</w:t>
      </w:r>
    </w:p>
    <w:p w14:paraId="3D9499B7">
      <w:pPr>
        <w:pStyle w:val="399"/>
        <w:spacing w:before="0"/>
        <w:ind w:firstLine="420"/>
        <w:rPr>
          <w:rFonts w:ascii="仿宋" w:hAnsi="仿宋" w:eastAsia="仿宋" w:cs="仿宋"/>
          <w:sz w:val="21"/>
          <w:szCs w:val="21"/>
        </w:rPr>
      </w:pPr>
      <w:r>
        <w:rPr>
          <w:rFonts w:hint="eastAsia" w:ascii="仿宋" w:hAnsi="仿宋" w:eastAsia="仿宋" w:cs="仿宋"/>
          <w:sz w:val="21"/>
          <w:szCs w:val="21"/>
        </w:rPr>
        <w:t>1.5确定磋商文件的变动情况，并确定提交最后报价的供应商；</w:t>
      </w:r>
    </w:p>
    <w:p w14:paraId="08D9C60B">
      <w:pPr>
        <w:pStyle w:val="399"/>
        <w:spacing w:before="0"/>
        <w:ind w:firstLine="420"/>
        <w:rPr>
          <w:rFonts w:ascii="仿宋" w:hAnsi="仿宋" w:eastAsia="仿宋" w:cs="仿宋"/>
          <w:sz w:val="21"/>
          <w:szCs w:val="21"/>
        </w:rPr>
      </w:pPr>
      <w:r>
        <w:rPr>
          <w:rFonts w:hint="eastAsia" w:ascii="仿宋" w:hAnsi="仿宋" w:eastAsia="仿宋" w:cs="仿宋"/>
          <w:sz w:val="21"/>
          <w:szCs w:val="21"/>
        </w:rPr>
        <w:t>1.6根据磋商文件确定的评审办法及评审标准对提交最后报价的供应商的响应文件和最后报价采用综合评分法进行综合评分；</w:t>
      </w:r>
    </w:p>
    <w:p w14:paraId="258F4F31">
      <w:pPr>
        <w:pStyle w:val="399"/>
        <w:spacing w:before="0"/>
        <w:ind w:firstLine="420"/>
        <w:rPr>
          <w:rFonts w:ascii="仿宋" w:hAnsi="仿宋" w:eastAsia="仿宋" w:cs="仿宋"/>
          <w:sz w:val="21"/>
          <w:szCs w:val="21"/>
        </w:rPr>
      </w:pPr>
      <w:r>
        <w:rPr>
          <w:rFonts w:hint="eastAsia" w:ascii="仿宋" w:hAnsi="仿宋" w:eastAsia="仿宋" w:cs="仿宋"/>
          <w:sz w:val="21"/>
          <w:szCs w:val="21"/>
        </w:rPr>
        <w:t>1.7编制评审报告，确定成交候选人名单，以及根据采购人委托直接确定成交人；</w:t>
      </w:r>
    </w:p>
    <w:p w14:paraId="05DDD150">
      <w:pPr>
        <w:pStyle w:val="399"/>
        <w:spacing w:before="0"/>
        <w:ind w:firstLine="420"/>
        <w:rPr>
          <w:rFonts w:ascii="仿宋" w:hAnsi="仿宋" w:eastAsia="仿宋" w:cs="仿宋"/>
          <w:sz w:val="21"/>
          <w:szCs w:val="21"/>
        </w:rPr>
      </w:pPr>
      <w:r>
        <w:rPr>
          <w:rFonts w:hint="eastAsia" w:ascii="仿宋" w:hAnsi="仿宋" w:eastAsia="仿宋" w:cs="仿宋"/>
          <w:sz w:val="21"/>
          <w:szCs w:val="21"/>
        </w:rPr>
        <w:t>1.8向采购人、采购机构或者有关部门报告评审中发现的违法行为；</w:t>
      </w:r>
    </w:p>
    <w:p w14:paraId="29B39A9E">
      <w:pPr>
        <w:pStyle w:val="399"/>
        <w:spacing w:before="0"/>
        <w:ind w:firstLine="420"/>
        <w:rPr>
          <w:rFonts w:ascii="仿宋" w:hAnsi="仿宋" w:eastAsia="仿宋" w:cs="仿宋"/>
          <w:sz w:val="21"/>
          <w:szCs w:val="21"/>
        </w:rPr>
      </w:pPr>
      <w:r>
        <w:rPr>
          <w:rFonts w:hint="eastAsia" w:ascii="仿宋" w:hAnsi="仿宋" w:eastAsia="仿宋" w:cs="仿宋"/>
          <w:sz w:val="21"/>
          <w:szCs w:val="21"/>
        </w:rPr>
        <w:t>1.9法律、法规、规章、磋商文件等规定的其它事项。</w:t>
      </w:r>
    </w:p>
    <w:p w14:paraId="6A3F6DD9">
      <w:pPr>
        <w:pStyle w:val="399"/>
        <w:spacing w:before="0"/>
        <w:ind w:firstLine="0" w:firstLineChars="0"/>
        <w:rPr>
          <w:rFonts w:ascii="仿宋" w:hAnsi="仿宋" w:eastAsia="仿宋" w:cs="仿宋"/>
          <w:b/>
          <w:kern w:val="0"/>
          <w:sz w:val="21"/>
          <w:szCs w:val="21"/>
        </w:rPr>
      </w:pPr>
      <w:r>
        <w:rPr>
          <w:rFonts w:hint="eastAsia" w:ascii="仿宋" w:hAnsi="仿宋" w:eastAsia="仿宋" w:cs="仿宋"/>
          <w:b/>
          <w:kern w:val="0"/>
          <w:sz w:val="21"/>
          <w:szCs w:val="21"/>
        </w:rPr>
        <w:t>2.磋商小组及其成员不得有下列行为：</w:t>
      </w:r>
    </w:p>
    <w:p w14:paraId="1E65FE7E">
      <w:pPr>
        <w:pStyle w:val="399"/>
        <w:spacing w:before="0"/>
        <w:ind w:firstLine="420"/>
        <w:rPr>
          <w:rFonts w:ascii="仿宋" w:hAnsi="仿宋" w:eastAsia="仿宋" w:cs="仿宋"/>
          <w:sz w:val="21"/>
          <w:szCs w:val="21"/>
        </w:rPr>
      </w:pPr>
      <w:r>
        <w:rPr>
          <w:rFonts w:hint="eastAsia" w:ascii="仿宋" w:hAnsi="仿宋" w:eastAsia="仿宋" w:cs="仿宋"/>
          <w:sz w:val="21"/>
          <w:szCs w:val="21"/>
        </w:rPr>
        <w:t>2.1确定参与本项目至评审结束前私自接触供应商；</w:t>
      </w:r>
    </w:p>
    <w:p w14:paraId="49E0E763">
      <w:pPr>
        <w:pStyle w:val="399"/>
        <w:spacing w:before="0"/>
        <w:ind w:firstLine="420"/>
        <w:rPr>
          <w:rFonts w:ascii="仿宋" w:hAnsi="仿宋" w:eastAsia="仿宋" w:cs="仿宋"/>
          <w:sz w:val="21"/>
          <w:szCs w:val="21"/>
        </w:rPr>
      </w:pPr>
      <w:r>
        <w:rPr>
          <w:rFonts w:hint="eastAsia" w:ascii="仿宋" w:hAnsi="仿宋" w:eastAsia="仿宋" w:cs="仿宋"/>
          <w:sz w:val="21"/>
          <w:szCs w:val="21"/>
        </w:rPr>
        <w:t xml:space="preserve">2.2接受供应商提出的“超出响应文件的范围或者改变响应文件的实质性内容”的澄清、说明或者更正； </w:t>
      </w:r>
    </w:p>
    <w:p w14:paraId="5419A2F8">
      <w:pPr>
        <w:pStyle w:val="399"/>
        <w:spacing w:before="0"/>
        <w:ind w:firstLine="420"/>
        <w:rPr>
          <w:rFonts w:ascii="仿宋" w:hAnsi="仿宋" w:eastAsia="仿宋" w:cs="仿宋"/>
          <w:sz w:val="21"/>
          <w:szCs w:val="21"/>
        </w:rPr>
      </w:pPr>
      <w:r>
        <w:rPr>
          <w:rFonts w:hint="eastAsia" w:ascii="仿宋" w:hAnsi="仿宋" w:eastAsia="仿宋" w:cs="仿宋"/>
          <w:sz w:val="21"/>
          <w:szCs w:val="21"/>
        </w:rPr>
        <w:t>2.3违反评审纪律发表倾向性意见或者征询采购人的倾向性意见；</w:t>
      </w:r>
    </w:p>
    <w:p w14:paraId="768DF469">
      <w:pPr>
        <w:pStyle w:val="399"/>
        <w:spacing w:before="0"/>
        <w:ind w:firstLine="420"/>
        <w:rPr>
          <w:rFonts w:ascii="仿宋" w:hAnsi="仿宋" w:eastAsia="仿宋" w:cs="仿宋"/>
          <w:sz w:val="21"/>
          <w:szCs w:val="21"/>
        </w:rPr>
      </w:pPr>
      <w:r>
        <w:rPr>
          <w:rFonts w:hint="eastAsia" w:ascii="仿宋" w:hAnsi="仿宋" w:eastAsia="仿宋" w:cs="仿宋"/>
          <w:sz w:val="21"/>
          <w:szCs w:val="21"/>
        </w:rPr>
        <w:t>2.4对需要专业判断的主观评审因素协商评分；</w:t>
      </w:r>
    </w:p>
    <w:p w14:paraId="3EE644B3">
      <w:pPr>
        <w:pStyle w:val="399"/>
        <w:spacing w:before="0"/>
        <w:ind w:firstLine="420"/>
        <w:rPr>
          <w:rFonts w:ascii="仿宋" w:hAnsi="仿宋" w:eastAsia="仿宋" w:cs="仿宋"/>
          <w:sz w:val="21"/>
          <w:szCs w:val="21"/>
        </w:rPr>
      </w:pPr>
      <w:r>
        <w:rPr>
          <w:rFonts w:hint="eastAsia" w:ascii="仿宋" w:hAnsi="仿宋" w:eastAsia="仿宋" w:cs="仿宋"/>
          <w:sz w:val="21"/>
          <w:szCs w:val="21"/>
        </w:rPr>
        <w:t>2.5在评审过程中擅离职守，影响评审程序正常进行的；</w:t>
      </w:r>
    </w:p>
    <w:p w14:paraId="22E657E1">
      <w:pPr>
        <w:pStyle w:val="399"/>
        <w:spacing w:before="0"/>
        <w:ind w:firstLine="420"/>
        <w:rPr>
          <w:rFonts w:ascii="仿宋" w:hAnsi="仿宋" w:eastAsia="仿宋" w:cs="仿宋"/>
          <w:sz w:val="21"/>
          <w:szCs w:val="21"/>
        </w:rPr>
      </w:pPr>
      <w:r>
        <w:rPr>
          <w:rFonts w:hint="eastAsia" w:ascii="仿宋" w:hAnsi="仿宋" w:eastAsia="仿宋" w:cs="仿宋"/>
          <w:sz w:val="21"/>
          <w:szCs w:val="21"/>
        </w:rPr>
        <w:t>2.6记录、复制或者带走任何评审资料；</w:t>
      </w:r>
    </w:p>
    <w:p w14:paraId="79C605D6">
      <w:pPr>
        <w:pStyle w:val="399"/>
        <w:spacing w:before="0"/>
        <w:ind w:firstLine="420"/>
        <w:rPr>
          <w:rFonts w:ascii="仿宋" w:hAnsi="仿宋" w:eastAsia="仿宋" w:cs="仿宋"/>
          <w:sz w:val="21"/>
          <w:szCs w:val="21"/>
        </w:rPr>
      </w:pPr>
      <w:r>
        <w:rPr>
          <w:rFonts w:hint="eastAsia" w:ascii="仿宋" w:hAnsi="仿宋" w:eastAsia="仿宋" w:cs="仿宋"/>
          <w:sz w:val="21"/>
          <w:szCs w:val="21"/>
        </w:rPr>
        <w:t>2.7其他不遵守评审纪律的行为。</w:t>
      </w:r>
    </w:p>
    <w:p w14:paraId="3CDADE4D">
      <w:pPr>
        <w:pStyle w:val="399"/>
        <w:spacing w:before="0"/>
        <w:ind w:firstLine="420"/>
        <w:rPr>
          <w:rFonts w:ascii="仿宋" w:hAnsi="仿宋" w:eastAsia="仿宋" w:cs="仿宋"/>
          <w:sz w:val="21"/>
          <w:szCs w:val="21"/>
        </w:rPr>
      </w:pPr>
      <w:r>
        <w:rPr>
          <w:rFonts w:hint="eastAsia" w:ascii="仿宋" w:hAnsi="仿宋" w:eastAsia="仿宋" w:cs="仿宋"/>
          <w:sz w:val="21"/>
          <w:szCs w:val="21"/>
        </w:rPr>
        <w:t>磋商小组成员有2.1-2.5行为之一的，其评审意见无效，并不得获取评审劳务报酬和报销异地评审差旅费。</w:t>
      </w:r>
    </w:p>
    <w:p w14:paraId="338EF7AE">
      <w:pPr>
        <w:pStyle w:val="399"/>
        <w:spacing w:before="0"/>
        <w:ind w:firstLine="0" w:firstLineChars="0"/>
        <w:rPr>
          <w:rFonts w:ascii="仿宋" w:hAnsi="仿宋" w:eastAsia="仿宋" w:cs="仿宋"/>
          <w:b/>
          <w:sz w:val="21"/>
          <w:szCs w:val="21"/>
        </w:rPr>
      </w:pPr>
    </w:p>
    <w:p w14:paraId="0EC0A189">
      <w:pPr>
        <w:pStyle w:val="399"/>
        <w:spacing w:before="0"/>
        <w:ind w:firstLine="0" w:firstLineChars="0"/>
        <w:jc w:val="center"/>
        <w:rPr>
          <w:rFonts w:ascii="仿宋" w:hAnsi="仿宋" w:eastAsia="仿宋" w:cs="仿宋"/>
          <w:b/>
          <w:sz w:val="28"/>
          <w:szCs w:val="28"/>
        </w:rPr>
      </w:pPr>
      <w:r>
        <w:rPr>
          <w:rFonts w:hint="eastAsia" w:ascii="仿宋" w:hAnsi="仿宋" w:eastAsia="仿宋" w:cs="仿宋"/>
          <w:b/>
          <w:sz w:val="28"/>
          <w:szCs w:val="28"/>
        </w:rPr>
        <w:t>四、评审程序</w:t>
      </w:r>
    </w:p>
    <w:p w14:paraId="0F01B7A6">
      <w:pPr>
        <w:pStyle w:val="399"/>
        <w:spacing w:before="0"/>
        <w:ind w:firstLine="413" w:firstLineChars="196"/>
        <w:rPr>
          <w:rFonts w:ascii="仿宋" w:hAnsi="仿宋" w:eastAsia="仿宋" w:cs="仿宋"/>
          <w:b/>
          <w:sz w:val="21"/>
          <w:szCs w:val="21"/>
        </w:rPr>
      </w:pPr>
      <w:r>
        <w:rPr>
          <w:rFonts w:hint="eastAsia" w:ascii="仿宋" w:hAnsi="仿宋" w:eastAsia="仿宋" w:cs="仿宋"/>
          <w:b/>
          <w:sz w:val="21"/>
          <w:szCs w:val="21"/>
        </w:rPr>
        <w:t>详见磋商文件“第二部分 竞争性磋商流程”。</w:t>
      </w:r>
    </w:p>
    <w:p w14:paraId="4FEF1B98">
      <w:pPr>
        <w:pStyle w:val="399"/>
        <w:spacing w:before="0"/>
        <w:ind w:firstLine="0" w:firstLineChars="0"/>
        <w:rPr>
          <w:rFonts w:ascii="仿宋" w:hAnsi="仿宋" w:eastAsia="仿宋" w:cs="仿宋"/>
          <w:b/>
          <w:sz w:val="21"/>
          <w:szCs w:val="21"/>
        </w:rPr>
      </w:pPr>
    </w:p>
    <w:p w14:paraId="23026A37">
      <w:pPr>
        <w:pStyle w:val="399"/>
        <w:spacing w:before="0"/>
        <w:ind w:firstLine="0" w:firstLineChars="0"/>
        <w:jc w:val="center"/>
        <w:rPr>
          <w:rFonts w:ascii="仿宋" w:hAnsi="仿宋" w:eastAsia="仿宋" w:cs="仿宋"/>
          <w:b/>
          <w:sz w:val="28"/>
          <w:szCs w:val="28"/>
        </w:rPr>
      </w:pPr>
      <w:r>
        <w:rPr>
          <w:rFonts w:hint="eastAsia" w:ascii="仿宋" w:hAnsi="仿宋" w:eastAsia="仿宋" w:cs="仿宋"/>
          <w:b/>
          <w:sz w:val="28"/>
          <w:szCs w:val="28"/>
        </w:rPr>
        <w:t>五、评审须知</w:t>
      </w:r>
    </w:p>
    <w:p w14:paraId="2EB18B36">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1. 响应文件的澄清</w:t>
      </w:r>
    </w:p>
    <w:p w14:paraId="6C36582D">
      <w:pPr>
        <w:spacing w:line="360" w:lineRule="auto"/>
        <w:ind w:firstLine="480"/>
        <w:rPr>
          <w:rFonts w:ascii="仿宋" w:hAnsi="仿宋" w:eastAsia="仿宋" w:cs="仿宋"/>
          <w:szCs w:val="21"/>
        </w:rPr>
      </w:pPr>
      <w:r>
        <w:rPr>
          <w:rFonts w:hint="eastAsia" w:ascii="仿宋" w:hAnsi="仿宋" w:eastAsia="仿宋" w:cs="仿宋"/>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BE1B413">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2.最后报价的修正原则</w:t>
      </w:r>
    </w:p>
    <w:p w14:paraId="1CC63551">
      <w:pPr>
        <w:spacing w:line="360" w:lineRule="auto"/>
        <w:ind w:firstLine="480"/>
        <w:rPr>
          <w:rFonts w:ascii="仿宋" w:hAnsi="仿宋" w:eastAsia="仿宋" w:cs="仿宋"/>
          <w:szCs w:val="21"/>
        </w:rPr>
      </w:pPr>
      <w:r>
        <w:rPr>
          <w:rFonts w:hint="eastAsia" w:ascii="仿宋" w:hAnsi="仿宋" w:eastAsia="仿宋" w:cs="仿宋"/>
          <w:szCs w:val="21"/>
        </w:rPr>
        <w:t>磋商小组对响应文件的最后报价进行审核，对发现计算、书写等错误的，按以下原则进行修正：</w:t>
      </w:r>
    </w:p>
    <w:p w14:paraId="7AF81401">
      <w:pPr>
        <w:spacing w:line="360" w:lineRule="auto"/>
        <w:ind w:firstLine="420" w:firstLineChars="200"/>
        <w:rPr>
          <w:rFonts w:ascii="仿宋" w:hAnsi="仿宋" w:eastAsia="仿宋" w:cs="仿宋"/>
          <w:szCs w:val="21"/>
        </w:rPr>
      </w:pPr>
      <w:r>
        <w:rPr>
          <w:rFonts w:hint="eastAsia" w:ascii="仿宋" w:hAnsi="仿宋" w:eastAsia="仿宋" w:cs="仿宋"/>
          <w:szCs w:val="21"/>
        </w:rPr>
        <w:t>2.1《报价一览表》内容与响应文件中响应内容不一致的，以《报价一览表》为准;</w:t>
      </w:r>
    </w:p>
    <w:p w14:paraId="1A245151">
      <w:pPr>
        <w:spacing w:line="360" w:lineRule="auto"/>
        <w:ind w:firstLine="420" w:firstLineChars="200"/>
        <w:rPr>
          <w:rFonts w:ascii="仿宋" w:hAnsi="仿宋" w:eastAsia="仿宋" w:cs="仿宋"/>
          <w:szCs w:val="21"/>
        </w:rPr>
      </w:pPr>
      <w:r>
        <w:rPr>
          <w:rFonts w:hint="eastAsia" w:ascii="仿宋" w:hAnsi="仿宋" w:eastAsia="仿宋" w:cs="仿宋"/>
          <w:szCs w:val="21"/>
        </w:rPr>
        <w:t>2.2大写金额和小写金额不一致的，以大写金额为准;</w:t>
      </w:r>
    </w:p>
    <w:p w14:paraId="7E505A14">
      <w:pPr>
        <w:spacing w:line="360" w:lineRule="auto"/>
        <w:ind w:firstLine="420" w:firstLineChars="200"/>
        <w:rPr>
          <w:rFonts w:ascii="仿宋" w:hAnsi="仿宋" w:eastAsia="仿宋" w:cs="仿宋"/>
          <w:szCs w:val="21"/>
        </w:rPr>
      </w:pPr>
      <w:r>
        <w:rPr>
          <w:rFonts w:hint="eastAsia" w:ascii="仿宋" w:hAnsi="仿宋" w:eastAsia="仿宋" w:cs="仿宋"/>
          <w:szCs w:val="21"/>
        </w:rPr>
        <w:t>2.3单价金额小数点或者百分比有明显错位的，以《报价一览表》的总价为准，并修改单价;</w:t>
      </w:r>
    </w:p>
    <w:p w14:paraId="6B9CA04F">
      <w:pPr>
        <w:spacing w:line="360" w:lineRule="auto"/>
        <w:ind w:firstLine="420" w:firstLineChars="200"/>
        <w:rPr>
          <w:rFonts w:ascii="仿宋" w:hAnsi="仿宋" w:eastAsia="仿宋" w:cs="仿宋"/>
          <w:szCs w:val="21"/>
        </w:rPr>
      </w:pPr>
      <w:r>
        <w:rPr>
          <w:rFonts w:hint="eastAsia" w:ascii="仿宋" w:hAnsi="仿宋" w:eastAsia="仿宋" w:cs="仿宋"/>
          <w:szCs w:val="21"/>
        </w:rPr>
        <w:t>2.4总价金额与按单价汇总金额不一致的，以单价金额计算结果为准。</w:t>
      </w:r>
    </w:p>
    <w:p w14:paraId="72BED807">
      <w:pPr>
        <w:spacing w:line="360" w:lineRule="auto"/>
        <w:ind w:firstLine="420" w:firstLineChars="200"/>
        <w:rPr>
          <w:rFonts w:ascii="仿宋" w:hAnsi="仿宋" w:eastAsia="仿宋" w:cs="仿宋"/>
          <w:szCs w:val="21"/>
        </w:rPr>
      </w:pPr>
      <w:r>
        <w:rPr>
          <w:rFonts w:hint="eastAsia" w:ascii="仿宋" w:hAnsi="仿宋" w:eastAsia="仿宋" w:cs="仿宋"/>
          <w:szCs w:val="21"/>
        </w:rPr>
        <w:t>2.5同时出现两种以上不一致的，按照前款规定的顺序修正。</w:t>
      </w:r>
    </w:p>
    <w:p w14:paraId="1E7282F3">
      <w:pPr>
        <w:spacing w:line="360" w:lineRule="auto"/>
        <w:ind w:firstLine="420" w:firstLineChars="200"/>
        <w:rPr>
          <w:rFonts w:ascii="仿宋" w:hAnsi="仿宋" w:eastAsia="仿宋" w:cs="仿宋"/>
          <w:szCs w:val="21"/>
        </w:rPr>
      </w:pPr>
      <w:r>
        <w:rPr>
          <w:rFonts w:hint="eastAsia" w:ascii="仿宋" w:hAnsi="仿宋" w:eastAsia="仿宋" w:cs="仿宋"/>
          <w:szCs w:val="21"/>
        </w:rPr>
        <w:t>2.6以修正后的总价作为最后报价。</w:t>
      </w:r>
    </w:p>
    <w:p w14:paraId="2A16683D">
      <w:pPr>
        <w:spacing w:line="360" w:lineRule="auto"/>
        <w:rPr>
          <w:rFonts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b/>
          <w:bCs/>
          <w:szCs w:val="21"/>
        </w:rPr>
        <w:t>供应商对根据修正原则修正后的最后报价不确认的，响应无效。</w:t>
      </w:r>
    </w:p>
    <w:p w14:paraId="38A9BC56">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b/>
          <w:spacing w:val="20"/>
          <w:sz w:val="21"/>
          <w:szCs w:val="21"/>
        </w:rPr>
        <w:t>响应无效</w:t>
      </w:r>
    </w:p>
    <w:p w14:paraId="62AAF05A">
      <w:pPr>
        <w:pStyle w:val="3"/>
        <w:spacing w:line="360" w:lineRule="auto"/>
        <w:ind w:firstLine="525" w:firstLineChars="250"/>
        <w:rPr>
          <w:rFonts w:ascii="仿宋" w:hAnsi="仿宋" w:eastAsia="仿宋" w:cs="仿宋"/>
          <w:sz w:val="21"/>
          <w:szCs w:val="21"/>
        </w:rPr>
      </w:pPr>
      <w:r>
        <w:rPr>
          <w:rFonts w:hint="eastAsia" w:ascii="仿宋" w:hAnsi="仿宋" w:eastAsia="仿宋" w:cs="仿宋"/>
          <w:sz w:val="21"/>
          <w:szCs w:val="21"/>
        </w:rPr>
        <w:t>有下列情况之一的，响应无效：</w:t>
      </w:r>
    </w:p>
    <w:p w14:paraId="52D3A6FA">
      <w:pPr>
        <w:spacing w:line="360" w:lineRule="auto"/>
        <w:ind w:firstLine="420" w:firstLineChars="200"/>
        <w:rPr>
          <w:rFonts w:ascii="仿宋" w:hAnsi="仿宋" w:eastAsia="仿宋" w:cs="仿宋"/>
          <w:szCs w:val="21"/>
        </w:rPr>
      </w:pPr>
      <w:r>
        <w:rPr>
          <w:rFonts w:hint="eastAsia" w:ascii="仿宋" w:hAnsi="仿宋" w:eastAsia="仿宋" w:cs="仿宋"/>
          <w:szCs w:val="21"/>
        </w:rPr>
        <w:t>3.1单位负责人为同一人或者存在直接控股、管理关系的不同供应商参加同一合同项下的政府采购活动的（均无效）；</w:t>
      </w:r>
    </w:p>
    <w:p w14:paraId="1CB9AF72">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3.2为采购项目提供整体设计、规范编制或者项目管理、监理、检测等服务的供应商再参加该采购项目的其他采购活动的； </w:t>
      </w:r>
    </w:p>
    <w:p w14:paraId="1A8C6E1A">
      <w:pPr>
        <w:spacing w:line="360" w:lineRule="auto"/>
        <w:ind w:firstLine="420" w:firstLineChars="200"/>
        <w:rPr>
          <w:rFonts w:ascii="仿宋" w:hAnsi="仿宋" w:eastAsia="仿宋" w:cs="仿宋"/>
          <w:szCs w:val="21"/>
        </w:rPr>
      </w:pPr>
      <w:r>
        <w:rPr>
          <w:rFonts w:hint="eastAsia" w:ascii="仿宋" w:hAnsi="仿宋" w:eastAsia="仿宋" w:cs="仿宋"/>
          <w:szCs w:val="21"/>
        </w:rPr>
        <w:t>3.3供应商不具备磋商文件中规定的资格要求的（供应商未提供有效的资格证明文件的，视为供应商不具备磋商文件中规定的资格要求）；</w:t>
      </w:r>
    </w:p>
    <w:p w14:paraId="18688C14">
      <w:pPr>
        <w:spacing w:line="360" w:lineRule="auto"/>
        <w:ind w:firstLine="420" w:firstLineChars="200"/>
        <w:rPr>
          <w:rFonts w:ascii="仿宋" w:hAnsi="仿宋" w:eastAsia="仿宋" w:cs="仿宋"/>
          <w:szCs w:val="21"/>
        </w:rPr>
      </w:pPr>
      <w:r>
        <w:rPr>
          <w:rFonts w:hint="eastAsia" w:ascii="仿宋" w:hAnsi="仿宋" w:eastAsia="仿宋" w:cs="仿宋"/>
          <w:szCs w:val="21"/>
        </w:rPr>
        <w:t>3.4如以联合体形式参加政府采购活动的，联合协议不符合磋商文件规定的联合协议要求的；</w:t>
      </w:r>
    </w:p>
    <w:p w14:paraId="7DD28A51">
      <w:pPr>
        <w:spacing w:line="360" w:lineRule="auto"/>
        <w:ind w:firstLine="420" w:firstLineChars="200"/>
        <w:rPr>
          <w:rFonts w:ascii="仿宋" w:hAnsi="仿宋" w:eastAsia="仿宋" w:cs="仿宋"/>
          <w:szCs w:val="21"/>
        </w:rPr>
      </w:pPr>
      <w:r>
        <w:rPr>
          <w:rFonts w:hint="eastAsia" w:ascii="仿宋" w:hAnsi="仿宋" w:eastAsia="仿宋" w:cs="仿宋"/>
          <w:szCs w:val="21"/>
        </w:rPr>
        <w:t>3.5响应文件未按磋商文件的澄清、修改的内容编制，又不符合实质性要求的；</w:t>
      </w:r>
    </w:p>
    <w:p w14:paraId="11114854">
      <w:pPr>
        <w:spacing w:line="360" w:lineRule="auto"/>
        <w:ind w:firstLine="420" w:firstLineChars="200"/>
        <w:rPr>
          <w:rFonts w:ascii="仿宋" w:hAnsi="仿宋" w:eastAsia="仿宋" w:cs="仿宋"/>
          <w:szCs w:val="21"/>
        </w:rPr>
      </w:pPr>
      <w:r>
        <w:rPr>
          <w:rFonts w:hint="eastAsia" w:ascii="仿宋" w:hAnsi="仿宋" w:eastAsia="仿宋" w:cs="仿宋"/>
          <w:szCs w:val="21"/>
        </w:rPr>
        <w:t>3.6响应文件组成漏项，内容不全或内容字迹模糊辨认不清的；</w:t>
      </w:r>
    </w:p>
    <w:p w14:paraId="5F107E94">
      <w:pPr>
        <w:spacing w:line="360" w:lineRule="auto"/>
        <w:ind w:firstLine="420" w:firstLineChars="200"/>
        <w:rPr>
          <w:rFonts w:ascii="仿宋" w:hAnsi="仿宋" w:eastAsia="仿宋" w:cs="仿宋"/>
          <w:szCs w:val="21"/>
        </w:rPr>
      </w:pPr>
      <w:r>
        <w:rPr>
          <w:rFonts w:hint="eastAsia" w:ascii="仿宋" w:hAnsi="仿宋" w:eastAsia="仿宋" w:cs="仿宋"/>
          <w:szCs w:val="21"/>
        </w:rPr>
        <w:t>3.7响应文件中法人授权书所载内容与本项目内容有异的；</w:t>
      </w:r>
    </w:p>
    <w:p w14:paraId="16D4D939">
      <w:pPr>
        <w:spacing w:line="360" w:lineRule="auto"/>
        <w:ind w:firstLine="420" w:firstLineChars="200"/>
        <w:rPr>
          <w:rFonts w:ascii="仿宋" w:hAnsi="仿宋" w:eastAsia="仿宋" w:cs="仿宋"/>
          <w:szCs w:val="21"/>
        </w:rPr>
      </w:pPr>
      <w:r>
        <w:rPr>
          <w:rFonts w:hint="eastAsia" w:ascii="仿宋" w:hAnsi="仿宋" w:eastAsia="仿宋" w:cs="仿宋"/>
          <w:szCs w:val="21"/>
        </w:rPr>
        <w:t>3.8响应文件未按照磋商文件要求签署、盖章的；</w:t>
      </w:r>
    </w:p>
    <w:p w14:paraId="7E9E10EE">
      <w:pPr>
        <w:spacing w:line="360" w:lineRule="auto"/>
        <w:ind w:firstLine="420" w:firstLineChars="200"/>
        <w:rPr>
          <w:rFonts w:ascii="仿宋" w:hAnsi="仿宋" w:eastAsia="仿宋" w:cs="仿宋"/>
          <w:szCs w:val="21"/>
        </w:rPr>
      </w:pPr>
      <w:r>
        <w:rPr>
          <w:rFonts w:hint="eastAsia" w:ascii="仿宋" w:hAnsi="仿宋" w:eastAsia="仿宋" w:cs="仿宋"/>
          <w:szCs w:val="21"/>
        </w:rPr>
        <w:t>3.9</w:t>
      </w:r>
      <w:r>
        <w:rPr>
          <w:rFonts w:hint="eastAsia" w:ascii="仿宋" w:hAnsi="仿宋" w:eastAsia="仿宋" w:cs="仿宋"/>
          <w:kern w:val="0"/>
          <w:szCs w:val="21"/>
        </w:rPr>
        <w:t>采购人拟采购的产品属于政府强制采购的节能产品品目清单范围的，供应商相应的响应产品未获得国家确定的认证机构出具的、处于有效期之内的节能产品认证证书的；</w:t>
      </w:r>
    </w:p>
    <w:p w14:paraId="10FC87A1">
      <w:pPr>
        <w:spacing w:line="360" w:lineRule="auto"/>
        <w:ind w:firstLine="420" w:firstLineChars="200"/>
        <w:rPr>
          <w:rFonts w:ascii="仿宋" w:hAnsi="仿宋" w:eastAsia="仿宋" w:cs="仿宋"/>
          <w:szCs w:val="21"/>
        </w:rPr>
      </w:pPr>
      <w:r>
        <w:rPr>
          <w:rFonts w:hint="eastAsia" w:ascii="仿宋" w:hAnsi="仿宋" w:eastAsia="仿宋" w:cs="仿宋"/>
          <w:szCs w:val="21"/>
        </w:rPr>
        <w:t>3.10响应文件含有采购人不能接受的附加条件的；</w:t>
      </w:r>
    </w:p>
    <w:p w14:paraId="42EBE70E">
      <w:pPr>
        <w:spacing w:line="360" w:lineRule="auto"/>
        <w:ind w:firstLine="420" w:firstLineChars="200"/>
        <w:rPr>
          <w:rFonts w:ascii="仿宋" w:hAnsi="仿宋" w:eastAsia="仿宋" w:cs="仿宋"/>
          <w:szCs w:val="21"/>
        </w:rPr>
      </w:pPr>
      <w:r>
        <w:rPr>
          <w:rFonts w:hint="eastAsia" w:ascii="仿宋" w:hAnsi="仿宋" w:eastAsia="仿宋" w:cs="仿宋"/>
          <w:szCs w:val="21"/>
        </w:rPr>
        <w:t>3.11响应文件中承诺的响应有效期少于磋商文件中载明的响应有效期的；</w:t>
      </w:r>
    </w:p>
    <w:p w14:paraId="6F0BED6F">
      <w:pPr>
        <w:spacing w:line="360" w:lineRule="auto"/>
        <w:ind w:firstLine="420" w:firstLineChars="200"/>
        <w:rPr>
          <w:rFonts w:ascii="仿宋" w:hAnsi="仿宋" w:eastAsia="仿宋" w:cs="仿宋"/>
          <w:szCs w:val="21"/>
        </w:rPr>
      </w:pPr>
      <w:r>
        <w:rPr>
          <w:rFonts w:hint="eastAsia" w:ascii="仿宋" w:hAnsi="仿宋" w:eastAsia="仿宋" w:cs="仿宋"/>
          <w:szCs w:val="21"/>
        </w:rPr>
        <w:t>3.12供应商所投内容不符合磋商文件中实质性要求的；</w:t>
      </w:r>
    </w:p>
    <w:p w14:paraId="37A0A400">
      <w:pPr>
        <w:spacing w:line="360" w:lineRule="auto"/>
        <w:ind w:firstLine="420" w:firstLineChars="200"/>
        <w:rPr>
          <w:rFonts w:ascii="仿宋" w:hAnsi="仿宋" w:eastAsia="仿宋" w:cs="仿宋"/>
          <w:szCs w:val="21"/>
        </w:rPr>
      </w:pPr>
      <w:r>
        <w:rPr>
          <w:rFonts w:hint="eastAsia" w:ascii="仿宋" w:hAnsi="仿宋" w:eastAsia="仿宋" w:cs="仿宋"/>
          <w:szCs w:val="21"/>
        </w:rPr>
        <w:t>3.13所提交的《报价一览表》中出现不是唯一的、有选择性的报价的;</w:t>
      </w:r>
    </w:p>
    <w:p w14:paraId="28C06466">
      <w:pPr>
        <w:spacing w:line="360" w:lineRule="auto"/>
        <w:ind w:firstLine="420" w:firstLineChars="200"/>
        <w:rPr>
          <w:rFonts w:ascii="仿宋" w:hAnsi="仿宋" w:eastAsia="仿宋" w:cs="仿宋"/>
          <w:szCs w:val="21"/>
        </w:rPr>
      </w:pPr>
      <w:r>
        <w:rPr>
          <w:rFonts w:hint="eastAsia" w:ascii="仿宋" w:hAnsi="仿宋" w:eastAsia="仿宋" w:cs="仿宋"/>
          <w:szCs w:val="21"/>
        </w:rPr>
        <w:t>3.14最后报价高于本项目采购预算或者最高限价的;</w:t>
      </w:r>
    </w:p>
    <w:p w14:paraId="77D87312">
      <w:pPr>
        <w:spacing w:line="360" w:lineRule="auto"/>
        <w:ind w:firstLine="420" w:firstLineChars="200"/>
        <w:rPr>
          <w:rFonts w:ascii="仿宋" w:hAnsi="仿宋" w:eastAsia="仿宋" w:cs="仿宋"/>
          <w:szCs w:val="21"/>
        </w:rPr>
      </w:pPr>
      <w:r>
        <w:rPr>
          <w:rFonts w:hint="eastAsia" w:ascii="仿宋" w:hAnsi="仿宋" w:eastAsia="仿宋" w:cs="仿宋"/>
          <w:szCs w:val="21"/>
        </w:rPr>
        <w:t>3.15最后报价明显低于其他供应商的最后报价，有可能影响产品质量或者不能诚信履约的，未能按要求提供书面说明或者提交相关证明材料，不能证明其报价合理性的;</w:t>
      </w:r>
    </w:p>
    <w:p w14:paraId="45C36775">
      <w:pPr>
        <w:spacing w:line="360" w:lineRule="auto"/>
        <w:ind w:firstLine="420" w:firstLineChars="200"/>
        <w:rPr>
          <w:rFonts w:ascii="仿宋" w:hAnsi="仿宋" w:eastAsia="仿宋" w:cs="仿宋"/>
          <w:szCs w:val="21"/>
        </w:rPr>
      </w:pPr>
      <w:r>
        <w:rPr>
          <w:rFonts w:hint="eastAsia" w:ascii="仿宋" w:hAnsi="仿宋" w:eastAsia="仿宋" w:cs="仿宋"/>
          <w:szCs w:val="21"/>
        </w:rPr>
        <w:t>3.16《报价一览表》填写不完整或字迹不能辨认或有漏项的；</w:t>
      </w:r>
    </w:p>
    <w:p w14:paraId="7464DF53">
      <w:pPr>
        <w:spacing w:line="360" w:lineRule="auto"/>
        <w:ind w:firstLine="420" w:firstLineChars="200"/>
        <w:rPr>
          <w:rFonts w:ascii="仿宋" w:hAnsi="仿宋" w:eastAsia="仿宋" w:cs="仿宋"/>
          <w:szCs w:val="21"/>
        </w:rPr>
      </w:pPr>
      <w:r>
        <w:rPr>
          <w:rFonts w:hint="eastAsia" w:ascii="仿宋" w:hAnsi="仿宋" w:eastAsia="仿宋" w:cs="仿宋"/>
          <w:szCs w:val="21"/>
        </w:rPr>
        <w:t>3.17供应商对根据修正原则修正后的最后报价不确认的；</w:t>
      </w:r>
    </w:p>
    <w:p w14:paraId="5CD85B9A">
      <w:pPr>
        <w:spacing w:line="360" w:lineRule="auto"/>
        <w:ind w:firstLine="420" w:firstLineChars="200"/>
        <w:rPr>
          <w:rFonts w:ascii="仿宋" w:hAnsi="仿宋" w:eastAsia="仿宋" w:cs="仿宋"/>
          <w:szCs w:val="21"/>
        </w:rPr>
      </w:pPr>
      <w:r>
        <w:rPr>
          <w:rFonts w:hint="eastAsia" w:ascii="仿宋" w:hAnsi="仿宋" w:eastAsia="仿宋" w:cs="仿宋"/>
          <w:szCs w:val="21"/>
        </w:rPr>
        <w:t>3.18供应商提供虚假材料响应的（包括但不限于以下情节）；</w:t>
      </w:r>
    </w:p>
    <w:p w14:paraId="733F04E0">
      <w:pPr>
        <w:pStyle w:val="113"/>
        <w:numPr>
          <w:ilvl w:val="0"/>
          <w:numId w:val="8"/>
        </w:numPr>
        <w:ind w:firstLineChars="0"/>
        <w:rPr>
          <w:rFonts w:ascii="仿宋" w:hAnsi="仿宋" w:eastAsia="仿宋" w:cs="仿宋"/>
          <w:sz w:val="21"/>
          <w:szCs w:val="21"/>
        </w:rPr>
      </w:pPr>
      <w:r>
        <w:rPr>
          <w:rFonts w:hint="eastAsia" w:ascii="仿宋" w:hAnsi="仿宋" w:eastAsia="仿宋" w:cs="仿宋"/>
          <w:sz w:val="21"/>
          <w:szCs w:val="21"/>
        </w:rPr>
        <w:t>使用伪造、变造的许可证件；</w:t>
      </w:r>
    </w:p>
    <w:p w14:paraId="53AAEEB9">
      <w:pPr>
        <w:pStyle w:val="113"/>
        <w:numPr>
          <w:ilvl w:val="0"/>
          <w:numId w:val="8"/>
        </w:numPr>
        <w:ind w:firstLineChars="0"/>
        <w:rPr>
          <w:rFonts w:ascii="仿宋" w:hAnsi="仿宋" w:eastAsia="仿宋" w:cs="仿宋"/>
          <w:sz w:val="21"/>
          <w:szCs w:val="21"/>
        </w:rPr>
      </w:pPr>
      <w:r>
        <w:rPr>
          <w:rFonts w:hint="eastAsia" w:ascii="仿宋" w:hAnsi="仿宋" w:eastAsia="仿宋" w:cs="仿宋"/>
          <w:sz w:val="21"/>
          <w:szCs w:val="21"/>
        </w:rPr>
        <w:t>提供虚假的财务状况或者业绩；</w:t>
      </w:r>
    </w:p>
    <w:p w14:paraId="5F951808">
      <w:pPr>
        <w:pStyle w:val="113"/>
        <w:numPr>
          <w:ilvl w:val="0"/>
          <w:numId w:val="8"/>
        </w:numPr>
        <w:ind w:firstLineChars="0"/>
        <w:rPr>
          <w:rFonts w:ascii="仿宋" w:hAnsi="仿宋" w:eastAsia="仿宋" w:cs="仿宋"/>
          <w:sz w:val="21"/>
          <w:szCs w:val="21"/>
        </w:rPr>
      </w:pPr>
      <w:r>
        <w:rPr>
          <w:rFonts w:hint="eastAsia" w:ascii="仿宋" w:hAnsi="仿宋" w:eastAsia="仿宋" w:cs="仿宋"/>
          <w:sz w:val="21"/>
          <w:szCs w:val="21"/>
        </w:rPr>
        <w:t>提供虚假的项目负责人或者主要技术人员简历、劳动关系证明；</w:t>
      </w:r>
    </w:p>
    <w:p w14:paraId="75C7C92A">
      <w:pPr>
        <w:pStyle w:val="113"/>
        <w:numPr>
          <w:ilvl w:val="0"/>
          <w:numId w:val="8"/>
        </w:numPr>
        <w:ind w:firstLineChars="0"/>
        <w:rPr>
          <w:rFonts w:ascii="仿宋" w:hAnsi="仿宋" w:eastAsia="仿宋" w:cs="仿宋"/>
          <w:sz w:val="21"/>
          <w:szCs w:val="21"/>
        </w:rPr>
      </w:pPr>
      <w:r>
        <w:rPr>
          <w:rFonts w:hint="eastAsia" w:ascii="仿宋" w:hAnsi="仿宋" w:eastAsia="仿宋" w:cs="仿宋"/>
          <w:sz w:val="21"/>
          <w:szCs w:val="21"/>
        </w:rPr>
        <w:t>提供虚假的信用状况；</w:t>
      </w:r>
    </w:p>
    <w:p w14:paraId="0C7D3D6F">
      <w:pPr>
        <w:pStyle w:val="113"/>
        <w:numPr>
          <w:ilvl w:val="0"/>
          <w:numId w:val="8"/>
        </w:numPr>
        <w:ind w:firstLineChars="0"/>
        <w:rPr>
          <w:rFonts w:ascii="仿宋" w:hAnsi="仿宋" w:eastAsia="仿宋" w:cs="仿宋"/>
          <w:sz w:val="21"/>
          <w:szCs w:val="21"/>
        </w:rPr>
      </w:pPr>
      <w:r>
        <w:rPr>
          <w:rFonts w:hint="eastAsia" w:ascii="仿宋" w:hAnsi="仿宋" w:eastAsia="仿宋" w:cs="仿宋"/>
          <w:sz w:val="21"/>
          <w:szCs w:val="21"/>
        </w:rPr>
        <w:t>其他弄虚作假的行为。</w:t>
      </w:r>
    </w:p>
    <w:p w14:paraId="3BAA7177">
      <w:pPr>
        <w:spacing w:line="360" w:lineRule="auto"/>
        <w:ind w:firstLine="480"/>
        <w:rPr>
          <w:rFonts w:ascii="仿宋" w:hAnsi="仿宋" w:eastAsia="仿宋" w:cs="仿宋"/>
          <w:szCs w:val="21"/>
        </w:rPr>
      </w:pPr>
      <w:r>
        <w:rPr>
          <w:rFonts w:hint="eastAsia" w:ascii="仿宋" w:hAnsi="仿宋" w:eastAsia="仿宋" w:cs="仿宋"/>
          <w:szCs w:val="21"/>
        </w:rPr>
        <w:t>3.19供应商有恶意串通、妨碍其他供应商的竞争行为、损害采购人或者其他供应商的合法权益情形的。</w:t>
      </w:r>
    </w:p>
    <w:p w14:paraId="14CFA72B">
      <w:pPr>
        <w:spacing w:line="360" w:lineRule="auto"/>
        <w:ind w:firstLine="480"/>
        <w:rPr>
          <w:rFonts w:ascii="仿宋" w:hAnsi="仿宋" w:eastAsia="仿宋" w:cs="仿宋"/>
          <w:szCs w:val="21"/>
        </w:rPr>
      </w:pPr>
      <w:r>
        <w:rPr>
          <w:rFonts w:hint="eastAsia" w:ascii="仿宋" w:hAnsi="仿宋" w:eastAsia="仿宋" w:cs="仿宋"/>
          <w:szCs w:val="21"/>
        </w:rPr>
        <w:t>有下列情形之一的，属于或视为恶意串通，其响应无效：</w:t>
      </w:r>
    </w:p>
    <w:p w14:paraId="7D4CD44A">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供应商直接或者间接从采购人或者采购机构处获得其他供应商的相关情况并修改其响应文件；</w:t>
      </w:r>
    </w:p>
    <w:p w14:paraId="07791984">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供应商按照采购人或者采购机构的授意撤换、修改响应文件或者响应文件；</w:t>
      </w:r>
    </w:p>
    <w:p w14:paraId="4BD48F88">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供应商之间协商报价、技术方案等响应文件或者响应文件的实质性内容；</w:t>
      </w:r>
    </w:p>
    <w:p w14:paraId="34931F30">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属于同一集团、协会、商会等组织成员的供应商按照该组织要求协同参加政府采购活动；</w:t>
      </w:r>
    </w:p>
    <w:p w14:paraId="0B20328E">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供应商之间事先约定由某一特定供应商中标、成交；</w:t>
      </w:r>
    </w:p>
    <w:p w14:paraId="6D403B50">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供应商之间商定部分供应商放弃参加政府采购活动或者放弃中标、成交；</w:t>
      </w:r>
    </w:p>
    <w:p w14:paraId="54306213">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供应商与采购人或者采购机构之间、供应商相互之间，为谋求特定供应商中标、成交或者排斥其他供应商的其他串通行为。</w:t>
      </w:r>
    </w:p>
    <w:p w14:paraId="5F2F5009">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不同供应商的响应文件由同一单位或者个人编制；</w:t>
      </w:r>
    </w:p>
    <w:p w14:paraId="351E6102">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不同供应商委托同一单位或者个人办理响应事宜；</w:t>
      </w:r>
    </w:p>
    <w:p w14:paraId="697C473E">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不同供应商的响应文件载明的项目管理成员或者联系人员为同一人；</w:t>
      </w:r>
    </w:p>
    <w:p w14:paraId="5FC5F43B">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不同供应商的响应文件异常一致或者最后报价呈规律性差异；</w:t>
      </w:r>
    </w:p>
    <w:p w14:paraId="48376C0D">
      <w:pPr>
        <w:pStyle w:val="113"/>
        <w:numPr>
          <w:ilvl w:val="0"/>
          <w:numId w:val="9"/>
        </w:numPr>
        <w:ind w:firstLineChars="0"/>
        <w:rPr>
          <w:rFonts w:ascii="仿宋" w:hAnsi="仿宋" w:eastAsia="仿宋" w:cs="仿宋"/>
          <w:sz w:val="21"/>
          <w:szCs w:val="21"/>
        </w:rPr>
      </w:pPr>
      <w:r>
        <w:rPr>
          <w:rFonts w:hint="eastAsia" w:ascii="仿宋" w:hAnsi="仿宋" w:eastAsia="仿宋" w:cs="仿宋"/>
          <w:sz w:val="21"/>
          <w:szCs w:val="21"/>
        </w:rPr>
        <w:t>不同供应商的响应文件相互混装。</w:t>
      </w:r>
    </w:p>
    <w:p w14:paraId="113908CA">
      <w:pPr>
        <w:spacing w:line="360" w:lineRule="auto"/>
        <w:ind w:firstLine="420" w:firstLineChars="200"/>
        <w:rPr>
          <w:rFonts w:ascii="仿宋" w:hAnsi="仿宋" w:eastAsia="仿宋" w:cs="仿宋"/>
          <w:szCs w:val="21"/>
        </w:rPr>
      </w:pPr>
      <w:r>
        <w:rPr>
          <w:rFonts w:hint="eastAsia" w:ascii="仿宋" w:hAnsi="仿宋" w:eastAsia="仿宋" w:cs="仿宋"/>
          <w:szCs w:val="21"/>
        </w:rPr>
        <w:t>3.20供应商仅提交备份响应文件，没有在电子交易平台传输提交响应文件的，响应无效；</w:t>
      </w:r>
    </w:p>
    <w:p w14:paraId="5412ED98">
      <w:pPr>
        <w:spacing w:line="360" w:lineRule="auto"/>
        <w:ind w:firstLine="420" w:firstLineChars="200"/>
        <w:rPr>
          <w:rFonts w:ascii="仿宋" w:hAnsi="仿宋" w:eastAsia="仿宋" w:cs="仿宋"/>
          <w:szCs w:val="21"/>
        </w:rPr>
      </w:pPr>
      <w:r>
        <w:rPr>
          <w:rFonts w:hint="eastAsia" w:ascii="仿宋" w:hAnsi="仿宋" w:eastAsia="仿宋" w:cs="仿宋"/>
          <w:szCs w:val="21"/>
        </w:rPr>
        <w:t>3.21法律、法规、规章（适用本市的）及省级以上规范性文件（适用本市的）规定的其他无效情形。</w:t>
      </w:r>
    </w:p>
    <w:p w14:paraId="7531D39B">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4. 重新开展采购活动</w:t>
      </w:r>
    </w:p>
    <w:p w14:paraId="138FD706">
      <w:pPr>
        <w:spacing w:line="360" w:lineRule="auto"/>
        <w:ind w:firstLine="407" w:firstLineChars="194"/>
        <w:rPr>
          <w:rFonts w:ascii="仿宋" w:hAnsi="仿宋" w:eastAsia="仿宋" w:cs="仿宋"/>
          <w:szCs w:val="21"/>
        </w:rPr>
      </w:pPr>
      <w:r>
        <w:rPr>
          <w:rFonts w:hint="eastAsia" w:ascii="仿宋" w:hAnsi="仿宋" w:eastAsia="仿宋" w:cs="仿宋"/>
          <w:szCs w:val="21"/>
        </w:rPr>
        <w:t xml:space="preserve"> 出现下列情形之一的，采购机构应当终止竞争性磋商采购活动，通过电子交易平台发布项目终止公告并说明原因，重新开展采购活动：</w:t>
      </w:r>
    </w:p>
    <w:p w14:paraId="1038C272">
      <w:pPr>
        <w:spacing w:line="360" w:lineRule="auto"/>
        <w:ind w:firstLine="407" w:firstLineChars="194"/>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14:paraId="6C884AE8">
      <w:pPr>
        <w:spacing w:line="360" w:lineRule="auto"/>
        <w:ind w:firstLine="407" w:firstLineChars="194"/>
        <w:rPr>
          <w:rFonts w:ascii="仿宋" w:hAnsi="仿宋" w:eastAsia="仿宋" w:cs="仿宋"/>
          <w:szCs w:val="21"/>
        </w:rPr>
      </w:pPr>
      <w:r>
        <w:rPr>
          <w:rFonts w:hint="eastAsia" w:ascii="仿宋" w:hAnsi="仿宋" w:eastAsia="仿宋" w:cs="仿宋"/>
          <w:szCs w:val="21"/>
        </w:rPr>
        <w:t>（2）出现影响采购公正的违法、违规行为的；</w:t>
      </w:r>
    </w:p>
    <w:p w14:paraId="43AE88AA">
      <w:pPr>
        <w:spacing w:line="360" w:lineRule="auto"/>
        <w:ind w:firstLine="407" w:firstLineChars="194"/>
        <w:rPr>
          <w:rFonts w:ascii="仿宋" w:hAnsi="仿宋" w:eastAsia="仿宋" w:cs="仿宋"/>
          <w:szCs w:val="21"/>
        </w:rPr>
      </w:pPr>
      <w:r>
        <w:rPr>
          <w:rFonts w:hint="eastAsia" w:ascii="仿宋" w:hAnsi="仿宋" w:eastAsia="仿宋" w:cs="仿宋"/>
          <w:szCs w:val="21"/>
        </w:rPr>
        <w:t>（3）在采购过程中符合要求的供应商或者最后报价未超过采购预算的供应商不足3家的（有特殊规定的从其规定）。</w:t>
      </w:r>
    </w:p>
    <w:p w14:paraId="19BDA845">
      <w:pPr>
        <w:pStyle w:val="399"/>
        <w:spacing w:before="0"/>
        <w:ind w:firstLine="0" w:firstLineChars="0"/>
        <w:rPr>
          <w:rFonts w:ascii="仿宋" w:hAnsi="仿宋" w:eastAsia="仿宋" w:cs="仿宋"/>
          <w:b/>
          <w:sz w:val="21"/>
          <w:szCs w:val="21"/>
        </w:rPr>
      </w:pPr>
      <w:r>
        <w:rPr>
          <w:rFonts w:hint="eastAsia" w:ascii="仿宋" w:hAnsi="仿宋" w:eastAsia="仿宋" w:cs="仿宋"/>
          <w:b/>
          <w:sz w:val="21"/>
          <w:szCs w:val="21"/>
        </w:rPr>
        <w:t>5. 终止采购活动</w:t>
      </w:r>
    </w:p>
    <w:p w14:paraId="1BED0F9F">
      <w:pPr>
        <w:spacing w:line="360" w:lineRule="auto"/>
        <w:ind w:firstLine="407" w:firstLineChars="194"/>
        <w:rPr>
          <w:rFonts w:ascii="仿宋" w:hAnsi="仿宋" w:eastAsia="仿宋" w:cs="仿宋"/>
          <w:szCs w:val="21"/>
        </w:rPr>
      </w:pPr>
      <w:r>
        <w:rPr>
          <w:rFonts w:hint="eastAsia" w:ascii="仿宋" w:hAnsi="仿宋" w:eastAsia="仿宋" w:cs="仿宋"/>
          <w:szCs w:val="21"/>
        </w:rPr>
        <w:t>在采购活动中因重大变故，采购任务取消的，采购机构将终止采购活动，通过电子交易平台通知所有参加采购活动的供应商，并将项目实施情况和采购任务取消原因报送本级财政部门。</w:t>
      </w:r>
    </w:p>
    <w:p w14:paraId="707D1536">
      <w:pPr>
        <w:spacing w:line="360" w:lineRule="auto"/>
        <w:rPr>
          <w:rFonts w:ascii="仿宋" w:hAnsi="仿宋" w:eastAsia="仿宋" w:cs="仿宋"/>
          <w:szCs w:val="21"/>
        </w:rPr>
      </w:pPr>
      <w:r>
        <w:rPr>
          <w:rFonts w:hint="eastAsia" w:ascii="仿宋" w:hAnsi="仿宋" w:eastAsia="仿宋" w:cs="仿宋"/>
          <w:b/>
          <w:szCs w:val="21"/>
        </w:rPr>
        <w:t>6. 采购机构有权对磋商小组各成员的评分情况和评审意见进行合理性和合规性审查</w:t>
      </w:r>
      <w:r>
        <w:rPr>
          <w:rFonts w:hint="eastAsia" w:ascii="仿宋" w:hAnsi="仿宋" w:eastAsia="仿宋" w:cs="仿宋"/>
          <w:szCs w:val="21"/>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09A39947">
      <w:pPr>
        <w:pStyle w:val="399"/>
        <w:spacing w:before="0"/>
        <w:ind w:firstLine="0" w:firstLineChars="0"/>
        <w:rPr>
          <w:rFonts w:ascii="仿宋" w:hAnsi="仿宋" w:eastAsia="仿宋" w:cs="仿宋"/>
          <w:b/>
          <w:sz w:val="21"/>
          <w:szCs w:val="21"/>
        </w:rPr>
      </w:pPr>
    </w:p>
    <w:p w14:paraId="643BF88E">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六、评审过程的保密与录像</w:t>
      </w:r>
    </w:p>
    <w:p w14:paraId="6BBB4F87">
      <w:pPr>
        <w:widowControl/>
        <w:spacing w:line="360" w:lineRule="auto"/>
        <w:ind w:firstLine="422" w:firstLineChars="200"/>
        <w:rPr>
          <w:rFonts w:ascii="仿宋" w:hAnsi="仿宋" w:eastAsia="仿宋" w:cs="仿宋"/>
          <w:szCs w:val="21"/>
        </w:rPr>
      </w:pPr>
      <w:r>
        <w:rPr>
          <w:rFonts w:hint="eastAsia" w:ascii="仿宋" w:hAnsi="仿宋" w:eastAsia="仿宋" w:cs="仿宋"/>
          <w:b/>
          <w:szCs w:val="21"/>
        </w:rPr>
        <w:t>1.保密。</w:t>
      </w:r>
      <w:r>
        <w:rPr>
          <w:rFonts w:hint="eastAsia" w:ascii="仿宋" w:hAnsi="仿宋" w:eastAsia="仿宋" w:cs="仿宋"/>
          <w:szCs w:val="21"/>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BE6D61F">
      <w:pPr>
        <w:widowControl/>
        <w:spacing w:line="360" w:lineRule="auto"/>
        <w:ind w:firstLine="422" w:firstLineChars="200"/>
        <w:jc w:val="left"/>
        <w:rPr>
          <w:rFonts w:ascii="仿宋" w:hAnsi="仿宋" w:eastAsia="仿宋" w:cs="仿宋"/>
          <w:b/>
          <w:sz w:val="28"/>
          <w:szCs w:val="28"/>
        </w:rPr>
      </w:pPr>
      <w:r>
        <w:rPr>
          <w:rFonts w:hint="eastAsia" w:ascii="仿宋" w:hAnsi="仿宋" w:eastAsia="仿宋" w:cs="仿宋"/>
          <w:b/>
          <w:szCs w:val="21"/>
        </w:rPr>
        <w:t>2.录音录像。</w:t>
      </w:r>
      <w:r>
        <w:rPr>
          <w:rFonts w:hint="eastAsia" w:ascii="仿宋" w:hAnsi="仿宋" w:eastAsia="仿宋" w:cs="仿宋"/>
          <w:szCs w:val="21"/>
        </w:rPr>
        <w:t>采购机构对评审工作现场进行全过程录音录像，录音录像资料作为采购项目文件随其他文件一并存档。</w:t>
      </w:r>
    </w:p>
    <w:p w14:paraId="31B12247">
      <w:pPr>
        <w:spacing w:line="360" w:lineRule="auto"/>
        <w:jc w:val="center"/>
        <w:outlineLvl w:val="0"/>
        <w:rPr>
          <w:rFonts w:ascii="仿宋" w:hAnsi="仿宋" w:eastAsia="仿宋" w:cs="仿宋"/>
          <w:b/>
          <w:sz w:val="28"/>
          <w:szCs w:val="28"/>
        </w:rPr>
      </w:pPr>
    </w:p>
    <w:p w14:paraId="737CCE6A">
      <w:pPr>
        <w:spacing w:line="360" w:lineRule="auto"/>
        <w:jc w:val="center"/>
        <w:outlineLvl w:val="0"/>
        <w:rPr>
          <w:rFonts w:ascii="仿宋" w:hAnsi="仿宋" w:eastAsia="仿宋" w:cs="仿宋"/>
          <w:b/>
          <w:sz w:val="28"/>
          <w:szCs w:val="28"/>
        </w:rPr>
      </w:pPr>
    </w:p>
    <w:p w14:paraId="1607A36F">
      <w:pPr>
        <w:spacing w:line="360" w:lineRule="auto"/>
        <w:jc w:val="center"/>
        <w:outlineLvl w:val="0"/>
        <w:rPr>
          <w:rFonts w:ascii="仿宋" w:hAnsi="仿宋" w:eastAsia="仿宋" w:cs="仿宋"/>
          <w:b/>
          <w:sz w:val="28"/>
          <w:szCs w:val="28"/>
        </w:rPr>
      </w:pPr>
    </w:p>
    <w:p w14:paraId="3E159498">
      <w:pPr>
        <w:spacing w:line="360" w:lineRule="auto"/>
        <w:jc w:val="center"/>
        <w:outlineLvl w:val="0"/>
        <w:rPr>
          <w:rFonts w:ascii="仿宋" w:hAnsi="仿宋" w:eastAsia="仿宋" w:cs="仿宋"/>
          <w:b/>
          <w:sz w:val="28"/>
          <w:szCs w:val="28"/>
        </w:rPr>
      </w:pPr>
    </w:p>
    <w:p w14:paraId="5CF258B1">
      <w:pPr>
        <w:spacing w:line="360" w:lineRule="auto"/>
        <w:jc w:val="center"/>
        <w:outlineLvl w:val="0"/>
        <w:rPr>
          <w:rFonts w:ascii="仿宋" w:hAnsi="仿宋" w:eastAsia="仿宋" w:cs="仿宋"/>
          <w:b/>
          <w:sz w:val="28"/>
          <w:szCs w:val="28"/>
        </w:rPr>
      </w:pPr>
    </w:p>
    <w:p w14:paraId="58417775">
      <w:pPr>
        <w:spacing w:line="360" w:lineRule="auto"/>
        <w:jc w:val="center"/>
        <w:outlineLvl w:val="0"/>
        <w:rPr>
          <w:rFonts w:ascii="仿宋" w:hAnsi="仿宋" w:eastAsia="仿宋" w:cs="仿宋"/>
          <w:b/>
          <w:sz w:val="28"/>
          <w:szCs w:val="28"/>
        </w:rPr>
      </w:pPr>
    </w:p>
    <w:p w14:paraId="6290B8B1">
      <w:pPr>
        <w:spacing w:line="360" w:lineRule="auto"/>
        <w:outlineLvl w:val="0"/>
        <w:rPr>
          <w:rFonts w:ascii="仿宋" w:hAnsi="仿宋" w:eastAsia="仿宋" w:cs="仿宋"/>
          <w:b/>
          <w:sz w:val="28"/>
          <w:szCs w:val="28"/>
        </w:rPr>
      </w:pPr>
    </w:p>
    <w:bookmarkEnd w:id="63"/>
    <w:p w14:paraId="650A3B6F">
      <w:pPr>
        <w:numPr>
          <w:ilvl w:val="0"/>
          <w:numId w:val="10"/>
        </w:numPr>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 拟签订的合同文本</w:t>
      </w:r>
      <w:bookmarkStart w:id="64" w:name="_Toc86217003"/>
      <w:bookmarkStart w:id="65" w:name="第五部分"/>
    </w:p>
    <w:p w14:paraId="5497090F">
      <w:pPr>
        <w:spacing w:line="360" w:lineRule="auto"/>
        <w:jc w:val="center"/>
        <w:outlineLvl w:val="0"/>
        <w:rPr>
          <w:rFonts w:ascii="仿宋" w:hAnsi="仿宋" w:eastAsia="仿宋" w:cs="仿宋"/>
          <w:b/>
          <w:bCs/>
          <w:sz w:val="24"/>
        </w:rPr>
      </w:pPr>
      <w:r>
        <w:rPr>
          <w:rFonts w:hint="eastAsia" w:ascii="仿宋" w:hAnsi="仿宋" w:eastAsia="仿宋" w:cs="仿宋"/>
          <w:b/>
          <w:bCs/>
          <w:spacing w:val="14"/>
          <w:position w:val="7"/>
          <w:sz w:val="24"/>
        </w:rPr>
        <w:t>(以最终签订为准</w:t>
      </w:r>
      <w:r>
        <w:rPr>
          <w:rFonts w:hint="eastAsia" w:ascii="仿宋" w:hAnsi="仿宋" w:eastAsia="仿宋" w:cs="仿宋"/>
          <w:b/>
          <w:bCs/>
          <w:spacing w:val="13"/>
          <w:position w:val="7"/>
          <w:sz w:val="24"/>
        </w:rPr>
        <w:t>)</w:t>
      </w:r>
    </w:p>
    <w:p w14:paraId="41436854">
      <w:pPr>
        <w:spacing w:line="300" w:lineRule="auto"/>
        <w:rPr>
          <w:rFonts w:ascii="仿宋" w:hAnsi="仿宋" w:eastAsia="仿宋" w:cs="仿宋"/>
        </w:rPr>
      </w:pPr>
      <w:r>
        <w:rPr>
          <w:rFonts w:hint="eastAsia" w:ascii="仿宋" w:hAnsi="仿宋" w:eastAsia="仿宋" w:cs="仿宋"/>
          <w:color w:val="000000"/>
          <w:szCs w:val="21"/>
        </w:rPr>
        <w:t xml:space="preserve"> </w:t>
      </w:r>
    </w:p>
    <w:p w14:paraId="52063D39">
      <w:pPr>
        <w:spacing w:line="360" w:lineRule="auto"/>
        <w:ind w:firstLine="211" w:firstLineChars="100"/>
        <w:rPr>
          <w:rFonts w:ascii="仿宋" w:hAnsi="仿宋" w:eastAsia="仿宋"/>
          <w:szCs w:val="21"/>
        </w:rPr>
      </w:pPr>
      <w:r>
        <w:rPr>
          <w:rFonts w:hint="eastAsia" w:ascii="仿宋" w:hAnsi="仿宋" w:eastAsia="仿宋"/>
          <w:b/>
          <w:bCs/>
          <w:szCs w:val="21"/>
        </w:rPr>
        <w:t>甲方</w:t>
      </w:r>
      <w:r>
        <w:rPr>
          <w:rFonts w:hint="eastAsia" w:ascii="仿宋" w:hAnsi="仿宋" w:eastAsia="仿宋"/>
          <w:szCs w:val="21"/>
        </w:rPr>
        <w:t xml:space="preserve">（采购人）： </w:t>
      </w:r>
    </w:p>
    <w:p w14:paraId="5467A453">
      <w:pPr>
        <w:spacing w:line="360" w:lineRule="auto"/>
        <w:ind w:firstLine="211" w:firstLineChars="100"/>
        <w:rPr>
          <w:rStyle w:val="644"/>
          <w:rFonts w:ascii="仿宋" w:hAnsi="仿宋" w:eastAsia="仿宋"/>
          <w:sz w:val="21"/>
          <w:szCs w:val="21"/>
        </w:rPr>
      </w:pPr>
      <w:r>
        <w:rPr>
          <w:rFonts w:hint="eastAsia" w:ascii="仿宋" w:hAnsi="仿宋" w:eastAsia="仿宋"/>
          <w:b/>
          <w:bCs/>
          <w:szCs w:val="21"/>
        </w:rPr>
        <w:t>乙方</w:t>
      </w:r>
      <w:r>
        <w:rPr>
          <w:rFonts w:hint="eastAsia" w:ascii="仿宋" w:hAnsi="仿宋" w:eastAsia="仿宋"/>
          <w:szCs w:val="21"/>
        </w:rPr>
        <w:t xml:space="preserve">（供应商）： </w:t>
      </w:r>
    </w:p>
    <w:p w14:paraId="2717DE38">
      <w:pPr>
        <w:spacing w:line="360" w:lineRule="auto"/>
        <w:ind w:firstLine="420" w:firstLineChars="200"/>
        <w:rPr>
          <w:rStyle w:val="644"/>
          <w:rFonts w:ascii="仿宋" w:hAnsi="仿宋" w:eastAsia="仿宋"/>
          <w:sz w:val="21"/>
          <w:szCs w:val="21"/>
        </w:rPr>
      </w:pPr>
      <w:r>
        <w:rPr>
          <w:rStyle w:val="644"/>
          <w:rFonts w:hint="eastAsia" w:ascii="仿宋" w:hAnsi="仿宋" w:eastAsia="仿宋"/>
          <w:sz w:val="21"/>
          <w:szCs w:val="21"/>
        </w:rPr>
        <w:t>根据《中华人民共和国民法典》等法律法规，甲乙双方本着平等、互利、诚实信用的原则，</w:t>
      </w:r>
      <w:r>
        <w:rPr>
          <w:rFonts w:hint="eastAsia" w:ascii="仿宋" w:hAnsi="仿宋" w:eastAsia="仿宋" w:cs="宋体"/>
          <w:kern w:val="0"/>
          <w:szCs w:val="21"/>
        </w:rPr>
        <w:t>就</w:t>
      </w:r>
      <w:r>
        <w:rPr>
          <w:rFonts w:eastAsia="仿宋" w:asciiTheme="minorEastAsia" w:hAnsiTheme="minorEastAsia"/>
          <w:kern w:val="0"/>
          <w:szCs w:val="21"/>
          <w:u w:val="single"/>
        </w:rPr>
        <w:t>  </w:t>
      </w:r>
      <w:r>
        <w:rPr>
          <w:rFonts w:hint="eastAsia" w:ascii="仿宋" w:hAnsi="仿宋" w:eastAsia="仿宋"/>
          <w:kern w:val="0"/>
          <w:szCs w:val="21"/>
          <w:u w:val="single"/>
        </w:rPr>
        <w:t xml:space="preserve">  </w:t>
      </w:r>
      <w:r>
        <w:rPr>
          <w:rFonts w:eastAsia="仿宋" w:asciiTheme="minorEastAsia" w:hAnsiTheme="minorEastAsia"/>
          <w:kern w:val="0"/>
          <w:szCs w:val="21"/>
          <w:u w:val="single"/>
        </w:rPr>
        <w:t>      </w:t>
      </w:r>
      <w:r>
        <w:rPr>
          <w:rFonts w:hint="eastAsia" w:ascii="仿宋" w:hAnsi="仿宋" w:eastAsia="仿宋"/>
          <w:kern w:val="0"/>
          <w:szCs w:val="21"/>
          <w:u w:val="single"/>
        </w:rPr>
        <w:t>（</w:t>
      </w:r>
      <w:r>
        <w:rPr>
          <w:rFonts w:hint="eastAsia" w:ascii="仿宋" w:hAnsi="仿宋" w:eastAsia="仿宋" w:cs="宋体"/>
          <w:kern w:val="0"/>
          <w:szCs w:val="21"/>
        </w:rPr>
        <w:t>项目名称）</w:t>
      </w:r>
      <w:r>
        <w:rPr>
          <w:rFonts w:eastAsia="仿宋" w:asciiTheme="minorEastAsia" w:hAnsiTheme="minorEastAsia"/>
          <w:kern w:val="0"/>
          <w:szCs w:val="21"/>
          <w:u w:val="single"/>
        </w:rPr>
        <w:t>        </w:t>
      </w:r>
      <w:r>
        <w:rPr>
          <w:rFonts w:hint="eastAsia" w:ascii="仿宋" w:hAnsi="仿宋" w:eastAsia="仿宋"/>
          <w:kern w:val="0"/>
          <w:szCs w:val="21"/>
          <w:u w:val="single"/>
        </w:rPr>
        <w:t>（</w:t>
      </w:r>
      <w:r>
        <w:rPr>
          <w:rFonts w:hint="eastAsia" w:ascii="仿宋" w:hAnsi="仿宋" w:eastAsia="仿宋" w:cs="宋体"/>
          <w:kern w:val="0"/>
          <w:szCs w:val="21"/>
        </w:rPr>
        <w:t>采购编号）的招标结果，</w:t>
      </w:r>
      <w:r>
        <w:rPr>
          <w:rStyle w:val="644"/>
          <w:rFonts w:hint="eastAsia" w:ascii="仿宋" w:hAnsi="仿宋" w:eastAsia="仿宋"/>
          <w:sz w:val="21"/>
          <w:szCs w:val="21"/>
        </w:rPr>
        <w:t>签订合同如下，以便共同遵守：</w:t>
      </w:r>
    </w:p>
    <w:p w14:paraId="59B4CA8E">
      <w:pPr>
        <w:pStyle w:val="39"/>
        <w:snapToGrid w:val="0"/>
        <w:spacing w:line="360" w:lineRule="auto"/>
        <w:ind w:firstLine="449" w:firstLineChars="213"/>
        <w:rPr>
          <w:rFonts w:ascii="仿宋" w:hAnsi="仿宋" w:eastAsia="仿宋"/>
          <w:b/>
          <w:szCs w:val="21"/>
        </w:rPr>
      </w:pPr>
      <w:r>
        <w:rPr>
          <w:rFonts w:hint="eastAsia" w:ascii="仿宋" w:hAnsi="仿宋" w:eastAsia="仿宋"/>
          <w:b/>
          <w:kern w:val="0"/>
          <w:szCs w:val="21"/>
        </w:rPr>
        <w:t>一、货物内容</w:t>
      </w:r>
      <w:r>
        <w:rPr>
          <w:rFonts w:hint="eastAsia" w:ascii="仿宋" w:hAnsi="仿宋" w:eastAsia="仿宋"/>
          <w:b/>
          <w:szCs w:val="21"/>
        </w:rPr>
        <w:t>及合同价格</w:t>
      </w:r>
    </w:p>
    <w:p w14:paraId="07CB9CFB">
      <w:pPr>
        <w:pStyle w:val="39"/>
        <w:snapToGrid w:val="0"/>
        <w:spacing w:line="360" w:lineRule="auto"/>
        <w:ind w:firstLine="447" w:firstLineChars="213"/>
        <w:rPr>
          <w:rFonts w:ascii="仿宋" w:hAnsi="仿宋" w:eastAsia="仿宋"/>
          <w:szCs w:val="21"/>
        </w:rPr>
      </w:pPr>
      <w:r>
        <w:rPr>
          <w:rFonts w:hint="eastAsia" w:ascii="仿宋" w:hAnsi="仿宋" w:eastAsia="仿宋"/>
          <w:szCs w:val="21"/>
        </w:rPr>
        <w:t xml:space="preserve">金额单位：元 </w:t>
      </w:r>
    </w:p>
    <w:tbl>
      <w:tblPr>
        <w:tblStyle w:val="66"/>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315"/>
        <w:gridCol w:w="1202"/>
        <w:gridCol w:w="1411"/>
        <w:gridCol w:w="707"/>
        <w:gridCol w:w="707"/>
        <w:gridCol w:w="1133"/>
        <w:gridCol w:w="886"/>
        <w:gridCol w:w="1428"/>
      </w:tblGrid>
      <w:tr w14:paraId="6E98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vAlign w:val="center"/>
          </w:tcPr>
          <w:p w14:paraId="2951F22C">
            <w:pPr>
              <w:pStyle w:val="39"/>
              <w:snapToGrid w:val="0"/>
              <w:spacing w:line="360" w:lineRule="auto"/>
              <w:rPr>
                <w:rFonts w:ascii="仿宋" w:hAnsi="仿宋" w:eastAsia="仿宋"/>
                <w:szCs w:val="21"/>
              </w:rPr>
            </w:pPr>
            <w:r>
              <w:rPr>
                <w:rFonts w:hint="eastAsia" w:ascii="仿宋" w:hAnsi="仿宋" w:eastAsia="仿宋"/>
                <w:szCs w:val="21"/>
              </w:rPr>
              <w:t>货物名称</w:t>
            </w:r>
          </w:p>
        </w:tc>
        <w:tc>
          <w:tcPr>
            <w:tcW w:w="1202" w:type="dxa"/>
            <w:vAlign w:val="center"/>
          </w:tcPr>
          <w:p w14:paraId="47C4432C">
            <w:pPr>
              <w:pStyle w:val="39"/>
              <w:snapToGrid w:val="0"/>
              <w:spacing w:line="360" w:lineRule="auto"/>
              <w:rPr>
                <w:rFonts w:ascii="仿宋" w:hAnsi="仿宋" w:eastAsia="仿宋"/>
                <w:szCs w:val="21"/>
              </w:rPr>
            </w:pPr>
            <w:r>
              <w:rPr>
                <w:rFonts w:hint="eastAsia" w:ascii="仿宋" w:hAnsi="仿宋" w:eastAsia="仿宋"/>
                <w:szCs w:val="21"/>
              </w:rPr>
              <w:t>型号规格</w:t>
            </w:r>
          </w:p>
        </w:tc>
        <w:tc>
          <w:tcPr>
            <w:tcW w:w="1411" w:type="dxa"/>
            <w:vAlign w:val="center"/>
          </w:tcPr>
          <w:p w14:paraId="4F51C9DF">
            <w:pPr>
              <w:pStyle w:val="39"/>
              <w:snapToGrid w:val="0"/>
              <w:spacing w:line="360" w:lineRule="auto"/>
              <w:rPr>
                <w:rFonts w:ascii="仿宋" w:hAnsi="仿宋" w:eastAsia="仿宋"/>
                <w:szCs w:val="21"/>
                <w:highlight w:val="none"/>
              </w:rPr>
            </w:pPr>
            <w:r>
              <w:rPr>
                <w:rFonts w:hint="eastAsia" w:ascii="仿宋" w:hAnsi="仿宋" w:eastAsia="仿宋"/>
                <w:szCs w:val="21"/>
                <w:highlight w:val="none"/>
              </w:rPr>
              <w:t>品牌</w:t>
            </w:r>
          </w:p>
        </w:tc>
        <w:tc>
          <w:tcPr>
            <w:tcW w:w="707" w:type="dxa"/>
            <w:vAlign w:val="center"/>
          </w:tcPr>
          <w:p w14:paraId="0FBA5684">
            <w:pPr>
              <w:pStyle w:val="39"/>
              <w:snapToGrid w:val="0"/>
              <w:spacing w:line="360" w:lineRule="auto"/>
              <w:ind w:left="-108"/>
              <w:rPr>
                <w:rFonts w:ascii="仿宋" w:hAnsi="仿宋" w:eastAsia="仿宋"/>
                <w:szCs w:val="21"/>
                <w:highlight w:val="none"/>
              </w:rPr>
            </w:pPr>
            <w:r>
              <w:rPr>
                <w:rFonts w:hint="eastAsia" w:ascii="仿宋" w:hAnsi="仿宋" w:eastAsia="仿宋"/>
                <w:szCs w:val="21"/>
                <w:highlight w:val="none"/>
              </w:rPr>
              <w:t>产地</w:t>
            </w:r>
          </w:p>
        </w:tc>
        <w:tc>
          <w:tcPr>
            <w:tcW w:w="707" w:type="dxa"/>
            <w:vAlign w:val="center"/>
          </w:tcPr>
          <w:p w14:paraId="5FC0628F">
            <w:pPr>
              <w:pStyle w:val="39"/>
              <w:snapToGrid w:val="0"/>
              <w:spacing w:line="360" w:lineRule="auto"/>
              <w:ind w:left="-108"/>
              <w:rPr>
                <w:rFonts w:ascii="仿宋" w:hAnsi="仿宋" w:eastAsia="仿宋"/>
                <w:szCs w:val="21"/>
              </w:rPr>
            </w:pPr>
            <w:r>
              <w:rPr>
                <w:rFonts w:hint="eastAsia" w:ascii="仿宋" w:hAnsi="仿宋" w:eastAsia="仿宋"/>
                <w:szCs w:val="21"/>
              </w:rPr>
              <w:t>单位</w:t>
            </w:r>
          </w:p>
        </w:tc>
        <w:tc>
          <w:tcPr>
            <w:tcW w:w="1133" w:type="dxa"/>
            <w:vAlign w:val="center"/>
          </w:tcPr>
          <w:p w14:paraId="7291EF46">
            <w:pPr>
              <w:pStyle w:val="39"/>
              <w:snapToGrid w:val="0"/>
              <w:spacing w:line="360" w:lineRule="auto"/>
              <w:ind w:left="-108"/>
              <w:rPr>
                <w:rFonts w:ascii="仿宋" w:hAnsi="仿宋" w:eastAsia="仿宋"/>
                <w:szCs w:val="21"/>
              </w:rPr>
            </w:pPr>
            <w:r>
              <w:rPr>
                <w:rFonts w:hint="eastAsia" w:ascii="仿宋" w:hAnsi="仿宋" w:eastAsia="仿宋"/>
                <w:szCs w:val="21"/>
              </w:rPr>
              <w:t>数量</w:t>
            </w:r>
          </w:p>
        </w:tc>
        <w:tc>
          <w:tcPr>
            <w:tcW w:w="886" w:type="dxa"/>
            <w:vAlign w:val="center"/>
          </w:tcPr>
          <w:p w14:paraId="63953CC6">
            <w:pPr>
              <w:pStyle w:val="39"/>
              <w:snapToGrid w:val="0"/>
              <w:spacing w:line="360" w:lineRule="auto"/>
              <w:ind w:left="-108"/>
              <w:rPr>
                <w:rFonts w:ascii="仿宋" w:hAnsi="仿宋" w:eastAsia="仿宋"/>
                <w:szCs w:val="21"/>
              </w:rPr>
            </w:pPr>
            <w:r>
              <w:rPr>
                <w:rFonts w:hint="eastAsia" w:ascii="仿宋" w:hAnsi="仿宋" w:eastAsia="仿宋"/>
                <w:szCs w:val="21"/>
              </w:rPr>
              <w:t>单价</w:t>
            </w:r>
          </w:p>
        </w:tc>
        <w:tc>
          <w:tcPr>
            <w:tcW w:w="1428" w:type="dxa"/>
            <w:vAlign w:val="center"/>
          </w:tcPr>
          <w:p w14:paraId="6F496AF1">
            <w:pPr>
              <w:pStyle w:val="39"/>
              <w:snapToGrid w:val="0"/>
              <w:spacing w:line="360" w:lineRule="auto"/>
              <w:ind w:left="-108"/>
              <w:rPr>
                <w:rFonts w:ascii="仿宋" w:hAnsi="仿宋" w:eastAsia="仿宋"/>
                <w:szCs w:val="21"/>
              </w:rPr>
            </w:pPr>
            <w:r>
              <w:rPr>
                <w:rFonts w:hint="eastAsia" w:ascii="仿宋" w:hAnsi="仿宋" w:eastAsia="仿宋"/>
                <w:szCs w:val="21"/>
              </w:rPr>
              <w:t>合价</w:t>
            </w:r>
          </w:p>
        </w:tc>
      </w:tr>
      <w:tr w14:paraId="57F5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Pr>
          <w:p w14:paraId="6F2A2CF6">
            <w:pPr>
              <w:spacing w:line="360" w:lineRule="auto"/>
              <w:rPr>
                <w:rFonts w:ascii="仿宋" w:hAnsi="仿宋" w:eastAsia="仿宋"/>
                <w:szCs w:val="21"/>
              </w:rPr>
            </w:pPr>
            <w:r>
              <w:rPr>
                <w:rFonts w:hint="eastAsia" w:ascii="仿宋" w:hAnsi="仿宋" w:eastAsia="仿宋"/>
                <w:szCs w:val="21"/>
              </w:rPr>
              <w:t>1</w:t>
            </w:r>
          </w:p>
        </w:tc>
        <w:tc>
          <w:tcPr>
            <w:tcW w:w="1315" w:type="dxa"/>
          </w:tcPr>
          <w:p w14:paraId="400BC065">
            <w:pPr>
              <w:spacing w:line="360" w:lineRule="auto"/>
              <w:rPr>
                <w:rFonts w:ascii="仿宋" w:hAnsi="仿宋" w:eastAsia="仿宋"/>
                <w:szCs w:val="21"/>
              </w:rPr>
            </w:pPr>
          </w:p>
        </w:tc>
        <w:tc>
          <w:tcPr>
            <w:tcW w:w="1202" w:type="dxa"/>
          </w:tcPr>
          <w:p w14:paraId="1DE0B33E">
            <w:pPr>
              <w:spacing w:line="360" w:lineRule="auto"/>
              <w:rPr>
                <w:rFonts w:ascii="仿宋" w:hAnsi="仿宋" w:eastAsia="仿宋"/>
                <w:szCs w:val="21"/>
              </w:rPr>
            </w:pPr>
          </w:p>
        </w:tc>
        <w:tc>
          <w:tcPr>
            <w:tcW w:w="1411" w:type="dxa"/>
          </w:tcPr>
          <w:p w14:paraId="50490F1D">
            <w:pPr>
              <w:spacing w:line="360" w:lineRule="auto"/>
              <w:rPr>
                <w:rFonts w:ascii="仿宋" w:hAnsi="仿宋" w:eastAsia="仿宋"/>
                <w:szCs w:val="21"/>
              </w:rPr>
            </w:pPr>
          </w:p>
        </w:tc>
        <w:tc>
          <w:tcPr>
            <w:tcW w:w="707" w:type="dxa"/>
          </w:tcPr>
          <w:p w14:paraId="1DD5B137">
            <w:pPr>
              <w:spacing w:line="360" w:lineRule="auto"/>
              <w:rPr>
                <w:rFonts w:ascii="仿宋" w:hAnsi="仿宋" w:eastAsia="仿宋"/>
                <w:szCs w:val="21"/>
              </w:rPr>
            </w:pPr>
          </w:p>
        </w:tc>
        <w:tc>
          <w:tcPr>
            <w:tcW w:w="707" w:type="dxa"/>
          </w:tcPr>
          <w:p w14:paraId="29FC511D">
            <w:pPr>
              <w:spacing w:line="360" w:lineRule="auto"/>
              <w:rPr>
                <w:rFonts w:ascii="仿宋" w:hAnsi="仿宋" w:eastAsia="仿宋"/>
                <w:szCs w:val="21"/>
              </w:rPr>
            </w:pPr>
          </w:p>
        </w:tc>
        <w:tc>
          <w:tcPr>
            <w:tcW w:w="1133" w:type="dxa"/>
          </w:tcPr>
          <w:p w14:paraId="4FC09FF9">
            <w:pPr>
              <w:pStyle w:val="645"/>
              <w:jc w:val="both"/>
              <w:rPr>
                <w:rFonts w:ascii="仿宋" w:hAnsi="仿宋" w:eastAsia="仿宋"/>
                <w:color w:val="auto"/>
                <w:sz w:val="21"/>
                <w:szCs w:val="21"/>
              </w:rPr>
            </w:pPr>
          </w:p>
        </w:tc>
        <w:tc>
          <w:tcPr>
            <w:tcW w:w="886" w:type="dxa"/>
          </w:tcPr>
          <w:p w14:paraId="2BC5F684">
            <w:pPr>
              <w:pStyle w:val="645"/>
              <w:jc w:val="both"/>
              <w:rPr>
                <w:rFonts w:ascii="仿宋" w:hAnsi="仿宋" w:eastAsia="仿宋"/>
                <w:color w:val="auto"/>
                <w:sz w:val="21"/>
                <w:szCs w:val="21"/>
              </w:rPr>
            </w:pPr>
          </w:p>
        </w:tc>
        <w:tc>
          <w:tcPr>
            <w:tcW w:w="1428" w:type="dxa"/>
          </w:tcPr>
          <w:p w14:paraId="648EDE5F">
            <w:pPr>
              <w:pStyle w:val="645"/>
              <w:jc w:val="both"/>
              <w:rPr>
                <w:rFonts w:ascii="仿宋" w:hAnsi="仿宋" w:eastAsia="仿宋"/>
                <w:color w:val="auto"/>
                <w:sz w:val="21"/>
                <w:szCs w:val="21"/>
              </w:rPr>
            </w:pPr>
          </w:p>
        </w:tc>
      </w:tr>
      <w:tr w14:paraId="2848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Pr>
          <w:p w14:paraId="0DBCC707">
            <w:pPr>
              <w:spacing w:line="360" w:lineRule="auto"/>
              <w:rPr>
                <w:rFonts w:ascii="仿宋" w:hAnsi="仿宋" w:eastAsia="仿宋"/>
                <w:szCs w:val="21"/>
              </w:rPr>
            </w:pPr>
            <w:r>
              <w:rPr>
                <w:rFonts w:hint="eastAsia" w:ascii="仿宋" w:hAnsi="仿宋" w:eastAsia="仿宋"/>
                <w:szCs w:val="21"/>
              </w:rPr>
              <w:t>2</w:t>
            </w:r>
          </w:p>
        </w:tc>
        <w:tc>
          <w:tcPr>
            <w:tcW w:w="1315" w:type="dxa"/>
          </w:tcPr>
          <w:p w14:paraId="1E2C1822">
            <w:pPr>
              <w:spacing w:line="360" w:lineRule="auto"/>
              <w:rPr>
                <w:rFonts w:ascii="仿宋" w:hAnsi="仿宋" w:eastAsia="仿宋"/>
                <w:szCs w:val="21"/>
              </w:rPr>
            </w:pPr>
          </w:p>
        </w:tc>
        <w:tc>
          <w:tcPr>
            <w:tcW w:w="1202" w:type="dxa"/>
          </w:tcPr>
          <w:p w14:paraId="1CA699DC">
            <w:pPr>
              <w:spacing w:line="360" w:lineRule="auto"/>
              <w:rPr>
                <w:rFonts w:ascii="仿宋" w:hAnsi="仿宋" w:eastAsia="仿宋"/>
                <w:szCs w:val="21"/>
              </w:rPr>
            </w:pPr>
          </w:p>
        </w:tc>
        <w:tc>
          <w:tcPr>
            <w:tcW w:w="1411" w:type="dxa"/>
          </w:tcPr>
          <w:p w14:paraId="3E6947AB">
            <w:pPr>
              <w:spacing w:line="360" w:lineRule="auto"/>
              <w:rPr>
                <w:rFonts w:ascii="仿宋" w:hAnsi="仿宋" w:eastAsia="仿宋"/>
                <w:szCs w:val="21"/>
              </w:rPr>
            </w:pPr>
          </w:p>
        </w:tc>
        <w:tc>
          <w:tcPr>
            <w:tcW w:w="707" w:type="dxa"/>
          </w:tcPr>
          <w:p w14:paraId="67EF2E2E">
            <w:pPr>
              <w:spacing w:line="360" w:lineRule="auto"/>
              <w:rPr>
                <w:rFonts w:ascii="仿宋" w:hAnsi="仿宋" w:eastAsia="仿宋"/>
                <w:szCs w:val="21"/>
              </w:rPr>
            </w:pPr>
          </w:p>
        </w:tc>
        <w:tc>
          <w:tcPr>
            <w:tcW w:w="707" w:type="dxa"/>
          </w:tcPr>
          <w:p w14:paraId="5DCB8A5A">
            <w:pPr>
              <w:spacing w:line="360" w:lineRule="auto"/>
              <w:rPr>
                <w:rFonts w:ascii="仿宋" w:hAnsi="仿宋" w:eastAsia="仿宋"/>
                <w:szCs w:val="21"/>
              </w:rPr>
            </w:pPr>
          </w:p>
        </w:tc>
        <w:tc>
          <w:tcPr>
            <w:tcW w:w="1133" w:type="dxa"/>
          </w:tcPr>
          <w:p w14:paraId="64879142">
            <w:pPr>
              <w:pStyle w:val="645"/>
              <w:jc w:val="both"/>
              <w:rPr>
                <w:rFonts w:ascii="仿宋" w:hAnsi="仿宋" w:eastAsia="仿宋"/>
                <w:color w:val="auto"/>
                <w:sz w:val="21"/>
                <w:szCs w:val="21"/>
              </w:rPr>
            </w:pPr>
          </w:p>
        </w:tc>
        <w:tc>
          <w:tcPr>
            <w:tcW w:w="886" w:type="dxa"/>
          </w:tcPr>
          <w:p w14:paraId="3FDC86C4">
            <w:pPr>
              <w:pStyle w:val="645"/>
              <w:jc w:val="both"/>
              <w:rPr>
                <w:rFonts w:ascii="仿宋" w:hAnsi="仿宋" w:eastAsia="仿宋"/>
                <w:color w:val="auto"/>
                <w:sz w:val="21"/>
                <w:szCs w:val="21"/>
              </w:rPr>
            </w:pPr>
          </w:p>
        </w:tc>
        <w:tc>
          <w:tcPr>
            <w:tcW w:w="1428" w:type="dxa"/>
          </w:tcPr>
          <w:p w14:paraId="0A2AD55D">
            <w:pPr>
              <w:pStyle w:val="645"/>
              <w:jc w:val="both"/>
              <w:rPr>
                <w:rFonts w:ascii="仿宋" w:hAnsi="仿宋" w:eastAsia="仿宋"/>
                <w:color w:val="auto"/>
                <w:sz w:val="21"/>
                <w:szCs w:val="21"/>
              </w:rPr>
            </w:pPr>
          </w:p>
        </w:tc>
      </w:tr>
      <w:tr w14:paraId="753B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31" w:type="dxa"/>
            <w:gridSpan w:val="9"/>
          </w:tcPr>
          <w:p w14:paraId="6D627550">
            <w:pPr>
              <w:pStyle w:val="39"/>
              <w:snapToGrid w:val="0"/>
              <w:spacing w:line="360" w:lineRule="auto"/>
              <w:rPr>
                <w:rFonts w:ascii="仿宋" w:hAnsi="仿宋" w:eastAsia="仿宋"/>
                <w:szCs w:val="21"/>
              </w:rPr>
            </w:pPr>
            <w:r>
              <w:rPr>
                <w:rFonts w:hint="eastAsia" w:ascii="仿宋" w:hAnsi="仿宋" w:eastAsia="仿宋"/>
                <w:szCs w:val="21"/>
              </w:rPr>
              <w:t xml:space="preserve">合同总价大写：人民币 </w:t>
            </w:r>
            <w:r>
              <w:rPr>
                <w:rFonts w:ascii="仿宋" w:hAnsi="仿宋" w:eastAsia="仿宋"/>
                <w:szCs w:val="21"/>
              </w:rPr>
              <w:t xml:space="preserve">   </w:t>
            </w:r>
            <w:r>
              <w:rPr>
                <w:rFonts w:hint="eastAsia" w:ascii="仿宋" w:hAnsi="仿宋" w:eastAsia="仿宋"/>
                <w:szCs w:val="21"/>
              </w:rPr>
              <w:t>元整                     小写：￥</w:t>
            </w:r>
            <w:r>
              <w:rPr>
                <w:rFonts w:hint="eastAsia" w:ascii="仿宋" w:hAnsi="仿宋" w:eastAsia="仿宋"/>
                <w:szCs w:val="21"/>
                <w:u w:val="single"/>
              </w:rPr>
              <w:t xml:space="preserve">     </w:t>
            </w:r>
          </w:p>
        </w:tc>
      </w:tr>
    </w:tbl>
    <w:p w14:paraId="02E9D099">
      <w:pPr>
        <w:pStyle w:val="39"/>
        <w:snapToGrid w:val="0"/>
        <w:spacing w:line="360" w:lineRule="auto"/>
        <w:rPr>
          <w:rFonts w:ascii="仿宋" w:hAnsi="仿宋" w:eastAsia="仿宋"/>
          <w:szCs w:val="21"/>
        </w:rPr>
      </w:pPr>
      <w:r>
        <w:rPr>
          <w:rFonts w:hint="eastAsia" w:ascii="仿宋" w:hAnsi="仿宋" w:eastAsia="仿宋"/>
          <w:szCs w:val="21"/>
        </w:rPr>
        <w:t>注：1</w:t>
      </w:r>
      <w:r>
        <w:rPr>
          <w:rFonts w:hint="eastAsia" w:ascii="仿宋" w:hAnsi="仿宋" w:eastAsia="仿宋"/>
          <w:bCs/>
          <w:kern w:val="0"/>
          <w:szCs w:val="21"/>
        </w:rPr>
        <w:t>.</w:t>
      </w:r>
      <w:r>
        <w:rPr>
          <w:rFonts w:hint="eastAsia" w:ascii="仿宋" w:hAnsi="仿宋" w:eastAsia="仿宋"/>
          <w:szCs w:val="21"/>
        </w:rPr>
        <w:t>配置要求详见附件清单。</w:t>
      </w:r>
      <w:bookmarkStart w:id="66" w:name="_Hlk92981252"/>
    </w:p>
    <w:p w14:paraId="5EF44057">
      <w:pPr>
        <w:pStyle w:val="39"/>
        <w:snapToGrid w:val="0"/>
        <w:spacing w:line="360" w:lineRule="auto"/>
        <w:ind w:firstLine="420" w:firstLineChars="200"/>
        <w:rPr>
          <w:rFonts w:ascii="仿宋" w:hAnsi="仿宋" w:eastAsia="仿宋"/>
          <w:szCs w:val="21"/>
        </w:rPr>
      </w:pPr>
      <w:r>
        <w:rPr>
          <w:rFonts w:hint="eastAsia" w:ascii="仿宋" w:hAnsi="仿宋" w:eastAsia="仿宋"/>
          <w:szCs w:val="21"/>
        </w:rPr>
        <w:t>2</w:t>
      </w:r>
      <w:r>
        <w:rPr>
          <w:rFonts w:hint="eastAsia" w:ascii="仿宋" w:hAnsi="仿宋" w:eastAsia="仿宋"/>
          <w:bCs/>
          <w:kern w:val="0"/>
          <w:szCs w:val="21"/>
        </w:rPr>
        <w:t>.</w:t>
      </w:r>
      <w:r>
        <w:rPr>
          <w:rFonts w:hint="eastAsia" w:ascii="仿宋" w:hAnsi="仿宋" w:eastAsia="仿宋"/>
          <w:szCs w:val="21"/>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66"/>
    </w:p>
    <w:p w14:paraId="5B5543BD">
      <w:pPr>
        <w:pStyle w:val="39"/>
        <w:snapToGrid w:val="0"/>
        <w:spacing w:line="360" w:lineRule="auto"/>
        <w:ind w:firstLine="420" w:firstLineChars="200"/>
        <w:rPr>
          <w:rFonts w:ascii="仿宋" w:hAnsi="仿宋" w:eastAsia="仿宋"/>
          <w:szCs w:val="21"/>
        </w:rPr>
      </w:pPr>
      <w:r>
        <w:rPr>
          <w:rFonts w:hint="eastAsia" w:ascii="仿宋" w:hAnsi="仿宋" w:eastAsia="仿宋"/>
          <w:szCs w:val="21"/>
        </w:rPr>
        <w:t>3.设备使用年限：货物使用期限：以产品标签、标识为准且不少于5年。</w:t>
      </w:r>
    </w:p>
    <w:p w14:paraId="71149D59">
      <w:pPr>
        <w:pStyle w:val="39"/>
        <w:snapToGrid w:val="0"/>
        <w:spacing w:line="360" w:lineRule="auto"/>
        <w:rPr>
          <w:rFonts w:ascii="仿宋" w:hAnsi="仿宋" w:eastAsia="仿宋"/>
          <w:b/>
          <w:bCs/>
          <w:szCs w:val="21"/>
        </w:rPr>
      </w:pPr>
      <w:r>
        <w:rPr>
          <w:rFonts w:hint="eastAsia" w:ascii="仿宋" w:hAnsi="仿宋" w:eastAsia="仿宋"/>
          <w:b/>
          <w:bCs/>
          <w:szCs w:val="21"/>
        </w:rPr>
        <w:t xml:space="preserve">     二、货款支付</w:t>
      </w:r>
    </w:p>
    <w:p w14:paraId="3EE54A8E">
      <w:pPr>
        <w:pStyle w:val="39"/>
        <w:snapToGrid w:val="0"/>
        <w:spacing w:line="360" w:lineRule="auto"/>
        <w:ind w:firstLine="420" w:firstLineChars="200"/>
        <w:rPr>
          <w:rFonts w:ascii="仿宋" w:hAnsi="仿宋" w:eastAsia="仿宋"/>
          <w:szCs w:val="21"/>
        </w:rPr>
      </w:pPr>
      <w:r>
        <w:rPr>
          <w:rFonts w:hint="eastAsia" w:ascii="仿宋" w:hAnsi="仿宋" w:eastAsia="仿宋"/>
          <w:szCs w:val="21"/>
        </w:rPr>
        <w:t>付款方式：</w:t>
      </w:r>
      <w:r>
        <w:rPr>
          <w:rFonts w:hint="eastAsia" w:ascii="仿宋" w:hAnsi="仿宋" w:eastAsia="仿宋" w:cs="仿宋"/>
          <w:szCs w:val="21"/>
        </w:rPr>
        <w:t>合同签订后7个工作日内支付40%预付款，</w:t>
      </w:r>
      <w:r>
        <w:rPr>
          <w:rFonts w:hint="eastAsia" w:ascii="仿宋" w:hAnsi="仿宋" w:eastAsia="仿宋"/>
          <w:szCs w:val="21"/>
        </w:rPr>
        <w:t>合同商品清点到货（凭到货验收单）</w:t>
      </w:r>
      <w:r>
        <w:rPr>
          <w:rFonts w:ascii="仿宋" w:hAnsi="仿宋" w:eastAsia="仿宋"/>
          <w:szCs w:val="21"/>
        </w:rPr>
        <w:t>并通过初验</w:t>
      </w:r>
      <w:r>
        <w:rPr>
          <w:rFonts w:hint="eastAsia" w:ascii="仿宋" w:hAnsi="仿宋" w:eastAsia="仿宋"/>
          <w:szCs w:val="21"/>
        </w:rPr>
        <w:t>支付合同金额的30%款，项目终验合格后支付合同金额的30%。</w:t>
      </w:r>
    </w:p>
    <w:p w14:paraId="7D6A00B9">
      <w:pPr>
        <w:pStyle w:val="39"/>
        <w:snapToGrid w:val="0"/>
        <w:spacing w:line="360" w:lineRule="auto"/>
        <w:ind w:firstLine="420" w:firstLineChars="200"/>
        <w:rPr>
          <w:rFonts w:ascii="仿宋" w:hAnsi="仿宋" w:eastAsia="仿宋"/>
          <w:szCs w:val="21"/>
        </w:rPr>
      </w:pPr>
      <w:r>
        <w:rPr>
          <w:rFonts w:ascii="仿宋" w:hAnsi="仿宋" w:eastAsia="仿宋"/>
          <w:szCs w:val="21"/>
        </w:rPr>
        <w:t>付款前，中标单位应当提供相应发票，否则采购人有权暂不付款且不视为违约。同时，中标单位应当继续履行本合同。</w:t>
      </w:r>
    </w:p>
    <w:p w14:paraId="66AAC2EC">
      <w:pPr>
        <w:pStyle w:val="39"/>
        <w:snapToGrid w:val="0"/>
        <w:spacing w:line="360" w:lineRule="auto"/>
        <w:ind w:firstLine="449" w:firstLineChars="213"/>
        <w:rPr>
          <w:rFonts w:ascii="仿宋" w:hAnsi="仿宋" w:eastAsia="仿宋"/>
          <w:b/>
          <w:kern w:val="0"/>
          <w:szCs w:val="21"/>
        </w:rPr>
      </w:pPr>
      <w:r>
        <w:rPr>
          <w:rFonts w:hint="eastAsia" w:ascii="仿宋" w:hAnsi="仿宋" w:eastAsia="仿宋"/>
          <w:b/>
          <w:kern w:val="0"/>
          <w:szCs w:val="21"/>
        </w:rPr>
        <w:t>三、交货期及交货地点</w:t>
      </w:r>
    </w:p>
    <w:p w14:paraId="4004D28B">
      <w:pPr>
        <w:pStyle w:val="39"/>
        <w:snapToGrid w:val="0"/>
        <w:spacing w:line="360" w:lineRule="auto"/>
        <w:ind w:firstLine="447" w:firstLineChars="213"/>
        <w:rPr>
          <w:rFonts w:ascii="仿宋" w:hAnsi="仿宋" w:eastAsia="仿宋"/>
          <w:bCs/>
          <w:kern w:val="0"/>
          <w:szCs w:val="21"/>
        </w:rPr>
      </w:pPr>
      <w:r>
        <w:rPr>
          <w:rFonts w:hint="eastAsia" w:ascii="仿宋" w:hAnsi="仿宋" w:eastAsia="仿宋"/>
          <w:bCs/>
          <w:kern w:val="0"/>
          <w:szCs w:val="21"/>
        </w:rPr>
        <w:t>1. 交货期：合同签订生效后</w:t>
      </w:r>
      <w:r>
        <w:rPr>
          <w:rFonts w:hint="eastAsia" w:ascii="仿宋" w:hAnsi="仿宋" w:eastAsia="仿宋"/>
          <w:bCs/>
          <w:kern w:val="0"/>
          <w:szCs w:val="21"/>
          <w:u w:val="single"/>
        </w:rPr>
        <w:t xml:space="preserve">     </w:t>
      </w:r>
      <w:r>
        <w:rPr>
          <w:rFonts w:hint="eastAsia" w:ascii="仿宋" w:hAnsi="仿宋" w:eastAsia="仿宋"/>
          <w:bCs/>
          <w:kern w:val="0"/>
          <w:szCs w:val="21"/>
        </w:rPr>
        <w:t>日历天内。</w:t>
      </w:r>
    </w:p>
    <w:p w14:paraId="140DED2C">
      <w:pPr>
        <w:pStyle w:val="39"/>
        <w:snapToGrid w:val="0"/>
        <w:spacing w:line="360" w:lineRule="auto"/>
        <w:ind w:firstLine="447" w:firstLineChars="213"/>
        <w:rPr>
          <w:rFonts w:ascii="仿宋" w:hAnsi="仿宋" w:eastAsia="仿宋"/>
          <w:bCs/>
          <w:kern w:val="0"/>
          <w:szCs w:val="21"/>
        </w:rPr>
      </w:pPr>
      <w:r>
        <w:rPr>
          <w:rFonts w:hint="eastAsia" w:ascii="仿宋" w:hAnsi="仿宋" w:eastAsia="仿宋"/>
          <w:bCs/>
          <w:kern w:val="0"/>
          <w:szCs w:val="21"/>
        </w:rPr>
        <w:t>2. 交货地点：甲方指定地点。</w:t>
      </w:r>
    </w:p>
    <w:p w14:paraId="7550802E">
      <w:pPr>
        <w:pStyle w:val="39"/>
        <w:snapToGrid w:val="0"/>
        <w:spacing w:line="360" w:lineRule="auto"/>
        <w:ind w:firstLine="447" w:firstLineChars="213"/>
        <w:rPr>
          <w:rFonts w:ascii="仿宋" w:hAnsi="仿宋" w:eastAsia="仿宋"/>
          <w:bCs/>
          <w:kern w:val="0"/>
          <w:szCs w:val="21"/>
        </w:rPr>
      </w:pPr>
      <w:r>
        <w:rPr>
          <w:rFonts w:hint="eastAsia" w:ascii="仿宋" w:hAnsi="仿宋" w:eastAsia="仿宋"/>
          <w:bCs/>
          <w:kern w:val="0"/>
          <w:szCs w:val="21"/>
        </w:rPr>
        <w:t>3.交货方式：交货方式以甲方通知为准。</w:t>
      </w:r>
    </w:p>
    <w:p w14:paraId="2C5264B1">
      <w:pPr>
        <w:pStyle w:val="39"/>
        <w:snapToGrid w:val="0"/>
        <w:spacing w:line="360" w:lineRule="auto"/>
        <w:ind w:firstLine="449" w:firstLineChars="213"/>
        <w:rPr>
          <w:rFonts w:ascii="仿宋" w:hAnsi="仿宋" w:eastAsia="仿宋"/>
          <w:b/>
          <w:kern w:val="0"/>
          <w:szCs w:val="21"/>
        </w:rPr>
      </w:pPr>
      <w:r>
        <w:rPr>
          <w:rFonts w:hint="eastAsia" w:ascii="仿宋" w:hAnsi="仿宋" w:eastAsia="仿宋"/>
          <w:b/>
          <w:kern w:val="0"/>
          <w:szCs w:val="21"/>
        </w:rPr>
        <w:t>四、货物包装</w:t>
      </w:r>
    </w:p>
    <w:p w14:paraId="6FED9711">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1.乙方应在货物发运前对其进行满足运输距离、防潮、防震、防锈和防破损装卸等要求包装，以保证货物安全运达甲方指定地点。</w:t>
      </w:r>
    </w:p>
    <w:p w14:paraId="08C94CEF">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2.使用说明书、质量检验证明书、随配附件和工具以及清单一并附于货物内。</w:t>
      </w:r>
    </w:p>
    <w:p w14:paraId="2D9913B7">
      <w:pPr>
        <w:pStyle w:val="39"/>
        <w:snapToGrid w:val="0"/>
        <w:spacing w:line="360" w:lineRule="auto"/>
        <w:ind w:firstLine="447" w:firstLineChars="213"/>
        <w:rPr>
          <w:rFonts w:ascii="仿宋" w:hAnsi="仿宋" w:eastAsia="仿宋"/>
          <w:bCs/>
          <w:kern w:val="0"/>
          <w:szCs w:val="21"/>
        </w:rPr>
      </w:pPr>
      <w:r>
        <w:rPr>
          <w:rFonts w:hint="eastAsia" w:ascii="仿宋" w:hAnsi="仿宋" w:eastAsia="仿宋"/>
          <w:bCs/>
          <w:kern w:val="0"/>
          <w:szCs w:val="21"/>
        </w:rPr>
        <w:t>3.废弃包装由乙方负责清理。</w:t>
      </w:r>
    </w:p>
    <w:p w14:paraId="6496115F">
      <w:pPr>
        <w:pStyle w:val="39"/>
        <w:snapToGrid w:val="0"/>
        <w:spacing w:line="360" w:lineRule="auto"/>
        <w:ind w:firstLine="449" w:firstLineChars="213"/>
        <w:rPr>
          <w:rFonts w:ascii="仿宋" w:hAnsi="仿宋" w:eastAsia="仿宋"/>
          <w:kern w:val="0"/>
          <w:szCs w:val="21"/>
        </w:rPr>
      </w:pPr>
      <w:r>
        <w:rPr>
          <w:rFonts w:hint="eastAsia" w:ascii="仿宋" w:hAnsi="仿宋" w:eastAsia="仿宋"/>
          <w:b/>
          <w:kern w:val="0"/>
          <w:szCs w:val="21"/>
        </w:rPr>
        <w:t>五、质保期及质量保证</w:t>
      </w:r>
    </w:p>
    <w:p w14:paraId="6C2544B2">
      <w:pPr>
        <w:pStyle w:val="39"/>
        <w:snapToGrid w:val="0"/>
        <w:spacing w:line="360" w:lineRule="auto"/>
        <w:ind w:firstLine="420" w:firstLineChars="200"/>
        <w:rPr>
          <w:rFonts w:ascii="仿宋" w:hAnsi="仿宋" w:eastAsia="仿宋"/>
          <w:kern w:val="0"/>
          <w:szCs w:val="21"/>
        </w:rPr>
      </w:pPr>
      <w:r>
        <w:rPr>
          <w:rFonts w:hint="eastAsia" w:ascii="仿宋" w:hAnsi="仿宋" w:eastAsia="仿宋"/>
          <w:bCs/>
          <w:kern w:val="0"/>
          <w:szCs w:val="21"/>
        </w:rPr>
        <w:t>1.</w:t>
      </w:r>
      <w:r>
        <w:rPr>
          <w:rFonts w:hint="eastAsia" w:ascii="仿宋" w:hAnsi="仿宋" w:eastAsia="仿宋"/>
          <w:kern w:val="0"/>
          <w:szCs w:val="21"/>
        </w:rPr>
        <w:t>质保期</w:t>
      </w:r>
      <w:r>
        <w:rPr>
          <w:rFonts w:ascii="仿宋" w:hAnsi="仿宋" w:eastAsia="仿宋"/>
          <w:kern w:val="0"/>
          <w:szCs w:val="21"/>
          <w:u w:val="single"/>
        </w:rPr>
        <w:t xml:space="preserve">      </w:t>
      </w:r>
      <w:r>
        <w:rPr>
          <w:rFonts w:hint="eastAsia" w:ascii="仿宋" w:hAnsi="仿宋" w:eastAsia="仿宋"/>
          <w:kern w:val="0"/>
          <w:szCs w:val="21"/>
          <w:u w:val="single"/>
        </w:rPr>
        <w:t>个</w:t>
      </w:r>
      <w:r>
        <w:rPr>
          <w:rFonts w:hint="eastAsia" w:ascii="仿宋" w:hAnsi="仿宋" w:eastAsia="仿宋"/>
          <w:kern w:val="0"/>
          <w:szCs w:val="21"/>
        </w:rPr>
        <w:t>月。（自验收合格次日起计算）</w:t>
      </w:r>
    </w:p>
    <w:p w14:paraId="6CC96309">
      <w:pPr>
        <w:pStyle w:val="39"/>
        <w:snapToGrid w:val="0"/>
        <w:spacing w:line="360" w:lineRule="auto"/>
        <w:ind w:firstLine="420" w:firstLineChars="200"/>
        <w:rPr>
          <w:rFonts w:ascii="仿宋" w:hAnsi="仿宋" w:eastAsia="仿宋"/>
          <w:kern w:val="0"/>
          <w:szCs w:val="21"/>
        </w:rPr>
      </w:pPr>
      <w:r>
        <w:rPr>
          <w:rFonts w:hint="eastAsia" w:ascii="仿宋" w:hAnsi="仿宋" w:eastAsia="仿宋"/>
          <w:kern w:val="0"/>
          <w:szCs w:val="21"/>
        </w:rPr>
        <w:t>2.乙方保证本合同中所供应的商品是最新生产的符合国家技术规格和质量标准的出厂原装合格产品。如发生所供商品与合同不符，甲方（使用方）有权拒收或退货，由此产生的一切责任和后果由乙方承担。</w:t>
      </w:r>
    </w:p>
    <w:p w14:paraId="04E95293">
      <w:pPr>
        <w:pStyle w:val="39"/>
        <w:snapToGrid w:val="0"/>
        <w:spacing w:line="360" w:lineRule="auto"/>
        <w:ind w:firstLine="447" w:firstLineChars="213"/>
        <w:rPr>
          <w:rFonts w:ascii="仿宋" w:hAnsi="仿宋" w:eastAsia="仿宋"/>
          <w:kern w:val="0"/>
          <w:szCs w:val="21"/>
        </w:rPr>
      </w:pPr>
      <w:bookmarkStart w:id="67" w:name="_Hlk92981855"/>
      <w:r>
        <w:rPr>
          <w:rFonts w:hint="eastAsia" w:ascii="仿宋" w:hAnsi="仿宋" w:eastAsia="仿宋"/>
          <w:kern w:val="0"/>
          <w:szCs w:val="21"/>
        </w:rPr>
        <w:t>3.在质保期内，乙方应对货物出现的质量及安全问题负责处理解决并承担一切费用。</w:t>
      </w:r>
    </w:p>
    <w:bookmarkEnd w:id="67"/>
    <w:p w14:paraId="06118016">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4.乙方提供的货物在质保期内因货物本身的质量问题发生故障，乙方应负责免费维修。</w:t>
      </w:r>
      <w:bookmarkStart w:id="68" w:name="_Hlk92982102"/>
      <w:r>
        <w:rPr>
          <w:rFonts w:hint="eastAsia" w:ascii="仿宋" w:hAnsi="仿宋" w:eastAsia="仿宋"/>
          <w:kern w:val="0"/>
          <w:szCs w:val="21"/>
        </w:rPr>
        <w:t>同一故障维修3次，仍不能达到技术要求，根据实际情况，经双方协商，可按以下办法处理：</w:t>
      </w:r>
    </w:p>
    <w:bookmarkEnd w:id="68"/>
    <w:p w14:paraId="686B85AF">
      <w:pPr>
        <w:pStyle w:val="39"/>
        <w:snapToGrid w:val="0"/>
        <w:spacing w:line="360" w:lineRule="auto"/>
        <w:ind w:firstLine="447" w:firstLineChars="213"/>
        <w:rPr>
          <w:rFonts w:ascii="仿宋" w:hAnsi="仿宋" w:eastAsia="仿宋"/>
          <w:kern w:val="0"/>
          <w:szCs w:val="21"/>
        </w:rPr>
      </w:pPr>
      <w:bookmarkStart w:id="69" w:name="_Hlk92982121"/>
      <w:r>
        <w:rPr>
          <w:rFonts w:hint="eastAsia" w:ascii="仿宋" w:hAnsi="仿宋" w:eastAsia="仿宋"/>
          <w:kern w:val="0"/>
          <w:szCs w:val="21"/>
        </w:rPr>
        <w:t>⑴设备更换：由乙方承担所发生的全部费用。</w:t>
      </w:r>
    </w:p>
    <w:p w14:paraId="7FF48587">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⑵设备贬值处理：由甲乙双方合议定价，合议不成的由第三方鉴定。</w:t>
      </w:r>
    </w:p>
    <w:p w14:paraId="62B38F04">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⑶设备退货处理：乙方应退还甲方支付的合同款，同时应承担该货物的直接费用（运输、保险、检验、货款利息及银行手续费等）。</w:t>
      </w:r>
    </w:p>
    <w:bookmarkEnd w:id="69"/>
    <w:p w14:paraId="1D8279C7">
      <w:pPr>
        <w:pStyle w:val="39"/>
        <w:snapToGrid w:val="0"/>
        <w:spacing w:line="360" w:lineRule="auto"/>
        <w:ind w:firstLine="447" w:firstLineChars="213"/>
        <w:rPr>
          <w:rFonts w:ascii="仿宋" w:hAnsi="仿宋" w:eastAsia="仿宋"/>
          <w:kern w:val="0"/>
          <w:szCs w:val="21"/>
        </w:rPr>
      </w:pPr>
      <w:bookmarkStart w:id="70" w:name="_Hlk92982139"/>
      <w:r>
        <w:rPr>
          <w:rFonts w:hint="eastAsia" w:ascii="仿宋" w:hAnsi="仿宋" w:eastAsia="仿宋"/>
          <w:kern w:val="0"/>
          <w:szCs w:val="21"/>
        </w:rPr>
        <w:t>5.在质保期内，乙方接到甲方报修通知（电话传真等）后2小时内应上门维修。</w:t>
      </w:r>
    </w:p>
    <w:p w14:paraId="31867B4B">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6．联系人</w:t>
      </w:r>
      <w:r>
        <w:rPr>
          <w:rFonts w:hint="eastAsia" w:ascii="仿宋" w:hAnsi="仿宋" w:eastAsia="仿宋"/>
          <w:kern w:val="0"/>
          <w:szCs w:val="21"/>
          <w:u w:val="single"/>
        </w:rPr>
        <w:t>：         ；</w:t>
      </w:r>
      <w:r>
        <w:rPr>
          <w:rFonts w:hint="eastAsia" w:ascii="仿宋" w:hAnsi="仿宋" w:eastAsia="仿宋"/>
          <w:kern w:val="0"/>
          <w:szCs w:val="21"/>
        </w:rPr>
        <w:t xml:space="preserve"> 联系（报修）电话：</w:t>
      </w:r>
      <w:r>
        <w:rPr>
          <w:rFonts w:hint="eastAsia" w:ascii="仿宋" w:hAnsi="仿宋" w:eastAsia="仿宋"/>
          <w:kern w:val="0"/>
          <w:szCs w:val="21"/>
          <w:u w:val="single"/>
        </w:rPr>
        <w:t xml:space="preserve">        。</w:t>
      </w:r>
    </w:p>
    <w:bookmarkEnd w:id="70"/>
    <w:p w14:paraId="0F34C856">
      <w:pPr>
        <w:pStyle w:val="39"/>
        <w:snapToGrid w:val="0"/>
        <w:spacing w:line="360" w:lineRule="auto"/>
        <w:ind w:firstLine="449" w:firstLineChars="213"/>
        <w:rPr>
          <w:rFonts w:ascii="仿宋" w:hAnsi="仿宋" w:eastAsia="仿宋"/>
          <w:b/>
          <w:kern w:val="0"/>
          <w:szCs w:val="21"/>
        </w:rPr>
      </w:pPr>
      <w:bookmarkStart w:id="71" w:name="_Hlk92983226"/>
      <w:r>
        <w:rPr>
          <w:rFonts w:hint="eastAsia" w:ascii="仿宋" w:hAnsi="仿宋" w:eastAsia="仿宋"/>
          <w:b/>
          <w:kern w:val="0"/>
          <w:szCs w:val="21"/>
        </w:rPr>
        <w:t>六、安装调试和验收</w:t>
      </w:r>
    </w:p>
    <w:p w14:paraId="76F647C8">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1. 甲方对乙方提交的货物依据招标文件上的技术规格要求和国家有关质量标准进行现场验收。货到后，甲方需及时验收。</w:t>
      </w:r>
    </w:p>
    <w:p w14:paraId="612CBADE">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2. 乙方交货前应对产品作出全面检查和对验收文件进行整理，并列出清单，作为甲方收货验收和使用的技术条件依据，检验的结果应随货物交甲方。</w:t>
      </w:r>
    </w:p>
    <w:p w14:paraId="0C09B031">
      <w:pPr>
        <w:pStyle w:val="39"/>
        <w:snapToGrid w:val="0"/>
        <w:spacing w:line="360" w:lineRule="auto"/>
        <w:ind w:firstLine="447" w:firstLineChars="213"/>
        <w:rPr>
          <w:rFonts w:ascii="仿宋" w:hAnsi="仿宋" w:eastAsia="仿宋"/>
          <w:kern w:val="0"/>
          <w:szCs w:val="21"/>
          <w:u w:val="single"/>
        </w:rPr>
      </w:pPr>
      <w:r>
        <w:rPr>
          <w:rFonts w:hint="eastAsia" w:ascii="仿宋" w:hAnsi="仿宋" w:eastAsia="仿宋"/>
          <w:kern w:val="0"/>
          <w:szCs w:val="21"/>
        </w:rPr>
        <w:t>3. 甲方对乙方提供的货物在使用前进行调试时，乙方需负责安装并培训甲方的使用操作人员，并协助甲方一起调试，直到符合技术要求，甲方才做最终验收。</w:t>
      </w:r>
    </w:p>
    <w:p w14:paraId="6AB8FD99">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4. 对技术复杂的货物，甲方可请国家认可的专业检测机构参与验收，并由其出具质量检测报告。</w:t>
      </w:r>
    </w:p>
    <w:p w14:paraId="55E5C074">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5. 验收时乙方必须在现场，验收完毕后作出验收报告，双方共同签字验收；验收费用由乙方负责。验收合格时间以验收合格报告单签署之日起计算。</w:t>
      </w:r>
    </w:p>
    <w:bookmarkEnd w:id="71"/>
    <w:p w14:paraId="6A15153A">
      <w:pPr>
        <w:pStyle w:val="39"/>
        <w:snapToGrid w:val="0"/>
        <w:spacing w:line="360" w:lineRule="auto"/>
        <w:ind w:firstLine="449" w:firstLineChars="213"/>
        <w:rPr>
          <w:rFonts w:ascii="仿宋" w:hAnsi="仿宋" w:eastAsia="仿宋"/>
          <w:b/>
          <w:kern w:val="0"/>
          <w:szCs w:val="21"/>
        </w:rPr>
      </w:pPr>
      <w:r>
        <w:rPr>
          <w:rFonts w:hint="eastAsia" w:ascii="仿宋" w:hAnsi="仿宋" w:eastAsia="仿宋"/>
          <w:b/>
          <w:kern w:val="0"/>
          <w:szCs w:val="21"/>
        </w:rPr>
        <w:t>七、违约责任</w:t>
      </w:r>
    </w:p>
    <w:p w14:paraId="45DC5246">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1. 甲方无正当理由拒收货物的，甲方向乙方偿付拒收货款总值的百分之五违约金。</w:t>
      </w:r>
    </w:p>
    <w:p w14:paraId="304D191A">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2. 甲方无故逾期验收和办理货款支付手续的,甲方应按逾期付款总额每日万分之五向乙方支付违约金。</w:t>
      </w:r>
    </w:p>
    <w:p w14:paraId="18C8D3D6">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 xml:space="preserve">3. 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B7386F7">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4. 乙方所交的货物品种、型号、规格、技术参数、质量不符合合同规定及招标文件规定标准的，甲方有权拒收该货物，乙方愿意更换货物但逾期交货的，按乙方逾期交货处理。</w:t>
      </w:r>
    </w:p>
    <w:p w14:paraId="4A0DA3D9">
      <w:pPr>
        <w:pStyle w:val="39"/>
        <w:snapToGrid w:val="0"/>
        <w:spacing w:line="360" w:lineRule="auto"/>
        <w:ind w:firstLine="449" w:firstLineChars="213"/>
        <w:rPr>
          <w:rFonts w:ascii="仿宋" w:hAnsi="仿宋" w:eastAsia="仿宋"/>
          <w:b/>
          <w:kern w:val="0"/>
          <w:szCs w:val="21"/>
        </w:rPr>
      </w:pPr>
      <w:r>
        <w:rPr>
          <w:rFonts w:hint="eastAsia" w:ascii="仿宋" w:hAnsi="仿宋" w:eastAsia="仿宋"/>
          <w:b/>
          <w:kern w:val="0"/>
          <w:szCs w:val="21"/>
        </w:rPr>
        <w:t>八、不可抗力事件处理</w:t>
      </w:r>
    </w:p>
    <w:p w14:paraId="085387E3">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1. 在合同有效期内，任何一方因不可抗力事件导致不能履行合同，则合同履行期可延长，其延长期与不可抗力影响期相同。</w:t>
      </w:r>
    </w:p>
    <w:p w14:paraId="0790D0F5">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2.不可抗力事件发生后，应立即通知对方，并寄送有关权威机构出具的证明。</w:t>
      </w:r>
    </w:p>
    <w:p w14:paraId="59ACF10A">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3.不可抗力事件延续120天以上，双方应通过友好协商，确定是否继续履行合同。</w:t>
      </w:r>
    </w:p>
    <w:p w14:paraId="5AA7E2A6">
      <w:pPr>
        <w:pStyle w:val="39"/>
        <w:snapToGrid w:val="0"/>
        <w:spacing w:line="360" w:lineRule="auto"/>
        <w:ind w:firstLine="449" w:firstLineChars="213"/>
        <w:rPr>
          <w:rFonts w:ascii="仿宋" w:hAnsi="仿宋" w:eastAsia="仿宋"/>
          <w:b/>
          <w:kern w:val="0"/>
          <w:szCs w:val="21"/>
        </w:rPr>
      </w:pPr>
      <w:r>
        <w:rPr>
          <w:rFonts w:hint="eastAsia" w:ascii="仿宋" w:hAnsi="仿宋" w:eastAsia="仿宋"/>
          <w:b/>
          <w:kern w:val="0"/>
          <w:szCs w:val="21"/>
        </w:rPr>
        <w:t>九、争议解决</w:t>
      </w:r>
    </w:p>
    <w:p w14:paraId="75AEE839">
      <w:pPr>
        <w:pStyle w:val="39"/>
        <w:snapToGrid w:val="0"/>
        <w:spacing w:line="360" w:lineRule="auto"/>
        <w:ind w:firstLine="447" w:firstLineChars="213"/>
        <w:rPr>
          <w:rFonts w:ascii="仿宋" w:hAnsi="仿宋" w:eastAsia="仿宋"/>
          <w:kern w:val="0"/>
          <w:szCs w:val="21"/>
        </w:rPr>
      </w:pPr>
      <w:r>
        <w:rPr>
          <w:rFonts w:hint="eastAsia" w:ascii="仿宋" w:hAnsi="仿宋" w:eastAsia="仿宋"/>
          <w:kern w:val="0"/>
          <w:szCs w:val="21"/>
        </w:rPr>
        <w:t>1.双方在执行合同中所发生的一切争议，应通过协商解决。如协商不成，可向甲方所在地法院起诉。</w:t>
      </w:r>
    </w:p>
    <w:p w14:paraId="520FBE74">
      <w:pPr>
        <w:pStyle w:val="39"/>
        <w:snapToGrid w:val="0"/>
        <w:spacing w:line="360" w:lineRule="auto"/>
        <w:ind w:left="2" w:firstLine="449" w:firstLineChars="213"/>
        <w:rPr>
          <w:rFonts w:ascii="仿宋" w:hAnsi="仿宋" w:eastAsia="仿宋"/>
          <w:b/>
          <w:bCs/>
          <w:kern w:val="0"/>
          <w:szCs w:val="21"/>
        </w:rPr>
      </w:pPr>
      <w:r>
        <w:rPr>
          <w:rFonts w:hint="eastAsia" w:ascii="仿宋" w:hAnsi="仿宋" w:eastAsia="仿宋"/>
          <w:b/>
          <w:bCs/>
          <w:kern w:val="0"/>
          <w:szCs w:val="21"/>
        </w:rPr>
        <w:t>十、廉政条款</w:t>
      </w:r>
    </w:p>
    <w:p w14:paraId="410A49C6">
      <w:pPr>
        <w:pStyle w:val="39"/>
        <w:snapToGrid w:val="0"/>
        <w:spacing w:line="360" w:lineRule="auto"/>
        <w:ind w:left="2" w:firstLine="447" w:firstLineChars="213"/>
        <w:rPr>
          <w:rFonts w:ascii="仿宋" w:hAnsi="仿宋" w:eastAsia="仿宋"/>
          <w:kern w:val="0"/>
          <w:szCs w:val="21"/>
        </w:rPr>
      </w:pPr>
      <w:r>
        <w:rPr>
          <w:rFonts w:hint="eastAsia" w:ascii="仿宋" w:hAnsi="仿宋" w:eastAsia="仿宋"/>
          <w:kern w:val="0"/>
          <w:szCs w:val="21"/>
        </w:rPr>
        <w:t>1.</w:t>
      </w:r>
      <w:r>
        <w:rPr>
          <w:rFonts w:hint="eastAsia" w:ascii="仿宋" w:hAnsi="仿宋" w:eastAsia="仿宋"/>
          <w:kern w:val="0"/>
          <w:szCs w:val="21"/>
        </w:rPr>
        <w:tab/>
      </w:r>
      <w:r>
        <w:rPr>
          <w:rFonts w:hint="eastAsia" w:ascii="仿宋" w:hAnsi="仿宋" w:eastAsia="仿宋"/>
          <w:kern w:val="0"/>
          <w:szCs w:val="21"/>
        </w:rPr>
        <w:t xml:space="preserve">甲乙双方应严格遵守相关法律法规。 </w:t>
      </w:r>
    </w:p>
    <w:p w14:paraId="42BCFE68">
      <w:pPr>
        <w:spacing w:line="360" w:lineRule="auto"/>
        <w:ind w:firstLine="480"/>
        <w:rPr>
          <w:rFonts w:ascii="仿宋" w:hAnsi="仿宋" w:eastAsia="仿宋"/>
          <w:szCs w:val="21"/>
        </w:rPr>
      </w:pPr>
      <w:r>
        <w:rPr>
          <w:rFonts w:hint="eastAsia" w:ascii="仿宋" w:hAnsi="仿宋" w:eastAsia="仿宋"/>
          <w:szCs w:val="21"/>
        </w:rPr>
        <w:t>2. 甲方严禁接受乙方以任何名义、形式给予的回扣，不得将接受捐赠资助与采购挂钩。</w:t>
      </w:r>
    </w:p>
    <w:p w14:paraId="6778AE93">
      <w:pPr>
        <w:spacing w:line="360" w:lineRule="auto"/>
        <w:ind w:firstLine="480"/>
        <w:rPr>
          <w:rFonts w:ascii="仿宋" w:hAnsi="仿宋" w:eastAsia="仿宋"/>
          <w:szCs w:val="21"/>
        </w:rPr>
      </w:pPr>
      <w:r>
        <w:rPr>
          <w:rFonts w:hint="eastAsia" w:ascii="仿宋" w:hAnsi="仿宋" w:eastAsia="仿宋"/>
          <w:szCs w:val="21"/>
        </w:rPr>
        <w:t>3.</w:t>
      </w:r>
      <w:r>
        <w:rPr>
          <w:rFonts w:ascii="仿宋" w:hAnsi="仿宋" w:eastAsia="仿宋"/>
          <w:szCs w:val="21"/>
        </w:rPr>
        <w:t xml:space="preserve"> </w:t>
      </w:r>
      <w:r>
        <w:rPr>
          <w:rFonts w:hint="eastAsia" w:ascii="仿宋" w:hAnsi="仿宋" w:eastAsia="仿宋"/>
          <w:szCs w:val="21"/>
        </w:rPr>
        <w:t>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1BCE3298">
      <w:pPr>
        <w:spacing w:line="360" w:lineRule="auto"/>
        <w:ind w:firstLine="480"/>
        <w:rPr>
          <w:rFonts w:ascii="仿宋" w:hAnsi="仿宋" w:eastAsia="仿宋"/>
          <w:szCs w:val="21"/>
        </w:rPr>
      </w:pPr>
      <w:r>
        <w:rPr>
          <w:rFonts w:hint="eastAsia" w:ascii="仿宋" w:hAnsi="仿宋" w:eastAsia="仿宋"/>
          <w:szCs w:val="21"/>
        </w:rPr>
        <w:t>4.</w:t>
      </w:r>
      <w:r>
        <w:rPr>
          <w:rFonts w:ascii="仿宋" w:hAnsi="仿宋" w:eastAsia="仿宋"/>
          <w:szCs w:val="21"/>
        </w:rPr>
        <w:t xml:space="preserve"> </w:t>
      </w:r>
      <w:r>
        <w:rPr>
          <w:rFonts w:hint="eastAsia" w:ascii="仿宋" w:hAnsi="仿宋" w:eastAsia="仿宋"/>
          <w:szCs w:val="21"/>
        </w:rPr>
        <w:t>乙方不得以回扣、宴请等方式影响甲方工作人员采购或使用医药产品的选择权，不得在学术活动中提供旅游、超标准支付食宿费用。</w:t>
      </w:r>
    </w:p>
    <w:p w14:paraId="5077A7FE">
      <w:pPr>
        <w:pStyle w:val="39"/>
        <w:snapToGrid w:val="0"/>
        <w:spacing w:line="360" w:lineRule="auto"/>
        <w:ind w:firstLine="422" w:firstLineChars="200"/>
        <w:rPr>
          <w:rFonts w:ascii="仿宋" w:hAnsi="仿宋" w:eastAsia="仿宋"/>
          <w:b/>
          <w:kern w:val="0"/>
          <w:szCs w:val="21"/>
        </w:rPr>
      </w:pPr>
      <w:r>
        <w:rPr>
          <w:rFonts w:hint="eastAsia" w:ascii="仿宋" w:hAnsi="仿宋" w:eastAsia="仿宋"/>
          <w:b/>
          <w:kern w:val="0"/>
          <w:szCs w:val="21"/>
        </w:rPr>
        <w:t>十一、合同生效及其它</w:t>
      </w:r>
    </w:p>
    <w:p w14:paraId="19748CA6">
      <w:pPr>
        <w:pStyle w:val="39"/>
        <w:snapToGrid w:val="0"/>
        <w:spacing w:line="360" w:lineRule="auto"/>
        <w:ind w:left="2" w:leftChars="1" w:firstLine="420" w:firstLineChars="200"/>
        <w:rPr>
          <w:rFonts w:ascii="仿宋" w:hAnsi="仿宋" w:eastAsia="仿宋"/>
          <w:kern w:val="0"/>
          <w:szCs w:val="21"/>
        </w:rPr>
      </w:pPr>
      <w:bookmarkStart w:id="72" w:name="_Hlk92985664"/>
      <w:r>
        <w:rPr>
          <w:rFonts w:hint="eastAsia" w:ascii="仿宋" w:hAnsi="仿宋" w:eastAsia="仿宋"/>
          <w:kern w:val="0"/>
          <w:szCs w:val="21"/>
        </w:rPr>
        <w:t>1.本项目所涉及的招标文件、投标文件、中标通知书及澄清说明等文件均为合同组成文件，司法解释按逆时执行。</w:t>
      </w:r>
    </w:p>
    <w:bookmarkEnd w:id="72"/>
    <w:p w14:paraId="274479D3">
      <w:pPr>
        <w:pStyle w:val="39"/>
        <w:snapToGrid w:val="0"/>
        <w:spacing w:line="360" w:lineRule="auto"/>
        <w:ind w:left="2" w:leftChars="1" w:firstLine="420" w:firstLineChars="200"/>
        <w:rPr>
          <w:rFonts w:ascii="仿宋" w:hAnsi="仿宋" w:eastAsia="仿宋"/>
          <w:kern w:val="0"/>
          <w:szCs w:val="21"/>
        </w:rPr>
      </w:pPr>
      <w:r>
        <w:rPr>
          <w:rFonts w:hint="eastAsia" w:ascii="仿宋" w:hAnsi="仿宋" w:eastAsia="仿宋"/>
          <w:kern w:val="0"/>
          <w:szCs w:val="21"/>
        </w:rPr>
        <w:t>2.合同所有附件均为合同的有效组成部分，与合同具有同等法律效力。</w:t>
      </w:r>
    </w:p>
    <w:p w14:paraId="09024C01">
      <w:pPr>
        <w:pStyle w:val="39"/>
        <w:snapToGrid w:val="0"/>
        <w:spacing w:line="360" w:lineRule="auto"/>
        <w:ind w:firstLine="420" w:firstLineChars="200"/>
        <w:rPr>
          <w:rFonts w:ascii="仿宋" w:hAnsi="仿宋" w:eastAsia="仿宋" w:cs="宋体"/>
          <w:szCs w:val="21"/>
        </w:rPr>
      </w:pPr>
      <w:bookmarkStart w:id="73" w:name="_Hlk92985692"/>
      <w:r>
        <w:rPr>
          <w:rFonts w:hint="eastAsia" w:ascii="仿宋" w:hAnsi="仿宋" w:eastAsia="仿宋" w:cs="宋体"/>
          <w:szCs w:val="21"/>
        </w:rPr>
        <w:t>3.本合同范围的货物不得分包或者转包，应由乙方直接供应，不得转让他人供应。</w:t>
      </w:r>
    </w:p>
    <w:bookmarkEnd w:id="73"/>
    <w:p w14:paraId="382A6641">
      <w:pPr>
        <w:pStyle w:val="39"/>
        <w:snapToGrid w:val="0"/>
        <w:spacing w:line="360" w:lineRule="auto"/>
        <w:ind w:firstLine="420" w:firstLineChars="200"/>
        <w:rPr>
          <w:rFonts w:ascii="仿宋" w:hAnsi="仿宋" w:eastAsia="仿宋"/>
          <w:bCs/>
          <w:kern w:val="0"/>
          <w:szCs w:val="21"/>
        </w:rPr>
      </w:pPr>
      <w:r>
        <w:rPr>
          <w:rFonts w:hint="eastAsia" w:ascii="仿宋" w:hAnsi="仿宋" w:eastAsia="仿宋"/>
          <w:kern w:val="0"/>
          <w:szCs w:val="21"/>
        </w:rPr>
        <w:t>4.乙方应保证所提供的货物或其任何一部分均不会侵犯任何第三方的知识产权</w:t>
      </w:r>
      <w:r>
        <w:rPr>
          <w:rFonts w:hint="eastAsia" w:ascii="仿宋" w:hAnsi="仿宋" w:eastAsia="仿宋"/>
          <w:bCs/>
          <w:kern w:val="0"/>
          <w:szCs w:val="21"/>
        </w:rPr>
        <w:t>。</w:t>
      </w:r>
    </w:p>
    <w:p w14:paraId="4DA1A5AD">
      <w:pPr>
        <w:pStyle w:val="39"/>
        <w:snapToGrid w:val="0"/>
        <w:spacing w:line="360" w:lineRule="auto"/>
        <w:ind w:firstLine="420" w:firstLineChars="200"/>
        <w:rPr>
          <w:rFonts w:ascii="仿宋" w:hAnsi="仿宋" w:eastAsia="仿宋"/>
          <w:bCs/>
          <w:kern w:val="0"/>
          <w:szCs w:val="21"/>
        </w:rPr>
      </w:pPr>
      <w:r>
        <w:rPr>
          <w:rFonts w:hint="eastAsia" w:ascii="仿宋" w:hAnsi="仿宋" w:eastAsia="仿宋"/>
          <w:kern w:val="0"/>
          <w:szCs w:val="21"/>
        </w:rPr>
        <w:t>5.乙方保证所交付的货物的所有权完全属于乙方且无任何抵押、查封等产权瑕疵。</w:t>
      </w:r>
    </w:p>
    <w:p w14:paraId="4D5DC46D">
      <w:pPr>
        <w:pStyle w:val="39"/>
        <w:snapToGrid w:val="0"/>
        <w:spacing w:line="360" w:lineRule="auto"/>
        <w:ind w:left="2" w:leftChars="1" w:firstLine="420" w:firstLineChars="200"/>
        <w:rPr>
          <w:rFonts w:ascii="仿宋" w:hAnsi="仿宋" w:eastAsia="仿宋"/>
          <w:kern w:val="0"/>
          <w:szCs w:val="21"/>
        </w:rPr>
      </w:pPr>
      <w:bookmarkStart w:id="74" w:name="_Hlk92985840"/>
      <w:r>
        <w:rPr>
          <w:rFonts w:hint="eastAsia" w:ascii="仿宋" w:hAnsi="仿宋" w:eastAsia="仿宋"/>
          <w:kern w:val="0"/>
          <w:szCs w:val="21"/>
        </w:rPr>
        <w:t>6.本合同一式肆份，甲方持贰份，乙方持贰份，具有同等法律效力。</w:t>
      </w:r>
      <w:bookmarkEnd w:id="74"/>
    </w:p>
    <w:p w14:paraId="214556A0">
      <w:pPr>
        <w:pStyle w:val="39"/>
        <w:snapToGrid w:val="0"/>
        <w:spacing w:line="360" w:lineRule="auto"/>
        <w:ind w:left="2" w:leftChars="1" w:firstLine="420" w:firstLineChars="200"/>
        <w:rPr>
          <w:rFonts w:ascii="仿宋" w:hAnsi="仿宋" w:eastAsia="仿宋"/>
          <w:kern w:val="0"/>
          <w:szCs w:val="21"/>
        </w:rPr>
      </w:pPr>
      <w:r>
        <w:rPr>
          <w:rFonts w:hint="eastAsia" w:ascii="仿宋" w:hAnsi="仿宋" w:eastAsia="仿宋"/>
          <w:kern w:val="0"/>
          <w:szCs w:val="21"/>
        </w:rPr>
        <w:t>7.合同经甲乙双方签字盖章后生效。</w:t>
      </w:r>
    </w:p>
    <w:p w14:paraId="7C190779">
      <w:pPr>
        <w:pStyle w:val="39"/>
        <w:snapToGrid w:val="0"/>
        <w:spacing w:line="360" w:lineRule="auto"/>
        <w:ind w:firstLine="420" w:firstLineChars="200"/>
        <w:rPr>
          <w:rFonts w:ascii="仿宋" w:hAnsi="仿宋" w:eastAsia="仿宋"/>
          <w:kern w:val="0"/>
          <w:szCs w:val="21"/>
        </w:rPr>
      </w:pPr>
      <w:r>
        <w:rPr>
          <w:rFonts w:hint="eastAsia" w:ascii="仿宋" w:hAnsi="仿宋" w:eastAsia="仿宋"/>
          <w:kern w:val="0"/>
          <w:szCs w:val="21"/>
        </w:rPr>
        <w:t>8.本合同未尽事宜，双方友好协商解决，并遵照《中华人民共和国民法典》有关条文执行。</w:t>
      </w:r>
    </w:p>
    <w:tbl>
      <w:tblPr>
        <w:tblStyle w:val="66"/>
        <w:tblW w:w="8522" w:type="dxa"/>
        <w:tblInd w:w="0" w:type="dxa"/>
        <w:tblLayout w:type="fixed"/>
        <w:tblCellMar>
          <w:top w:w="0" w:type="dxa"/>
          <w:left w:w="108" w:type="dxa"/>
          <w:bottom w:w="0" w:type="dxa"/>
          <w:right w:w="108" w:type="dxa"/>
        </w:tblCellMar>
      </w:tblPr>
      <w:tblGrid>
        <w:gridCol w:w="4361"/>
        <w:gridCol w:w="4161"/>
      </w:tblGrid>
      <w:tr w14:paraId="6D9270C7">
        <w:tblPrEx>
          <w:tblCellMar>
            <w:top w:w="0" w:type="dxa"/>
            <w:left w:w="108" w:type="dxa"/>
            <w:bottom w:w="0" w:type="dxa"/>
            <w:right w:w="108" w:type="dxa"/>
          </w:tblCellMar>
        </w:tblPrEx>
        <w:tc>
          <w:tcPr>
            <w:tcW w:w="4361" w:type="dxa"/>
          </w:tcPr>
          <w:p w14:paraId="67409482">
            <w:pPr>
              <w:snapToGrid w:val="0"/>
              <w:spacing w:before="120" w:after="120" w:line="300" w:lineRule="exact"/>
              <w:rPr>
                <w:rFonts w:ascii="仿宋" w:hAnsi="仿宋" w:eastAsia="仿宋"/>
                <w:szCs w:val="21"/>
              </w:rPr>
            </w:pPr>
            <w:r>
              <w:rPr>
                <w:rFonts w:hint="eastAsia" w:ascii="仿宋" w:hAnsi="仿宋" w:eastAsia="仿宋"/>
                <w:szCs w:val="21"/>
              </w:rPr>
              <w:t xml:space="preserve">甲方（盖章）： </w:t>
            </w:r>
          </w:p>
        </w:tc>
        <w:tc>
          <w:tcPr>
            <w:tcW w:w="4161" w:type="dxa"/>
          </w:tcPr>
          <w:p w14:paraId="338E1A44">
            <w:pPr>
              <w:snapToGrid w:val="0"/>
              <w:spacing w:before="120" w:after="120" w:line="300" w:lineRule="exact"/>
              <w:rPr>
                <w:rFonts w:ascii="仿宋" w:hAnsi="仿宋" w:eastAsia="仿宋"/>
                <w:szCs w:val="21"/>
              </w:rPr>
            </w:pPr>
            <w:r>
              <w:rPr>
                <w:rFonts w:hint="eastAsia" w:ascii="仿宋" w:hAnsi="仿宋" w:eastAsia="仿宋"/>
                <w:szCs w:val="21"/>
              </w:rPr>
              <w:t>乙方（盖章）：</w:t>
            </w:r>
          </w:p>
        </w:tc>
      </w:tr>
      <w:tr w14:paraId="101CF25B">
        <w:tblPrEx>
          <w:tblCellMar>
            <w:top w:w="0" w:type="dxa"/>
            <w:left w:w="108" w:type="dxa"/>
            <w:bottom w:w="0" w:type="dxa"/>
            <w:right w:w="108" w:type="dxa"/>
          </w:tblCellMar>
        </w:tblPrEx>
        <w:tc>
          <w:tcPr>
            <w:tcW w:w="4361" w:type="dxa"/>
          </w:tcPr>
          <w:p w14:paraId="25FD6679">
            <w:pPr>
              <w:snapToGrid w:val="0"/>
              <w:spacing w:before="120" w:after="120" w:line="300" w:lineRule="exact"/>
              <w:rPr>
                <w:rFonts w:ascii="仿宋" w:hAnsi="仿宋" w:eastAsia="仿宋"/>
                <w:szCs w:val="21"/>
              </w:rPr>
            </w:pPr>
            <w:r>
              <w:rPr>
                <w:rFonts w:hint="eastAsia" w:ascii="仿宋" w:hAnsi="仿宋" w:eastAsia="仿宋"/>
                <w:szCs w:val="21"/>
              </w:rPr>
              <w:t xml:space="preserve">地址： </w:t>
            </w:r>
          </w:p>
        </w:tc>
        <w:tc>
          <w:tcPr>
            <w:tcW w:w="4161" w:type="dxa"/>
          </w:tcPr>
          <w:p w14:paraId="05510441">
            <w:pPr>
              <w:snapToGrid w:val="0"/>
              <w:spacing w:before="120" w:after="120" w:line="300" w:lineRule="exact"/>
              <w:rPr>
                <w:rFonts w:ascii="仿宋" w:hAnsi="仿宋" w:eastAsia="仿宋"/>
                <w:szCs w:val="21"/>
              </w:rPr>
            </w:pPr>
            <w:r>
              <w:rPr>
                <w:rFonts w:hint="eastAsia" w:ascii="仿宋" w:hAnsi="仿宋" w:eastAsia="仿宋"/>
                <w:szCs w:val="21"/>
              </w:rPr>
              <w:t>地址：</w:t>
            </w:r>
          </w:p>
        </w:tc>
      </w:tr>
      <w:tr w14:paraId="677020F0">
        <w:tblPrEx>
          <w:tblCellMar>
            <w:top w:w="0" w:type="dxa"/>
            <w:left w:w="108" w:type="dxa"/>
            <w:bottom w:w="0" w:type="dxa"/>
            <w:right w:w="108" w:type="dxa"/>
          </w:tblCellMar>
        </w:tblPrEx>
        <w:tc>
          <w:tcPr>
            <w:tcW w:w="4361" w:type="dxa"/>
          </w:tcPr>
          <w:p w14:paraId="418A3E23">
            <w:pPr>
              <w:snapToGrid w:val="0"/>
              <w:spacing w:before="120" w:after="120" w:line="300" w:lineRule="exact"/>
              <w:rPr>
                <w:rFonts w:ascii="仿宋" w:hAnsi="仿宋" w:eastAsia="仿宋"/>
                <w:szCs w:val="21"/>
              </w:rPr>
            </w:pPr>
            <w:r>
              <w:rPr>
                <w:rFonts w:hint="eastAsia" w:ascii="仿宋" w:hAnsi="仿宋" w:eastAsia="仿宋"/>
                <w:szCs w:val="21"/>
              </w:rPr>
              <w:t>法定（授权）代表人：</w:t>
            </w:r>
          </w:p>
        </w:tc>
        <w:tc>
          <w:tcPr>
            <w:tcW w:w="4161" w:type="dxa"/>
          </w:tcPr>
          <w:p w14:paraId="6F7E9D94">
            <w:pPr>
              <w:snapToGrid w:val="0"/>
              <w:spacing w:before="120" w:after="120" w:line="300" w:lineRule="exact"/>
              <w:rPr>
                <w:rFonts w:ascii="仿宋" w:hAnsi="仿宋" w:eastAsia="仿宋"/>
                <w:szCs w:val="21"/>
              </w:rPr>
            </w:pPr>
            <w:r>
              <w:rPr>
                <w:rFonts w:hint="eastAsia" w:ascii="仿宋" w:hAnsi="仿宋" w:eastAsia="仿宋"/>
                <w:szCs w:val="21"/>
              </w:rPr>
              <w:t>法定（授权）代表人：</w:t>
            </w:r>
          </w:p>
        </w:tc>
      </w:tr>
      <w:tr w14:paraId="195A5CB9">
        <w:tblPrEx>
          <w:tblCellMar>
            <w:top w:w="0" w:type="dxa"/>
            <w:left w:w="108" w:type="dxa"/>
            <w:bottom w:w="0" w:type="dxa"/>
            <w:right w:w="108" w:type="dxa"/>
          </w:tblCellMar>
        </w:tblPrEx>
        <w:tc>
          <w:tcPr>
            <w:tcW w:w="4361" w:type="dxa"/>
          </w:tcPr>
          <w:p w14:paraId="53AC7FDD">
            <w:pPr>
              <w:snapToGrid w:val="0"/>
              <w:spacing w:before="120" w:after="120" w:line="300" w:lineRule="exact"/>
              <w:rPr>
                <w:rFonts w:ascii="仿宋" w:hAnsi="仿宋" w:eastAsia="仿宋"/>
                <w:szCs w:val="21"/>
              </w:rPr>
            </w:pPr>
            <w:r>
              <w:rPr>
                <w:rFonts w:hint="eastAsia" w:ascii="仿宋" w:hAnsi="仿宋" w:eastAsia="仿宋"/>
                <w:szCs w:val="21"/>
              </w:rPr>
              <w:t xml:space="preserve">开户行： </w:t>
            </w:r>
          </w:p>
        </w:tc>
        <w:tc>
          <w:tcPr>
            <w:tcW w:w="4161" w:type="dxa"/>
          </w:tcPr>
          <w:p w14:paraId="1BB2119C">
            <w:pPr>
              <w:snapToGrid w:val="0"/>
              <w:spacing w:before="120" w:after="120" w:line="300" w:lineRule="exact"/>
              <w:ind w:left="5250" w:hanging="5250" w:hangingChars="2500"/>
              <w:rPr>
                <w:rFonts w:ascii="仿宋" w:hAnsi="仿宋" w:eastAsia="仿宋"/>
                <w:szCs w:val="21"/>
              </w:rPr>
            </w:pPr>
            <w:r>
              <w:rPr>
                <w:rFonts w:hint="eastAsia" w:ascii="仿宋" w:hAnsi="仿宋" w:eastAsia="仿宋"/>
                <w:szCs w:val="21"/>
              </w:rPr>
              <w:t>开户行：</w:t>
            </w:r>
          </w:p>
        </w:tc>
      </w:tr>
      <w:tr w14:paraId="0FDB7BF7">
        <w:tblPrEx>
          <w:tblCellMar>
            <w:top w:w="0" w:type="dxa"/>
            <w:left w:w="108" w:type="dxa"/>
            <w:bottom w:w="0" w:type="dxa"/>
            <w:right w:w="108" w:type="dxa"/>
          </w:tblCellMar>
        </w:tblPrEx>
        <w:tc>
          <w:tcPr>
            <w:tcW w:w="4361" w:type="dxa"/>
          </w:tcPr>
          <w:p w14:paraId="3AA3F0E3">
            <w:pPr>
              <w:snapToGrid w:val="0"/>
              <w:spacing w:before="120" w:after="120" w:line="300" w:lineRule="exact"/>
              <w:rPr>
                <w:rFonts w:ascii="仿宋" w:hAnsi="仿宋" w:eastAsia="仿宋"/>
                <w:szCs w:val="21"/>
              </w:rPr>
            </w:pPr>
            <w:r>
              <w:rPr>
                <w:rFonts w:hint="eastAsia" w:ascii="仿宋" w:hAnsi="仿宋" w:eastAsia="仿宋"/>
                <w:szCs w:val="21"/>
              </w:rPr>
              <w:t xml:space="preserve">开户账号： </w:t>
            </w:r>
          </w:p>
        </w:tc>
        <w:tc>
          <w:tcPr>
            <w:tcW w:w="4161" w:type="dxa"/>
          </w:tcPr>
          <w:p w14:paraId="3E5CF979">
            <w:pPr>
              <w:snapToGrid w:val="0"/>
              <w:spacing w:before="120" w:after="120" w:line="300" w:lineRule="exact"/>
              <w:rPr>
                <w:rFonts w:ascii="仿宋" w:hAnsi="仿宋" w:eastAsia="仿宋"/>
                <w:szCs w:val="21"/>
              </w:rPr>
            </w:pPr>
            <w:r>
              <w:rPr>
                <w:rFonts w:hint="eastAsia" w:ascii="仿宋" w:hAnsi="仿宋" w:eastAsia="仿宋"/>
                <w:szCs w:val="21"/>
              </w:rPr>
              <w:t>开户帐号：</w:t>
            </w:r>
          </w:p>
        </w:tc>
      </w:tr>
      <w:tr w14:paraId="09247DF3">
        <w:tblPrEx>
          <w:tblCellMar>
            <w:top w:w="0" w:type="dxa"/>
            <w:left w:w="108" w:type="dxa"/>
            <w:bottom w:w="0" w:type="dxa"/>
            <w:right w:w="108" w:type="dxa"/>
          </w:tblCellMar>
        </w:tblPrEx>
        <w:tc>
          <w:tcPr>
            <w:tcW w:w="4361" w:type="dxa"/>
          </w:tcPr>
          <w:p w14:paraId="722F6082">
            <w:pPr>
              <w:snapToGrid w:val="0"/>
              <w:spacing w:before="120" w:after="120" w:line="300" w:lineRule="exact"/>
              <w:rPr>
                <w:rFonts w:ascii="仿宋" w:hAnsi="仿宋" w:eastAsia="仿宋"/>
                <w:szCs w:val="21"/>
              </w:rPr>
            </w:pPr>
            <w:r>
              <w:rPr>
                <w:rFonts w:hint="eastAsia" w:ascii="仿宋" w:hAnsi="仿宋" w:eastAsia="仿宋"/>
                <w:szCs w:val="21"/>
              </w:rPr>
              <w:t>签字日期： 年  月  日</w:t>
            </w:r>
          </w:p>
        </w:tc>
        <w:tc>
          <w:tcPr>
            <w:tcW w:w="4161" w:type="dxa"/>
          </w:tcPr>
          <w:p w14:paraId="1E965AC2">
            <w:pPr>
              <w:snapToGrid w:val="0"/>
              <w:spacing w:before="120" w:after="120" w:line="300" w:lineRule="exact"/>
              <w:rPr>
                <w:rFonts w:ascii="仿宋" w:hAnsi="仿宋" w:eastAsia="仿宋"/>
                <w:szCs w:val="21"/>
              </w:rPr>
            </w:pPr>
            <w:r>
              <w:rPr>
                <w:rFonts w:hint="eastAsia" w:ascii="仿宋" w:hAnsi="仿宋" w:eastAsia="仿宋"/>
                <w:szCs w:val="21"/>
              </w:rPr>
              <w:t>签字日期：  年  月  日</w:t>
            </w:r>
          </w:p>
        </w:tc>
      </w:tr>
    </w:tbl>
    <w:p w14:paraId="580092F7">
      <w:pPr>
        <w:pStyle w:val="289"/>
        <w:ind w:firstLine="420"/>
        <w:jc w:val="center"/>
        <w:rPr>
          <w:rFonts w:ascii="仿宋" w:hAnsi="仿宋" w:eastAsia="仿宋" w:cs="仿宋"/>
          <w:sz w:val="21"/>
        </w:rPr>
      </w:pPr>
    </w:p>
    <w:p w14:paraId="2912F6B5">
      <w:pPr>
        <w:pStyle w:val="3"/>
        <w:ind w:firstLine="0" w:firstLineChars="0"/>
      </w:pPr>
    </w:p>
    <w:p w14:paraId="578F4396">
      <w:pPr>
        <w:snapToGrid w:val="0"/>
        <w:spacing w:line="480" w:lineRule="auto"/>
        <w:jc w:val="center"/>
        <w:outlineLvl w:val="0"/>
        <w:rPr>
          <w:rFonts w:ascii="仿宋" w:hAnsi="仿宋" w:eastAsia="仿宋" w:cs="仿宋"/>
          <w:b/>
          <w:sz w:val="28"/>
          <w:szCs w:val="28"/>
        </w:rPr>
      </w:pPr>
      <w:r>
        <w:rPr>
          <w:rFonts w:hint="eastAsia" w:ascii="仿宋" w:hAnsi="仿宋" w:eastAsia="仿宋" w:cs="仿宋"/>
          <w:b/>
          <w:sz w:val="28"/>
          <w:szCs w:val="28"/>
        </w:rPr>
        <w:t>第七部分</w:t>
      </w:r>
      <w:bookmarkEnd w:id="64"/>
      <w:bookmarkEnd w:id="65"/>
      <w:r>
        <w:rPr>
          <w:rFonts w:hint="eastAsia" w:ascii="仿宋" w:hAnsi="仿宋" w:eastAsia="仿宋" w:cs="仿宋"/>
          <w:b/>
          <w:sz w:val="28"/>
          <w:szCs w:val="28"/>
        </w:rPr>
        <w:t>应提交的有关格式范例</w:t>
      </w:r>
    </w:p>
    <w:p w14:paraId="2E20B66C">
      <w:pPr>
        <w:spacing w:line="360" w:lineRule="auto"/>
        <w:ind w:firstLine="420" w:firstLineChars="200"/>
        <w:rPr>
          <w:rFonts w:ascii="仿宋" w:hAnsi="仿宋" w:eastAsia="仿宋" w:cs="仿宋"/>
          <w:szCs w:val="21"/>
        </w:rPr>
      </w:pPr>
    </w:p>
    <w:p w14:paraId="38031A69">
      <w:pPr>
        <w:spacing w:line="360" w:lineRule="auto"/>
        <w:jc w:val="center"/>
        <w:outlineLvl w:val="0"/>
        <w:rPr>
          <w:rFonts w:ascii="仿宋" w:hAnsi="仿宋" w:eastAsia="仿宋" w:cs="仿宋"/>
          <w:b/>
          <w:color w:val="000000"/>
          <w:kern w:val="0"/>
          <w:sz w:val="36"/>
          <w:szCs w:val="36"/>
        </w:rPr>
      </w:pPr>
      <w:r>
        <w:rPr>
          <w:rFonts w:hint="eastAsia" w:ascii="仿宋" w:hAnsi="仿宋" w:eastAsia="仿宋" w:cs="仿宋"/>
          <w:b/>
          <w:color w:val="000000"/>
          <w:kern w:val="0"/>
          <w:sz w:val="36"/>
          <w:szCs w:val="36"/>
        </w:rPr>
        <w:t>资格文件部分</w:t>
      </w:r>
    </w:p>
    <w:p w14:paraId="6A190B6E">
      <w:pPr>
        <w:spacing w:line="360" w:lineRule="auto"/>
        <w:jc w:val="center"/>
        <w:outlineLvl w:val="0"/>
        <w:rPr>
          <w:rFonts w:ascii="仿宋" w:hAnsi="仿宋" w:eastAsia="仿宋" w:cs="仿宋"/>
          <w:b/>
          <w:color w:val="000000"/>
          <w:kern w:val="0"/>
          <w:sz w:val="36"/>
          <w:szCs w:val="36"/>
        </w:rPr>
      </w:pPr>
      <w:r>
        <w:rPr>
          <w:rFonts w:hint="eastAsia" w:ascii="仿宋" w:hAnsi="仿宋" w:eastAsia="仿宋" w:cs="仿宋"/>
          <w:b/>
          <w:color w:val="000000"/>
          <w:kern w:val="0"/>
          <w:sz w:val="36"/>
          <w:szCs w:val="36"/>
        </w:rPr>
        <w:t>目录</w:t>
      </w:r>
    </w:p>
    <w:p w14:paraId="5DD85A45">
      <w:pPr>
        <w:spacing w:line="360" w:lineRule="auto"/>
        <w:jc w:val="center"/>
        <w:outlineLvl w:val="0"/>
        <w:rPr>
          <w:rFonts w:ascii="仿宋" w:hAnsi="仿宋" w:eastAsia="仿宋" w:cs="仿宋"/>
          <w:b/>
          <w:color w:val="000000"/>
          <w:kern w:val="0"/>
          <w:sz w:val="36"/>
          <w:szCs w:val="36"/>
        </w:rPr>
      </w:pPr>
    </w:p>
    <w:p w14:paraId="500BE4B4">
      <w:pPr>
        <w:numPr>
          <w:ilvl w:val="0"/>
          <w:numId w:val="11"/>
        </w:numPr>
        <w:snapToGrid w:val="0"/>
        <w:spacing w:line="360" w:lineRule="auto"/>
        <w:rPr>
          <w:rFonts w:ascii="仿宋" w:hAnsi="仿宋" w:eastAsia="仿宋" w:cs="仿宋"/>
          <w:sz w:val="24"/>
        </w:rPr>
      </w:pPr>
      <w:r>
        <w:rPr>
          <w:rFonts w:hint="eastAsia" w:ascii="仿宋" w:hAnsi="仿宋" w:eastAsia="仿宋" w:cs="仿宋"/>
          <w:color w:val="000000"/>
          <w:sz w:val="24"/>
        </w:rPr>
        <w:t>符合参加政府采购活动应当具备的一般</w:t>
      </w:r>
      <w:r>
        <w:rPr>
          <w:rFonts w:hint="eastAsia" w:ascii="仿宋" w:hAnsi="仿宋" w:eastAsia="仿宋" w:cs="仿宋"/>
          <w:sz w:val="24"/>
        </w:rPr>
        <w:t>条件的承诺函（如以联合体形式参加政府采购活动的，联合体各方均应提交该承诺函或共同加盖公章）……………（页码）</w:t>
      </w:r>
    </w:p>
    <w:p w14:paraId="7351ACD9">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企业营业执照副本复印件……………（页码）</w:t>
      </w:r>
    </w:p>
    <w:p w14:paraId="1F60EA69">
      <w:pPr>
        <w:snapToGrid w:val="0"/>
        <w:spacing w:line="360" w:lineRule="auto"/>
        <w:rPr>
          <w:rFonts w:ascii="仿宋" w:hAnsi="仿宋" w:eastAsia="仿宋" w:cs="仿宋"/>
          <w:color w:val="000000"/>
          <w:sz w:val="24"/>
        </w:rPr>
      </w:pPr>
      <w:r>
        <w:rPr>
          <w:rFonts w:hint="eastAsia" w:ascii="仿宋" w:hAnsi="仿宋" w:eastAsia="仿宋" w:cs="仿宋"/>
          <w:snapToGrid w:val="0"/>
          <w:color w:val="000000"/>
          <w:kern w:val="28"/>
          <w:sz w:val="24"/>
          <w:szCs w:val="20"/>
        </w:rPr>
        <w:t>（3）联合协议</w:t>
      </w:r>
      <w:r>
        <w:rPr>
          <w:rFonts w:hint="eastAsia" w:ascii="仿宋" w:hAnsi="仿宋" w:eastAsia="仿宋" w:cs="仿宋"/>
          <w:color w:val="000000"/>
          <w:sz w:val="24"/>
        </w:rPr>
        <w:t>………………………………………………………………（页码）</w:t>
      </w:r>
    </w:p>
    <w:p w14:paraId="640D6F12">
      <w:pPr>
        <w:snapToGrid w:val="0"/>
        <w:spacing w:line="360" w:lineRule="auto"/>
        <w:rPr>
          <w:rFonts w:ascii="仿宋" w:hAnsi="仿宋" w:eastAsia="仿宋" w:cs="仿宋"/>
          <w:color w:val="000000"/>
          <w:sz w:val="24"/>
        </w:rPr>
      </w:pPr>
      <w:r>
        <w:rPr>
          <w:rFonts w:hint="eastAsia" w:ascii="仿宋" w:hAnsi="仿宋" w:eastAsia="仿宋" w:cs="仿宋"/>
          <w:snapToGrid w:val="0"/>
          <w:color w:val="000000"/>
          <w:kern w:val="28"/>
          <w:sz w:val="24"/>
          <w:szCs w:val="20"/>
        </w:rPr>
        <w:t>（4）落实政府采购政策需满足的资格要求（中小企业声明函，格式见附</w:t>
      </w:r>
      <w:r>
        <w:rPr>
          <w:rFonts w:hint="eastAsia" w:ascii="仿宋" w:hAnsi="仿宋" w:eastAsia="仿宋" w:cs="仿宋"/>
          <w:sz w:val="24"/>
        </w:rPr>
        <w:t>件</w:t>
      </w:r>
      <w:r>
        <w:rPr>
          <w:rFonts w:hint="eastAsia" w:ascii="仿宋" w:hAnsi="仿宋" w:eastAsia="仿宋" w:cs="仿宋"/>
          <w:snapToGrid w:val="0"/>
          <w:color w:val="000000"/>
          <w:kern w:val="28"/>
          <w:sz w:val="24"/>
          <w:szCs w:val="20"/>
        </w:rPr>
        <w:t>)</w:t>
      </w:r>
      <w:r>
        <w:rPr>
          <w:rFonts w:hint="eastAsia" w:ascii="仿宋" w:hAnsi="仿宋" w:eastAsia="仿宋" w:cs="仿宋"/>
          <w:color w:val="000000"/>
          <w:sz w:val="24"/>
        </w:rPr>
        <w:t>……（页码）</w:t>
      </w:r>
    </w:p>
    <w:p w14:paraId="726AF6D4">
      <w:pPr>
        <w:snapToGrid w:val="0"/>
        <w:spacing w:line="360" w:lineRule="auto"/>
        <w:rPr>
          <w:rFonts w:ascii="仿宋" w:hAnsi="仿宋" w:eastAsia="仿宋" w:cs="仿宋"/>
          <w:color w:val="000000"/>
          <w:sz w:val="24"/>
        </w:rPr>
      </w:pPr>
      <w:r>
        <w:rPr>
          <w:rFonts w:hint="eastAsia" w:ascii="仿宋" w:hAnsi="仿宋" w:eastAsia="仿宋" w:cs="仿宋"/>
          <w:color w:val="000000"/>
          <w:sz w:val="24"/>
        </w:rPr>
        <w:t>（5）本项目的特定资格要求………………………………………………（页码）</w:t>
      </w:r>
    </w:p>
    <w:p w14:paraId="0C8C156F">
      <w:pPr>
        <w:snapToGrid w:val="0"/>
        <w:spacing w:line="360" w:lineRule="auto"/>
        <w:ind w:firstLine="480" w:firstLineChars="200"/>
        <w:rPr>
          <w:rFonts w:ascii="仿宋" w:hAnsi="仿宋" w:eastAsia="仿宋" w:cs="仿宋"/>
          <w:color w:val="000000"/>
          <w:sz w:val="24"/>
        </w:rPr>
      </w:pPr>
    </w:p>
    <w:p w14:paraId="751F04E2">
      <w:pPr>
        <w:spacing w:line="360" w:lineRule="auto"/>
        <w:ind w:firstLine="480" w:firstLineChars="200"/>
        <w:rPr>
          <w:rFonts w:ascii="仿宋" w:hAnsi="仿宋" w:eastAsia="仿宋" w:cs="仿宋"/>
          <w:color w:val="000000"/>
          <w:sz w:val="24"/>
        </w:rPr>
      </w:pPr>
    </w:p>
    <w:p w14:paraId="420B4FD5">
      <w:pPr>
        <w:snapToGrid w:val="0"/>
        <w:spacing w:line="360" w:lineRule="auto"/>
        <w:ind w:right="480"/>
        <w:jc w:val="center"/>
        <w:rPr>
          <w:rFonts w:ascii="仿宋" w:hAnsi="仿宋" w:eastAsia="仿宋" w:cs="仿宋"/>
          <w:b/>
          <w:color w:val="000000"/>
          <w:kern w:val="0"/>
          <w:sz w:val="32"/>
          <w:szCs w:val="32"/>
        </w:rPr>
      </w:pPr>
      <w:r>
        <w:rPr>
          <w:rFonts w:hint="eastAsia" w:ascii="仿宋" w:hAnsi="仿宋" w:eastAsia="仿宋" w:cs="仿宋"/>
          <w:color w:val="000000"/>
          <w:kern w:val="0"/>
          <w:sz w:val="24"/>
        </w:rPr>
        <w:br w:type="page"/>
      </w:r>
      <w:r>
        <w:rPr>
          <w:rFonts w:hint="eastAsia" w:ascii="仿宋" w:hAnsi="仿宋" w:eastAsia="仿宋" w:cs="仿宋"/>
          <w:b/>
          <w:color w:val="000000"/>
          <w:kern w:val="0"/>
          <w:sz w:val="32"/>
          <w:szCs w:val="32"/>
        </w:rPr>
        <w:t xml:space="preserve">  一、 符合参加政府采购活动应当具备的一般条件的承诺函   （如联合体参与，联合体成员需单独提供或共同加盖公章）</w:t>
      </w:r>
    </w:p>
    <w:p w14:paraId="4702706D">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（采购人）、（采购代理机构）：</w:t>
      </w:r>
    </w:p>
    <w:p w14:paraId="439FDB7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我方参与（项目名称）【招标编号：（采购编号）】政府采购活动，郑重承诺：</w:t>
      </w:r>
    </w:p>
    <w:p w14:paraId="66B34436">
      <w:pPr>
        <w:snapToGrid w:val="0"/>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rPr>
        <w:t>（一）具备《中华人民共和国政府采购法》第二十二条第一款规定的条件：</w:t>
      </w:r>
    </w:p>
    <w:p w14:paraId="064CBF9C">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1、具有独立承担民事责任的能力；</w:t>
      </w:r>
    </w:p>
    <w:p w14:paraId="495F7E0A">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2、具有良好的商业信誉和健全的财务会计制度； </w:t>
      </w:r>
    </w:p>
    <w:p w14:paraId="6F733293">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3、具有履行合同所必需的设备和专业技术能力；</w:t>
      </w:r>
    </w:p>
    <w:p w14:paraId="316835A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4、有依法缴纳税收和社会保障资金的良好记录；</w:t>
      </w:r>
    </w:p>
    <w:p w14:paraId="05DF1213">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5、参加政府采购活动前三年内，在经营活动中没有重大违法记录；</w:t>
      </w:r>
    </w:p>
    <w:p w14:paraId="59C5248A">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6、具有法律、行政法规规定的其他条件。</w:t>
      </w:r>
    </w:p>
    <w:p w14:paraId="7B17A07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（二）未被信用中国（www.creditchina.gov.cn)、中国政府采购网（www.ccgp.gov.cn）列入失信被执行人、重大税收违法案件当事人名单、政府采购严重违法失信行为记录名单。</w:t>
      </w:r>
    </w:p>
    <w:p w14:paraId="5473E95E">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（三）不存在以下情况：</w:t>
      </w:r>
    </w:p>
    <w:p w14:paraId="7DCCA9F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1、单位负责人为同一人或者存在直接控股、管理关系的不同供应商参加同一合同项下的政府采购活动的；</w:t>
      </w:r>
    </w:p>
    <w:p w14:paraId="2FA15B5F">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2、为采购项目提供整体设计、规范编制或者项目管理、监理、检测等服务后再参加该采购项目的其他采购活动的。</w:t>
      </w:r>
    </w:p>
    <w:p w14:paraId="5C3B220D">
      <w:pPr>
        <w:snapToGrid w:val="0"/>
        <w:spacing w:line="360" w:lineRule="auto"/>
        <w:ind w:firstLine="5520" w:firstLineChars="2300"/>
        <w:rPr>
          <w:rFonts w:ascii="仿宋" w:hAnsi="仿宋" w:eastAsia="仿宋" w:cs="仿宋"/>
          <w:color w:val="000000"/>
          <w:kern w:val="0"/>
          <w:sz w:val="24"/>
          <w:lang w:val="zh-CN"/>
        </w:rPr>
      </w:pPr>
    </w:p>
    <w:p w14:paraId="6396450E">
      <w:pPr>
        <w:snapToGrid w:val="0"/>
        <w:spacing w:line="360" w:lineRule="auto"/>
        <w:ind w:firstLine="5520" w:firstLineChars="2300"/>
        <w:rPr>
          <w:rFonts w:ascii="仿宋" w:hAnsi="仿宋" w:eastAsia="仿宋" w:cs="仿宋"/>
          <w:color w:val="000000"/>
          <w:kern w:val="0"/>
          <w:sz w:val="24"/>
        </w:rPr>
      </w:pPr>
      <w:r>
        <w:rPr>
          <w:rFonts w:hint="eastAsia" w:ascii="仿宋" w:hAnsi="仿宋" w:eastAsia="仿宋" w:cs="仿宋"/>
          <w:color w:val="000000"/>
          <w:kern w:val="0"/>
          <w:sz w:val="24"/>
          <w:lang w:val="zh-CN"/>
        </w:rPr>
        <w:t>供应商名称(电子签名)：</w:t>
      </w:r>
    </w:p>
    <w:p w14:paraId="16E41F5A">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日期</w:t>
      </w:r>
      <w:r>
        <w:rPr>
          <w:rFonts w:hint="eastAsia" w:ascii="仿宋" w:hAnsi="仿宋" w:eastAsia="仿宋" w:cs="仿宋"/>
          <w:color w:val="000000"/>
          <w:kern w:val="0"/>
          <w:sz w:val="24"/>
        </w:rPr>
        <w:t xml:space="preserve">：  年  </w:t>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w:t>
      </w:r>
    </w:p>
    <w:p w14:paraId="48937D70">
      <w:pPr>
        <w:snapToGrid w:val="0"/>
        <w:spacing w:line="360" w:lineRule="auto"/>
        <w:ind w:right="480"/>
        <w:jc w:val="center"/>
        <w:rPr>
          <w:rFonts w:ascii="仿宋" w:hAnsi="仿宋" w:eastAsia="仿宋" w:cs="仿宋"/>
          <w:b/>
          <w:color w:val="000000"/>
          <w:kern w:val="0"/>
          <w:sz w:val="32"/>
          <w:szCs w:val="32"/>
        </w:rPr>
      </w:pPr>
    </w:p>
    <w:p w14:paraId="5D3FFEF0">
      <w:pPr>
        <w:snapToGrid w:val="0"/>
        <w:spacing w:line="360" w:lineRule="auto"/>
        <w:ind w:right="480"/>
        <w:jc w:val="center"/>
        <w:rPr>
          <w:rFonts w:ascii="仿宋" w:hAnsi="仿宋" w:eastAsia="仿宋" w:cs="仿宋"/>
          <w:b/>
          <w:color w:val="000000"/>
          <w:kern w:val="0"/>
          <w:sz w:val="32"/>
          <w:szCs w:val="32"/>
        </w:rPr>
      </w:pPr>
    </w:p>
    <w:p w14:paraId="7B242170">
      <w:pPr>
        <w:snapToGrid w:val="0"/>
        <w:spacing w:line="360" w:lineRule="auto"/>
        <w:ind w:right="480"/>
        <w:jc w:val="center"/>
        <w:rPr>
          <w:rFonts w:ascii="仿宋" w:hAnsi="仿宋" w:eastAsia="仿宋" w:cs="仿宋"/>
          <w:b/>
          <w:color w:val="000000"/>
          <w:kern w:val="0"/>
          <w:sz w:val="32"/>
          <w:szCs w:val="32"/>
        </w:rPr>
      </w:pPr>
    </w:p>
    <w:p w14:paraId="3423C73D">
      <w:pPr>
        <w:rPr>
          <w:rFonts w:ascii="仿宋" w:hAnsi="仿宋" w:eastAsia="仿宋" w:cs="仿宋"/>
          <w:color w:val="000000"/>
        </w:rPr>
      </w:pPr>
    </w:p>
    <w:p w14:paraId="5B9F4B3F">
      <w:pPr>
        <w:snapToGrid w:val="0"/>
        <w:spacing w:line="360" w:lineRule="auto"/>
        <w:ind w:right="480"/>
        <w:jc w:val="center"/>
        <w:rPr>
          <w:rFonts w:ascii="仿宋" w:hAnsi="仿宋" w:eastAsia="仿宋" w:cs="仿宋"/>
          <w:b/>
          <w:color w:val="000000"/>
          <w:kern w:val="0"/>
          <w:sz w:val="32"/>
          <w:szCs w:val="32"/>
        </w:rPr>
      </w:pPr>
    </w:p>
    <w:p w14:paraId="091692CC">
      <w:pPr>
        <w:snapToGrid w:val="0"/>
        <w:spacing w:line="360" w:lineRule="auto"/>
        <w:ind w:right="480"/>
        <w:jc w:val="center"/>
        <w:rPr>
          <w:rFonts w:ascii="仿宋" w:hAnsi="仿宋" w:eastAsia="仿宋" w:cs="仿宋"/>
          <w:b/>
          <w:color w:val="000000"/>
          <w:kern w:val="0"/>
          <w:sz w:val="32"/>
          <w:szCs w:val="32"/>
        </w:rPr>
      </w:pPr>
    </w:p>
    <w:p w14:paraId="420A4698">
      <w:pPr>
        <w:snapToGrid w:val="0"/>
        <w:spacing w:line="360" w:lineRule="auto"/>
        <w:ind w:right="480"/>
        <w:jc w:val="center"/>
        <w:rPr>
          <w:rFonts w:ascii="仿宋" w:hAnsi="仿宋" w:eastAsia="仿宋" w:cs="仿宋"/>
          <w:b/>
          <w:color w:val="000000"/>
          <w:kern w:val="0"/>
          <w:sz w:val="32"/>
          <w:szCs w:val="32"/>
        </w:rPr>
      </w:pPr>
    </w:p>
    <w:p w14:paraId="1F430EAF">
      <w:pPr>
        <w:widowControl/>
        <w:spacing w:line="360" w:lineRule="auto"/>
        <w:ind w:firstLine="643" w:firstLineChars="200"/>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二、联合协议（如果有）</w:t>
      </w:r>
    </w:p>
    <w:p w14:paraId="6A9724C4">
      <w:pPr>
        <w:widowControl/>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[以联合体形式投标的，提供联合协议（附件5）；本项目不接受联合体投标或者投标人不以联合体形式投标的，则不需要提供）]</w:t>
      </w:r>
    </w:p>
    <w:p w14:paraId="436A6133">
      <w:pPr>
        <w:snapToGrid w:val="0"/>
        <w:spacing w:line="360" w:lineRule="auto"/>
        <w:ind w:right="480"/>
        <w:jc w:val="center"/>
        <w:rPr>
          <w:rFonts w:ascii="仿宋" w:hAnsi="仿宋" w:eastAsia="仿宋" w:cs="仿宋"/>
          <w:b/>
          <w:color w:val="000000"/>
          <w:kern w:val="0"/>
          <w:sz w:val="32"/>
          <w:szCs w:val="32"/>
        </w:rPr>
      </w:pPr>
    </w:p>
    <w:p w14:paraId="631FADE1">
      <w:pPr>
        <w:snapToGrid w:val="0"/>
        <w:spacing w:line="360" w:lineRule="auto"/>
        <w:ind w:right="480"/>
        <w:jc w:val="center"/>
        <w:rPr>
          <w:rFonts w:ascii="仿宋" w:hAnsi="仿宋" w:eastAsia="仿宋" w:cs="仿宋"/>
          <w:b/>
          <w:color w:val="000000"/>
          <w:kern w:val="0"/>
          <w:sz w:val="32"/>
          <w:szCs w:val="32"/>
        </w:rPr>
      </w:pPr>
    </w:p>
    <w:p w14:paraId="515E6E19">
      <w:pPr>
        <w:snapToGrid w:val="0"/>
        <w:spacing w:line="360" w:lineRule="auto"/>
        <w:ind w:right="480"/>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三、落实政府采购政策需满足的资格要求</w:t>
      </w:r>
    </w:p>
    <w:p w14:paraId="2EB29B5C">
      <w:pPr>
        <w:spacing w:line="360" w:lineRule="auto"/>
        <w:rPr>
          <w:rFonts w:ascii="仿宋" w:hAnsi="仿宋" w:eastAsia="仿宋" w:cs="仿宋"/>
          <w:color w:val="000000"/>
          <w:sz w:val="24"/>
        </w:rPr>
      </w:pPr>
      <w:r>
        <w:rPr>
          <w:rFonts w:hint="eastAsia" w:ascii="仿宋" w:hAnsi="仿宋" w:eastAsia="仿宋" w:cs="仿宋"/>
          <w:color w:val="000000"/>
          <w:sz w:val="24"/>
        </w:rPr>
        <w:t>（根据采购公告落实政府采购政策需满足的资格要求选择提供相应的材料；未要求的，无需提供）</w:t>
      </w:r>
    </w:p>
    <w:p w14:paraId="14FEEFF1">
      <w:pPr>
        <w:snapToGrid w:val="0"/>
        <w:spacing w:before="50" w:after="50" w:line="360" w:lineRule="auto"/>
        <w:ind w:firstLine="472" w:firstLineChars="196"/>
        <w:jc w:val="left"/>
        <w:rPr>
          <w:rFonts w:ascii="仿宋" w:hAnsi="仿宋" w:eastAsia="仿宋" w:cs="仿宋"/>
          <w:color w:val="000000"/>
          <w:sz w:val="24"/>
        </w:rPr>
      </w:pPr>
      <w:r>
        <w:rPr>
          <w:rFonts w:hint="eastAsia" w:ascii="仿宋" w:hAnsi="仿宋" w:eastAsia="仿宋" w:cs="仿宋"/>
          <w:b/>
          <w:color w:val="000000"/>
          <w:sz w:val="24"/>
        </w:rPr>
        <w:t>A</w:t>
      </w:r>
      <w:r>
        <w:rPr>
          <w:rFonts w:hint="eastAsia" w:ascii="仿宋" w:hAnsi="仿宋" w:eastAsia="仿宋" w:cs="仿宋"/>
          <w:color w:val="000000"/>
          <w:sz w:val="24"/>
        </w:rPr>
        <w:t xml:space="preserve">.专门面向中小企业，货物全部由符合政策要求的中小企业（或小微企业）承接的，提供相应的中小企业声明函（附件7）。 </w:t>
      </w:r>
    </w:p>
    <w:p w14:paraId="1347AA06">
      <w:pPr>
        <w:widowControl/>
        <w:spacing w:line="360" w:lineRule="auto"/>
        <w:ind w:firstLine="480"/>
        <w:jc w:val="left"/>
        <w:rPr>
          <w:rFonts w:ascii="仿宋" w:hAnsi="仿宋" w:eastAsia="仿宋" w:cs="仿宋"/>
          <w:color w:val="000000"/>
          <w:sz w:val="24"/>
        </w:rPr>
      </w:pPr>
    </w:p>
    <w:p w14:paraId="3F5267DE">
      <w:pPr>
        <w:widowControl/>
        <w:spacing w:line="360" w:lineRule="auto"/>
        <w:ind w:firstLine="472" w:firstLineChars="196"/>
        <w:jc w:val="left"/>
        <w:rPr>
          <w:rFonts w:ascii="仿宋" w:hAnsi="仿宋" w:eastAsia="仿宋" w:cs="仿宋"/>
          <w:color w:val="000000"/>
          <w:sz w:val="24"/>
        </w:rPr>
      </w:pPr>
      <w:r>
        <w:rPr>
          <w:rFonts w:hint="eastAsia" w:ascii="仿宋" w:hAnsi="仿宋" w:eastAsia="仿宋" w:cs="仿宋"/>
          <w:b/>
          <w:color w:val="000000"/>
          <w:sz w:val="24"/>
        </w:rPr>
        <w:t>B.</w:t>
      </w:r>
      <w:r>
        <w:rPr>
          <w:rFonts w:hint="eastAsia" w:ascii="仿宋" w:hAnsi="仿宋" w:eastAsia="仿宋" w:cs="仿宋"/>
          <w:color w:val="000000"/>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rPr>
        <w:t>并相应达到了前述比例要求，</w:t>
      </w:r>
      <w:r>
        <w:rPr>
          <w:rFonts w:hint="eastAsia" w:ascii="仿宋" w:hAnsi="仿宋" w:eastAsia="仿宋" w:cs="仿宋"/>
          <w:color w:val="000000"/>
          <w:sz w:val="24"/>
        </w:rPr>
        <w:t>视同符合了资格条件，无需再与其他中小企业组成联合体参加政府采购活动，无需提供联合协议。</w:t>
      </w:r>
    </w:p>
    <w:p w14:paraId="5767989F">
      <w:pPr>
        <w:snapToGrid w:val="0"/>
        <w:spacing w:before="50" w:after="50" w:line="360" w:lineRule="auto"/>
        <w:jc w:val="center"/>
        <w:rPr>
          <w:rFonts w:ascii="仿宋" w:hAnsi="仿宋" w:eastAsia="仿宋" w:cs="仿宋"/>
          <w:color w:val="000000"/>
          <w:sz w:val="24"/>
        </w:rPr>
      </w:pPr>
      <w:r>
        <w:rPr>
          <w:rFonts w:hint="eastAsia" w:ascii="仿宋" w:hAnsi="仿宋" w:eastAsia="仿宋" w:cs="仿宋"/>
          <w:b/>
          <w:color w:val="000000"/>
          <w:sz w:val="24"/>
        </w:rPr>
        <w:t xml:space="preserve">    </w:t>
      </w:r>
    </w:p>
    <w:p w14:paraId="3C56F7F5">
      <w:pPr>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C、</w:t>
      </w:r>
      <w:r>
        <w:rPr>
          <w:rFonts w:hint="eastAsia" w:ascii="仿宋" w:hAnsi="仿宋" w:eastAsia="仿宋" w:cs="仿宋"/>
          <w:color w:val="000000"/>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rPr>
        <w:t>并相应达到了前述比例要求，</w:t>
      </w:r>
      <w:r>
        <w:rPr>
          <w:rFonts w:hint="eastAsia" w:ascii="仿宋" w:hAnsi="仿宋" w:eastAsia="仿宋" w:cs="仿宋"/>
          <w:color w:val="000000"/>
          <w:sz w:val="24"/>
        </w:rPr>
        <w:t>视同符合了资格条件，无需再向中小企业分包，无需提供分包意向协议。</w:t>
      </w:r>
    </w:p>
    <w:p w14:paraId="6F7356EE">
      <w:pPr>
        <w:widowControl/>
        <w:spacing w:line="360" w:lineRule="auto"/>
        <w:ind w:left="150"/>
        <w:jc w:val="center"/>
        <w:rPr>
          <w:rFonts w:ascii="仿宋" w:hAnsi="仿宋" w:eastAsia="仿宋" w:cs="仿宋"/>
          <w:b/>
          <w:color w:val="000000"/>
          <w:kern w:val="0"/>
          <w:sz w:val="32"/>
          <w:szCs w:val="32"/>
        </w:rPr>
      </w:pPr>
    </w:p>
    <w:p w14:paraId="36DADC00">
      <w:pPr>
        <w:widowControl/>
        <w:spacing w:line="360" w:lineRule="auto"/>
        <w:ind w:left="150"/>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四、本项目的特定资格要求</w:t>
      </w:r>
    </w:p>
    <w:p w14:paraId="0536C971">
      <w:pPr>
        <w:spacing w:line="360" w:lineRule="auto"/>
        <w:jc w:val="center"/>
        <w:rPr>
          <w:rFonts w:ascii="仿宋" w:hAnsi="仿宋" w:eastAsia="仿宋" w:cs="仿宋"/>
          <w:color w:val="000000"/>
          <w:sz w:val="24"/>
        </w:rPr>
      </w:pPr>
      <w:r>
        <w:rPr>
          <w:rFonts w:hint="eastAsia" w:ascii="仿宋" w:hAnsi="仿宋" w:eastAsia="仿宋" w:cs="仿宋"/>
          <w:color w:val="000000"/>
          <w:sz w:val="24"/>
        </w:rPr>
        <w:t>（根据采购公告本项目的特定资格要求提供相应的材料；未要求的，无需提供）</w:t>
      </w:r>
    </w:p>
    <w:p w14:paraId="21DA9492">
      <w:pPr>
        <w:rPr>
          <w:rFonts w:ascii="仿宋" w:hAnsi="仿宋" w:eastAsia="仿宋" w:cs="仿宋"/>
          <w:color w:val="000000"/>
        </w:rPr>
      </w:pPr>
    </w:p>
    <w:p w14:paraId="5982786F">
      <w:pPr>
        <w:snapToGrid w:val="0"/>
        <w:spacing w:line="360" w:lineRule="auto"/>
        <w:ind w:right="480"/>
        <w:jc w:val="center"/>
        <w:rPr>
          <w:rFonts w:ascii="仿宋" w:hAnsi="仿宋" w:eastAsia="仿宋" w:cs="仿宋"/>
          <w:b/>
          <w:color w:val="000000"/>
          <w:kern w:val="0"/>
          <w:sz w:val="32"/>
          <w:szCs w:val="32"/>
        </w:rPr>
      </w:pPr>
    </w:p>
    <w:p w14:paraId="7D531A87">
      <w:pPr>
        <w:widowControl/>
        <w:adjustRightInd/>
        <w:jc w:val="left"/>
        <w:rPr>
          <w:rFonts w:ascii="仿宋" w:hAnsi="仿宋" w:eastAsia="仿宋" w:cs="仿宋"/>
          <w:b/>
          <w:color w:val="000000"/>
          <w:kern w:val="0"/>
          <w:sz w:val="36"/>
          <w:szCs w:val="36"/>
        </w:rPr>
      </w:pPr>
      <w:r>
        <w:rPr>
          <w:rFonts w:hint="eastAsia" w:ascii="仿宋" w:hAnsi="仿宋" w:eastAsia="仿宋" w:cs="仿宋"/>
          <w:b/>
          <w:color w:val="000000"/>
          <w:kern w:val="0"/>
          <w:sz w:val="36"/>
          <w:szCs w:val="36"/>
        </w:rPr>
        <w:br w:type="page"/>
      </w:r>
    </w:p>
    <w:p w14:paraId="782DB5EF">
      <w:pPr>
        <w:spacing w:line="360" w:lineRule="auto"/>
        <w:ind w:right="420" w:firstLine="3614" w:firstLineChars="1000"/>
        <w:rPr>
          <w:rFonts w:ascii="仿宋" w:hAnsi="仿宋" w:eastAsia="仿宋" w:cs="仿宋"/>
          <w:b/>
          <w:color w:val="000000"/>
          <w:kern w:val="0"/>
          <w:sz w:val="36"/>
          <w:szCs w:val="36"/>
        </w:rPr>
      </w:pPr>
      <w:r>
        <w:rPr>
          <w:rFonts w:hint="eastAsia" w:ascii="仿宋" w:hAnsi="仿宋" w:eastAsia="仿宋" w:cs="仿宋"/>
          <w:b/>
          <w:color w:val="000000"/>
          <w:kern w:val="0"/>
          <w:sz w:val="36"/>
          <w:szCs w:val="36"/>
        </w:rPr>
        <w:t>商务技术文件部分</w:t>
      </w:r>
    </w:p>
    <w:p w14:paraId="0CA98CA3">
      <w:pPr>
        <w:spacing w:line="360" w:lineRule="auto"/>
        <w:jc w:val="center"/>
        <w:outlineLvl w:val="0"/>
        <w:rPr>
          <w:rFonts w:ascii="仿宋" w:hAnsi="仿宋" w:eastAsia="仿宋" w:cs="仿宋"/>
          <w:b/>
          <w:color w:val="000000"/>
          <w:kern w:val="0"/>
          <w:sz w:val="24"/>
        </w:rPr>
      </w:pPr>
    </w:p>
    <w:p w14:paraId="5F84F199">
      <w:pPr>
        <w:spacing w:line="360" w:lineRule="auto"/>
        <w:jc w:val="center"/>
        <w:outlineLvl w:val="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目  录</w:t>
      </w:r>
    </w:p>
    <w:p w14:paraId="0A35771E">
      <w:pPr>
        <w:snapToGrid w:val="0"/>
        <w:spacing w:line="360" w:lineRule="auto"/>
        <w:ind w:left="479" w:leftChars="228"/>
        <w:rPr>
          <w:rFonts w:ascii="仿宋" w:hAnsi="仿宋" w:eastAsia="仿宋" w:cs="仿宋"/>
          <w:color w:val="000000"/>
        </w:rPr>
      </w:pPr>
      <w:r>
        <w:rPr>
          <w:rFonts w:hint="eastAsia" w:ascii="仿宋" w:hAnsi="仿宋" w:eastAsia="仿宋" w:cs="仿宋"/>
          <w:color w:val="000000"/>
          <w:sz w:val="24"/>
        </w:rPr>
        <w:t>（1）响应函</w:t>
      </w:r>
      <w:r>
        <w:rPr>
          <w:rFonts w:hint="eastAsia" w:ascii="仿宋" w:hAnsi="仿宋" w:eastAsia="仿宋" w:cs="仿宋"/>
          <w:color w:val="000000"/>
        </w:rPr>
        <w:t>…………………………………………………………………………………（页码）</w:t>
      </w:r>
      <w:r>
        <w:rPr>
          <w:rFonts w:hint="eastAsia" w:ascii="仿宋" w:hAnsi="仿宋" w:eastAsia="仿宋" w:cs="仿宋"/>
          <w:color w:val="000000"/>
          <w:sz w:val="24"/>
        </w:rPr>
        <w:t>（2）授权委托书或法定代表人（单位负责人、自然人本人）身份证明</w:t>
      </w:r>
      <w:r>
        <w:rPr>
          <w:rFonts w:hint="eastAsia" w:ascii="仿宋" w:hAnsi="仿宋" w:eastAsia="仿宋" w:cs="仿宋"/>
          <w:color w:val="000000"/>
        </w:rPr>
        <w:t>………（页码）</w:t>
      </w:r>
    </w:p>
    <w:p w14:paraId="40276907">
      <w:pPr>
        <w:snapToGrid w:val="0"/>
        <w:spacing w:line="360" w:lineRule="auto"/>
        <w:ind w:left="479" w:leftChars="228"/>
        <w:rPr>
          <w:rFonts w:ascii="仿宋" w:hAnsi="仿宋" w:eastAsia="仿宋" w:cs="仿宋"/>
          <w:color w:val="000000"/>
          <w:sz w:val="24"/>
        </w:rPr>
      </w:pPr>
      <w:r>
        <w:rPr>
          <w:rFonts w:hint="eastAsia" w:ascii="仿宋" w:hAnsi="仿宋" w:eastAsia="仿宋" w:cs="仿宋"/>
          <w:color w:val="000000"/>
          <w:sz w:val="24"/>
        </w:rPr>
        <w:t>（3）承诺函</w:t>
      </w:r>
      <w:r>
        <w:rPr>
          <w:rFonts w:hint="eastAsia" w:ascii="仿宋" w:hAnsi="仿宋" w:eastAsia="仿宋" w:cs="仿宋"/>
          <w:color w:val="000000"/>
        </w:rPr>
        <w:t>…………………………………………………………………………………（页码）</w:t>
      </w:r>
    </w:p>
    <w:p w14:paraId="42F5150C">
      <w:pPr>
        <w:snapToGrid w:val="0"/>
        <w:spacing w:line="360" w:lineRule="auto"/>
        <w:ind w:left="479" w:leftChars="228"/>
        <w:rPr>
          <w:rFonts w:ascii="仿宋" w:hAnsi="仿宋" w:eastAsia="仿宋" w:cs="仿宋"/>
          <w:color w:val="000000"/>
        </w:rPr>
      </w:pPr>
      <w:r>
        <w:rPr>
          <w:rFonts w:hint="eastAsia" w:ascii="仿宋" w:hAnsi="仿宋" w:eastAsia="仿宋" w:cs="仿宋"/>
          <w:color w:val="000000"/>
          <w:sz w:val="24"/>
        </w:rPr>
        <w:t>（4）分包意向协议</w:t>
      </w:r>
      <w:r>
        <w:rPr>
          <w:rFonts w:hint="eastAsia" w:ascii="仿宋" w:hAnsi="仿宋" w:eastAsia="仿宋" w:cs="仿宋"/>
          <w:color w:val="000000"/>
        </w:rPr>
        <w:t>…………………………………………………………………………（页码）</w:t>
      </w:r>
    </w:p>
    <w:p w14:paraId="4F354F97">
      <w:pPr>
        <w:snapToGrid w:val="0"/>
        <w:spacing w:line="360" w:lineRule="auto"/>
        <w:ind w:firstLine="480" w:firstLineChars="200"/>
        <w:rPr>
          <w:rFonts w:ascii="仿宋" w:hAnsi="仿宋" w:eastAsia="仿宋" w:cs="仿宋"/>
          <w:color w:val="000000"/>
        </w:rPr>
      </w:pPr>
      <w:r>
        <w:rPr>
          <w:rFonts w:hint="eastAsia" w:ascii="仿宋" w:hAnsi="仿宋" w:eastAsia="仿宋" w:cs="仿宋"/>
          <w:color w:val="000000"/>
          <w:sz w:val="24"/>
        </w:rPr>
        <w:t>（5）符合性审查资料</w:t>
      </w:r>
      <w:r>
        <w:rPr>
          <w:rFonts w:hint="eastAsia" w:ascii="仿宋" w:hAnsi="仿宋" w:eastAsia="仿宋" w:cs="仿宋"/>
          <w:color w:val="000000"/>
        </w:rPr>
        <w:t>………………………………………………………………………（页码）</w:t>
      </w:r>
    </w:p>
    <w:p w14:paraId="4B3B32B7">
      <w:pPr>
        <w:snapToGrid w:val="0"/>
        <w:spacing w:line="360" w:lineRule="auto"/>
        <w:ind w:left="479" w:leftChars="228"/>
        <w:rPr>
          <w:rFonts w:ascii="仿宋" w:hAnsi="仿宋" w:eastAsia="仿宋" w:cs="仿宋"/>
          <w:color w:val="000000"/>
        </w:rPr>
      </w:pPr>
      <w:r>
        <w:rPr>
          <w:rFonts w:hint="eastAsia" w:ascii="仿宋" w:hAnsi="仿宋" w:eastAsia="仿宋" w:cs="仿宋"/>
          <w:color w:val="000000"/>
          <w:sz w:val="24"/>
        </w:rPr>
        <w:t>（6）评标标准相应的商务技术资料</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……………（页码）</w:t>
      </w:r>
      <w:r>
        <w:rPr>
          <w:rFonts w:hint="eastAsia" w:ascii="仿宋" w:hAnsi="仿宋" w:eastAsia="仿宋" w:cs="仿宋"/>
          <w:color w:val="000000"/>
          <w:sz w:val="24"/>
        </w:rPr>
        <w:t>（7）投标标的清单</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……………（页码）</w:t>
      </w:r>
      <w:r>
        <w:rPr>
          <w:rFonts w:hint="eastAsia" w:ascii="仿宋" w:hAnsi="仿宋" w:eastAsia="仿宋" w:cs="仿宋"/>
          <w:color w:val="000000"/>
          <w:sz w:val="24"/>
        </w:rPr>
        <w:t>（8）商务技术偏离表</w:t>
      </w:r>
      <w:r>
        <w:rPr>
          <w:rFonts w:hint="eastAsia" w:ascii="仿宋" w:hAnsi="仿宋" w:eastAsia="仿宋" w:cs="仿宋"/>
          <w:color w:val="000000"/>
        </w:rPr>
        <w:t>………………………………………………………………………（页码）</w:t>
      </w:r>
    </w:p>
    <w:p w14:paraId="39156EAC">
      <w:pPr>
        <w:snapToGrid w:val="0"/>
        <w:spacing w:line="360" w:lineRule="auto"/>
        <w:ind w:left="479" w:leftChars="228"/>
        <w:rPr>
          <w:rFonts w:ascii="仿宋" w:hAnsi="仿宋" w:eastAsia="仿宋" w:cs="仿宋"/>
          <w:color w:val="000000"/>
        </w:rPr>
      </w:pPr>
      <w:r>
        <w:rPr>
          <w:rFonts w:hint="eastAsia" w:ascii="仿宋" w:hAnsi="仿宋" w:eastAsia="仿宋" w:cs="仿宋"/>
          <w:color w:val="000000"/>
          <w:sz w:val="24"/>
          <w:lang w:val="zh-CN"/>
        </w:rPr>
        <w:t>（</w:t>
      </w:r>
      <w:r>
        <w:rPr>
          <w:rFonts w:hint="eastAsia" w:ascii="仿宋" w:hAnsi="仿宋" w:eastAsia="仿宋" w:cs="仿宋"/>
          <w:color w:val="000000"/>
          <w:sz w:val="24"/>
        </w:rPr>
        <w:t>9</w:t>
      </w:r>
      <w:r>
        <w:rPr>
          <w:rFonts w:hint="eastAsia" w:ascii="仿宋" w:hAnsi="仿宋" w:eastAsia="仿宋" w:cs="仿宋"/>
          <w:color w:val="000000"/>
          <w:sz w:val="24"/>
          <w:lang w:val="zh-CN"/>
        </w:rPr>
        <w:t>）政府采购供应商廉洁自律承诺书</w:t>
      </w:r>
      <w:r>
        <w:rPr>
          <w:rFonts w:hint="eastAsia" w:ascii="仿宋" w:hAnsi="仿宋" w:eastAsia="仿宋" w:cs="仿宋"/>
          <w:color w:val="000000"/>
        </w:rPr>
        <w:t>…………………………………………………（页码）</w:t>
      </w:r>
    </w:p>
    <w:p w14:paraId="06438E4F">
      <w:pPr>
        <w:snapToGrid w:val="0"/>
        <w:spacing w:line="360" w:lineRule="auto"/>
        <w:jc w:val="center"/>
        <w:rPr>
          <w:rFonts w:ascii="仿宋" w:hAnsi="仿宋" w:eastAsia="仿宋" w:cs="仿宋"/>
          <w:b/>
          <w:color w:val="000000"/>
          <w:kern w:val="0"/>
          <w:sz w:val="32"/>
          <w:szCs w:val="32"/>
          <w:lang w:val="zh-CN"/>
        </w:rPr>
      </w:pPr>
    </w:p>
    <w:p w14:paraId="68B72DA9">
      <w:pPr>
        <w:snapToGrid w:val="0"/>
        <w:spacing w:line="360" w:lineRule="auto"/>
        <w:jc w:val="center"/>
        <w:rPr>
          <w:rFonts w:ascii="仿宋" w:hAnsi="仿宋" w:eastAsia="仿宋" w:cs="仿宋"/>
          <w:b/>
          <w:color w:val="000000"/>
          <w:kern w:val="0"/>
          <w:sz w:val="32"/>
          <w:szCs w:val="32"/>
          <w:lang w:val="zh-CN"/>
        </w:rPr>
      </w:pPr>
    </w:p>
    <w:p w14:paraId="565F98BD">
      <w:pPr>
        <w:snapToGrid w:val="0"/>
        <w:spacing w:line="360" w:lineRule="auto"/>
        <w:jc w:val="center"/>
        <w:rPr>
          <w:rFonts w:ascii="仿宋" w:hAnsi="仿宋" w:eastAsia="仿宋" w:cs="仿宋"/>
          <w:b/>
          <w:color w:val="000000"/>
          <w:kern w:val="0"/>
          <w:sz w:val="32"/>
          <w:szCs w:val="32"/>
          <w:lang w:val="zh-CN"/>
        </w:rPr>
      </w:pPr>
    </w:p>
    <w:p w14:paraId="2C737D87">
      <w:pPr>
        <w:snapToGrid w:val="0"/>
        <w:spacing w:line="360" w:lineRule="auto"/>
        <w:jc w:val="center"/>
        <w:rPr>
          <w:rFonts w:ascii="仿宋" w:hAnsi="仿宋" w:eastAsia="仿宋" w:cs="仿宋"/>
          <w:b/>
          <w:color w:val="000000"/>
          <w:kern w:val="0"/>
          <w:sz w:val="32"/>
          <w:szCs w:val="32"/>
          <w:lang w:val="zh-CN"/>
        </w:rPr>
      </w:pPr>
    </w:p>
    <w:p w14:paraId="65A368FA">
      <w:pPr>
        <w:snapToGrid w:val="0"/>
        <w:spacing w:line="360" w:lineRule="auto"/>
        <w:jc w:val="center"/>
        <w:rPr>
          <w:rFonts w:ascii="仿宋" w:hAnsi="仿宋" w:eastAsia="仿宋" w:cs="仿宋"/>
          <w:b/>
          <w:color w:val="000000"/>
          <w:kern w:val="0"/>
          <w:sz w:val="32"/>
          <w:szCs w:val="32"/>
          <w:lang w:val="zh-CN"/>
        </w:rPr>
      </w:pPr>
    </w:p>
    <w:p w14:paraId="48FF1CDB">
      <w:pPr>
        <w:snapToGrid w:val="0"/>
        <w:spacing w:line="360" w:lineRule="auto"/>
        <w:jc w:val="center"/>
        <w:rPr>
          <w:rFonts w:ascii="仿宋" w:hAnsi="仿宋" w:eastAsia="仿宋" w:cs="仿宋"/>
          <w:b/>
          <w:color w:val="000000"/>
          <w:kern w:val="0"/>
          <w:sz w:val="32"/>
          <w:szCs w:val="32"/>
          <w:lang w:val="zh-CN"/>
        </w:rPr>
      </w:pPr>
    </w:p>
    <w:p w14:paraId="7E02D5D2">
      <w:pPr>
        <w:snapToGrid w:val="0"/>
        <w:spacing w:line="360" w:lineRule="auto"/>
        <w:jc w:val="center"/>
        <w:rPr>
          <w:rFonts w:ascii="仿宋" w:hAnsi="仿宋" w:eastAsia="仿宋" w:cs="仿宋"/>
          <w:b/>
          <w:color w:val="000000"/>
          <w:kern w:val="0"/>
          <w:sz w:val="32"/>
          <w:szCs w:val="32"/>
          <w:lang w:val="zh-CN"/>
        </w:rPr>
      </w:pPr>
    </w:p>
    <w:p w14:paraId="4DD1D871">
      <w:pPr>
        <w:snapToGrid w:val="0"/>
        <w:spacing w:line="360" w:lineRule="auto"/>
        <w:jc w:val="center"/>
        <w:rPr>
          <w:rFonts w:ascii="仿宋" w:hAnsi="仿宋" w:eastAsia="仿宋" w:cs="仿宋"/>
          <w:b/>
          <w:color w:val="000000"/>
          <w:kern w:val="0"/>
          <w:sz w:val="32"/>
          <w:szCs w:val="32"/>
          <w:lang w:val="zh-CN"/>
        </w:rPr>
      </w:pPr>
    </w:p>
    <w:p w14:paraId="06694A56">
      <w:pPr>
        <w:snapToGrid w:val="0"/>
        <w:spacing w:line="360" w:lineRule="auto"/>
        <w:jc w:val="center"/>
        <w:rPr>
          <w:rFonts w:ascii="仿宋" w:hAnsi="仿宋" w:eastAsia="仿宋" w:cs="仿宋"/>
          <w:b/>
          <w:color w:val="000000"/>
          <w:kern w:val="0"/>
          <w:sz w:val="32"/>
          <w:szCs w:val="32"/>
          <w:lang w:val="zh-CN"/>
        </w:rPr>
      </w:pPr>
    </w:p>
    <w:p w14:paraId="10556C35">
      <w:pPr>
        <w:snapToGrid w:val="0"/>
        <w:spacing w:line="360" w:lineRule="auto"/>
        <w:jc w:val="center"/>
        <w:rPr>
          <w:rFonts w:ascii="仿宋" w:hAnsi="仿宋" w:eastAsia="仿宋" w:cs="仿宋"/>
          <w:b/>
          <w:color w:val="000000"/>
          <w:kern w:val="0"/>
          <w:sz w:val="32"/>
          <w:szCs w:val="32"/>
          <w:lang w:val="zh-CN"/>
        </w:rPr>
      </w:pPr>
    </w:p>
    <w:p w14:paraId="3824F21D">
      <w:pPr>
        <w:snapToGrid w:val="0"/>
        <w:spacing w:line="360" w:lineRule="auto"/>
        <w:jc w:val="center"/>
        <w:rPr>
          <w:rFonts w:ascii="仿宋" w:hAnsi="仿宋" w:eastAsia="仿宋" w:cs="仿宋"/>
          <w:b/>
          <w:color w:val="000000"/>
          <w:kern w:val="0"/>
          <w:sz w:val="32"/>
          <w:szCs w:val="32"/>
          <w:lang w:val="zh-CN"/>
        </w:rPr>
      </w:pPr>
    </w:p>
    <w:p w14:paraId="7C691999">
      <w:pPr>
        <w:snapToGrid w:val="0"/>
        <w:spacing w:line="360" w:lineRule="auto"/>
        <w:jc w:val="center"/>
        <w:rPr>
          <w:rFonts w:ascii="仿宋" w:hAnsi="仿宋" w:eastAsia="仿宋" w:cs="仿宋"/>
          <w:b/>
          <w:color w:val="000000"/>
          <w:kern w:val="0"/>
          <w:sz w:val="32"/>
          <w:szCs w:val="32"/>
          <w:lang w:val="zh-CN"/>
        </w:rPr>
      </w:pPr>
    </w:p>
    <w:p w14:paraId="67080554">
      <w:pPr>
        <w:rPr>
          <w:rFonts w:ascii="仿宋" w:hAnsi="仿宋" w:eastAsia="仿宋" w:cs="仿宋"/>
          <w:b/>
          <w:color w:val="000000"/>
          <w:kern w:val="0"/>
          <w:sz w:val="32"/>
          <w:szCs w:val="32"/>
          <w:lang w:val="zh-CN"/>
        </w:rPr>
      </w:pPr>
    </w:p>
    <w:p w14:paraId="39C1665F">
      <w:pPr>
        <w:widowControl/>
        <w:adjustRightInd/>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br w:type="page"/>
      </w:r>
    </w:p>
    <w:p w14:paraId="4B8111D8">
      <w:pPr>
        <w:snapToGrid w:val="0"/>
        <w:spacing w:line="360" w:lineRule="auto"/>
        <w:jc w:val="center"/>
        <w:outlineLvl w:val="0"/>
        <w:rPr>
          <w:rFonts w:ascii="仿宋" w:hAnsi="仿宋" w:eastAsia="仿宋" w:cs="仿宋"/>
          <w:b/>
          <w:color w:val="000000"/>
          <w:sz w:val="32"/>
          <w:szCs w:val="32"/>
        </w:rPr>
      </w:pPr>
      <w:r>
        <w:rPr>
          <w:rFonts w:hint="eastAsia" w:ascii="仿宋" w:hAnsi="仿宋" w:eastAsia="仿宋" w:cs="仿宋"/>
          <w:b/>
          <w:color w:val="000000"/>
          <w:kern w:val="0"/>
          <w:sz w:val="32"/>
          <w:szCs w:val="32"/>
        </w:rPr>
        <w:t>一、响应</w:t>
      </w:r>
      <w:r>
        <w:rPr>
          <w:rFonts w:hint="eastAsia" w:ascii="仿宋" w:hAnsi="仿宋" w:eastAsia="仿宋" w:cs="仿宋"/>
          <w:b/>
          <w:color w:val="000000"/>
          <w:sz w:val="32"/>
          <w:szCs w:val="32"/>
        </w:rPr>
        <w:t>函</w:t>
      </w:r>
    </w:p>
    <w:p w14:paraId="31966250">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（采购人）、（采购代理机构）：</w:t>
      </w:r>
    </w:p>
    <w:p w14:paraId="71465E8B">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我方参加你方组织的（项目名称）【项目编号：（采购编号）】采购的有关活动，并对此项目进行投标（响应）。为此：</w:t>
      </w:r>
    </w:p>
    <w:p w14:paraId="33A5DF47">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1、我方承诺响应有效期从提交响应文件的截止之日起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天（不少于90天）</w:t>
      </w:r>
      <w:r>
        <w:rPr>
          <w:rFonts w:hint="eastAsia" w:ascii="仿宋" w:hAnsi="仿宋" w:eastAsia="仿宋" w:cs="仿宋"/>
          <w:color w:val="000000"/>
        </w:rPr>
        <w:t>，</w:t>
      </w:r>
      <w:r>
        <w:rPr>
          <w:rFonts w:hint="eastAsia" w:ascii="仿宋" w:hAnsi="仿宋" w:eastAsia="仿宋" w:cs="仿宋"/>
          <w:color w:val="000000"/>
          <w:sz w:val="24"/>
        </w:rPr>
        <w:t>本响应文件在响应有效期满之前均具有约束力。</w:t>
      </w:r>
    </w:p>
    <w:p w14:paraId="7D73661B">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2、我方的响应文件包括以下内容：</w:t>
      </w:r>
    </w:p>
    <w:p w14:paraId="4F21064E">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2.1资格文件：</w:t>
      </w:r>
    </w:p>
    <w:p w14:paraId="40FBB8C6">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2.1.1符合参加政府采购活动应当具备的一般条件的承诺函；</w:t>
      </w:r>
    </w:p>
    <w:p w14:paraId="13EC66FD">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2.1.2企业营业执照副本复印件</w:t>
      </w:r>
    </w:p>
    <w:p w14:paraId="6F37B054">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2.1.3</w:t>
      </w:r>
      <w:r>
        <w:rPr>
          <w:rFonts w:hint="eastAsia" w:ascii="仿宋" w:hAnsi="仿宋" w:eastAsia="仿宋" w:cs="仿宋"/>
          <w:snapToGrid w:val="0"/>
          <w:color w:val="000000"/>
          <w:kern w:val="28"/>
          <w:sz w:val="24"/>
          <w:szCs w:val="20"/>
        </w:rPr>
        <w:t>联合协议</w:t>
      </w:r>
      <w:bookmarkStart w:id="75" w:name="_Hlk101257010"/>
      <w:r>
        <w:rPr>
          <w:rFonts w:hint="eastAsia" w:ascii="仿宋" w:hAnsi="仿宋" w:eastAsia="仿宋" w:cs="仿宋"/>
          <w:color w:val="000000"/>
          <w:sz w:val="24"/>
        </w:rPr>
        <w:t>（如果有)</w:t>
      </w:r>
      <w:bookmarkEnd w:id="75"/>
      <w:r>
        <w:rPr>
          <w:rFonts w:hint="eastAsia" w:ascii="仿宋" w:hAnsi="仿宋" w:eastAsia="仿宋" w:cs="仿宋"/>
          <w:snapToGrid w:val="0"/>
          <w:color w:val="000000"/>
          <w:kern w:val="28"/>
          <w:sz w:val="24"/>
          <w:szCs w:val="20"/>
        </w:rPr>
        <w:t>；</w:t>
      </w:r>
    </w:p>
    <w:p w14:paraId="46747E1A">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2.1.4落实政府采购政策需满足的资格要求（中小企业声明函）；</w:t>
      </w:r>
    </w:p>
    <w:p w14:paraId="7E168162">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2.1.5本项目的特定资格要求（如果有)。</w:t>
      </w:r>
    </w:p>
    <w:p w14:paraId="406E99EB">
      <w:pPr>
        <w:snapToGrid w:val="0"/>
        <w:spacing w:line="360" w:lineRule="auto"/>
        <w:ind w:left="210" w:leftChars="100" w:firstLine="480" w:firstLineChars="200"/>
        <w:rPr>
          <w:rFonts w:ascii="仿宋" w:hAnsi="仿宋" w:eastAsia="仿宋" w:cs="仿宋"/>
          <w:color w:val="000000"/>
          <w:sz w:val="24"/>
          <w:lang w:val="zh-CN"/>
        </w:rPr>
      </w:pPr>
      <w:r>
        <w:rPr>
          <w:rFonts w:hint="eastAsia" w:ascii="仿宋" w:hAnsi="仿宋" w:eastAsia="仿宋" w:cs="仿宋"/>
          <w:color w:val="000000"/>
          <w:sz w:val="24"/>
        </w:rPr>
        <w:t>2</w:t>
      </w:r>
      <w:r>
        <w:rPr>
          <w:rFonts w:hint="eastAsia" w:ascii="仿宋" w:hAnsi="仿宋" w:eastAsia="仿宋" w:cs="仿宋"/>
          <w:color w:val="000000"/>
          <w:sz w:val="24"/>
          <w:lang w:val="zh-CN"/>
        </w:rPr>
        <w:t>.</w:t>
      </w:r>
      <w:r>
        <w:rPr>
          <w:rFonts w:hint="eastAsia" w:ascii="仿宋" w:hAnsi="仿宋" w:eastAsia="仿宋" w:cs="仿宋"/>
          <w:color w:val="000000"/>
          <w:sz w:val="24"/>
        </w:rPr>
        <w:t>2</w:t>
      </w:r>
      <w:r>
        <w:rPr>
          <w:rFonts w:hint="eastAsia" w:ascii="仿宋" w:hAnsi="仿宋" w:eastAsia="仿宋" w:cs="仿宋"/>
          <w:color w:val="000000"/>
          <w:sz w:val="24"/>
          <w:lang w:val="zh-CN"/>
        </w:rPr>
        <w:t xml:space="preserve"> </w:t>
      </w:r>
      <w:r>
        <w:rPr>
          <w:rFonts w:hint="eastAsia" w:ascii="仿宋" w:hAnsi="仿宋" w:eastAsia="仿宋" w:cs="仿宋"/>
          <w:color w:val="000000"/>
          <w:sz w:val="24"/>
        </w:rPr>
        <w:t>商务技术</w:t>
      </w:r>
      <w:r>
        <w:rPr>
          <w:rFonts w:hint="eastAsia" w:ascii="仿宋" w:hAnsi="仿宋" w:eastAsia="仿宋" w:cs="仿宋"/>
          <w:color w:val="000000"/>
          <w:sz w:val="24"/>
          <w:lang w:val="zh-CN"/>
        </w:rPr>
        <w:t>文件：</w:t>
      </w:r>
    </w:p>
    <w:p w14:paraId="6E139606">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2.2.1响应函；</w:t>
      </w:r>
      <w:r>
        <w:rPr>
          <w:rFonts w:hint="eastAsia" w:ascii="仿宋" w:hAnsi="仿宋" w:eastAsia="仿宋" w:cs="仿宋"/>
          <w:color w:val="000000"/>
          <w:sz w:val="24"/>
          <w:lang w:val="zh-CN"/>
        </w:rPr>
        <w:t xml:space="preserve"> </w:t>
      </w:r>
    </w:p>
    <w:p w14:paraId="006F533A">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2.2.2授权委托书或法定代表人（单位负责人）身份证明；</w:t>
      </w:r>
    </w:p>
    <w:p w14:paraId="49D8930A">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2.2.3承诺函</w:t>
      </w:r>
    </w:p>
    <w:p w14:paraId="148DBE9A">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2.2.4分包意向协议（如果有)；</w:t>
      </w:r>
    </w:p>
    <w:p w14:paraId="1CD5E254">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2.2.5符合性审查资料；</w:t>
      </w:r>
    </w:p>
    <w:p w14:paraId="545875D3">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2.2.6评标标准相应的商务技术资料；</w:t>
      </w:r>
    </w:p>
    <w:p w14:paraId="60ACFA2A">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2.2.7投标标的清单；</w:t>
      </w:r>
    </w:p>
    <w:p w14:paraId="67060747">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2.2.8商务技术偏离表；</w:t>
      </w:r>
    </w:p>
    <w:p w14:paraId="6D522FD1">
      <w:pPr>
        <w:snapToGrid w:val="0"/>
        <w:spacing w:line="360" w:lineRule="auto"/>
        <w:ind w:left="420" w:leftChars="200" w:firstLine="480" w:firstLineChars="200"/>
        <w:rPr>
          <w:rFonts w:ascii="仿宋" w:hAnsi="仿宋" w:eastAsia="仿宋" w:cs="仿宋"/>
          <w:color w:val="000000"/>
          <w:sz w:val="24"/>
          <w:lang w:val="zh-CN"/>
        </w:rPr>
      </w:pPr>
      <w:r>
        <w:rPr>
          <w:rFonts w:hint="eastAsia" w:ascii="仿宋" w:hAnsi="仿宋" w:eastAsia="仿宋" w:cs="仿宋"/>
          <w:color w:val="000000"/>
          <w:sz w:val="24"/>
        </w:rPr>
        <w:t>2</w:t>
      </w:r>
      <w:r>
        <w:rPr>
          <w:rFonts w:hint="eastAsia" w:ascii="仿宋" w:hAnsi="仿宋" w:eastAsia="仿宋" w:cs="仿宋"/>
          <w:color w:val="000000"/>
          <w:sz w:val="24"/>
          <w:lang w:val="zh-CN"/>
        </w:rPr>
        <w:t>.</w:t>
      </w:r>
      <w:r>
        <w:rPr>
          <w:rFonts w:hint="eastAsia" w:ascii="仿宋" w:hAnsi="仿宋" w:eastAsia="仿宋" w:cs="仿宋"/>
          <w:color w:val="000000"/>
          <w:sz w:val="24"/>
        </w:rPr>
        <w:t>2</w:t>
      </w:r>
      <w:r>
        <w:rPr>
          <w:rFonts w:hint="eastAsia" w:ascii="仿宋" w:hAnsi="仿宋" w:eastAsia="仿宋" w:cs="仿宋"/>
          <w:color w:val="000000"/>
          <w:sz w:val="24"/>
          <w:lang w:val="zh-CN"/>
        </w:rPr>
        <w:t>.</w:t>
      </w:r>
      <w:r>
        <w:rPr>
          <w:rFonts w:hint="eastAsia" w:ascii="仿宋" w:hAnsi="仿宋" w:eastAsia="仿宋" w:cs="仿宋"/>
          <w:color w:val="000000"/>
          <w:sz w:val="24"/>
        </w:rPr>
        <w:t>9</w:t>
      </w:r>
      <w:r>
        <w:rPr>
          <w:rFonts w:hint="eastAsia" w:ascii="仿宋" w:hAnsi="仿宋" w:eastAsia="仿宋" w:cs="仿宋"/>
          <w:color w:val="000000"/>
          <w:sz w:val="24"/>
          <w:lang w:val="zh-CN"/>
        </w:rPr>
        <w:t>政府采购供应商廉洁自律承诺书；</w:t>
      </w:r>
    </w:p>
    <w:p w14:paraId="05015CE4">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zh-CN"/>
        </w:rPr>
        <w:t>.</w:t>
      </w:r>
      <w:r>
        <w:rPr>
          <w:rFonts w:hint="eastAsia" w:ascii="仿宋" w:hAnsi="仿宋" w:eastAsia="仿宋" w:cs="仿宋"/>
          <w:color w:val="000000"/>
          <w:sz w:val="24"/>
        </w:rPr>
        <w:t>3报价文件</w:t>
      </w:r>
    </w:p>
    <w:p w14:paraId="205542F7">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2.3.1开标一览表（报价表）；</w:t>
      </w:r>
    </w:p>
    <w:p w14:paraId="01F6B0B0">
      <w:pPr>
        <w:snapToGrid w:val="0"/>
        <w:spacing w:line="360" w:lineRule="auto"/>
        <w:ind w:left="420" w:leftChars="200" w:firstLine="480" w:firstLineChars="200"/>
        <w:rPr>
          <w:rFonts w:ascii="仿宋" w:hAnsi="仿宋" w:eastAsia="仿宋" w:cs="仿宋"/>
          <w:color w:val="000000"/>
          <w:sz w:val="24"/>
        </w:rPr>
      </w:pPr>
      <w:r>
        <w:rPr>
          <w:rFonts w:hint="eastAsia" w:ascii="仿宋" w:hAnsi="仿宋" w:eastAsia="仿宋" w:cs="仿宋"/>
          <w:color w:val="000000"/>
          <w:sz w:val="24"/>
        </w:rPr>
        <w:t>2.3.2中小企业声明函（如果有）。</w:t>
      </w:r>
    </w:p>
    <w:p w14:paraId="6FE4F0D4">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3、我方承诺除商务技术偏离表列出的偏离外，我方响应磋商文件的全部要求。</w:t>
      </w:r>
    </w:p>
    <w:p w14:paraId="3CF7EB41">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4、如我方中标，我方承诺：</w:t>
      </w:r>
    </w:p>
    <w:p w14:paraId="0E08FF4C">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 xml:space="preserve">4.1在收到中标通知书后，在中标通知书规定的期限内与你方签订合同； </w:t>
      </w:r>
    </w:p>
    <w:p w14:paraId="0A36C28E">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 xml:space="preserve">4.2在签订合同时不向你方提出附加条件； </w:t>
      </w:r>
    </w:p>
    <w:p w14:paraId="71D2810C">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 xml:space="preserve">4.3按照磋商文件要求提交履约保证金； </w:t>
      </w:r>
    </w:p>
    <w:p w14:paraId="33ADA3CB">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 xml:space="preserve">4.4在合同约定的期限内完成合同规定的全部义务。 </w:t>
      </w:r>
    </w:p>
    <w:p w14:paraId="27717518">
      <w:pPr>
        <w:snapToGrid w:val="0"/>
        <w:spacing w:line="360" w:lineRule="auto"/>
        <w:ind w:left="210" w:leftChars="100" w:firstLine="480" w:firstLineChars="200"/>
        <w:rPr>
          <w:rFonts w:ascii="仿宋" w:hAnsi="仿宋" w:eastAsia="仿宋" w:cs="仿宋"/>
          <w:color w:val="000000"/>
          <w:sz w:val="24"/>
        </w:rPr>
      </w:pPr>
      <w:r>
        <w:rPr>
          <w:rFonts w:hint="eastAsia" w:ascii="仿宋" w:hAnsi="仿宋" w:eastAsia="仿宋" w:cs="仿宋"/>
          <w:color w:val="000000"/>
          <w:sz w:val="24"/>
        </w:rPr>
        <w:t>5、其他补充说明: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14:paraId="46A5E519">
      <w:pPr>
        <w:spacing w:line="360" w:lineRule="auto"/>
        <w:ind w:firstLine="3600" w:firstLineChars="1500"/>
        <w:rPr>
          <w:rFonts w:ascii="仿宋" w:hAnsi="仿宋" w:eastAsia="仿宋" w:cs="仿宋"/>
          <w:color w:val="000000"/>
          <w:sz w:val="24"/>
        </w:rPr>
      </w:pPr>
      <w:r>
        <w:rPr>
          <w:rFonts w:hint="eastAsia" w:ascii="仿宋" w:hAnsi="仿宋" w:eastAsia="仿宋" w:cs="仿宋"/>
          <w:color w:val="000000"/>
          <w:sz w:val="24"/>
        </w:rPr>
        <w:t xml:space="preserve">供应商名称（电子签名）：                          </w:t>
      </w:r>
    </w:p>
    <w:p w14:paraId="6552BF94">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  年   月   日</w:t>
      </w:r>
    </w:p>
    <w:p w14:paraId="328C8641">
      <w:pPr>
        <w:snapToGrid w:val="0"/>
        <w:spacing w:line="360" w:lineRule="auto"/>
        <w:ind w:left="420" w:leftChars="200" w:firstLine="4200" w:firstLineChars="1750"/>
        <w:rPr>
          <w:rFonts w:ascii="仿宋" w:hAnsi="仿宋" w:eastAsia="仿宋" w:cs="仿宋"/>
          <w:color w:val="000000"/>
          <w:kern w:val="0"/>
          <w:sz w:val="24"/>
          <w:u w:val="single"/>
        </w:rPr>
      </w:pPr>
    </w:p>
    <w:p w14:paraId="54073E42">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34EC513B">
      <w:pPr>
        <w:snapToGrid w:val="0"/>
        <w:spacing w:line="360" w:lineRule="auto"/>
        <w:jc w:val="center"/>
        <w:rPr>
          <w:rFonts w:ascii="仿宋" w:hAnsi="仿宋" w:eastAsia="仿宋" w:cs="仿宋"/>
          <w:b/>
          <w:color w:val="000000"/>
          <w:kern w:val="0"/>
          <w:sz w:val="32"/>
          <w:szCs w:val="32"/>
        </w:rPr>
      </w:pPr>
    </w:p>
    <w:p w14:paraId="68F50372">
      <w:pPr>
        <w:snapToGrid w:val="0"/>
        <w:spacing w:line="360" w:lineRule="auto"/>
        <w:rPr>
          <w:rFonts w:ascii="仿宋" w:hAnsi="仿宋" w:eastAsia="仿宋" w:cs="仿宋"/>
          <w:color w:val="000000"/>
          <w:sz w:val="24"/>
        </w:rPr>
      </w:pPr>
    </w:p>
    <w:p w14:paraId="1A922367">
      <w:pPr>
        <w:jc w:val="center"/>
        <w:rPr>
          <w:rFonts w:ascii="仿宋" w:hAnsi="仿宋" w:eastAsia="仿宋" w:cs="仿宋"/>
          <w:b/>
          <w:color w:val="000000"/>
          <w:kern w:val="0"/>
          <w:sz w:val="32"/>
          <w:szCs w:val="32"/>
        </w:rPr>
      </w:pPr>
    </w:p>
    <w:p w14:paraId="7364EAF9">
      <w:pPr>
        <w:jc w:val="center"/>
        <w:rPr>
          <w:rFonts w:ascii="仿宋" w:hAnsi="仿宋" w:eastAsia="仿宋" w:cs="仿宋"/>
          <w:b/>
          <w:color w:val="000000"/>
          <w:kern w:val="0"/>
          <w:sz w:val="32"/>
          <w:szCs w:val="32"/>
        </w:rPr>
      </w:pPr>
    </w:p>
    <w:p w14:paraId="01975A62">
      <w:pPr>
        <w:jc w:val="center"/>
        <w:rPr>
          <w:rFonts w:ascii="仿宋" w:hAnsi="仿宋" w:eastAsia="仿宋" w:cs="仿宋"/>
          <w:b/>
          <w:color w:val="000000"/>
          <w:kern w:val="0"/>
          <w:sz w:val="32"/>
          <w:szCs w:val="32"/>
        </w:rPr>
      </w:pPr>
    </w:p>
    <w:p w14:paraId="267301E6">
      <w:pPr>
        <w:jc w:val="center"/>
        <w:rPr>
          <w:rFonts w:ascii="仿宋" w:hAnsi="仿宋" w:eastAsia="仿宋" w:cs="仿宋"/>
          <w:b/>
          <w:color w:val="000000"/>
          <w:kern w:val="0"/>
          <w:sz w:val="32"/>
          <w:szCs w:val="32"/>
        </w:rPr>
      </w:pPr>
    </w:p>
    <w:p w14:paraId="251C930C">
      <w:pPr>
        <w:jc w:val="center"/>
        <w:rPr>
          <w:rFonts w:ascii="仿宋" w:hAnsi="仿宋" w:eastAsia="仿宋" w:cs="仿宋"/>
          <w:b/>
          <w:color w:val="000000"/>
          <w:kern w:val="0"/>
          <w:sz w:val="32"/>
          <w:szCs w:val="32"/>
        </w:rPr>
      </w:pPr>
    </w:p>
    <w:p w14:paraId="54420511">
      <w:pPr>
        <w:jc w:val="center"/>
        <w:rPr>
          <w:rFonts w:ascii="仿宋" w:hAnsi="仿宋" w:eastAsia="仿宋" w:cs="仿宋"/>
          <w:b/>
          <w:color w:val="000000"/>
          <w:kern w:val="0"/>
          <w:sz w:val="32"/>
          <w:szCs w:val="32"/>
        </w:rPr>
      </w:pPr>
    </w:p>
    <w:p w14:paraId="03C94D3C">
      <w:pPr>
        <w:jc w:val="center"/>
        <w:rPr>
          <w:rFonts w:ascii="仿宋" w:hAnsi="仿宋" w:eastAsia="仿宋" w:cs="仿宋"/>
          <w:b/>
          <w:color w:val="000000"/>
          <w:kern w:val="0"/>
          <w:sz w:val="32"/>
          <w:szCs w:val="32"/>
        </w:rPr>
      </w:pPr>
    </w:p>
    <w:p w14:paraId="5CA4AFBE">
      <w:pPr>
        <w:jc w:val="center"/>
        <w:rPr>
          <w:rFonts w:ascii="仿宋" w:hAnsi="仿宋" w:eastAsia="仿宋" w:cs="仿宋"/>
          <w:b/>
          <w:color w:val="000000"/>
          <w:kern w:val="0"/>
          <w:sz w:val="32"/>
          <w:szCs w:val="32"/>
        </w:rPr>
      </w:pPr>
    </w:p>
    <w:p w14:paraId="34F6E7A9">
      <w:pPr>
        <w:jc w:val="center"/>
        <w:rPr>
          <w:rFonts w:ascii="仿宋" w:hAnsi="仿宋" w:eastAsia="仿宋" w:cs="仿宋"/>
          <w:b/>
          <w:color w:val="000000"/>
          <w:kern w:val="0"/>
          <w:sz w:val="32"/>
          <w:szCs w:val="32"/>
        </w:rPr>
      </w:pPr>
    </w:p>
    <w:p w14:paraId="7F221DDA">
      <w:pPr>
        <w:jc w:val="center"/>
        <w:rPr>
          <w:rFonts w:ascii="仿宋" w:hAnsi="仿宋" w:eastAsia="仿宋" w:cs="仿宋"/>
          <w:b/>
          <w:color w:val="000000"/>
          <w:kern w:val="0"/>
          <w:sz w:val="32"/>
          <w:szCs w:val="32"/>
        </w:rPr>
      </w:pPr>
    </w:p>
    <w:p w14:paraId="5AE01DC5">
      <w:pPr>
        <w:jc w:val="center"/>
        <w:rPr>
          <w:rFonts w:ascii="仿宋" w:hAnsi="仿宋" w:eastAsia="仿宋" w:cs="仿宋"/>
          <w:b/>
          <w:color w:val="000000"/>
          <w:kern w:val="0"/>
          <w:sz w:val="32"/>
          <w:szCs w:val="32"/>
        </w:rPr>
      </w:pPr>
    </w:p>
    <w:p w14:paraId="62E2E5DB">
      <w:pPr>
        <w:jc w:val="center"/>
        <w:rPr>
          <w:rFonts w:ascii="仿宋" w:hAnsi="仿宋" w:eastAsia="仿宋" w:cs="仿宋"/>
          <w:b/>
          <w:color w:val="000000"/>
          <w:kern w:val="0"/>
          <w:sz w:val="32"/>
          <w:szCs w:val="32"/>
        </w:rPr>
      </w:pPr>
    </w:p>
    <w:p w14:paraId="3598F3DA">
      <w:pPr>
        <w:jc w:val="center"/>
        <w:rPr>
          <w:rFonts w:ascii="仿宋" w:hAnsi="仿宋" w:eastAsia="仿宋" w:cs="仿宋"/>
          <w:b/>
          <w:color w:val="000000"/>
          <w:kern w:val="0"/>
          <w:sz w:val="32"/>
          <w:szCs w:val="32"/>
        </w:rPr>
      </w:pPr>
    </w:p>
    <w:p w14:paraId="47CFBE3F">
      <w:pPr>
        <w:jc w:val="center"/>
        <w:rPr>
          <w:rFonts w:ascii="仿宋" w:hAnsi="仿宋" w:eastAsia="仿宋" w:cs="仿宋"/>
          <w:b/>
          <w:color w:val="000000"/>
          <w:kern w:val="0"/>
          <w:sz w:val="32"/>
          <w:szCs w:val="32"/>
        </w:rPr>
      </w:pPr>
    </w:p>
    <w:p w14:paraId="07C25EBE">
      <w:pPr>
        <w:jc w:val="center"/>
        <w:rPr>
          <w:rFonts w:ascii="仿宋" w:hAnsi="仿宋" w:eastAsia="仿宋" w:cs="仿宋"/>
          <w:b/>
          <w:color w:val="000000"/>
          <w:kern w:val="0"/>
          <w:sz w:val="32"/>
          <w:szCs w:val="32"/>
        </w:rPr>
      </w:pPr>
    </w:p>
    <w:p w14:paraId="46B9490F">
      <w:pPr>
        <w:jc w:val="center"/>
        <w:rPr>
          <w:rFonts w:ascii="仿宋" w:hAnsi="仿宋" w:eastAsia="仿宋" w:cs="仿宋"/>
          <w:b/>
          <w:color w:val="000000"/>
          <w:kern w:val="0"/>
          <w:sz w:val="32"/>
          <w:szCs w:val="32"/>
        </w:rPr>
      </w:pPr>
    </w:p>
    <w:p w14:paraId="4D349A77">
      <w:pPr>
        <w:jc w:val="center"/>
        <w:rPr>
          <w:rFonts w:ascii="仿宋" w:hAnsi="仿宋" w:eastAsia="仿宋" w:cs="仿宋"/>
          <w:b/>
          <w:color w:val="000000"/>
          <w:kern w:val="0"/>
          <w:sz w:val="32"/>
          <w:szCs w:val="32"/>
        </w:rPr>
      </w:pPr>
    </w:p>
    <w:p w14:paraId="7616B526">
      <w:pPr>
        <w:jc w:val="center"/>
        <w:rPr>
          <w:rFonts w:ascii="仿宋" w:hAnsi="仿宋" w:eastAsia="仿宋" w:cs="仿宋"/>
          <w:b/>
          <w:color w:val="000000"/>
          <w:kern w:val="0"/>
          <w:sz w:val="32"/>
          <w:szCs w:val="32"/>
        </w:rPr>
      </w:pPr>
    </w:p>
    <w:p w14:paraId="60305E8D">
      <w:pPr>
        <w:jc w:val="center"/>
        <w:rPr>
          <w:rFonts w:ascii="仿宋" w:hAnsi="仿宋" w:eastAsia="仿宋" w:cs="仿宋"/>
          <w:b/>
          <w:color w:val="000000"/>
          <w:kern w:val="0"/>
          <w:sz w:val="32"/>
          <w:szCs w:val="32"/>
        </w:rPr>
      </w:pPr>
    </w:p>
    <w:p w14:paraId="3AA828DB">
      <w:pPr>
        <w:jc w:val="center"/>
        <w:rPr>
          <w:rFonts w:ascii="仿宋" w:hAnsi="仿宋" w:eastAsia="仿宋" w:cs="仿宋"/>
          <w:b/>
          <w:color w:val="000000"/>
          <w:kern w:val="0"/>
          <w:sz w:val="32"/>
          <w:szCs w:val="32"/>
        </w:rPr>
      </w:pPr>
    </w:p>
    <w:p w14:paraId="60342708">
      <w:pPr>
        <w:pStyle w:val="2"/>
        <w:ind w:firstLine="643"/>
        <w:rPr>
          <w:rFonts w:ascii="仿宋" w:hAnsi="仿宋" w:eastAsia="仿宋" w:cs="仿宋"/>
          <w:b/>
          <w:color w:val="000000"/>
          <w:kern w:val="0"/>
          <w:sz w:val="32"/>
          <w:szCs w:val="32"/>
        </w:rPr>
      </w:pPr>
    </w:p>
    <w:p w14:paraId="4BCA5711">
      <w:pPr>
        <w:pStyle w:val="9"/>
        <w:rPr>
          <w:lang w:val="en-US"/>
        </w:rPr>
      </w:pPr>
    </w:p>
    <w:p w14:paraId="2C7AF600">
      <w:pPr>
        <w:pStyle w:val="9"/>
        <w:rPr>
          <w:lang w:val="en-US"/>
        </w:rPr>
      </w:pPr>
    </w:p>
    <w:p w14:paraId="043C3B24">
      <w:pPr>
        <w:pStyle w:val="9"/>
        <w:rPr>
          <w:color w:val="000000"/>
          <w:lang w:val="en-US"/>
        </w:rPr>
      </w:pPr>
    </w:p>
    <w:p w14:paraId="15B57F17">
      <w:pPr>
        <w:spacing w:line="360" w:lineRule="auto"/>
        <w:jc w:val="center"/>
        <w:rPr>
          <w:rFonts w:ascii="仿宋" w:hAnsi="仿宋" w:eastAsia="仿宋" w:cs="仿宋"/>
          <w:b/>
          <w:color w:val="000000"/>
          <w:kern w:val="0"/>
          <w:sz w:val="32"/>
          <w:szCs w:val="32"/>
          <w:lang w:val="zh-CN"/>
        </w:rPr>
      </w:pPr>
      <w:r>
        <w:rPr>
          <w:rFonts w:hint="eastAsia" w:ascii="仿宋" w:hAnsi="仿宋" w:eastAsia="仿宋" w:cs="仿宋"/>
          <w:b/>
          <w:color w:val="000000"/>
          <w:kern w:val="0"/>
          <w:sz w:val="32"/>
          <w:szCs w:val="32"/>
          <w:lang w:val="zh-CN"/>
        </w:rPr>
        <w:t>二、授权委托书或法定代表人（单位负责人、自然人本人）身份证明</w:t>
      </w:r>
    </w:p>
    <w:p w14:paraId="6ED952DE">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                                </w:t>
      </w:r>
    </w:p>
    <w:p w14:paraId="224D13B9">
      <w:pPr>
        <w:snapToGrid w:val="0"/>
        <w:spacing w:line="360" w:lineRule="auto"/>
        <w:ind w:firstLine="2872" w:firstLineChars="894"/>
        <w:rPr>
          <w:rFonts w:ascii="仿宋" w:hAnsi="仿宋" w:eastAsia="仿宋" w:cs="仿宋"/>
          <w:color w:val="000000"/>
        </w:rPr>
      </w:pPr>
      <w:r>
        <w:rPr>
          <w:rFonts w:hint="eastAsia" w:ascii="仿宋" w:hAnsi="仿宋" w:eastAsia="仿宋" w:cs="仿宋"/>
          <w:b/>
          <w:color w:val="000000"/>
          <w:kern w:val="0"/>
          <w:sz w:val="32"/>
          <w:szCs w:val="32"/>
          <w:lang w:val="zh-CN"/>
        </w:rPr>
        <w:t>授权委托书（适用于非联合体投标）</w:t>
      </w:r>
      <w:r>
        <w:rPr>
          <w:rFonts w:hint="eastAsia" w:ascii="仿宋" w:hAnsi="仿宋" w:eastAsia="仿宋" w:cs="仿宋"/>
          <w:color w:val="000000"/>
        </w:rPr>
        <w:t xml:space="preserve">                               </w:t>
      </w:r>
    </w:p>
    <w:p w14:paraId="01FA6A77">
      <w:pPr>
        <w:snapToGrid w:val="0"/>
        <w:spacing w:line="360" w:lineRule="auto"/>
        <w:rPr>
          <w:rFonts w:ascii="仿宋" w:hAnsi="仿宋" w:eastAsia="仿宋" w:cs="仿宋"/>
          <w:color w:val="000000"/>
          <w:kern w:val="0"/>
          <w:sz w:val="24"/>
        </w:rPr>
      </w:pPr>
      <w:r>
        <w:rPr>
          <w:rFonts w:hint="eastAsia" w:ascii="仿宋" w:hAnsi="仿宋" w:eastAsia="仿宋" w:cs="仿宋"/>
          <w:color w:val="000000"/>
          <w:sz w:val="24"/>
        </w:rPr>
        <w:t>（采购人）、（采购代理机构）</w:t>
      </w:r>
      <w:r>
        <w:rPr>
          <w:rFonts w:hint="eastAsia" w:ascii="仿宋" w:hAnsi="仿宋" w:eastAsia="仿宋" w:cs="仿宋"/>
          <w:color w:val="000000"/>
          <w:kern w:val="0"/>
          <w:sz w:val="24"/>
          <w:lang w:val="zh-CN"/>
        </w:rPr>
        <w:t>：</w:t>
      </w:r>
    </w:p>
    <w:p w14:paraId="7ED30AED">
      <w:pPr>
        <w:snapToGrid w:val="0"/>
        <w:spacing w:line="360" w:lineRule="auto"/>
        <w:ind w:firstLine="576"/>
        <w:rPr>
          <w:rFonts w:ascii="仿宋" w:hAnsi="仿宋" w:eastAsia="仿宋" w:cs="仿宋"/>
          <w:color w:val="000000"/>
          <w:kern w:val="0"/>
          <w:sz w:val="24"/>
        </w:rPr>
      </w:pPr>
      <w:r>
        <w:rPr>
          <w:rFonts w:hint="eastAsia" w:ascii="仿宋" w:hAnsi="仿宋" w:eastAsia="仿宋" w:cs="仿宋"/>
          <w:color w:val="000000"/>
          <w:kern w:val="0"/>
          <w:sz w:val="24"/>
        </w:rPr>
        <w:t>现</w:t>
      </w:r>
      <w:r>
        <w:rPr>
          <w:rFonts w:hint="eastAsia" w:ascii="仿宋" w:hAnsi="仿宋" w:eastAsia="仿宋" w:cs="仿宋"/>
          <w:color w:val="000000"/>
          <w:kern w:val="0"/>
          <w:sz w:val="24"/>
          <w:lang w:val="zh-CN"/>
        </w:rPr>
        <w:t>委托</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（姓名）为我方代理人（身份证号码：</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，手机：</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），以我方名义处理</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政府采购投标的一切事项，其法律后果由我方承担。</w:t>
      </w:r>
    </w:p>
    <w:p w14:paraId="0157330B">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委托期限</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自</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年</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日起至</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年</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日止。</w:t>
      </w:r>
    </w:p>
    <w:p w14:paraId="094DEAAA">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特此告知。</w:t>
      </w:r>
    </w:p>
    <w:p w14:paraId="0D30420C">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lang w:val="zh-CN"/>
        </w:rPr>
        <w:t xml:space="preserve">                                                 供应商名称(电子签名)：</w:t>
      </w:r>
    </w:p>
    <w:p w14:paraId="0F626D83">
      <w:pPr>
        <w:snapToGrid w:val="0"/>
        <w:spacing w:line="360" w:lineRule="auto"/>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签发日期：  年  月   日</w:t>
      </w:r>
    </w:p>
    <w:p w14:paraId="4E0FFDB0">
      <w:pPr>
        <w:snapToGrid w:val="0"/>
        <w:spacing w:line="360" w:lineRule="auto"/>
        <w:rPr>
          <w:rFonts w:ascii="仿宋" w:hAnsi="仿宋" w:eastAsia="仿宋" w:cs="仿宋"/>
          <w:color w:val="000000"/>
          <w:sz w:val="24"/>
        </w:rPr>
      </w:pPr>
    </w:p>
    <w:p w14:paraId="568428E2">
      <w:pPr>
        <w:spacing w:line="360" w:lineRule="auto"/>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lang w:val="zh-CN"/>
        </w:rPr>
        <w:t xml:space="preserve">      </w:t>
      </w:r>
      <w:r>
        <w:rPr>
          <w:rFonts w:hint="eastAsia" w:ascii="仿宋" w:hAnsi="仿宋" w:eastAsia="仿宋" w:cs="仿宋"/>
          <w:b/>
          <w:color w:val="000000"/>
          <w:kern w:val="0"/>
          <w:sz w:val="32"/>
          <w:szCs w:val="32"/>
        </w:rPr>
        <w:t xml:space="preserve"> </w:t>
      </w:r>
      <w:r>
        <w:rPr>
          <w:rFonts w:hint="eastAsia" w:ascii="仿宋" w:hAnsi="仿宋" w:eastAsia="仿宋" w:cs="仿宋"/>
          <w:b/>
          <w:color w:val="000000"/>
          <w:kern w:val="0"/>
          <w:sz w:val="32"/>
          <w:szCs w:val="32"/>
          <w:lang w:val="zh-CN"/>
        </w:rPr>
        <w:t>授权委托书（适用于联合体投标）</w:t>
      </w:r>
    </w:p>
    <w:p w14:paraId="27214377">
      <w:pPr>
        <w:snapToGrid w:val="0"/>
        <w:spacing w:line="360" w:lineRule="auto"/>
        <w:rPr>
          <w:rFonts w:ascii="仿宋" w:hAnsi="仿宋" w:eastAsia="仿宋" w:cs="仿宋"/>
          <w:color w:val="000000"/>
          <w:kern w:val="0"/>
          <w:sz w:val="24"/>
        </w:rPr>
      </w:pPr>
      <w:r>
        <w:rPr>
          <w:rFonts w:hint="eastAsia" w:ascii="仿宋" w:hAnsi="仿宋" w:eastAsia="仿宋" w:cs="仿宋"/>
          <w:color w:val="000000"/>
          <w:sz w:val="24"/>
        </w:rPr>
        <w:t>（采购人）、（采购代理机构）</w:t>
      </w:r>
      <w:r>
        <w:rPr>
          <w:rFonts w:hint="eastAsia" w:ascii="仿宋" w:hAnsi="仿宋" w:eastAsia="仿宋" w:cs="仿宋"/>
          <w:color w:val="000000"/>
          <w:kern w:val="0"/>
          <w:sz w:val="24"/>
          <w:lang w:val="zh-CN"/>
        </w:rPr>
        <w:t>：</w:t>
      </w:r>
    </w:p>
    <w:p w14:paraId="4225EC25">
      <w:pPr>
        <w:snapToGrid w:val="0"/>
        <w:spacing w:line="360" w:lineRule="auto"/>
        <w:ind w:firstLine="576"/>
        <w:rPr>
          <w:rFonts w:ascii="仿宋" w:hAnsi="仿宋" w:eastAsia="仿宋" w:cs="仿宋"/>
          <w:color w:val="000000"/>
          <w:kern w:val="0"/>
          <w:sz w:val="24"/>
        </w:rPr>
      </w:pPr>
      <w:r>
        <w:rPr>
          <w:rFonts w:hint="eastAsia" w:ascii="仿宋" w:hAnsi="仿宋" w:eastAsia="仿宋" w:cs="仿宋"/>
          <w:color w:val="000000"/>
          <w:kern w:val="0"/>
          <w:sz w:val="24"/>
        </w:rPr>
        <w:t>现</w:t>
      </w:r>
      <w:r>
        <w:rPr>
          <w:rFonts w:hint="eastAsia" w:ascii="仿宋" w:hAnsi="仿宋" w:eastAsia="仿宋" w:cs="仿宋"/>
          <w:color w:val="000000"/>
          <w:kern w:val="0"/>
          <w:sz w:val="24"/>
          <w:lang w:val="zh-CN"/>
        </w:rPr>
        <w:t>委托</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（姓名）为我方代理人（身份证号码：</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，手机：</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kern w:val="0"/>
          <w:sz w:val="24"/>
          <w:lang w:val="zh-CN"/>
        </w:rPr>
        <w:t>），以我方名义处理</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政府采购投标的一切事项，其法律后果由我方承担。</w:t>
      </w:r>
    </w:p>
    <w:p w14:paraId="43E11EF5">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委托期限</w:t>
      </w:r>
      <w:r>
        <w:rPr>
          <w:rFonts w:hint="eastAsia" w:ascii="仿宋" w:hAnsi="仿宋" w:eastAsia="仿宋" w:cs="仿宋"/>
          <w:color w:val="000000"/>
          <w:kern w:val="0"/>
          <w:sz w:val="24"/>
        </w:rPr>
        <w:t>：</w:t>
      </w:r>
      <w:r>
        <w:rPr>
          <w:rFonts w:hint="eastAsia" w:ascii="仿宋" w:hAnsi="仿宋" w:eastAsia="仿宋" w:cs="仿宋"/>
          <w:color w:val="000000"/>
          <w:kern w:val="0"/>
          <w:sz w:val="24"/>
          <w:lang w:val="zh-CN"/>
        </w:rPr>
        <w:t>自</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年</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日起至</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年</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月</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日止。</w:t>
      </w:r>
    </w:p>
    <w:p w14:paraId="2E6D7CD7">
      <w:pPr>
        <w:snapToGrid w:val="0"/>
        <w:spacing w:line="360" w:lineRule="auto"/>
        <w:rPr>
          <w:rFonts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zh-CN"/>
        </w:rPr>
        <w:t>特此告知。</w:t>
      </w:r>
    </w:p>
    <w:p w14:paraId="395B03CC">
      <w:pPr>
        <w:jc w:val="center"/>
        <w:rPr>
          <w:rFonts w:ascii="仿宋" w:hAnsi="仿宋" w:eastAsia="仿宋" w:cs="仿宋"/>
          <w:b/>
          <w:color w:val="000000"/>
          <w:kern w:val="0"/>
          <w:sz w:val="32"/>
          <w:szCs w:val="32"/>
        </w:rPr>
      </w:pPr>
    </w:p>
    <w:p w14:paraId="73AD6BB8">
      <w:pPr>
        <w:rPr>
          <w:rFonts w:ascii="仿宋" w:hAnsi="仿宋" w:eastAsia="仿宋" w:cs="仿宋"/>
          <w:color w:val="000000"/>
        </w:rPr>
      </w:pPr>
    </w:p>
    <w:p w14:paraId="5F0A5E0A">
      <w:pPr>
        <w:snapToGrid w:val="0"/>
        <w:spacing w:line="360" w:lineRule="auto"/>
        <w:ind w:firstLine="5040" w:firstLineChars="2100"/>
        <w:rPr>
          <w:rFonts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2BC68A90">
      <w:pPr>
        <w:snapToGrid w:val="0"/>
        <w:spacing w:line="360" w:lineRule="auto"/>
        <w:ind w:firstLine="5040" w:firstLineChars="2100"/>
        <w:rPr>
          <w:rFonts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7ABE837C">
      <w:pPr>
        <w:snapToGrid w:val="0"/>
        <w:spacing w:line="360" w:lineRule="auto"/>
        <w:ind w:firstLine="5760" w:firstLineChars="2400"/>
        <w:rPr>
          <w:rFonts w:ascii="仿宋" w:hAnsi="仿宋" w:eastAsia="仿宋" w:cs="仿宋"/>
          <w:color w:val="000000"/>
        </w:rPr>
      </w:pPr>
      <w:r>
        <w:rPr>
          <w:rFonts w:hint="eastAsia" w:ascii="仿宋" w:hAnsi="仿宋" w:eastAsia="仿宋" w:cs="仿宋"/>
          <w:color w:val="000000"/>
          <w:kern w:val="0"/>
          <w:sz w:val="24"/>
          <w:lang w:val="zh-CN"/>
        </w:rPr>
        <w:t>……</w:t>
      </w:r>
    </w:p>
    <w:p w14:paraId="79C72FB1">
      <w:pPr>
        <w:snapToGrid w:val="0"/>
        <w:spacing w:line="360" w:lineRule="auto"/>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日期：  年  月   日</w:t>
      </w:r>
    </w:p>
    <w:p w14:paraId="697D9F0C">
      <w:pPr>
        <w:autoSpaceDE w:val="0"/>
        <w:autoSpaceDN w:val="0"/>
        <w:spacing w:line="360" w:lineRule="auto"/>
        <w:jc w:val="center"/>
        <w:rPr>
          <w:rFonts w:ascii="仿宋" w:hAnsi="仿宋" w:eastAsia="仿宋" w:cs="仿宋"/>
          <w:b/>
          <w:color w:val="000000"/>
          <w:kern w:val="0"/>
          <w:sz w:val="32"/>
          <w:szCs w:val="32"/>
          <w:lang w:val="zh-CN"/>
        </w:rPr>
      </w:pPr>
    </w:p>
    <w:p w14:paraId="134B720B">
      <w:pPr>
        <w:autoSpaceDE w:val="0"/>
        <w:autoSpaceDN w:val="0"/>
        <w:spacing w:line="360" w:lineRule="auto"/>
        <w:jc w:val="center"/>
        <w:rPr>
          <w:rFonts w:ascii="仿宋" w:hAnsi="仿宋" w:eastAsia="仿宋" w:cs="仿宋"/>
          <w:b/>
          <w:color w:val="000000"/>
          <w:kern w:val="0"/>
          <w:sz w:val="32"/>
          <w:szCs w:val="32"/>
          <w:lang w:val="zh-CN"/>
        </w:rPr>
      </w:pPr>
    </w:p>
    <w:p w14:paraId="5062CBF0">
      <w:pPr>
        <w:autoSpaceDE w:val="0"/>
        <w:autoSpaceDN w:val="0"/>
        <w:spacing w:line="360" w:lineRule="auto"/>
        <w:jc w:val="center"/>
        <w:rPr>
          <w:rFonts w:ascii="仿宋" w:hAnsi="仿宋" w:eastAsia="仿宋" w:cs="仿宋"/>
          <w:b/>
          <w:color w:val="000000"/>
          <w:kern w:val="0"/>
          <w:sz w:val="32"/>
          <w:szCs w:val="32"/>
          <w:lang w:val="zh-CN"/>
        </w:rPr>
      </w:pPr>
    </w:p>
    <w:p w14:paraId="79369C03">
      <w:pPr>
        <w:autoSpaceDE w:val="0"/>
        <w:autoSpaceDN w:val="0"/>
        <w:spacing w:line="360" w:lineRule="auto"/>
        <w:jc w:val="center"/>
        <w:rPr>
          <w:rFonts w:ascii="仿宋" w:hAnsi="仿宋" w:eastAsia="仿宋" w:cs="仿宋"/>
          <w:b/>
          <w:color w:val="000000"/>
          <w:sz w:val="24"/>
        </w:rPr>
      </w:pPr>
      <w:r>
        <w:rPr>
          <w:rFonts w:hint="eastAsia" w:ascii="仿宋" w:hAnsi="仿宋" w:eastAsia="仿宋" w:cs="仿宋"/>
          <w:b/>
          <w:color w:val="000000"/>
          <w:kern w:val="0"/>
          <w:sz w:val="32"/>
          <w:szCs w:val="32"/>
          <w:lang w:val="zh-CN"/>
        </w:rPr>
        <w:t>法定代表人、单位负责人或自然人本人</w:t>
      </w:r>
      <w:r>
        <w:rPr>
          <w:rFonts w:hint="eastAsia" w:ascii="仿宋" w:hAnsi="仿宋" w:eastAsia="仿宋" w:cs="仿宋"/>
          <w:b/>
          <w:color w:val="000000"/>
          <w:sz w:val="30"/>
          <w:szCs w:val="30"/>
        </w:rPr>
        <w:t>的身份证明（适用于法定代表人、单位负责人或者自然人本人代表投标人参加投标）</w:t>
      </w:r>
    </w:p>
    <w:p w14:paraId="3F0C1986">
      <w:pPr>
        <w:pStyle w:val="624"/>
        <w:spacing w:line="360" w:lineRule="auto"/>
        <w:rPr>
          <w:rFonts w:ascii="仿宋" w:hAnsi="仿宋" w:eastAsia="仿宋" w:cs="仿宋"/>
          <w:bCs/>
          <w:color w:val="000000"/>
          <w:sz w:val="24"/>
        </w:rPr>
      </w:pPr>
      <w:r>
        <w:rPr>
          <w:rFonts w:hint="eastAsia" w:ascii="仿宋" w:hAnsi="仿宋" w:eastAsia="仿宋" w:cs="仿宋"/>
          <w:bCs/>
          <w:color w:val="000000"/>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46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3BFC06">
            <w:pPr>
              <w:pStyle w:val="624"/>
              <w:adjustRightInd w:val="0"/>
              <w:spacing w:line="360" w:lineRule="auto"/>
              <w:rPr>
                <w:rFonts w:ascii="仿宋" w:hAnsi="仿宋" w:eastAsia="仿宋" w:cs="仿宋"/>
                <w:bCs/>
                <w:color w:val="000000"/>
                <w:sz w:val="24"/>
              </w:rPr>
            </w:pPr>
            <w:r>
              <w:rPr>
                <w:rFonts w:hint="eastAsia" w:ascii="仿宋" w:hAnsi="仿宋" w:eastAsia="仿宋" w:cs="仿宋"/>
                <w:bCs/>
                <w:color w:val="000000"/>
                <w:sz w:val="24"/>
              </w:rPr>
              <w:t>正面：                                 反面：</w:t>
            </w:r>
          </w:p>
          <w:p w14:paraId="6E4063EB">
            <w:pPr>
              <w:pStyle w:val="624"/>
              <w:adjustRightInd w:val="0"/>
              <w:spacing w:line="360" w:lineRule="auto"/>
              <w:rPr>
                <w:rFonts w:ascii="仿宋" w:hAnsi="仿宋" w:eastAsia="仿宋" w:cs="仿宋"/>
                <w:bCs/>
                <w:color w:val="000000"/>
                <w:sz w:val="24"/>
              </w:rPr>
            </w:pPr>
          </w:p>
        </w:tc>
      </w:tr>
    </w:tbl>
    <w:p w14:paraId="18E8E100">
      <w:pPr>
        <w:snapToGrid w:val="0"/>
        <w:spacing w:line="360" w:lineRule="auto"/>
        <w:ind w:firstLine="576"/>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w:t>
      </w:r>
    </w:p>
    <w:p w14:paraId="390C7040">
      <w:pPr>
        <w:snapToGrid w:val="0"/>
        <w:spacing w:line="360" w:lineRule="auto"/>
        <w:ind w:firstLine="576"/>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供应商名称(电子签名)：                              </w:t>
      </w:r>
    </w:p>
    <w:p w14:paraId="2D3B2A62">
      <w:pPr>
        <w:spacing w:line="360" w:lineRule="auto"/>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日期：  年  月  日</w:t>
      </w:r>
    </w:p>
    <w:p w14:paraId="51D5B0FD">
      <w:pPr>
        <w:jc w:val="center"/>
        <w:rPr>
          <w:rFonts w:ascii="仿宋" w:hAnsi="仿宋" w:eastAsia="仿宋" w:cs="仿宋"/>
          <w:b/>
          <w:color w:val="000000"/>
          <w:kern w:val="0"/>
          <w:sz w:val="32"/>
          <w:szCs w:val="32"/>
        </w:rPr>
      </w:pPr>
    </w:p>
    <w:p w14:paraId="0DF3CD61">
      <w:pPr>
        <w:jc w:val="center"/>
        <w:rPr>
          <w:rFonts w:ascii="仿宋" w:hAnsi="仿宋" w:eastAsia="仿宋" w:cs="仿宋"/>
          <w:b/>
          <w:color w:val="000000"/>
          <w:kern w:val="0"/>
          <w:sz w:val="32"/>
          <w:szCs w:val="32"/>
        </w:rPr>
      </w:pPr>
    </w:p>
    <w:p w14:paraId="5D1AB231">
      <w:pPr>
        <w:jc w:val="center"/>
        <w:rPr>
          <w:rFonts w:ascii="仿宋" w:hAnsi="仿宋" w:eastAsia="仿宋" w:cs="仿宋"/>
          <w:b/>
          <w:color w:val="000000"/>
          <w:kern w:val="0"/>
          <w:sz w:val="32"/>
          <w:szCs w:val="32"/>
        </w:rPr>
      </w:pPr>
    </w:p>
    <w:p w14:paraId="6432E53B">
      <w:pPr>
        <w:jc w:val="center"/>
        <w:rPr>
          <w:rFonts w:ascii="仿宋" w:hAnsi="仿宋" w:eastAsia="仿宋" w:cs="仿宋"/>
          <w:b/>
          <w:color w:val="000000"/>
          <w:kern w:val="0"/>
          <w:sz w:val="32"/>
          <w:szCs w:val="32"/>
        </w:rPr>
      </w:pPr>
    </w:p>
    <w:p w14:paraId="0F90E3B3">
      <w:pPr>
        <w:jc w:val="center"/>
        <w:rPr>
          <w:rFonts w:ascii="仿宋" w:hAnsi="仿宋" w:eastAsia="仿宋" w:cs="仿宋"/>
          <w:b/>
          <w:color w:val="000000"/>
          <w:kern w:val="0"/>
          <w:sz w:val="32"/>
          <w:szCs w:val="32"/>
        </w:rPr>
      </w:pPr>
    </w:p>
    <w:p w14:paraId="447C06A5">
      <w:pPr>
        <w:jc w:val="center"/>
        <w:rPr>
          <w:rFonts w:ascii="仿宋" w:hAnsi="仿宋" w:eastAsia="仿宋" w:cs="仿宋"/>
          <w:b/>
          <w:color w:val="000000"/>
          <w:kern w:val="0"/>
          <w:sz w:val="32"/>
          <w:szCs w:val="32"/>
        </w:rPr>
      </w:pPr>
    </w:p>
    <w:p w14:paraId="6517BFC1">
      <w:pPr>
        <w:jc w:val="center"/>
        <w:rPr>
          <w:rFonts w:ascii="仿宋" w:hAnsi="仿宋" w:eastAsia="仿宋" w:cs="仿宋"/>
          <w:b/>
          <w:color w:val="000000"/>
          <w:kern w:val="0"/>
          <w:sz w:val="32"/>
          <w:szCs w:val="32"/>
        </w:rPr>
      </w:pPr>
    </w:p>
    <w:p w14:paraId="5B244AD2">
      <w:pPr>
        <w:jc w:val="center"/>
        <w:rPr>
          <w:rFonts w:ascii="仿宋" w:hAnsi="仿宋" w:eastAsia="仿宋" w:cs="仿宋"/>
          <w:b/>
          <w:color w:val="000000"/>
          <w:kern w:val="0"/>
          <w:sz w:val="32"/>
          <w:szCs w:val="32"/>
        </w:rPr>
      </w:pPr>
    </w:p>
    <w:p w14:paraId="1A572FDC">
      <w:pPr>
        <w:jc w:val="center"/>
        <w:rPr>
          <w:rFonts w:ascii="仿宋" w:hAnsi="仿宋" w:eastAsia="仿宋" w:cs="仿宋"/>
          <w:b/>
          <w:color w:val="000000"/>
          <w:kern w:val="0"/>
          <w:sz w:val="32"/>
          <w:szCs w:val="32"/>
        </w:rPr>
      </w:pPr>
    </w:p>
    <w:p w14:paraId="1DD3CF09">
      <w:pPr>
        <w:jc w:val="center"/>
        <w:rPr>
          <w:rFonts w:ascii="仿宋" w:hAnsi="仿宋" w:eastAsia="仿宋" w:cs="仿宋"/>
          <w:b/>
          <w:color w:val="000000"/>
          <w:kern w:val="0"/>
          <w:sz w:val="32"/>
          <w:szCs w:val="32"/>
        </w:rPr>
      </w:pPr>
    </w:p>
    <w:p w14:paraId="417BEFC5">
      <w:pPr>
        <w:snapToGrid w:val="0"/>
        <w:spacing w:line="360" w:lineRule="auto"/>
        <w:ind w:right="480"/>
        <w:rPr>
          <w:rFonts w:ascii="仿宋" w:hAnsi="仿宋" w:eastAsia="仿宋" w:cs="仿宋"/>
          <w:b/>
          <w:color w:val="000000"/>
          <w:kern w:val="0"/>
          <w:sz w:val="32"/>
          <w:szCs w:val="32"/>
        </w:rPr>
        <w:sectPr>
          <w:pgSz w:w="11906" w:h="16838"/>
          <w:pgMar w:top="1276" w:right="1418" w:bottom="1247" w:left="1418" w:header="851" w:footer="992" w:gutter="0"/>
          <w:cols w:space="720" w:num="1"/>
          <w:titlePg/>
          <w:docGrid w:linePitch="312" w:charSpace="0"/>
        </w:sectPr>
      </w:pPr>
    </w:p>
    <w:p w14:paraId="41D02CB0">
      <w:pPr>
        <w:snapToGrid w:val="0"/>
        <w:spacing w:line="360" w:lineRule="auto"/>
        <w:jc w:val="center"/>
        <w:rPr>
          <w:rFonts w:ascii="仿宋" w:hAnsi="仿宋" w:eastAsia="仿宋" w:cs="仿宋"/>
          <w:b/>
          <w:color w:val="000000"/>
          <w:kern w:val="0"/>
          <w:sz w:val="32"/>
          <w:szCs w:val="32"/>
        </w:rPr>
      </w:pPr>
    </w:p>
    <w:p w14:paraId="6A4F309B">
      <w:pPr>
        <w:snapToGrid w:val="0"/>
        <w:spacing w:line="360" w:lineRule="auto"/>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三、承诺函</w:t>
      </w:r>
    </w:p>
    <w:p w14:paraId="7B088DE3">
      <w:pPr>
        <w:pStyle w:val="79"/>
        <w:spacing w:line="360" w:lineRule="auto"/>
        <w:rPr>
          <w:rFonts w:ascii="仿宋" w:hAnsi="仿宋" w:eastAsia="仿宋" w:cs="仿宋"/>
          <w:szCs w:val="24"/>
          <w:lang w:val="en-US"/>
        </w:rPr>
      </w:pPr>
      <w:r>
        <w:rPr>
          <w:rFonts w:hint="eastAsia" w:ascii="仿宋" w:hAnsi="仿宋" w:eastAsia="仿宋" w:cs="仿宋"/>
          <w:szCs w:val="24"/>
          <w:lang w:val="en-US"/>
        </w:rPr>
        <w:t>杭州市西湖区人民政府古荡街道办事处：</w:t>
      </w:r>
    </w:p>
    <w:p w14:paraId="123826AB">
      <w:pPr>
        <w:pStyle w:val="79"/>
        <w:spacing w:line="360" w:lineRule="auto"/>
        <w:ind w:firstLine="480" w:firstLineChars="200"/>
        <w:rPr>
          <w:rFonts w:ascii="仿宋" w:hAnsi="仿宋" w:eastAsia="仿宋" w:cs="仿宋"/>
          <w:szCs w:val="24"/>
          <w:lang w:val="en-US"/>
        </w:rPr>
      </w:pPr>
      <w:r>
        <w:rPr>
          <w:rFonts w:hint="eastAsia" w:ascii="仿宋" w:hAnsi="仿宋" w:eastAsia="仿宋" w:cs="仿宋"/>
          <w:szCs w:val="24"/>
          <w:lang w:val="en-US"/>
        </w:rPr>
        <w:t>我公司郑重承诺：</w:t>
      </w:r>
    </w:p>
    <w:p w14:paraId="0F302280">
      <w:pPr>
        <w:pStyle w:val="79"/>
        <w:numPr>
          <w:ilvl w:val="0"/>
          <w:numId w:val="12"/>
        </w:numPr>
        <w:spacing w:line="360" w:lineRule="auto"/>
        <w:ind w:firstLine="480" w:firstLineChars="200"/>
        <w:rPr>
          <w:rFonts w:ascii="仿宋" w:hAnsi="仿宋" w:eastAsia="仿宋" w:cs="仿宋"/>
          <w:szCs w:val="24"/>
          <w:lang w:val="en-US"/>
        </w:rPr>
      </w:pPr>
      <w:r>
        <w:rPr>
          <w:rFonts w:hint="eastAsia" w:ascii="仿宋" w:hAnsi="仿宋" w:eastAsia="仿宋" w:cs="仿宋"/>
          <w:szCs w:val="24"/>
          <w:lang w:val="en-US"/>
        </w:rPr>
        <w:t>若我公司中标后，我司将根据采购人需求提供产品主要原材料情况（包括但不限于，产品品牌、产品产地、产品及原材料等相关检测报告或鉴定文件）。</w:t>
      </w:r>
    </w:p>
    <w:p w14:paraId="44A83AB4">
      <w:pPr>
        <w:pStyle w:val="79"/>
        <w:numPr>
          <w:ilvl w:val="0"/>
          <w:numId w:val="12"/>
        </w:numPr>
        <w:spacing w:line="360" w:lineRule="auto"/>
        <w:ind w:firstLine="480" w:firstLineChars="200"/>
        <w:rPr>
          <w:rFonts w:ascii="仿宋" w:hAnsi="仿宋" w:eastAsia="仿宋" w:cs="仿宋"/>
          <w:szCs w:val="24"/>
          <w:lang w:val="en-US"/>
        </w:rPr>
      </w:pPr>
      <w:r>
        <w:rPr>
          <w:rFonts w:hint="eastAsia" w:ascii="仿宋" w:hAnsi="仿宋" w:eastAsia="仿宋" w:cs="仿宋"/>
          <w:szCs w:val="24"/>
          <w:lang w:val="en-US"/>
        </w:rPr>
        <w:t>保修期满后，我司将提供最优惠的维修价格（人工费、材料费、设备费等），</w:t>
      </w:r>
      <w:r>
        <w:rPr>
          <w:rFonts w:hint="eastAsia" w:ascii="仿宋" w:hAnsi="仿宋" w:eastAsia="仿宋" w:cs="仿宋"/>
          <w:szCs w:val="21"/>
        </w:rPr>
        <w:t>在设备寿命期内，保证维修配件的供应和及时维修，维修价格保持不变（政策调整因素除外）。</w:t>
      </w:r>
    </w:p>
    <w:p w14:paraId="04E0D9B2">
      <w:pPr>
        <w:pStyle w:val="79"/>
        <w:numPr>
          <w:ilvl w:val="255"/>
          <w:numId w:val="0"/>
        </w:numPr>
        <w:spacing w:line="360" w:lineRule="auto"/>
        <w:ind w:firstLine="480" w:firstLineChars="200"/>
        <w:rPr>
          <w:rFonts w:ascii="仿宋" w:hAnsi="仿宋" w:eastAsia="仿宋" w:cs="仿宋"/>
          <w:szCs w:val="24"/>
          <w:lang w:val="en-US"/>
        </w:rPr>
      </w:pPr>
      <w:r>
        <w:rPr>
          <w:rFonts w:hint="eastAsia" w:ascii="仿宋" w:hAnsi="仿宋" w:eastAsia="仿宋" w:cs="仿宋"/>
          <w:szCs w:val="24"/>
          <w:lang w:val="en-US"/>
        </w:rPr>
        <w:t>如有虚假或隐瞒，愿意承担一切后果。</w:t>
      </w:r>
    </w:p>
    <w:p w14:paraId="410C2E06">
      <w:pPr>
        <w:pStyle w:val="79"/>
        <w:spacing w:line="360" w:lineRule="auto"/>
        <w:ind w:firstLine="480" w:firstLineChars="200"/>
        <w:rPr>
          <w:rFonts w:ascii="仿宋" w:hAnsi="仿宋" w:eastAsia="仿宋" w:cs="仿宋"/>
          <w:szCs w:val="24"/>
          <w:lang w:val="en-US"/>
        </w:rPr>
      </w:pPr>
      <w:r>
        <w:rPr>
          <w:rFonts w:ascii="仿宋" w:hAnsi="仿宋" w:eastAsia="仿宋" w:cs="仿宋"/>
          <w:szCs w:val="24"/>
          <w:lang w:val="en-US"/>
        </w:rPr>
        <w:t>特此承诺！</w:t>
      </w:r>
    </w:p>
    <w:p w14:paraId="0B4E640A">
      <w:pPr>
        <w:pStyle w:val="79"/>
        <w:spacing w:line="360" w:lineRule="auto"/>
        <w:ind w:firstLine="480" w:firstLineChars="200"/>
        <w:rPr>
          <w:rFonts w:ascii="仿宋" w:hAnsi="仿宋" w:eastAsia="仿宋" w:cs="仿宋"/>
          <w:szCs w:val="24"/>
          <w:lang w:val="en-US"/>
        </w:rPr>
      </w:pPr>
    </w:p>
    <w:p w14:paraId="59608E86">
      <w:pPr>
        <w:pStyle w:val="79"/>
        <w:spacing w:line="360" w:lineRule="auto"/>
        <w:ind w:firstLine="480" w:firstLineChars="200"/>
        <w:rPr>
          <w:rFonts w:ascii="仿宋" w:hAnsi="仿宋" w:eastAsia="仿宋" w:cs="仿宋"/>
          <w:szCs w:val="24"/>
          <w:lang w:val="en-US"/>
        </w:rPr>
      </w:pPr>
    </w:p>
    <w:p w14:paraId="6848A20A">
      <w:pPr>
        <w:pStyle w:val="79"/>
        <w:spacing w:line="360" w:lineRule="auto"/>
        <w:ind w:firstLine="480" w:firstLineChars="200"/>
        <w:rPr>
          <w:rFonts w:ascii="仿宋" w:hAnsi="仿宋" w:eastAsia="仿宋" w:cs="仿宋"/>
          <w:szCs w:val="24"/>
          <w:lang w:val="en-US"/>
        </w:rPr>
      </w:pPr>
    </w:p>
    <w:p w14:paraId="457D4109">
      <w:pPr>
        <w:pStyle w:val="79"/>
        <w:spacing w:line="360" w:lineRule="auto"/>
        <w:ind w:firstLine="480" w:firstLineChars="200"/>
        <w:rPr>
          <w:rFonts w:ascii="仿宋" w:hAnsi="仿宋" w:eastAsia="仿宋" w:cs="仿宋"/>
          <w:szCs w:val="24"/>
          <w:lang w:val="en-US"/>
        </w:rPr>
      </w:pPr>
    </w:p>
    <w:p w14:paraId="7134C338">
      <w:pPr>
        <w:pStyle w:val="79"/>
        <w:spacing w:line="360" w:lineRule="auto"/>
        <w:ind w:firstLine="480" w:firstLineChars="200"/>
        <w:rPr>
          <w:rFonts w:ascii="仿宋" w:hAnsi="仿宋" w:eastAsia="仿宋" w:cs="仿宋"/>
          <w:szCs w:val="24"/>
          <w:lang w:val="en-US"/>
        </w:rPr>
      </w:pPr>
      <w:r>
        <w:rPr>
          <w:rFonts w:ascii="仿宋" w:hAnsi="仿宋" w:eastAsia="仿宋" w:cs="仿宋"/>
          <w:szCs w:val="24"/>
          <w:lang w:val="en-US"/>
        </w:rPr>
        <w:t>单位名称（盖章） ：</w:t>
      </w:r>
    </w:p>
    <w:p w14:paraId="10322A17">
      <w:pPr>
        <w:pStyle w:val="79"/>
        <w:spacing w:line="360" w:lineRule="auto"/>
        <w:ind w:firstLine="480" w:firstLineChars="200"/>
        <w:rPr>
          <w:rFonts w:ascii="仿宋" w:hAnsi="仿宋" w:eastAsia="仿宋" w:cs="仿宋"/>
          <w:szCs w:val="24"/>
          <w:lang w:val="en-US"/>
        </w:rPr>
      </w:pPr>
      <w:r>
        <w:rPr>
          <w:rFonts w:ascii="仿宋" w:hAnsi="仿宋" w:eastAsia="仿宋" w:cs="仿宋"/>
          <w:szCs w:val="24"/>
          <w:lang w:val="en-US"/>
        </w:rPr>
        <w:t>日期：     年  月  日</w:t>
      </w:r>
    </w:p>
    <w:p w14:paraId="6F8579D0">
      <w:pPr>
        <w:snapToGrid w:val="0"/>
        <w:spacing w:line="360" w:lineRule="auto"/>
        <w:ind w:firstLine="2570" w:firstLineChars="800"/>
        <w:rPr>
          <w:rFonts w:ascii="仿宋" w:hAnsi="仿宋" w:eastAsia="仿宋" w:cs="仿宋"/>
          <w:b/>
          <w:color w:val="000000"/>
          <w:kern w:val="0"/>
          <w:sz w:val="32"/>
          <w:szCs w:val="32"/>
        </w:rPr>
      </w:pPr>
    </w:p>
    <w:p w14:paraId="6E9F0903">
      <w:pPr>
        <w:snapToGrid w:val="0"/>
        <w:spacing w:line="360" w:lineRule="auto"/>
        <w:ind w:firstLine="2570" w:firstLineChars="800"/>
        <w:rPr>
          <w:rFonts w:ascii="仿宋" w:hAnsi="仿宋" w:eastAsia="仿宋" w:cs="仿宋"/>
          <w:b/>
          <w:color w:val="000000"/>
          <w:kern w:val="0"/>
          <w:sz w:val="32"/>
          <w:szCs w:val="32"/>
        </w:rPr>
      </w:pPr>
    </w:p>
    <w:p w14:paraId="66299A05">
      <w:pPr>
        <w:snapToGrid w:val="0"/>
        <w:spacing w:line="360" w:lineRule="auto"/>
        <w:ind w:firstLine="2570" w:firstLineChars="800"/>
        <w:rPr>
          <w:rFonts w:ascii="仿宋" w:hAnsi="仿宋" w:eastAsia="仿宋" w:cs="仿宋"/>
          <w:b/>
          <w:color w:val="000000"/>
          <w:kern w:val="0"/>
          <w:sz w:val="32"/>
          <w:szCs w:val="32"/>
        </w:rPr>
      </w:pPr>
    </w:p>
    <w:p w14:paraId="65069B3D">
      <w:pPr>
        <w:snapToGrid w:val="0"/>
        <w:spacing w:line="360" w:lineRule="auto"/>
        <w:ind w:firstLine="2570" w:firstLineChars="800"/>
        <w:rPr>
          <w:rFonts w:ascii="仿宋" w:hAnsi="仿宋" w:eastAsia="仿宋" w:cs="仿宋"/>
          <w:b/>
          <w:color w:val="000000"/>
          <w:kern w:val="0"/>
          <w:sz w:val="32"/>
          <w:szCs w:val="32"/>
        </w:rPr>
      </w:pPr>
    </w:p>
    <w:p w14:paraId="497E62CE">
      <w:pPr>
        <w:snapToGrid w:val="0"/>
        <w:spacing w:line="360" w:lineRule="auto"/>
        <w:ind w:firstLine="2570" w:firstLineChars="800"/>
        <w:rPr>
          <w:rFonts w:ascii="仿宋" w:hAnsi="仿宋" w:eastAsia="仿宋" w:cs="仿宋"/>
          <w:b/>
          <w:color w:val="000000"/>
          <w:kern w:val="0"/>
          <w:sz w:val="32"/>
          <w:szCs w:val="32"/>
        </w:rPr>
      </w:pPr>
    </w:p>
    <w:p w14:paraId="10A1450B">
      <w:pPr>
        <w:snapToGrid w:val="0"/>
        <w:spacing w:line="360" w:lineRule="auto"/>
        <w:ind w:firstLine="2570" w:firstLineChars="800"/>
        <w:rPr>
          <w:rFonts w:ascii="仿宋" w:hAnsi="仿宋" w:eastAsia="仿宋" w:cs="仿宋"/>
          <w:b/>
          <w:color w:val="000000"/>
          <w:kern w:val="0"/>
          <w:sz w:val="32"/>
          <w:szCs w:val="32"/>
        </w:rPr>
      </w:pPr>
    </w:p>
    <w:p w14:paraId="15E2600F">
      <w:pPr>
        <w:snapToGrid w:val="0"/>
        <w:spacing w:line="360" w:lineRule="auto"/>
        <w:ind w:firstLine="2570" w:firstLineChars="800"/>
        <w:rPr>
          <w:rFonts w:ascii="仿宋" w:hAnsi="仿宋" w:eastAsia="仿宋" w:cs="仿宋"/>
          <w:b/>
          <w:color w:val="000000"/>
          <w:kern w:val="0"/>
          <w:sz w:val="32"/>
          <w:szCs w:val="32"/>
        </w:rPr>
      </w:pPr>
    </w:p>
    <w:p w14:paraId="288BE79B">
      <w:pPr>
        <w:snapToGrid w:val="0"/>
        <w:spacing w:line="360" w:lineRule="auto"/>
        <w:ind w:firstLine="2570" w:firstLineChars="800"/>
        <w:rPr>
          <w:rFonts w:ascii="仿宋" w:hAnsi="仿宋" w:eastAsia="仿宋" w:cs="仿宋"/>
          <w:b/>
          <w:color w:val="000000"/>
          <w:kern w:val="0"/>
          <w:sz w:val="32"/>
          <w:szCs w:val="32"/>
        </w:rPr>
      </w:pPr>
    </w:p>
    <w:p w14:paraId="1A40FC14">
      <w:pPr>
        <w:snapToGrid w:val="0"/>
        <w:spacing w:line="360" w:lineRule="auto"/>
        <w:ind w:firstLine="2570" w:firstLineChars="800"/>
        <w:rPr>
          <w:rFonts w:ascii="仿宋" w:hAnsi="仿宋" w:eastAsia="仿宋" w:cs="仿宋"/>
          <w:b/>
          <w:color w:val="000000"/>
          <w:kern w:val="0"/>
          <w:sz w:val="32"/>
          <w:szCs w:val="32"/>
        </w:rPr>
      </w:pPr>
    </w:p>
    <w:p w14:paraId="4A134BC7">
      <w:pPr>
        <w:snapToGrid w:val="0"/>
        <w:spacing w:line="360" w:lineRule="auto"/>
        <w:ind w:firstLine="2570" w:firstLineChars="800"/>
        <w:rPr>
          <w:rFonts w:ascii="仿宋" w:hAnsi="仿宋" w:eastAsia="仿宋" w:cs="仿宋"/>
          <w:b/>
          <w:color w:val="000000"/>
          <w:kern w:val="0"/>
          <w:sz w:val="32"/>
          <w:szCs w:val="32"/>
        </w:rPr>
      </w:pPr>
    </w:p>
    <w:p w14:paraId="614EFA31">
      <w:pPr>
        <w:snapToGrid w:val="0"/>
        <w:spacing w:line="360" w:lineRule="auto"/>
        <w:ind w:firstLine="2570" w:firstLineChars="800"/>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四、分包意向协议（如果有）</w:t>
      </w:r>
    </w:p>
    <w:p w14:paraId="2DE10F08">
      <w:pPr>
        <w:widowControl/>
        <w:spacing w:line="360" w:lineRule="auto"/>
        <w:ind w:firstLine="120" w:firstLineChars="50"/>
        <w:jc w:val="left"/>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color w:val="000000"/>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sz w:val="24"/>
        </w:rPr>
        <w:t>]</w:t>
      </w:r>
    </w:p>
    <w:p w14:paraId="2E0A6898">
      <w:pPr>
        <w:snapToGrid w:val="0"/>
        <w:spacing w:line="360" w:lineRule="auto"/>
        <w:rPr>
          <w:rFonts w:ascii="仿宋" w:hAnsi="仿宋" w:eastAsia="仿宋" w:cs="仿宋"/>
          <w:color w:val="000000"/>
          <w:kern w:val="0"/>
          <w:sz w:val="24"/>
        </w:rPr>
      </w:pPr>
    </w:p>
    <w:p w14:paraId="605B5C05">
      <w:pPr>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五、符合性审查资料</w:t>
      </w:r>
    </w:p>
    <w:p w14:paraId="2BE60CA0">
      <w:pPr>
        <w:jc w:val="center"/>
        <w:rPr>
          <w:rFonts w:ascii="仿宋" w:hAnsi="仿宋" w:eastAsia="仿宋" w:cs="仿宋"/>
          <w:b/>
          <w:color w:val="000000"/>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B3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7F23AD">
            <w:pPr>
              <w:snapToGrid w:val="0"/>
              <w:spacing w:line="240" w:lineRule="atLeast"/>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4991" w:type="dxa"/>
            <w:vAlign w:val="center"/>
          </w:tcPr>
          <w:p w14:paraId="2F887D9D">
            <w:pPr>
              <w:snapToGrid w:val="0"/>
              <w:spacing w:line="240" w:lineRule="atLeast"/>
              <w:jc w:val="center"/>
              <w:rPr>
                <w:rFonts w:ascii="仿宋" w:hAnsi="仿宋" w:eastAsia="仿宋" w:cs="仿宋"/>
                <w:b/>
                <w:color w:val="000000"/>
                <w:sz w:val="24"/>
              </w:rPr>
            </w:pPr>
            <w:r>
              <w:rPr>
                <w:rFonts w:hint="eastAsia" w:ascii="仿宋" w:hAnsi="仿宋" w:eastAsia="仿宋" w:cs="仿宋"/>
                <w:b/>
                <w:color w:val="000000"/>
                <w:sz w:val="24"/>
              </w:rPr>
              <w:t>实质性要求</w:t>
            </w:r>
          </w:p>
        </w:tc>
        <w:tc>
          <w:tcPr>
            <w:tcW w:w="2551" w:type="dxa"/>
            <w:vAlign w:val="center"/>
          </w:tcPr>
          <w:p w14:paraId="2247BABE">
            <w:pPr>
              <w:snapToGrid w:val="0"/>
              <w:spacing w:line="240" w:lineRule="atLeast"/>
              <w:jc w:val="center"/>
              <w:rPr>
                <w:rFonts w:ascii="仿宋" w:hAnsi="仿宋" w:eastAsia="仿宋" w:cs="仿宋"/>
                <w:b/>
                <w:color w:val="000000"/>
                <w:sz w:val="24"/>
              </w:rPr>
            </w:pPr>
            <w:r>
              <w:rPr>
                <w:rFonts w:hint="eastAsia" w:ascii="仿宋" w:hAnsi="仿宋" w:eastAsia="仿宋" w:cs="仿宋"/>
                <w:b/>
                <w:color w:val="000000"/>
                <w:sz w:val="24"/>
              </w:rPr>
              <w:t>需要提供的符合性审查资料</w:t>
            </w:r>
          </w:p>
        </w:tc>
        <w:tc>
          <w:tcPr>
            <w:tcW w:w="1418" w:type="dxa"/>
            <w:vAlign w:val="center"/>
          </w:tcPr>
          <w:p w14:paraId="34D3C22C">
            <w:pPr>
              <w:snapToGrid w:val="0"/>
              <w:spacing w:line="240" w:lineRule="atLeast"/>
              <w:jc w:val="center"/>
              <w:rPr>
                <w:rFonts w:ascii="仿宋" w:hAnsi="仿宋" w:eastAsia="仿宋" w:cs="仿宋"/>
                <w:b/>
                <w:color w:val="000000"/>
                <w:sz w:val="24"/>
              </w:rPr>
            </w:pPr>
            <w:r>
              <w:rPr>
                <w:rFonts w:hint="eastAsia" w:ascii="仿宋" w:hAnsi="仿宋" w:eastAsia="仿宋" w:cs="仿宋"/>
                <w:b/>
                <w:color w:val="000000"/>
                <w:sz w:val="24"/>
              </w:rPr>
              <w:t>响应文件中的</w:t>
            </w:r>
          </w:p>
          <w:p w14:paraId="3ACCDFD6">
            <w:pPr>
              <w:snapToGrid w:val="0"/>
              <w:spacing w:line="240" w:lineRule="atLeast"/>
              <w:jc w:val="center"/>
              <w:rPr>
                <w:rFonts w:ascii="仿宋" w:hAnsi="仿宋" w:eastAsia="仿宋" w:cs="仿宋"/>
                <w:b/>
                <w:color w:val="000000"/>
                <w:sz w:val="24"/>
              </w:rPr>
            </w:pPr>
            <w:r>
              <w:rPr>
                <w:rFonts w:hint="eastAsia" w:ascii="仿宋" w:hAnsi="仿宋" w:eastAsia="仿宋" w:cs="仿宋"/>
                <w:b/>
                <w:color w:val="000000"/>
                <w:sz w:val="24"/>
              </w:rPr>
              <w:t>页码位置</w:t>
            </w:r>
          </w:p>
        </w:tc>
      </w:tr>
      <w:tr w14:paraId="1F30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F4E08">
            <w:pPr>
              <w:jc w:val="center"/>
              <w:rPr>
                <w:rFonts w:ascii="仿宋" w:hAnsi="仿宋" w:eastAsia="仿宋" w:cs="仿宋"/>
                <w:color w:val="000000"/>
                <w:sz w:val="24"/>
              </w:rPr>
            </w:pPr>
            <w:r>
              <w:rPr>
                <w:rFonts w:hint="eastAsia" w:ascii="仿宋" w:hAnsi="仿宋" w:eastAsia="仿宋" w:cs="仿宋"/>
                <w:color w:val="000000"/>
                <w:sz w:val="24"/>
              </w:rPr>
              <w:t>1</w:t>
            </w:r>
          </w:p>
        </w:tc>
        <w:tc>
          <w:tcPr>
            <w:tcW w:w="4991" w:type="dxa"/>
          </w:tcPr>
          <w:p w14:paraId="47A18E47">
            <w:pPr>
              <w:spacing w:line="360" w:lineRule="auto"/>
              <w:rPr>
                <w:rFonts w:ascii="仿宋" w:hAnsi="仿宋" w:eastAsia="仿宋" w:cs="仿宋"/>
                <w:color w:val="000000"/>
                <w:sz w:val="24"/>
              </w:rPr>
            </w:pPr>
            <w:r>
              <w:rPr>
                <w:rFonts w:hint="eastAsia" w:ascii="仿宋" w:hAnsi="仿宋" w:eastAsia="仿宋" w:cs="仿宋"/>
                <w:color w:val="000000"/>
                <w:sz w:val="24"/>
              </w:rPr>
              <w:t>响应文件按照磋商文件要求签署、盖章。</w:t>
            </w:r>
          </w:p>
        </w:tc>
        <w:tc>
          <w:tcPr>
            <w:tcW w:w="2551" w:type="dxa"/>
            <w:vAlign w:val="center"/>
          </w:tcPr>
          <w:p w14:paraId="1BDC1FEC">
            <w:pPr>
              <w:rPr>
                <w:rFonts w:ascii="仿宋" w:hAnsi="仿宋" w:eastAsia="仿宋" w:cs="仿宋"/>
                <w:color w:val="000000"/>
                <w:sz w:val="24"/>
              </w:rPr>
            </w:pPr>
            <w:r>
              <w:rPr>
                <w:rFonts w:hint="eastAsia" w:ascii="仿宋" w:hAnsi="仿宋" w:eastAsia="仿宋" w:cs="仿宋"/>
                <w:color w:val="000000"/>
                <w:sz w:val="24"/>
              </w:rPr>
              <w:t>需要使用电子签名或者签字盖章的响应文件的组成部分</w:t>
            </w:r>
          </w:p>
        </w:tc>
        <w:tc>
          <w:tcPr>
            <w:tcW w:w="1418" w:type="dxa"/>
          </w:tcPr>
          <w:p w14:paraId="66C16A50">
            <w:pPr>
              <w:rPr>
                <w:rFonts w:ascii="仿宋" w:hAnsi="仿宋" w:eastAsia="仿宋" w:cs="仿宋"/>
                <w:color w:val="000000"/>
                <w:sz w:val="24"/>
              </w:rPr>
            </w:pPr>
          </w:p>
          <w:p w14:paraId="25186724">
            <w:pPr>
              <w:rPr>
                <w:rFonts w:ascii="仿宋" w:hAnsi="仿宋" w:eastAsia="仿宋" w:cs="仿宋"/>
                <w:color w:val="000000"/>
                <w:sz w:val="24"/>
              </w:rPr>
            </w:pPr>
            <w:r>
              <w:rPr>
                <w:rFonts w:hint="eastAsia" w:ascii="仿宋" w:hAnsi="仿宋" w:eastAsia="仿宋" w:cs="仿宋"/>
                <w:color w:val="000000"/>
                <w:sz w:val="24"/>
              </w:rPr>
              <w:t>见响应文件</w:t>
            </w:r>
          </w:p>
          <w:p w14:paraId="34398F05">
            <w:pPr>
              <w:rPr>
                <w:rFonts w:ascii="仿宋" w:hAnsi="仿宋" w:eastAsia="仿宋" w:cs="仿宋"/>
                <w:color w:val="000000"/>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tc>
      </w:tr>
      <w:tr w14:paraId="1081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23F6A4">
            <w:pPr>
              <w:jc w:val="center"/>
              <w:rPr>
                <w:rFonts w:ascii="仿宋" w:hAnsi="仿宋" w:eastAsia="仿宋" w:cs="仿宋"/>
                <w:color w:val="000000"/>
                <w:sz w:val="24"/>
              </w:rPr>
            </w:pPr>
            <w:r>
              <w:rPr>
                <w:rFonts w:hint="eastAsia" w:ascii="仿宋" w:hAnsi="仿宋" w:eastAsia="仿宋" w:cs="仿宋"/>
                <w:color w:val="000000"/>
                <w:sz w:val="24"/>
              </w:rPr>
              <w:t>2</w:t>
            </w:r>
          </w:p>
        </w:tc>
        <w:tc>
          <w:tcPr>
            <w:tcW w:w="4991" w:type="dxa"/>
          </w:tcPr>
          <w:p w14:paraId="58B9AC65">
            <w:pPr>
              <w:spacing w:line="360" w:lineRule="auto"/>
              <w:rPr>
                <w:rFonts w:ascii="仿宋" w:hAnsi="仿宋" w:eastAsia="仿宋" w:cs="仿宋"/>
                <w:color w:val="000000"/>
                <w:sz w:val="24"/>
              </w:rPr>
            </w:pPr>
            <w:r>
              <w:rPr>
                <w:rFonts w:hint="eastAsia" w:ascii="仿宋" w:hAnsi="仿宋" w:eastAsia="仿宋" w:cs="仿宋"/>
                <w:color w:val="000000"/>
                <w:sz w:val="24"/>
              </w:rPr>
              <w:t>响应文件中承诺的投标有效期不少于磋商文件中载明的投标有效期。</w:t>
            </w:r>
          </w:p>
        </w:tc>
        <w:tc>
          <w:tcPr>
            <w:tcW w:w="2551" w:type="dxa"/>
            <w:vAlign w:val="center"/>
          </w:tcPr>
          <w:p w14:paraId="66178F15">
            <w:pPr>
              <w:rPr>
                <w:rFonts w:ascii="仿宋" w:hAnsi="仿宋" w:eastAsia="仿宋" w:cs="仿宋"/>
                <w:color w:val="000000"/>
                <w:sz w:val="24"/>
              </w:rPr>
            </w:pPr>
            <w:r>
              <w:rPr>
                <w:rFonts w:hint="eastAsia" w:ascii="仿宋" w:hAnsi="仿宋" w:eastAsia="仿宋" w:cs="仿宋"/>
                <w:color w:val="000000"/>
                <w:sz w:val="24"/>
              </w:rPr>
              <w:t>响应函</w:t>
            </w:r>
          </w:p>
        </w:tc>
        <w:tc>
          <w:tcPr>
            <w:tcW w:w="1418" w:type="dxa"/>
          </w:tcPr>
          <w:p w14:paraId="30D90427">
            <w:pPr>
              <w:rPr>
                <w:rFonts w:ascii="仿宋" w:hAnsi="仿宋" w:eastAsia="仿宋" w:cs="仿宋"/>
                <w:color w:val="000000"/>
              </w:rPr>
            </w:pPr>
            <w:r>
              <w:rPr>
                <w:rFonts w:hint="eastAsia" w:ascii="仿宋" w:hAnsi="仿宋" w:eastAsia="仿宋" w:cs="仿宋"/>
                <w:color w:val="000000"/>
                <w:sz w:val="24"/>
              </w:rPr>
              <w:t>见响应文件第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tc>
      </w:tr>
      <w:tr w14:paraId="7502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9F234A">
            <w:pPr>
              <w:jc w:val="center"/>
              <w:rPr>
                <w:rFonts w:ascii="仿宋" w:hAnsi="仿宋" w:eastAsia="仿宋" w:cs="仿宋"/>
                <w:color w:val="000000"/>
                <w:sz w:val="24"/>
              </w:rPr>
            </w:pPr>
            <w:r>
              <w:rPr>
                <w:rFonts w:hint="eastAsia" w:ascii="仿宋" w:hAnsi="仿宋" w:eastAsia="仿宋" w:cs="仿宋"/>
                <w:color w:val="000000"/>
                <w:sz w:val="24"/>
              </w:rPr>
              <w:t>3</w:t>
            </w:r>
          </w:p>
        </w:tc>
        <w:tc>
          <w:tcPr>
            <w:tcW w:w="4991" w:type="dxa"/>
          </w:tcPr>
          <w:p w14:paraId="4B19A7CC">
            <w:pPr>
              <w:spacing w:line="360" w:lineRule="auto"/>
              <w:rPr>
                <w:rFonts w:ascii="仿宋" w:hAnsi="仿宋" w:eastAsia="仿宋" w:cs="仿宋"/>
                <w:color w:val="000000"/>
                <w:sz w:val="24"/>
              </w:rPr>
            </w:pPr>
          </w:p>
          <w:p w14:paraId="324715C0">
            <w:pPr>
              <w:spacing w:line="360" w:lineRule="auto"/>
              <w:rPr>
                <w:rFonts w:ascii="仿宋" w:hAnsi="仿宋" w:eastAsia="仿宋" w:cs="仿宋"/>
                <w:color w:val="000000"/>
                <w:sz w:val="24"/>
              </w:rPr>
            </w:pPr>
            <w:r>
              <w:rPr>
                <w:rFonts w:hint="eastAsia" w:ascii="仿宋" w:hAnsi="仿宋" w:eastAsia="仿宋" w:cs="仿宋"/>
                <w:color w:val="000000"/>
                <w:sz w:val="24"/>
              </w:rPr>
              <w:t>响应文件满足磋商文件的其它实质性要求。</w:t>
            </w:r>
          </w:p>
        </w:tc>
        <w:tc>
          <w:tcPr>
            <w:tcW w:w="2551" w:type="dxa"/>
            <w:vAlign w:val="center"/>
          </w:tcPr>
          <w:p w14:paraId="6C1A3C04">
            <w:pPr>
              <w:rPr>
                <w:rFonts w:ascii="仿宋" w:hAnsi="仿宋" w:eastAsia="仿宋" w:cs="仿宋"/>
                <w:color w:val="000000"/>
                <w:sz w:val="24"/>
              </w:rPr>
            </w:pPr>
            <w:r>
              <w:rPr>
                <w:rFonts w:hint="eastAsia" w:ascii="仿宋" w:hAnsi="仿宋" w:eastAsia="仿宋" w:cs="仿宋"/>
                <w:color w:val="000000"/>
                <w:kern w:val="0"/>
                <w:sz w:val="24"/>
              </w:rPr>
              <w:t>磋商文件其它实质性要求相应的材料（“▲” 系指实质性要求条款，磋商文件无其它实质性要求的，无需提供）</w:t>
            </w:r>
          </w:p>
        </w:tc>
        <w:tc>
          <w:tcPr>
            <w:tcW w:w="1418" w:type="dxa"/>
          </w:tcPr>
          <w:p w14:paraId="457D5A6B">
            <w:pPr>
              <w:rPr>
                <w:rFonts w:ascii="仿宋" w:hAnsi="仿宋" w:eastAsia="仿宋" w:cs="仿宋"/>
                <w:color w:val="000000"/>
              </w:rPr>
            </w:pPr>
            <w:r>
              <w:rPr>
                <w:rFonts w:hint="eastAsia" w:ascii="仿宋" w:hAnsi="仿宋" w:eastAsia="仿宋" w:cs="仿宋"/>
                <w:color w:val="000000"/>
                <w:sz w:val="24"/>
              </w:rPr>
              <w:t>见响应文件第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tc>
      </w:tr>
    </w:tbl>
    <w:p w14:paraId="7C6F3A0C">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5212E35B">
      <w:pPr>
        <w:jc w:val="center"/>
        <w:rPr>
          <w:rFonts w:ascii="仿宋" w:hAnsi="仿宋" w:eastAsia="仿宋" w:cs="仿宋"/>
          <w:b/>
          <w:color w:val="000000"/>
          <w:kern w:val="0"/>
          <w:sz w:val="32"/>
          <w:szCs w:val="32"/>
        </w:rPr>
      </w:pPr>
    </w:p>
    <w:p w14:paraId="39A903C8">
      <w:pPr>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            </w:t>
      </w:r>
    </w:p>
    <w:p w14:paraId="2402F4D0">
      <w:pPr>
        <w:jc w:val="center"/>
        <w:rPr>
          <w:rFonts w:ascii="仿宋" w:hAnsi="仿宋" w:eastAsia="仿宋" w:cs="仿宋"/>
          <w:b/>
          <w:color w:val="000000"/>
          <w:kern w:val="0"/>
          <w:sz w:val="32"/>
          <w:szCs w:val="32"/>
        </w:rPr>
      </w:pPr>
    </w:p>
    <w:p w14:paraId="20768B48">
      <w:pPr>
        <w:jc w:val="center"/>
        <w:rPr>
          <w:rFonts w:ascii="仿宋" w:hAnsi="仿宋" w:eastAsia="仿宋" w:cs="仿宋"/>
          <w:b/>
          <w:color w:val="000000"/>
          <w:kern w:val="0"/>
          <w:sz w:val="32"/>
          <w:szCs w:val="32"/>
        </w:rPr>
      </w:pPr>
    </w:p>
    <w:p w14:paraId="7ECA1A13">
      <w:pPr>
        <w:jc w:val="center"/>
        <w:rPr>
          <w:rFonts w:ascii="仿宋" w:hAnsi="仿宋" w:eastAsia="仿宋" w:cs="仿宋"/>
          <w:b/>
          <w:color w:val="000000"/>
          <w:kern w:val="0"/>
          <w:sz w:val="32"/>
          <w:szCs w:val="32"/>
        </w:rPr>
      </w:pPr>
    </w:p>
    <w:p w14:paraId="2A5751B3">
      <w:pPr>
        <w:jc w:val="center"/>
        <w:rPr>
          <w:rFonts w:ascii="仿宋" w:hAnsi="仿宋" w:eastAsia="仿宋" w:cs="仿宋"/>
          <w:b/>
          <w:color w:val="000000"/>
          <w:kern w:val="0"/>
          <w:sz w:val="32"/>
          <w:szCs w:val="32"/>
        </w:rPr>
      </w:pPr>
    </w:p>
    <w:p w14:paraId="72E6112C">
      <w:pPr>
        <w:jc w:val="center"/>
        <w:rPr>
          <w:rFonts w:ascii="仿宋" w:hAnsi="仿宋" w:eastAsia="仿宋" w:cs="仿宋"/>
          <w:b/>
          <w:color w:val="000000"/>
          <w:kern w:val="0"/>
          <w:sz w:val="32"/>
          <w:szCs w:val="32"/>
        </w:rPr>
      </w:pPr>
    </w:p>
    <w:p w14:paraId="7F2DBA52">
      <w:pPr>
        <w:jc w:val="center"/>
        <w:rPr>
          <w:rFonts w:ascii="仿宋" w:hAnsi="仿宋" w:eastAsia="仿宋" w:cs="仿宋"/>
          <w:b/>
          <w:color w:val="000000"/>
          <w:kern w:val="0"/>
          <w:sz w:val="32"/>
          <w:szCs w:val="32"/>
        </w:rPr>
      </w:pPr>
    </w:p>
    <w:p w14:paraId="1851C704">
      <w:pPr>
        <w:jc w:val="center"/>
        <w:rPr>
          <w:rFonts w:ascii="仿宋" w:hAnsi="仿宋" w:eastAsia="仿宋" w:cs="仿宋"/>
          <w:b/>
          <w:color w:val="000000"/>
          <w:kern w:val="0"/>
          <w:sz w:val="32"/>
          <w:szCs w:val="32"/>
        </w:rPr>
      </w:pPr>
    </w:p>
    <w:p w14:paraId="144C953C">
      <w:pPr>
        <w:jc w:val="center"/>
        <w:rPr>
          <w:rFonts w:ascii="仿宋" w:hAnsi="仿宋" w:eastAsia="仿宋" w:cs="仿宋"/>
          <w:b/>
          <w:color w:val="000000"/>
          <w:kern w:val="0"/>
          <w:sz w:val="32"/>
          <w:szCs w:val="32"/>
        </w:rPr>
      </w:pPr>
    </w:p>
    <w:p w14:paraId="5905DBCA">
      <w:pPr>
        <w:jc w:val="center"/>
        <w:rPr>
          <w:rFonts w:ascii="仿宋" w:hAnsi="仿宋" w:eastAsia="仿宋" w:cs="仿宋"/>
          <w:b/>
          <w:color w:val="000000"/>
          <w:kern w:val="0"/>
          <w:sz w:val="32"/>
          <w:szCs w:val="32"/>
        </w:rPr>
      </w:pPr>
    </w:p>
    <w:p w14:paraId="50CDA8AD">
      <w:pPr>
        <w:jc w:val="center"/>
        <w:rPr>
          <w:rFonts w:ascii="仿宋" w:hAnsi="仿宋" w:eastAsia="仿宋" w:cs="仿宋"/>
          <w:b/>
          <w:color w:val="000000"/>
          <w:kern w:val="0"/>
          <w:sz w:val="32"/>
          <w:szCs w:val="32"/>
        </w:rPr>
      </w:pPr>
    </w:p>
    <w:p w14:paraId="7CCCDBF2">
      <w:pPr>
        <w:jc w:val="center"/>
        <w:rPr>
          <w:rFonts w:ascii="仿宋" w:hAnsi="仿宋" w:eastAsia="仿宋" w:cs="仿宋"/>
          <w:b/>
          <w:color w:val="000000"/>
          <w:kern w:val="0"/>
          <w:sz w:val="32"/>
          <w:szCs w:val="32"/>
        </w:rPr>
      </w:pPr>
    </w:p>
    <w:p w14:paraId="5A1ED0B8">
      <w:pPr>
        <w:jc w:val="center"/>
        <w:rPr>
          <w:rFonts w:ascii="仿宋" w:hAnsi="仿宋" w:eastAsia="仿宋" w:cs="仿宋"/>
          <w:b/>
          <w:color w:val="000000"/>
          <w:kern w:val="0"/>
          <w:sz w:val="32"/>
          <w:szCs w:val="32"/>
        </w:rPr>
      </w:pPr>
    </w:p>
    <w:p w14:paraId="6B39FBC8">
      <w:pPr>
        <w:spacing w:line="360" w:lineRule="auto"/>
        <w:jc w:val="center"/>
        <w:rPr>
          <w:rFonts w:ascii="仿宋" w:hAnsi="仿宋" w:eastAsia="仿宋" w:cs="仿宋"/>
          <w:color w:val="000000"/>
        </w:rPr>
      </w:pPr>
      <w:r>
        <w:rPr>
          <w:rFonts w:hint="eastAsia" w:ascii="仿宋" w:hAnsi="仿宋" w:eastAsia="仿宋" w:cs="仿宋"/>
          <w:b/>
          <w:color w:val="000000"/>
          <w:kern w:val="0"/>
          <w:sz w:val="32"/>
          <w:szCs w:val="32"/>
        </w:rPr>
        <w:t>六、评标标准相应的商务技术资料</w:t>
      </w:r>
    </w:p>
    <w:p w14:paraId="2A7D18CD">
      <w:pPr>
        <w:snapToGrid w:val="0"/>
        <w:spacing w:line="360" w:lineRule="auto"/>
        <w:jc w:val="left"/>
        <w:rPr>
          <w:rFonts w:ascii="仿宋" w:hAnsi="仿宋" w:eastAsia="仿宋" w:cs="仿宋"/>
          <w:b/>
          <w:color w:val="000000"/>
          <w:sz w:val="24"/>
        </w:rPr>
      </w:pPr>
      <w:r>
        <w:rPr>
          <w:rFonts w:hint="eastAsia" w:ascii="仿宋" w:hAnsi="仿宋" w:eastAsia="仿宋" w:cs="仿宋"/>
          <w:b/>
          <w:color w:val="000000"/>
          <w:sz w:val="24"/>
        </w:rPr>
        <w:t>（按磋商文件第四部分评标办法前附表中“响应文件中评标标准相应的商务技术资料目录”提供资料。）</w:t>
      </w:r>
    </w:p>
    <w:p w14:paraId="1C2D2EBE">
      <w:pPr>
        <w:jc w:val="center"/>
        <w:rPr>
          <w:rFonts w:ascii="仿宋" w:hAnsi="仿宋" w:eastAsia="仿宋" w:cs="仿宋"/>
          <w:b/>
          <w:color w:val="000000"/>
          <w:kern w:val="0"/>
          <w:sz w:val="32"/>
          <w:szCs w:val="32"/>
        </w:rPr>
      </w:pPr>
    </w:p>
    <w:p w14:paraId="0C66E054">
      <w:pPr>
        <w:rPr>
          <w:rFonts w:ascii="仿宋" w:hAnsi="仿宋" w:eastAsia="仿宋" w:cs="仿宋"/>
          <w:b/>
          <w:color w:val="000000"/>
          <w:kern w:val="0"/>
          <w:sz w:val="32"/>
          <w:szCs w:val="32"/>
        </w:rPr>
      </w:pPr>
    </w:p>
    <w:p w14:paraId="61B8BDEC">
      <w:pPr>
        <w:spacing w:line="360" w:lineRule="auto"/>
        <w:ind w:firstLine="2891" w:firstLineChars="900"/>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七、投标标的清单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27"/>
        <w:gridCol w:w="1324"/>
        <w:gridCol w:w="1590"/>
        <w:gridCol w:w="1981"/>
      </w:tblGrid>
      <w:tr w14:paraId="3F5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5AE48C">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FE9238">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名称</w:t>
            </w:r>
          </w:p>
        </w:tc>
        <w:tc>
          <w:tcPr>
            <w:tcW w:w="1927" w:type="dxa"/>
            <w:tcBorders>
              <w:top w:val="single" w:color="auto" w:sz="4" w:space="0"/>
              <w:left w:val="single" w:color="auto" w:sz="4" w:space="0"/>
              <w:bottom w:val="single" w:color="auto" w:sz="4" w:space="0"/>
              <w:right w:val="single" w:color="auto" w:sz="4" w:space="0"/>
            </w:tcBorders>
            <w:vAlign w:val="center"/>
          </w:tcPr>
          <w:p w14:paraId="753C537E">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品牌（如果有）</w:t>
            </w:r>
          </w:p>
        </w:tc>
        <w:tc>
          <w:tcPr>
            <w:tcW w:w="1324" w:type="dxa"/>
            <w:tcBorders>
              <w:top w:val="single" w:color="auto" w:sz="4" w:space="0"/>
              <w:left w:val="single" w:color="auto" w:sz="4" w:space="0"/>
              <w:bottom w:val="single" w:color="auto" w:sz="4" w:space="0"/>
              <w:right w:val="single" w:color="auto" w:sz="4" w:space="0"/>
            </w:tcBorders>
            <w:vAlign w:val="center"/>
          </w:tcPr>
          <w:p w14:paraId="265C1138">
            <w:pPr>
              <w:spacing w:line="360" w:lineRule="auto"/>
              <w:jc w:val="center"/>
              <w:rPr>
                <w:rFonts w:ascii="仿宋" w:hAnsi="仿宋" w:eastAsia="仿宋" w:cs="仿宋"/>
                <w:b/>
                <w:color w:val="000000"/>
                <w:sz w:val="24"/>
              </w:rPr>
            </w:pPr>
            <w:r>
              <w:rPr>
                <w:rFonts w:hint="eastAsia" w:ascii="仿宋" w:hAnsi="仿宋" w:eastAsia="仿宋" w:cs="仿宋"/>
                <w:b/>
                <w:sz w:val="24"/>
              </w:rPr>
              <w:t>规格型号</w:t>
            </w:r>
          </w:p>
        </w:tc>
        <w:tc>
          <w:tcPr>
            <w:tcW w:w="1590" w:type="dxa"/>
            <w:tcBorders>
              <w:top w:val="single" w:color="auto" w:sz="4" w:space="0"/>
              <w:left w:val="single" w:color="auto" w:sz="4" w:space="0"/>
              <w:bottom w:val="single" w:color="auto" w:sz="4" w:space="0"/>
              <w:right w:val="single" w:color="auto" w:sz="4" w:space="0"/>
            </w:tcBorders>
            <w:vAlign w:val="center"/>
          </w:tcPr>
          <w:p w14:paraId="350D6258">
            <w:pPr>
              <w:spacing w:line="360" w:lineRule="auto"/>
              <w:jc w:val="center"/>
              <w:rPr>
                <w:rFonts w:ascii="仿宋" w:hAnsi="仿宋" w:eastAsia="仿宋" w:cs="仿宋"/>
                <w:b/>
                <w:color w:val="000000"/>
                <w:sz w:val="24"/>
              </w:rPr>
            </w:pPr>
            <w:r>
              <w:rPr>
                <w:rFonts w:hint="eastAsia" w:ascii="仿宋" w:hAnsi="仿宋" w:eastAsia="仿宋" w:cs="仿宋"/>
                <w:b/>
                <w:sz w:val="24"/>
              </w:rPr>
              <w:t>数量</w:t>
            </w:r>
          </w:p>
        </w:tc>
        <w:tc>
          <w:tcPr>
            <w:tcW w:w="1981" w:type="dxa"/>
            <w:tcBorders>
              <w:top w:val="single" w:color="auto" w:sz="4" w:space="0"/>
              <w:left w:val="single" w:color="auto" w:sz="4" w:space="0"/>
              <w:bottom w:val="single" w:color="auto" w:sz="4" w:space="0"/>
              <w:right w:val="single" w:color="auto" w:sz="4" w:space="0"/>
            </w:tcBorders>
            <w:vAlign w:val="center"/>
          </w:tcPr>
          <w:p w14:paraId="5D828B01">
            <w:pPr>
              <w:spacing w:line="360" w:lineRule="auto"/>
              <w:jc w:val="center"/>
              <w:rPr>
                <w:rFonts w:ascii="仿宋" w:hAnsi="仿宋" w:eastAsia="仿宋" w:cs="仿宋"/>
                <w:b/>
                <w:color w:val="000000"/>
                <w:sz w:val="24"/>
              </w:rPr>
            </w:pPr>
          </w:p>
          <w:p w14:paraId="741B98AD">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备注</w:t>
            </w:r>
          </w:p>
          <w:p w14:paraId="61BD1397">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（如果有）</w:t>
            </w:r>
          </w:p>
          <w:p w14:paraId="2DA573AE">
            <w:pPr>
              <w:spacing w:line="360" w:lineRule="auto"/>
              <w:jc w:val="center"/>
              <w:rPr>
                <w:rFonts w:ascii="仿宋" w:hAnsi="仿宋" w:eastAsia="仿宋" w:cs="仿宋"/>
                <w:b/>
                <w:color w:val="000000"/>
                <w:sz w:val="24"/>
              </w:rPr>
            </w:pPr>
          </w:p>
        </w:tc>
      </w:tr>
      <w:tr w14:paraId="0974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FF165">
            <w:pPr>
              <w:spacing w:line="360"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FC64BD">
            <w:pPr>
              <w:snapToGrid w:val="0"/>
              <w:spacing w:line="360" w:lineRule="auto"/>
              <w:jc w:val="center"/>
              <w:rPr>
                <w:rFonts w:ascii="仿宋" w:hAnsi="仿宋" w:eastAsia="仿宋" w:cs="仿宋"/>
                <w:color w:val="000000"/>
                <w:sz w:val="24"/>
              </w:rPr>
            </w:pPr>
          </w:p>
        </w:tc>
        <w:tc>
          <w:tcPr>
            <w:tcW w:w="1927" w:type="dxa"/>
            <w:tcBorders>
              <w:top w:val="single" w:color="auto" w:sz="4" w:space="0"/>
              <w:left w:val="single" w:color="auto" w:sz="4" w:space="0"/>
              <w:bottom w:val="single" w:color="auto" w:sz="4" w:space="0"/>
              <w:right w:val="single" w:color="auto" w:sz="4" w:space="0"/>
            </w:tcBorders>
            <w:vAlign w:val="center"/>
          </w:tcPr>
          <w:p w14:paraId="64B19793">
            <w:pPr>
              <w:snapToGrid w:val="0"/>
              <w:spacing w:line="360" w:lineRule="auto"/>
              <w:jc w:val="center"/>
              <w:rPr>
                <w:rFonts w:ascii="仿宋" w:hAnsi="仿宋" w:eastAsia="仿宋" w:cs="仿宋"/>
                <w:color w:val="000000"/>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0C10D858">
            <w:pPr>
              <w:snapToGrid w:val="0"/>
              <w:spacing w:line="360" w:lineRule="auto"/>
              <w:jc w:val="center"/>
              <w:rPr>
                <w:rFonts w:ascii="仿宋" w:hAnsi="仿宋" w:eastAsia="仿宋" w:cs="仿宋"/>
                <w:color w:val="000000"/>
                <w:sz w:val="24"/>
              </w:rPr>
            </w:pPr>
          </w:p>
        </w:tc>
        <w:tc>
          <w:tcPr>
            <w:tcW w:w="1590" w:type="dxa"/>
            <w:tcBorders>
              <w:top w:val="single" w:color="auto" w:sz="4" w:space="0"/>
              <w:left w:val="single" w:color="auto" w:sz="4" w:space="0"/>
              <w:bottom w:val="single" w:color="auto" w:sz="4" w:space="0"/>
              <w:right w:val="single" w:color="auto" w:sz="4" w:space="0"/>
            </w:tcBorders>
            <w:vAlign w:val="center"/>
          </w:tcPr>
          <w:p w14:paraId="7D4857B2">
            <w:pPr>
              <w:spacing w:line="360" w:lineRule="auto"/>
              <w:jc w:val="center"/>
              <w:rPr>
                <w:rFonts w:ascii="仿宋" w:hAnsi="仿宋" w:eastAsia="仿宋" w:cs="仿宋"/>
                <w:color w:val="000000"/>
                <w:sz w:val="24"/>
              </w:rPr>
            </w:pPr>
          </w:p>
        </w:tc>
        <w:tc>
          <w:tcPr>
            <w:tcW w:w="1981" w:type="dxa"/>
            <w:tcBorders>
              <w:top w:val="single" w:color="auto" w:sz="4" w:space="0"/>
              <w:left w:val="single" w:color="auto" w:sz="4" w:space="0"/>
              <w:bottom w:val="single" w:color="auto" w:sz="4" w:space="0"/>
              <w:right w:val="single" w:color="auto" w:sz="4" w:space="0"/>
            </w:tcBorders>
            <w:vAlign w:val="center"/>
          </w:tcPr>
          <w:p w14:paraId="5B593C8D">
            <w:pPr>
              <w:spacing w:line="360" w:lineRule="auto"/>
              <w:jc w:val="center"/>
              <w:rPr>
                <w:rFonts w:ascii="仿宋" w:hAnsi="仿宋" w:eastAsia="仿宋" w:cs="仿宋"/>
                <w:color w:val="000000"/>
                <w:sz w:val="24"/>
              </w:rPr>
            </w:pPr>
          </w:p>
        </w:tc>
      </w:tr>
      <w:tr w14:paraId="237D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166AB0">
            <w:pPr>
              <w:spacing w:line="360"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07C452">
            <w:pPr>
              <w:snapToGrid w:val="0"/>
              <w:spacing w:line="360" w:lineRule="auto"/>
              <w:jc w:val="center"/>
              <w:rPr>
                <w:rFonts w:ascii="仿宋" w:hAnsi="仿宋" w:eastAsia="仿宋" w:cs="仿宋"/>
                <w:color w:val="000000"/>
                <w:sz w:val="24"/>
              </w:rPr>
            </w:pPr>
          </w:p>
        </w:tc>
        <w:tc>
          <w:tcPr>
            <w:tcW w:w="1927" w:type="dxa"/>
            <w:tcBorders>
              <w:top w:val="single" w:color="auto" w:sz="4" w:space="0"/>
              <w:left w:val="single" w:color="auto" w:sz="4" w:space="0"/>
              <w:bottom w:val="single" w:color="auto" w:sz="4" w:space="0"/>
              <w:right w:val="single" w:color="auto" w:sz="4" w:space="0"/>
            </w:tcBorders>
            <w:vAlign w:val="center"/>
          </w:tcPr>
          <w:p w14:paraId="72034438">
            <w:pPr>
              <w:snapToGrid w:val="0"/>
              <w:spacing w:line="360" w:lineRule="auto"/>
              <w:jc w:val="center"/>
              <w:rPr>
                <w:rFonts w:ascii="仿宋" w:hAnsi="仿宋" w:eastAsia="仿宋" w:cs="仿宋"/>
                <w:color w:val="000000"/>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025D0EA9">
            <w:pPr>
              <w:snapToGrid w:val="0"/>
              <w:spacing w:line="360" w:lineRule="auto"/>
              <w:jc w:val="center"/>
              <w:rPr>
                <w:rFonts w:ascii="仿宋" w:hAnsi="仿宋" w:eastAsia="仿宋" w:cs="仿宋"/>
                <w:color w:val="000000"/>
                <w:sz w:val="24"/>
              </w:rPr>
            </w:pPr>
          </w:p>
        </w:tc>
        <w:tc>
          <w:tcPr>
            <w:tcW w:w="1590" w:type="dxa"/>
            <w:tcBorders>
              <w:top w:val="single" w:color="auto" w:sz="4" w:space="0"/>
              <w:left w:val="single" w:color="auto" w:sz="4" w:space="0"/>
              <w:bottom w:val="single" w:color="auto" w:sz="4" w:space="0"/>
              <w:right w:val="single" w:color="auto" w:sz="4" w:space="0"/>
            </w:tcBorders>
            <w:vAlign w:val="center"/>
          </w:tcPr>
          <w:p w14:paraId="470815AD">
            <w:pPr>
              <w:spacing w:line="360" w:lineRule="auto"/>
              <w:jc w:val="center"/>
              <w:rPr>
                <w:rFonts w:ascii="仿宋" w:hAnsi="仿宋" w:eastAsia="仿宋" w:cs="仿宋"/>
                <w:color w:val="000000"/>
                <w:sz w:val="24"/>
              </w:rPr>
            </w:pPr>
          </w:p>
        </w:tc>
        <w:tc>
          <w:tcPr>
            <w:tcW w:w="1981" w:type="dxa"/>
            <w:tcBorders>
              <w:top w:val="single" w:color="auto" w:sz="4" w:space="0"/>
              <w:left w:val="single" w:color="auto" w:sz="4" w:space="0"/>
              <w:bottom w:val="single" w:color="auto" w:sz="4" w:space="0"/>
              <w:right w:val="single" w:color="auto" w:sz="4" w:space="0"/>
            </w:tcBorders>
            <w:vAlign w:val="center"/>
          </w:tcPr>
          <w:p w14:paraId="1C34751B">
            <w:pPr>
              <w:spacing w:line="360" w:lineRule="auto"/>
              <w:jc w:val="center"/>
              <w:rPr>
                <w:rFonts w:ascii="仿宋" w:hAnsi="仿宋" w:eastAsia="仿宋" w:cs="仿宋"/>
                <w:color w:val="000000"/>
                <w:sz w:val="24"/>
              </w:rPr>
            </w:pPr>
          </w:p>
        </w:tc>
      </w:tr>
      <w:tr w14:paraId="4B6D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8568CA">
            <w:pPr>
              <w:spacing w:line="360" w:lineRule="auto"/>
              <w:jc w:val="center"/>
              <w:rPr>
                <w:rFonts w:ascii="仿宋" w:hAnsi="仿宋" w:eastAsia="仿宋" w:cs="仿宋"/>
                <w:color w:val="000000"/>
                <w:sz w:val="24"/>
              </w:rPr>
            </w:pPr>
            <w:r>
              <w:rPr>
                <w:rFonts w:hint="eastAsia" w:ascii="仿宋" w:hAnsi="仿宋" w:eastAsia="仿宋" w:cs="仿宋"/>
                <w:color w:val="00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711D2C5">
            <w:pPr>
              <w:snapToGrid w:val="0"/>
              <w:spacing w:line="360" w:lineRule="auto"/>
              <w:jc w:val="center"/>
              <w:rPr>
                <w:rFonts w:ascii="仿宋" w:hAnsi="仿宋" w:eastAsia="仿宋" w:cs="仿宋"/>
                <w:color w:val="000000"/>
                <w:sz w:val="24"/>
              </w:rPr>
            </w:pPr>
          </w:p>
        </w:tc>
        <w:tc>
          <w:tcPr>
            <w:tcW w:w="1927" w:type="dxa"/>
            <w:tcBorders>
              <w:top w:val="single" w:color="auto" w:sz="4" w:space="0"/>
              <w:left w:val="single" w:color="auto" w:sz="4" w:space="0"/>
              <w:bottom w:val="single" w:color="auto" w:sz="4" w:space="0"/>
              <w:right w:val="single" w:color="auto" w:sz="4" w:space="0"/>
            </w:tcBorders>
            <w:vAlign w:val="center"/>
          </w:tcPr>
          <w:p w14:paraId="21CF8AB0">
            <w:pPr>
              <w:snapToGrid w:val="0"/>
              <w:spacing w:line="360" w:lineRule="auto"/>
              <w:jc w:val="center"/>
              <w:rPr>
                <w:rFonts w:ascii="仿宋" w:hAnsi="仿宋" w:eastAsia="仿宋" w:cs="仿宋"/>
                <w:color w:val="000000"/>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3208417A">
            <w:pPr>
              <w:snapToGrid w:val="0"/>
              <w:spacing w:line="360" w:lineRule="auto"/>
              <w:jc w:val="center"/>
              <w:rPr>
                <w:rFonts w:ascii="仿宋" w:hAnsi="仿宋" w:eastAsia="仿宋" w:cs="仿宋"/>
                <w:color w:val="000000"/>
                <w:sz w:val="24"/>
              </w:rPr>
            </w:pPr>
          </w:p>
        </w:tc>
        <w:tc>
          <w:tcPr>
            <w:tcW w:w="1590" w:type="dxa"/>
            <w:tcBorders>
              <w:top w:val="single" w:color="auto" w:sz="4" w:space="0"/>
              <w:left w:val="single" w:color="auto" w:sz="4" w:space="0"/>
              <w:bottom w:val="single" w:color="auto" w:sz="4" w:space="0"/>
              <w:right w:val="single" w:color="auto" w:sz="4" w:space="0"/>
            </w:tcBorders>
            <w:vAlign w:val="center"/>
          </w:tcPr>
          <w:p w14:paraId="01C4C05D">
            <w:pPr>
              <w:spacing w:line="360" w:lineRule="auto"/>
              <w:jc w:val="center"/>
              <w:rPr>
                <w:rFonts w:ascii="仿宋" w:hAnsi="仿宋" w:eastAsia="仿宋" w:cs="仿宋"/>
                <w:color w:val="000000"/>
                <w:sz w:val="24"/>
              </w:rPr>
            </w:pPr>
          </w:p>
        </w:tc>
        <w:tc>
          <w:tcPr>
            <w:tcW w:w="1981" w:type="dxa"/>
            <w:tcBorders>
              <w:top w:val="single" w:color="auto" w:sz="4" w:space="0"/>
              <w:left w:val="single" w:color="auto" w:sz="4" w:space="0"/>
              <w:bottom w:val="single" w:color="auto" w:sz="4" w:space="0"/>
              <w:right w:val="single" w:color="auto" w:sz="4" w:space="0"/>
            </w:tcBorders>
            <w:vAlign w:val="center"/>
          </w:tcPr>
          <w:p w14:paraId="7414577F">
            <w:pPr>
              <w:spacing w:line="360" w:lineRule="auto"/>
              <w:jc w:val="center"/>
              <w:rPr>
                <w:rFonts w:ascii="仿宋" w:hAnsi="仿宋" w:eastAsia="仿宋" w:cs="仿宋"/>
                <w:color w:val="000000"/>
                <w:sz w:val="24"/>
              </w:rPr>
            </w:pPr>
          </w:p>
        </w:tc>
      </w:tr>
    </w:tbl>
    <w:p w14:paraId="43ED19A6">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79FDCC5E">
      <w:pPr>
        <w:jc w:val="center"/>
        <w:rPr>
          <w:rFonts w:ascii="仿宋" w:hAnsi="仿宋" w:eastAsia="仿宋" w:cs="仿宋"/>
          <w:b/>
          <w:color w:val="000000"/>
          <w:kern w:val="0"/>
          <w:sz w:val="32"/>
          <w:szCs w:val="32"/>
        </w:rPr>
      </w:pPr>
    </w:p>
    <w:p w14:paraId="189634E7">
      <w:pPr>
        <w:jc w:val="center"/>
        <w:rPr>
          <w:rFonts w:ascii="仿宋" w:hAnsi="仿宋" w:eastAsia="仿宋" w:cs="仿宋"/>
          <w:b/>
          <w:color w:val="000000"/>
          <w:kern w:val="0"/>
          <w:sz w:val="32"/>
          <w:szCs w:val="32"/>
        </w:rPr>
      </w:pPr>
    </w:p>
    <w:p w14:paraId="5578340B">
      <w:pPr>
        <w:spacing w:line="360" w:lineRule="auto"/>
        <w:jc w:val="center"/>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八、商务技术偏离表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B97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7177B0">
            <w:pPr>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3683" w:type="dxa"/>
          </w:tcPr>
          <w:p w14:paraId="3F099825">
            <w:pPr>
              <w:jc w:val="center"/>
              <w:rPr>
                <w:rFonts w:ascii="仿宋" w:hAnsi="仿宋" w:eastAsia="仿宋" w:cs="仿宋"/>
                <w:b/>
                <w:bCs/>
                <w:color w:val="000000"/>
                <w:sz w:val="24"/>
              </w:rPr>
            </w:pPr>
            <w:r>
              <w:rPr>
                <w:rFonts w:hint="eastAsia" w:ascii="仿宋" w:hAnsi="仿宋" w:eastAsia="仿宋" w:cs="仿宋"/>
                <w:b/>
                <w:bCs/>
                <w:color w:val="000000"/>
                <w:sz w:val="24"/>
              </w:rPr>
              <w:t>磋商文件章节及具体内容</w:t>
            </w:r>
          </w:p>
        </w:tc>
        <w:tc>
          <w:tcPr>
            <w:tcW w:w="3546" w:type="dxa"/>
          </w:tcPr>
          <w:p w14:paraId="6E1E8AFF">
            <w:pPr>
              <w:jc w:val="center"/>
              <w:rPr>
                <w:rFonts w:ascii="仿宋" w:hAnsi="仿宋" w:eastAsia="仿宋" w:cs="仿宋"/>
                <w:b/>
                <w:bCs/>
                <w:color w:val="000000"/>
                <w:sz w:val="24"/>
              </w:rPr>
            </w:pPr>
            <w:r>
              <w:rPr>
                <w:rFonts w:hint="eastAsia" w:ascii="仿宋" w:hAnsi="仿宋" w:eastAsia="仿宋" w:cs="仿宋"/>
                <w:b/>
                <w:bCs/>
                <w:color w:val="000000"/>
                <w:sz w:val="24"/>
              </w:rPr>
              <w:t>响应文件章节及具体内容</w:t>
            </w:r>
          </w:p>
        </w:tc>
        <w:tc>
          <w:tcPr>
            <w:tcW w:w="1276" w:type="dxa"/>
          </w:tcPr>
          <w:p w14:paraId="24C74463">
            <w:pPr>
              <w:jc w:val="center"/>
              <w:rPr>
                <w:rFonts w:ascii="仿宋" w:hAnsi="仿宋" w:eastAsia="仿宋" w:cs="仿宋"/>
                <w:b/>
                <w:bCs/>
                <w:color w:val="000000"/>
                <w:sz w:val="24"/>
              </w:rPr>
            </w:pPr>
            <w:r>
              <w:rPr>
                <w:rFonts w:hint="eastAsia" w:ascii="仿宋" w:hAnsi="仿宋" w:eastAsia="仿宋" w:cs="仿宋"/>
                <w:b/>
                <w:bCs/>
                <w:color w:val="000000"/>
                <w:sz w:val="24"/>
              </w:rPr>
              <w:t>偏离说明</w:t>
            </w:r>
          </w:p>
        </w:tc>
      </w:tr>
      <w:tr w14:paraId="06D8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47DC46">
            <w:pPr>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3683" w:type="dxa"/>
          </w:tcPr>
          <w:p w14:paraId="70DA3C39">
            <w:pPr>
              <w:jc w:val="center"/>
              <w:rPr>
                <w:rFonts w:ascii="仿宋" w:hAnsi="仿宋" w:eastAsia="仿宋" w:cs="仿宋"/>
                <w:b/>
                <w:color w:val="000000"/>
                <w:kern w:val="0"/>
                <w:sz w:val="32"/>
                <w:szCs w:val="32"/>
              </w:rPr>
            </w:pPr>
          </w:p>
        </w:tc>
        <w:tc>
          <w:tcPr>
            <w:tcW w:w="3546" w:type="dxa"/>
          </w:tcPr>
          <w:p w14:paraId="7F454BE4">
            <w:pPr>
              <w:jc w:val="center"/>
              <w:rPr>
                <w:rFonts w:ascii="仿宋" w:hAnsi="仿宋" w:eastAsia="仿宋" w:cs="仿宋"/>
                <w:b/>
                <w:color w:val="000000"/>
                <w:kern w:val="0"/>
                <w:sz w:val="32"/>
                <w:szCs w:val="32"/>
              </w:rPr>
            </w:pPr>
          </w:p>
        </w:tc>
        <w:tc>
          <w:tcPr>
            <w:tcW w:w="1276" w:type="dxa"/>
          </w:tcPr>
          <w:p w14:paraId="207D6D54">
            <w:pPr>
              <w:jc w:val="center"/>
              <w:rPr>
                <w:rFonts w:ascii="仿宋" w:hAnsi="仿宋" w:eastAsia="仿宋" w:cs="仿宋"/>
                <w:b/>
                <w:color w:val="000000"/>
                <w:kern w:val="0"/>
                <w:sz w:val="32"/>
                <w:szCs w:val="32"/>
              </w:rPr>
            </w:pPr>
          </w:p>
        </w:tc>
      </w:tr>
      <w:tr w14:paraId="2458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A9C837">
            <w:pPr>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3683" w:type="dxa"/>
          </w:tcPr>
          <w:p w14:paraId="3772C092">
            <w:pPr>
              <w:jc w:val="center"/>
              <w:rPr>
                <w:rFonts w:ascii="仿宋" w:hAnsi="仿宋" w:eastAsia="仿宋" w:cs="仿宋"/>
                <w:b/>
                <w:color w:val="000000"/>
                <w:kern w:val="0"/>
                <w:sz w:val="32"/>
                <w:szCs w:val="32"/>
              </w:rPr>
            </w:pPr>
          </w:p>
        </w:tc>
        <w:tc>
          <w:tcPr>
            <w:tcW w:w="3546" w:type="dxa"/>
          </w:tcPr>
          <w:p w14:paraId="48526BAB">
            <w:pPr>
              <w:jc w:val="center"/>
              <w:rPr>
                <w:rFonts w:ascii="仿宋" w:hAnsi="仿宋" w:eastAsia="仿宋" w:cs="仿宋"/>
                <w:b/>
                <w:color w:val="000000"/>
                <w:kern w:val="0"/>
                <w:sz w:val="32"/>
                <w:szCs w:val="32"/>
              </w:rPr>
            </w:pPr>
          </w:p>
        </w:tc>
        <w:tc>
          <w:tcPr>
            <w:tcW w:w="1276" w:type="dxa"/>
          </w:tcPr>
          <w:p w14:paraId="1CF955AA">
            <w:pPr>
              <w:jc w:val="center"/>
              <w:rPr>
                <w:rFonts w:ascii="仿宋" w:hAnsi="仿宋" w:eastAsia="仿宋" w:cs="仿宋"/>
                <w:b/>
                <w:color w:val="000000"/>
                <w:kern w:val="0"/>
                <w:sz w:val="32"/>
                <w:szCs w:val="32"/>
              </w:rPr>
            </w:pPr>
          </w:p>
        </w:tc>
      </w:tr>
      <w:tr w14:paraId="30B4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8D0D5">
            <w:pPr>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3683" w:type="dxa"/>
          </w:tcPr>
          <w:p w14:paraId="7E305F7B">
            <w:pPr>
              <w:jc w:val="center"/>
              <w:rPr>
                <w:rFonts w:ascii="仿宋" w:hAnsi="仿宋" w:eastAsia="仿宋" w:cs="仿宋"/>
                <w:b/>
                <w:color w:val="000000"/>
                <w:kern w:val="0"/>
                <w:sz w:val="32"/>
                <w:szCs w:val="32"/>
              </w:rPr>
            </w:pPr>
          </w:p>
        </w:tc>
        <w:tc>
          <w:tcPr>
            <w:tcW w:w="3546" w:type="dxa"/>
          </w:tcPr>
          <w:p w14:paraId="20CBE54D">
            <w:pPr>
              <w:jc w:val="center"/>
              <w:rPr>
                <w:rFonts w:ascii="仿宋" w:hAnsi="仿宋" w:eastAsia="仿宋" w:cs="仿宋"/>
                <w:b/>
                <w:color w:val="000000"/>
                <w:kern w:val="0"/>
                <w:sz w:val="32"/>
                <w:szCs w:val="32"/>
              </w:rPr>
            </w:pPr>
          </w:p>
        </w:tc>
        <w:tc>
          <w:tcPr>
            <w:tcW w:w="1276" w:type="dxa"/>
          </w:tcPr>
          <w:p w14:paraId="492878F0">
            <w:pPr>
              <w:jc w:val="center"/>
              <w:rPr>
                <w:rFonts w:ascii="仿宋" w:hAnsi="仿宋" w:eastAsia="仿宋" w:cs="仿宋"/>
                <w:b/>
                <w:color w:val="000000"/>
                <w:kern w:val="0"/>
                <w:sz w:val="32"/>
                <w:szCs w:val="32"/>
              </w:rPr>
            </w:pPr>
          </w:p>
        </w:tc>
      </w:tr>
    </w:tbl>
    <w:p w14:paraId="156D14DD">
      <w:pPr>
        <w:jc w:val="left"/>
        <w:rPr>
          <w:rFonts w:ascii="仿宋" w:hAnsi="仿宋" w:eastAsia="仿宋" w:cs="仿宋"/>
          <w:color w:val="000000"/>
          <w:kern w:val="0"/>
          <w:sz w:val="24"/>
        </w:rPr>
      </w:pPr>
      <w:r>
        <w:rPr>
          <w:rFonts w:hint="eastAsia" w:ascii="仿宋" w:hAnsi="仿宋" w:eastAsia="仿宋" w:cs="仿宋"/>
          <w:color w:val="000000"/>
          <w:kern w:val="0"/>
          <w:sz w:val="24"/>
        </w:rPr>
        <w:t>投标人保证：除商务技术偏离表列出的偏离外，投标人响应磋商文件的全部要求</w:t>
      </w:r>
    </w:p>
    <w:p w14:paraId="14C6183D">
      <w:pPr>
        <w:jc w:val="center"/>
        <w:rPr>
          <w:rFonts w:ascii="仿宋" w:hAnsi="仿宋" w:eastAsia="仿宋" w:cs="仿宋"/>
          <w:b/>
          <w:color w:val="000000"/>
          <w:kern w:val="0"/>
          <w:sz w:val="32"/>
          <w:szCs w:val="32"/>
        </w:rPr>
      </w:pPr>
    </w:p>
    <w:p w14:paraId="0E9C873F">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25FD4060">
      <w:pPr>
        <w:ind w:firstLine="1911" w:firstLineChars="595"/>
        <w:rPr>
          <w:rFonts w:ascii="仿宋" w:hAnsi="仿宋" w:eastAsia="仿宋" w:cs="仿宋"/>
          <w:b/>
          <w:bCs/>
          <w:color w:val="000000"/>
          <w:sz w:val="32"/>
          <w:szCs w:val="32"/>
        </w:rPr>
      </w:pPr>
    </w:p>
    <w:p w14:paraId="7F9B5719">
      <w:pPr>
        <w:ind w:firstLine="1911" w:firstLineChars="595"/>
        <w:rPr>
          <w:rFonts w:ascii="仿宋" w:hAnsi="仿宋" w:eastAsia="仿宋" w:cs="仿宋"/>
          <w:b/>
          <w:bCs/>
          <w:color w:val="000000"/>
          <w:sz w:val="32"/>
          <w:szCs w:val="32"/>
        </w:rPr>
      </w:pPr>
    </w:p>
    <w:p w14:paraId="05694B14">
      <w:pPr>
        <w:ind w:firstLine="1911" w:firstLineChars="595"/>
        <w:rPr>
          <w:rFonts w:ascii="仿宋" w:hAnsi="仿宋" w:eastAsia="仿宋" w:cs="仿宋"/>
          <w:b/>
          <w:bCs/>
          <w:color w:val="000000"/>
          <w:sz w:val="32"/>
          <w:szCs w:val="32"/>
        </w:rPr>
      </w:pPr>
    </w:p>
    <w:p w14:paraId="3371EE72">
      <w:pPr>
        <w:widowControl/>
        <w:adjustRightInd/>
        <w:jc w:val="center"/>
        <w:rPr>
          <w:rFonts w:ascii="仿宋" w:hAnsi="仿宋" w:eastAsia="仿宋" w:cs="仿宋"/>
          <w:b/>
          <w:color w:val="000000"/>
          <w:kern w:val="0"/>
          <w:sz w:val="32"/>
          <w:szCs w:val="32"/>
        </w:rPr>
      </w:pPr>
      <w:r>
        <w:rPr>
          <w:rFonts w:hint="eastAsia" w:ascii="仿宋" w:hAnsi="仿宋" w:eastAsia="仿宋" w:cs="仿宋"/>
          <w:b/>
          <w:bCs/>
          <w:color w:val="000000"/>
          <w:sz w:val="32"/>
          <w:szCs w:val="32"/>
        </w:rPr>
        <w:br w:type="page"/>
      </w:r>
      <w:r>
        <w:rPr>
          <w:rFonts w:hint="eastAsia" w:ascii="仿宋" w:hAnsi="仿宋" w:eastAsia="仿宋" w:cs="仿宋"/>
          <w:b/>
          <w:bCs/>
          <w:color w:val="000000"/>
          <w:sz w:val="32"/>
          <w:szCs w:val="32"/>
        </w:rPr>
        <w:t>九</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val="zh-CN"/>
        </w:rPr>
        <w:t>政府采购供应商廉洁自律承诺书</w:t>
      </w:r>
    </w:p>
    <w:p w14:paraId="34D55D63">
      <w:pPr>
        <w:snapToGrid w:val="0"/>
        <w:spacing w:line="360" w:lineRule="auto"/>
        <w:rPr>
          <w:rFonts w:ascii="仿宋" w:hAnsi="仿宋" w:eastAsia="仿宋" w:cs="仿宋"/>
          <w:color w:val="000000"/>
          <w:sz w:val="24"/>
        </w:rPr>
      </w:pPr>
    </w:p>
    <w:p w14:paraId="786C6DD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72BF9B6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BB91894">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6F0CA18">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E85DCE1">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0775545">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D0EEE0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50CDE0E6">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0539C268">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3E3C402">
      <w:pPr>
        <w:autoSpaceDE w:val="0"/>
        <w:autoSpaceDN w:val="0"/>
        <w:spacing w:line="360" w:lineRule="auto"/>
        <w:ind w:left="2"/>
        <w:jc w:val="left"/>
        <w:rPr>
          <w:rFonts w:ascii="仿宋" w:hAnsi="仿宋" w:eastAsia="仿宋" w:cs="仿宋"/>
          <w:kern w:val="0"/>
          <w:sz w:val="24"/>
          <w:lang w:val="zh-CN"/>
        </w:rPr>
      </w:pPr>
    </w:p>
    <w:p w14:paraId="23E34B5B">
      <w:pPr>
        <w:autoSpaceDE w:val="0"/>
        <w:autoSpaceDN w:val="0"/>
        <w:spacing w:line="360" w:lineRule="auto"/>
        <w:ind w:left="2"/>
        <w:jc w:val="left"/>
        <w:rPr>
          <w:rFonts w:ascii="仿宋" w:hAnsi="仿宋" w:eastAsia="仿宋" w:cs="仿宋"/>
          <w:kern w:val="0"/>
          <w:sz w:val="24"/>
          <w:lang w:val="zh-CN"/>
        </w:rPr>
      </w:pPr>
    </w:p>
    <w:p w14:paraId="61CEB899">
      <w:pPr>
        <w:autoSpaceDE w:val="0"/>
        <w:autoSpaceDN w:val="0"/>
        <w:spacing w:line="360" w:lineRule="auto"/>
        <w:ind w:left="2"/>
        <w:jc w:val="left"/>
        <w:rPr>
          <w:rFonts w:ascii="仿宋" w:hAnsi="仿宋" w:eastAsia="仿宋" w:cs="仿宋"/>
          <w:kern w:val="0"/>
          <w:sz w:val="24"/>
          <w:lang w:val="zh-CN"/>
        </w:rPr>
      </w:pPr>
    </w:p>
    <w:p w14:paraId="528CBDEB">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C5EAF44">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776CE2B">
      <w:pPr>
        <w:spacing w:line="360" w:lineRule="auto"/>
        <w:jc w:val="center"/>
        <w:rPr>
          <w:rFonts w:ascii="仿宋" w:hAnsi="仿宋" w:eastAsia="仿宋" w:cs="仿宋"/>
          <w:b/>
          <w:bCs/>
          <w:color w:val="000000"/>
          <w:sz w:val="24"/>
        </w:rPr>
      </w:pPr>
    </w:p>
    <w:p w14:paraId="03D03B3D">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58BDCC92">
      <w:pPr>
        <w:spacing w:line="360" w:lineRule="auto"/>
        <w:jc w:val="center"/>
        <w:rPr>
          <w:rFonts w:ascii="仿宋" w:hAnsi="仿宋" w:eastAsia="仿宋" w:cs="仿宋"/>
          <w:b/>
          <w:bCs/>
          <w:color w:val="000000"/>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30D7C4C">
      <w:pPr>
        <w:spacing w:line="360" w:lineRule="auto"/>
        <w:jc w:val="center"/>
        <w:outlineLvl w:val="0"/>
        <w:rPr>
          <w:rFonts w:ascii="仿宋" w:hAnsi="仿宋" w:eastAsia="仿宋" w:cs="仿宋"/>
          <w:b/>
          <w:color w:val="000000"/>
          <w:kern w:val="0"/>
          <w:sz w:val="36"/>
          <w:szCs w:val="36"/>
        </w:rPr>
      </w:pPr>
      <w:r>
        <w:rPr>
          <w:rFonts w:hint="eastAsia" w:ascii="仿宋" w:hAnsi="仿宋" w:eastAsia="仿宋" w:cs="仿宋"/>
          <w:b/>
          <w:color w:val="000000"/>
          <w:kern w:val="0"/>
          <w:sz w:val="36"/>
          <w:szCs w:val="36"/>
        </w:rPr>
        <w:t>报价文件部分</w:t>
      </w:r>
    </w:p>
    <w:p w14:paraId="6766586F">
      <w:pPr>
        <w:spacing w:line="360" w:lineRule="auto"/>
        <w:jc w:val="center"/>
        <w:outlineLvl w:val="0"/>
        <w:rPr>
          <w:rFonts w:ascii="仿宋" w:hAnsi="仿宋" w:eastAsia="仿宋" w:cs="仿宋"/>
          <w:b/>
          <w:color w:val="000000"/>
          <w:kern w:val="0"/>
          <w:sz w:val="36"/>
          <w:szCs w:val="36"/>
        </w:rPr>
      </w:pPr>
      <w:r>
        <w:rPr>
          <w:rFonts w:hint="eastAsia" w:ascii="仿宋" w:hAnsi="仿宋" w:eastAsia="仿宋" w:cs="仿宋"/>
          <w:b/>
          <w:color w:val="000000"/>
          <w:kern w:val="0"/>
          <w:sz w:val="36"/>
          <w:szCs w:val="36"/>
        </w:rPr>
        <w:t>目录</w:t>
      </w:r>
    </w:p>
    <w:p w14:paraId="5C5B78A8">
      <w:pPr>
        <w:spacing w:line="360" w:lineRule="auto"/>
        <w:jc w:val="center"/>
        <w:outlineLvl w:val="0"/>
        <w:rPr>
          <w:rFonts w:ascii="仿宋" w:hAnsi="仿宋" w:eastAsia="仿宋" w:cs="仿宋"/>
          <w:b/>
          <w:color w:val="000000"/>
          <w:kern w:val="0"/>
          <w:sz w:val="36"/>
          <w:szCs w:val="36"/>
        </w:rPr>
      </w:pPr>
    </w:p>
    <w:p w14:paraId="3C30B92C">
      <w:pPr>
        <w:snapToGrid w:val="0"/>
        <w:spacing w:line="360" w:lineRule="auto"/>
        <w:rPr>
          <w:rFonts w:ascii="仿宋" w:hAnsi="仿宋" w:eastAsia="仿宋" w:cs="仿宋"/>
          <w:color w:val="000000"/>
          <w:sz w:val="24"/>
        </w:rPr>
      </w:pPr>
      <w:r>
        <w:rPr>
          <w:rFonts w:hint="eastAsia" w:ascii="仿宋" w:hAnsi="仿宋" w:eastAsia="仿宋" w:cs="仿宋"/>
          <w:color w:val="000000"/>
          <w:sz w:val="24"/>
        </w:rPr>
        <w:t>（1）开标一览表（报价表）………………………………………………………（页码）</w:t>
      </w:r>
    </w:p>
    <w:p w14:paraId="343C954B">
      <w:pPr>
        <w:snapToGrid w:val="0"/>
        <w:spacing w:line="360" w:lineRule="auto"/>
        <w:rPr>
          <w:rFonts w:ascii="仿宋" w:hAnsi="仿宋" w:eastAsia="仿宋" w:cs="仿宋"/>
          <w:color w:val="000000"/>
          <w:sz w:val="24"/>
        </w:rPr>
      </w:pPr>
      <w:r>
        <w:rPr>
          <w:rFonts w:hint="eastAsia" w:ascii="仿宋" w:hAnsi="仿宋" w:eastAsia="仿宋" w:cs="仿宋"/>
          <w:color w:val="000000"/>
          <w:sz w:val="24"/>
        </w:rPr>
        <w:t>（2）中小企业声明函………………………………………………………………（页码）</w:t>
      </w:r>
    </w:p>
    <w:p w14:paraId="13381C97">
      <w:pPr>
        <w:snapToGrid w:val="0"/>
        <w:spacing w:line="360" w:lineRule="auto"/>
        <w:ind w:right="480"/>
        <w:jc w:val="center"/>
        <w:rPr>
          <w:rFonts w:ascii="仿宋" w:hAnsi="仿宋" w:eastAsia="仿宋" w:cs="仿宋"/>
          <w:b/>
          <w:color w:val="000000"/>
          <w:kern w:val="0"/>
          <w:sz w:val="32"/>
          <w:szCs w:val="32"/>
        </w:rPr>
      </w:pPr>
    </w:p>
    <w:p w14:paraId="6AAD8520">
      <w:pPr>
        <w:snapToGrid w:val="0"/>
        <w:spacing w:line="360" w:lineRule="auto"/>
        <w:ind w:right="480"/>
        <w:jc w:val="center"/>
        <w:rPr>
          <w:rFonts w:ascii="仿宋" w:hAnsi="仿宋" w:eastAsia="仿宋" w:cs="仿宋"/>
          <w:b/>
          <w:color w:val="000000"/>
          <w:kern w:val="0"/>
          <w:sz w:val="32"/>
          <w:szCs w:val="32"/>
        </w:rPr>
      </w:pPr>
    </w:p>
    <w:p w14:paraId="1DD90647">
      <w:pPr>
        <w:snapToGrid w:val="0"/>
        <w:spacing w:line="360" w:lineRule="auto"/>
        <w:ind w:right="480"/>
        <w:jc w:val="center"/>
        <w:rPr>
          <w:rFonts w:ascii="仿宋" w:hAnsi="仿宋" w:eastAsia="仿宋" w:cs="仿宋"/>
          <w:b/>
          <w:color w:val="000000"/>
          <w:kern w:val="0"/>
          <w:sz w:val="32"/>
          <w:szCs w:val="32"/>
        </w:rPr>
      </w:pPr>
    </w:p>
    <w:p w14:paraId="29D2899E">
      <w:pPr>
        <w:snapToGrid w:val="0"/>
        <w:spacing w:line="360" w:lineRule="auto"/>
        <w:ind w:right="480"/>
        <w:jc w:val="center"/>
        <w:rPr>
          <w:rFonts w:ascii="仿宋" w:hAnsi="仿宋" w:eastAsia="仿宋" w:cs="仿宋"/>
          <w:b/>
          <w:color w:val="000000"/>
          <w:kern w:val="0"/>
          <w:sz w:val="32"/>
          <w:szCs w:val="32"/>
        </w:rPr>
      </w:pPr>
    </w:p>
    <w:p w14:paraId="0CF6323E">
      <w:pPr>
        <w:snapToGrid w:val="0"/>
        <w:spacing w:line="360" w:lineRule="auto"/>
        <w:ind w:right="480"/>
        <w:jc w:val="center"/>
        <w:rPr>
          <w:rFonts w:ascii="仿宋" w:hAnsi="仿宋" w:eastAsia="仿宋" w:cs="仿宋"/>
          <w:b/>
          <w:color w:val="000000"/>
          <w:kern w:val="0"/>
          <w:sz w:val="32"/>
          <w:szCs w:val="32"/>
        </w:rPr>
      </w:pPr>
    </w:p>
    <w:p w14:paraId="5BF21EB5">
      <w:pPr>
        <w:snapToGrid w:val="0"/>
        <w:spacing w:line="360" w:lineRule="auto"/>
        <w:ind w:right="480"/>
        <w:jc w:val="center"/>
        <w:rPr>
          <w:rFonts w:ascii="仿宋" w:hAnsi="仿宋" w:eastAsia="仿宋" w:cs="仿宋"/>
          <w:b/>
          <w:color w:val="000000"/>
          <w:kern w:val="0"/>
          <w:sz w:val="32"/>
          <w:szCs w:val="32"/>
        </w:rPr>
      </w:pPr>
    </w:p>
    <w:p w14:paraId="7290E9B5">
      <w:pPr>
        <w:snapToGrid w:val="0"/>
        <w:spacing w:line="360" w:lineRule="auto"/>
        <w:ind w:right="480"/>
        <w:jc w:val="center"/>
        <w:rPr>
          <w:rFonts w:ascii="仿宋" w:hAnsi="仿宋" w:eastAsia="仿宋" w:cs="仿宋"/>
          <w:b/>
          <w:color w:val="000000"/>
          <w:kern w:val="0"/>
          <w:sz w:val="32"/>
          <w:szCs w:val="32"/>
        </w:rPr>
      </w:pPr>
    </w:p>
    <w:p w14:paraId="3C62AA6F">
      <w:pPr>
        <w:snapToGrid w:val="0"/>
        <w:spacing w:line="360" w:lineRule="auto"/>
        <w:ind w:right="480"/>
        <w:jc w:val="center"/>
        <w:rPr>
          <w:rFonts w:ascii="仿宋" w:hAnsi="仿宋" w:eastAsia="仿宋" w:cs="仿宋"/>
          <w:b/>
          <w:color w:val="000000"/>
          <w:kern w:val="0"/>
          <w:sz w:val="32"/>
          <w:szCs w:val="32"/>
        </w:rPr>
      </w:pPr>
    </w:p>
    <w:p w14:paraId="30312A89">
      <w:pPr>
        <w:snapToGrid w:val="0"/>
        <w:spacing w:line="360" w:lineRule="auto"/>
        <w:ind w:right="480"/>
        <w:jc w:val="center"/>
        <w:rPr>
          <w:rFonts w:ascii="仿宋" w:hAnsi="仿宋" w:eastAsia="仿宋" w:cs="仿宋"/>
          <w:b/>
          <w:color w:val="000000"/>
          <w:kern w:val="0"/>
          <w:sz w:val="32"/>
          <w:szCs w:val="32"/>
        </w:rPr>
      </w:pPr>
    </w:p>
    <w:p w14:paraId="693984D0">
      <w:pPr>
        <w:snapToGrid w:val="0"/>
        <w:spacing w:line="360" w:lineRule="auto"/>
        <w:ind w:right="480"/>
        <w:jc w:val="center"/>
        <w:rPr>
          <w:rFonts w:ascii="仿宋" w:hAnsi="仿宋" w:eastAsia="仿宋" w:cs="仿宋"/>
          <w:b/>
          <w:color w:val="000000"/>
          <w:kern w:val="0"/>
          <w:sz w:val="32"/>
          <w:szCs w:val="32"/>
        </w:rPr>
      </w:pPr>
    </w:p>
    <w:p w14:paraId="5EA8FE7F">
      <w:pPr>
        <w:snapToGrid w:val="0"/>
        <w:spacing w:line="360" w:lineRule="auto"/>
        <w:ind w:right="480"/>
        <w:jc w:val="center"/>
        <w:rPr>
          <w:rFonts w:ascii="仿宋" w:hAnsi="仿宋" w:eastAsia="仿宋" w:cs="仿宋"/>
          <w:b/>
          <w:color w:val="000000"/>
          <w:kern w:val="0"/>
          <w:sz w:val="32"/>
          <w:szCs w:val="32"/>
        </w:rPr>
      </w:pPr>
    </w:p>
    <w:p w14:paraId="14382D4C">
      <w:pPr>
        <w:snapToGrid w:val="0"/>
        <w:spacing w:line="360" w:lineRule="auto"/>
        <w:ind w:right="480"/>
        <w:jc w:val="center"/>
        <w:rPr>
          <w:rFonts w:ascii="仿宋" w:hAnsi="仿宋" w:eastAsia="仿宋" w:cs="仿宋"/>
          <w:b/>
          <w:color w:val="000000"/>
          <w:kern w:val="0"/>
          <w:sz w:val="32"/>
          <w:szCs w:val="32"/>
        </w:rPr>
      </w:pPr>
    </w:p>
    <w:p w14:paraId="4A2E8A4F">
      <w:pPr>
        <w:snapToGrid w:val="0"/>
        <w:spacing w:line="360" w:lineRule="auto"/>
        <w:ind w:right="480"/>
        <w:jc w:val="center"/>
        <w:rPr>
          <w:rFonts w:ascii="仿宋" w:hAnsi="仿宋" w:eastAsia="仿宋" w:cs="仿宋"/>
          <w:b/>
          <w:color w:val="000000"/>
          <w:kern w:val="0"/>
          <w:sz w:val="32"/>
          <w:szCs w:val="32"/>
        </w:rPr>
      </w:pPr>
    </w:p>
    <w:p w14:paraId="767CE066">
      <w:pPr>
        <w:snapToGrid w:val="0"/>
        <w:spacing w:line="360" w:lineRule="auto"/>
        <w:ind w:right="480"/>
        <w:jc w:val="center"/>
        <w:rPr>
          <w:rFonts w:ascii="仿宋" w:hAnsi="仿宋" w:eastAsia="仿宋" w:cs="仿宋"/>
          <w:b/>
          <w:color w:val="000000"/>
          <w:kern w:val="0"/>
          <w:sz w:val="32"/>
          <w:szCs w:val="32"/>
        </w:rPr>
      </w:pPr>
    </w:p>
    <w:p w14:paraId="2FB991E1">
      <w:pPr>
        <w:snapToGrid w:val="0"/>
        <w:spacing w:line="360" w:lineRule="auto"/>
        <w:ind w:right="480"/>
        <w:jc w:val="center"/>
        <w:rPr>
          <w:rFonts w:ascii="仿宋" w:hAnsi="仿宋" w:eastAsia="仿宋" w:cs="仿宋"/>
          <w:b/>
          <w:color w:val="000000"/>
          <w:kern w:val="0"/>
          <w:sz w:val="32"/>
          <w:szCs w:val="32"/>
        </w:rPr>
      </w:pPr>
    </w:p>
    <w:p w14:paraId="52003A4D">
      <w:pPr>
        <w:pStyle w:val="123"/>
        <w:keepNext w:val="0"/>
        <w:pageBreakBefore w:val="0"/>
        <w:tabs>
          <w:tab w:val="clear" w:pos="720"/>
        </w:tabs>
        <w:snapToGrid w:val="0"/>
        <w:spacing w:before="120" w:after="120"/>
        <w:ind w:firstLine="643"/>
        <w:outlineLvl w:val="9"/>
        <w:rPr>
          <w:rFonts w:ascii="仿宋" w:hAnsi="仿宋" w:eastAsia="仿宋" w:cs="仿宋"/>
          <w:color w:val="000000"/>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371FD77">
      <w:pPr>
        <w:pStyle w:val="123"/>
        <w:keepNext w:val="0"/>
        <w:pageBreakBefore w:val="0"/>
        <w:tabs>
          <w:tab w:val="clear" w:pos="720"/>
        </w:tabs>
        <w:snapToGrid w:val="0"/>
        <w:spacing w:before="120" w:after="120"/>
        <w:ind w:firstLine="643"/>
        <w:outlineLvl w:val="9"/>
        <w:rPr>
          <w:rFonts w:ascii="仿宋" w:hAnsi="仿宋" w:eastAsia="仿宋" w:cs="仿宋"/>
          <w:color w:val="000000"/>
          <w:kern w:val="2"/>
          <w:sz w:val="32"/>
          <w:szCs w:val="32"/>
        </w:rPr>
      </w:pPr>
      <w:r>
        <w:rPr>
          <w:rFonts w:hint="eastAsia" w:ascii="仿宋" w:hAnsi="仿宋" w:eastAsia="仿宋" w:cs="仿宋"/>
          <w:color w:val="000000"/>
          <w:kern w:val="2"/>
          <w:sz w:val="32"/>
          <w:szCs w:val="32"/>
        </w:rPr>
        <w:t>一、开标一览表（报价表）</w:t>
      </w:r>
    </w:p>
    <w:p w14:paraId="571597C5">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w:t>
      </w:r>
      <w:r>
        <w:rPr>
          <w:rFonts w:hint="eastAsia" w:ascii="仿宋" w:hAnsi="仿宋" w:eastAsia="仿宋" w:cs="仿宋"/>
          <w:kern w:val="0"/>
          <w:sz w:val="24"/>
        </w:rPr>
        <w:t>初次</w:t>
      </w:r>
      <w:r>
        <w:rPr>
          <w:rFonts w:hint="eastAsia" w:ascii="仿宋" w:hAnsi="仿宋" w:eastAsia="仿宋" w:cs="仿宋"/>
          <w:kern w:val="0"/>
          <w:sz w:val="24"/>
          <w:lang w:val="zh-CN"/>
        </w:rPr>
        <w:t>报价一览表的价格完成</w:t>
      </w:r>
      <w:r>
        <w:rPr>
          <w:rFonts w:hint="eastAsia" w:ascii="仿宋" w:hAnsi="仿宋" w:eastAsia="仿宋" w:cs="仿宋"/>
          <w:sz w:val="24"/>
        </w:rPr>
        <w:t>（项目名称）【项目编号：（采购编号）】</w:t>
      </w:r>
      <w:r>
        <w:rPr>
          <w:rFonts w:hint="eastAsia" w:ascii="仿宋" w:hAnsi="仿宋" w:eastAsia="仿宋" w:cs="仿宋"/>
          <w:kern w:val="0"/>
          <w:sz w:val="24"/>
          <w:lang w:val="zh-CN"/>
        </w:rPr>
        <w:t>的实施。</w:t>
      </w:r>
    </w:p>
    <w:p w14:paraId="726C3CBA">
      <w:pPr>
        <w:snapToGrid w:val="0"/>
        <w:spacing w:line="360" w:lineRule="auto"/>
        <w:ind w:left="480"/>
        <w:jc w:val="center"/>
        <w:rPr>
          <w:rFonts w:ascii="仿宋" w:hAnsi="仿宋" w:eastAsia="仿宋" w:cs="仿宋"/>
          <w:b/>
          <w:kern w:val="0"/>
          <w:sz w:val="24"/>
          <w:lang w:val="zh-CN"/>
        </w:rPr>
      </w:pPr>
      <w:r>
        <w:rPr>
          <w:rFonts w:hint="eastAsia" w:ascii="仿宋" w:hAnsi="仿宋" w:eastAsia="仿宋" w:cs="仿宋"/>
          <w:b/>
          <w:kern w:val="0"/>
          <w:sz w:val="24"/>
        </w:rPr>
        <w:t>初次</w:t>
      </w:r>
      <w:r>
        <w:rPr>
          <w:rFonts w:hint="eastAsia" w:ascii="仿宋" w:hAnsi="仿宋" w:eastAsia="仿宋" w:cs="仿宋"/>
          <w:b/>
          <w:kern w:val="0"/>
          <w:sz w:val="24"/>
          <w:lang w:val="zh-CN"/>
        </w:rPr>
        <w:t>报价一览表(单位均为人民币元)</w:t>
      </w:r>
    </w:p>
    <w:tbl>
      <w:tblPr>
        <w:tblStyle w:val="66"/>
        <w:tblW w:w="15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5"/>
        <w:gridCol w:w="1893"/>
        <w:gridCol w:w="2067"/>
        <w:gridCol w:w="2080"/>
        <w:gridCol w:w="2600"/>
        <w:gridCol w:w="2133"/>
        <w:gridCol w:w="1707"/>
      </w:tblGrid>
      <w:tr w14:paraId="3CCE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D629572">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2395" w:type="dxa"/>
            <w:vAlign w:val="center"/>
          </w:tcPr>
          <w:p w14:paraId="0A0C0338">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93" w:type="dxa"/>
          </w:tcPr>
          <w:p w14:paraId="09E435CB">
            <w:pPr>
              <w:spacing w:line="360" w:lineRule="auto"/>
              <w:jc w:val="center"/>
              <w:rPr>
                <w:rFonts w:ascii="仿宋" w:hAnsi="仿宋" w:eastAsia="仿宋" w:cs="仿宋"/>
                <w:b/>
                <w:sz w:val="24"/>
              </w:rPr>
            </w:pPr>
          </w:p>
          <w:p w14:paraId="12F053F0">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067" w:type="dxa"/>
            <w:vAlign w:val="center"/>
          </w:tcPr>
          <w:p w14:paraId="28D0D197">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080" w:type="dxa"/>
            <w:vAlign w:val="center"/>
          </w:tcPr>
          <w:p w14:paraId="6E05588E">
            <w:pPr>
              <w:spacing w:line="360" w:lineRule="auto"/>
              <w:jc w:val="center"/>
              <w:rPr>
                <w:rFonts w:ascii="仿宋" w:hAnsi="仿宋" w:eastAsia="仿宋" w:cs="仿宋"/>
                <w:b/>
                <w:sz w:val="24"/>
              </w:rPr>
            </w:pPr>
            <w:r>
              <w:rPr>
                <w:rFonts w:hint="eastAsia" w:ascii="仿宋" w:hAnsi="仿宋" w:eastAsia="仿宋" w:cs="仿宋"/>
                <w:b/>
                <w:sz w:val="24"/>
              </w:rPr>
              <w:t>供货期</w:t>
            </w:r>
          </w:p>
        </w:tc>
        <w:tc>
          <w:tcPr>
            <w:tcW w:w="2600" w:type="dxa"/>
            <w:vAlign w:val="center"/>
          </w:tcPr>
          <w:p w14:paraId="5E234375">
            <w:pPr>
              <w:spacing w:line="360" w:lineRule="auto"/>
              <w:jc w:val="center"/>
              <w:rPr>
                <w:rFonts w:ascii="仿宋" w:hAnsi="仿宋" w:eastAsia="仿宋" w:cs="仿宋"/>
                <w:b/>
                <w:sz w:val="24"/>
              </w:rPr>
            </w:pPr>
            <w:r>
              <w:rPr>
                <w:rFonts w:hint="eastAsia" w:ascii="仿宋" w:hAnsi="仿宋" w:eastAsia="仿宋" w:cs="仿宋"/>
                <w:b/>
                <w:sz w:val="24"/>
              </w:rPr>
              <w:t>质保期</w:t>
            </w:r>
          </w:p>
        </w:tc>
        <w:tc>
          <w:tcPr>
            <w:tcW w:w="2133" w:type="dxa"/>
          </w:tcPr>
          <w:p w14:paraId="09DFD3B9">
            <w:pPr>
              <w:spacing w:line="360" w:lineRule="auto"/>
              <w:jc w:val="center"/>
              <w:rPr>
                <w:rFonts w:ascii="仿宋" w:hAnsi="仿宋" w:eastAsia="仿宋" w:cs="仿宋"/>
                <w:b/>
                <w:sz w:val="24"/>
              </w:rPr>
            </w:pPr>
          </w:p>
          <w:p w14:paraId="6ACA091E">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707" w:type="dxa"/>
            <w:vAlign w:val="center"/>
          </w:tcPr>
          <w:p w14:paraId="63CCA47B">
            <w:pPr>
              <w:spacing w:line="360" w:lineRule="auto"/>
              <w:jc w:val="center"/>
              <w:rPr>
                <w:rFonts w:ascii="仿宋" w:hAnsi="仿宋" w:eastAsia="仿宋" w:cs="仿宋"/>
                <w:b/>
                <w:sz w:val="24"/>
              </w:rPr>
            </w:pPr>
            <w:r>
              <w:rPr>
                <w:rFonts w:hint="eastAsia" w:ascii="仿宋" w:hAnsi="仿宋" w:eastAsia="仿宋" w:cs="仿宋"/>
                <w:b/>
                <w:sz w:val="24"/>
              </w:rPr>
              <w:t>合计</w:t>
            </w:r>
          </w:p>
        </w:tc>
      </w:tr>
      <w:tr w14:paraId="346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7B8094C">
            <w:pPr>
              <w:spacing w:line="360" w:lineRule="auto"/>
              <w:jc w:val="center"/>
              <w:rPr>
                <w:rFonts w:ascii="仿宋" w:hAnsi="仿宋" w:eastAsia="仿宋" w:cs="仿宋"/>
                <w:sz w:val="24"/>
              </w:rPr>
            </w:pPr>
            <w:r>
              <w:rPr>
                <w:rFonts w:hint="eastAsia" w:ascii="仿宋" w:hAnsi="仿宋" w:eastAsia="仿宋" w:cs="仿宋"/>
                <w:sz w:val="24"/>
              </w:rPr>
              <w:t>1</w:t>
            </w:r>
          </w:p>
        </w:tc>
        <w:tc>
          <w:tcPr>
            <w:tcW w:w="2395" w:type="dxa"/>
            <w:vAlign w:val="center"/>
          </w:tcPr>
          <w:p w14:paraId="1A49946F">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893" w:type="dxa"/>
            <w:vAlign w:val="center"/>
          </w:tcPr>
          <w:p w14:paraId="13D0286A">
            <w:pPr>
              <w:snapToGrid w:val="0"/>
              <w:spacing w:line="360" w:lineRule="auto"/>
              <w:jc w:val="center"/>
              <w:rPr>
                <w:rFonts w:ascii="仿宋" w:hAnsi="仿宋" w:eastAsia="仿宋" w:cs="仿宋"/>
                <w:sz w:val="24"/>
              </w:rPr>
            </w:pPr>
          </w:p>
        </w:tc>
        <w:tc>
          <w:tcPr>
            <w:tcW w:w="2067" w:type="dxa"/>
            <w:vAlign w:val="center"/>
          </w:tcPr>
          <w:p w14:paraId="33AB25ED">
            <w:pPr>
              <w:snapToGrid w:val="0"/>
              <w:spacing w:line="360" w:lineRule="auto"/>
              <w:jc w:val="center"/>
              <w:rPr>
                <w:rFonts w:ascii="仿宋" w:hAnsi="仿宋" w:eastAsia="仿宋" w:cs="仿宋"/>
                <w:sz w:val="24"/>
              </w:rPr>
            </w:pPr>
          </w:p>
        </w:tc>
        <w:tc>
          <w:tcPr>
            <w:tcW w:w="2080" w:type="dxa"/>
            <w:vAlign w:val="center"/>
          </w:tcPr>
          <w:p w14:paraId="47DAD083">
            <w:pPr>
              <w:snapToGrid w:val="0"/>
              <w:spacing w:line="360" w:lineRule="auto"/>
              <w:jc w:val="center"/>
              <w:rPr>
                <w:rFonts w:ascii="仿宋" w:hAnsi="仿宋" w:eastAsia="仿宋" w:cs="仿宋"/>
                <w:sz w:val="24"/>
              </w:rPr>
            </w:pPr>
          </w:p>
        </w:tc>
        <w:tc>
          <w:tcPr>
            <w:tcW w:w="2600" w:type="dxa"/>
            <w:vAlign w:val="center"/>
          </w:tcPr>
          <w:p w14:paraId="307DFC25">
            <w:pPr>
              <w:spacing w:line="360" w:lineRule="auto"/>
              <w:jc w:val="center"/>
              <w:rPr>
                <w:rFonts w:ascii="仿宋" w:hAnsi="仿宋" w:eastAsia="仿宋" w:cs="仿宋"/>
                <w:sz w:val="24"/>
              </w:rPr>
            </w:pPr>
          </w:p>
        </w:tc>
        <w:tc>
          <w:tcPr>
            <w:tcW w:w="2133" w:type="dxa"/>
          </w:tcPr>
          <w:p w14:paraId="6C3EE703">
            <w:pPr>
              <w:spacing w:line="360" w:lineRule="auto"/>
              <w:jc w:val="center"/>
              <w:rPr>
                <w:rFonts w:ascii="仿宋" w:hAnsi="仿宋" w:eastAsia="仿宋" w:cs="仿宋"/>
                <w:sz w:val="24"/>
              </w:rPr>
            </w:pPr>
          </w:p>
        </w:tc>
        <w:tc>
          <w:tcPr>
            <w:tcW w:w="1707" w:type="dxa"/>
            <w:vAlign w:val="center"/>
          </w:tcPr>
          <w:p w14:paraId="44315A8C">
            <w:pPr>
              <w:spacing w:line="360" w:lineRule="auto"/>
              <w:jc w:val="center"/>
              <w:rPr>
                <w:rFonts w:ascii="仿宋" w:hAnsi="仿宋" w:eastAsia="仿宋" w:cs="仿宋"/>
                <w:sz w:val="24"/>
              </w:rPr>
            </w:pPr>
          </w:p>
        </w:tc>
      </w:tr>
      <w:tr w14:paraId="3506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A6C261A">
            <w:pPr>
              <w:spacing w:line="360" w:lineRule="auto"/>
              <w:jc w:val="center"/>
              <w:rPr>
                <w:rFonts w:ascii="仿宋" w:hAnsi="仿宋" w:eastAsia="仿宋" w:cs="仿宋"/>
                <w:sz w:val="24"/>
              </w:rPr>
            </w:pPr>
            <w:r>
              <w:rPr>
                <w:rFonts w:hint="eastAsia" w:ascii="仿宋" w:hAnsi="仿宋" w:eastAsia="仿宋" w:cs="仿宋"/>
                <w:sz w:val="24"/>
              </w:rPr>
              <w:t>2</w:t>
            </w:r>
          </w:p>
        </w:tc>
        <w:tc>
          <w:tcPr>
            <w:tcW w:w="2395" w:type="dxa"/>
            <w:vAlign w:val="center"/>
          </w:tcPr>
          <w:p w14:paraId="41FE6AD1">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893" w:type="dxa"/>
            <w:vAlign w:val="center"/>
          </w:tcPr>
          <w:p w14:paraId="5854B6AE">
            <w:pPr>
              <w:snapToGrid w:val="0"/>
              <w:spacing w:line="360" w:lineRule="auto"/>
              <w:jc w:val="center"/>
              <w:rPr>
                <w:rFonts w:ascii="仿宋" w:hAnsi="仿宋" w:eastAsia="仿宋" w:cs="仿宋"/>
                <w:sz w:val="24"/>
              </w:rPr>
            </w:pPr>
          </w:p>
        </w:tc>
        <w:tc>
          <w:tcPr>
            <w:tcW w:w="2067" w:type="dxa"/>
            <w:vAlign w:val="center"/>
          </w:tcPr>
          <w:p w14:paraId="44F11A7C">
            <w:pPr>
              <w:snapToGrid w:val="0"/>
              <w:spacing w:line="360" w:lineRule="auto"/>
              <w:jc w:val="center"/>
              <w:rPr>
                <w:rFonts w:ascii="仿宋" w:hAnsi="仿宋" w:eastAsia="仿宋" w:cs="仿宋"/>
                <w:sz w:val="24"/>
              </w:rPr>
            </w:pPr>
          </w:p>
        </w:tc>
        <w:tc>
          <w:tcPr>
            <w:tcW w:w="2080" w:type="dxa"/>
            <w:vAlign w:val="center"/>
          </w:tcPr>
          <w:p w14:paraId="7091E8C0">
            <w:pPr>
              <w:snapToGrid w:val="0"/>
              <w:spacing w:line="360" w:lineRule="auto"/>
              <w:jc w:val="center"/>
              <w:rPr>
                <w:rFonts w:ascii="仿宋" w:hAnsi="仿宋" w:eastAsia="仿宋" w:cs="仿宋"/>
                <w:sz w:val="24"/>
              </w:rPr>
            </w:pPr>
          </w:p>
        </w:tc>
        <w:tc>
          <w:tcPr>
            <w:tcW w:w="2600" w:type="dxa"/>
            <w:vAlign w:val="center"/>
          </w:tcPr>
          <w:p w14:paraId="289B088F">
            <w:pPr>
              <w:spacing w:line="360" w:lineRule="auto"/>
              <w:jc w:val="center"/>
              <w:rPr>
                <w:rFonts w:ascii="仿宋" w:hAnsi="仿宋" w:eastAsia="仿宋" w:cs="仿宋"/>
                <w:sz w:val="24"/>
              </w:rPr>
            </w:pPr>
          </w:p>
        </w:tc>
        <w:tc>
          <w:tcPr>
            <w:tcW w:w="2133" w:type="dxa"/>
          </w:tcPr>
          <w:p w14:paraId="5EA424B3">
            <w:pPr>
              <w:spacing w:line="360" w:lineRule="auto"/>
              <w:jc w:val="center"/>
              <w:rPr>
                <w:rFonts w:ascii="仿宋" w:hAnsi="仿宋" w:eastAsia="仿宋" w:cs="仿宋"/>
                <w:sz w:val="24"/>
              </w:rPr>
            </w:pPr>
          </w:p>
        </w:tc>
        <w:tc>
          <w:tcPr>
            <w:tcW w:w="1707" w:type="dxa"/>
            <w:vAlign w:val="center"/>
          </w:tcPr>
          <w:p w14:paraId="5A20BD32">
            <w:pPr>
              <w:spacing w:line="360" w:lineRule="auto"/>
              <w:jc w:val="center"/>
              <w:rPr>
                <w:rFonts w:ascii="仿宋" w:hAnsi="仿宋" w:eastAsia="仿宋" w:cs="仿宋"/>
                <w:sz w:val="24"/>
              </w:rPr>
            </w:pPr>
          </w:p>
        </w:tc>
      </w:tr>
      <w:tr w14:paraId="3ADA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8179C89">
            <w:pPr>
              <w:spacing w:line="360" w:lineRule="auto"/>
              <w:jc w:val="center"/>
              <w:rPr>
                <w:rFonts w:ascii="仿宋" w:hAnsi="仿宋" w:eastAsia="仿宋" w:cs="仿宋"/>
                <w:sz w:val="24"/>
              </w:rPr>
            </w:pPr>
          </w:p>
        </w:tc>
        <w:tc>
          <w:tcPr>
            <w:tcW w:w="2395" w:type="dxa"/>
            <w:vAlign w:val="center"/>
          </w:tcPr>
          <w:p w14:paraId="6CDD1600">
            <w:pPr>
              <w:snapToGrid w:val="0"/>
              <w:spacing w:line="360" w:lineRule="auto"/>
              <w:jc w:val="center"/>
              <w:rPr>
                <w:rFonts w:ascii="仿宋" w:hAnsi="仿宋" w:eastAsia="仿宋" w:cs="仿宋"/>
                <w:sz w:val="24"/>
              </w:rPr>
            </w:pPr>
          </w:p>
        </w:tc>
        <w:tc>
          <w:tcPr>
            <w:tcW w:w="1893" w:type="dxa"/>
            <w:vAlign w:val="center"/>
          </w:tcPr>
          <w:p w14:paraId="78A1DCDB">
            <w:pPr>
              <w:snapToGrid w:val="0"/>
              <w:spacing w:line="360" w:lineRule="auto"/>
              <w:jc w:val="center"/>
              <w:rPr>
                <w:rFonts w:ascii="仿宋" w:hAnsi="仿宋" w:eastAsia="仿宋" w:cs="仿宋"/>
                <w:sz w:val="24"/>
              </w:rPr>
            </w:pPr>
          </w:p>
        </w:tc>
        <w:tc>
          <w:tcPr>
            <w:tcW w:w="2067" w:type="dxa"/>
            <w:vAlign w:val="center"/>
          </w:tcPr>
          <w:p w14:paraId="74A2BC42">
            <w:pPr>
              <w:snapToGrid w:val="0"/>
              <w:spacing w:line="360" w:lineRule="auto"/>
              <w:jc w:val="center"/>
              <w:rPr>
                <w:rFonts w:ascii="仿宋" w:hAnsi="仿宋" w:eastAsia="仿宋" w:cs="仿宋"/>
                <w:sz w:val="24"/>
              </w:rPr>
            </w:pPr>
          </w:p>
        </w:tc>
        <w:tc>
          <w:tcPr>
            <w:tcW w:w="2080" w:type="dxa"/>
            <w:vAlign w:val="center"/>
          </w:tcPr>
          <w:p w14:paraId="221D362D">
            <w:pPr>
              <w:snapToGrid w:val="0"/>
              <w:spacing w:line="360" w:lineRule="auto"/>
              <w:jc w:val="center"/>
              <w:rPr>
                <w:rFonts w:ascii="仿宋" w:hAnsi="仿宋" w:eastAsia="仿宋" w:cs="仿宋"/>
                <w:sz w:val="24"/>
              </w:rPr>
            </w:pPr>
          </w:p>
        </w:tc>
        <w:tc>
          <w:tcPr>
            <w:tcW w:w="2600" w:type="dxa"/>
            <w:vAlign w:val="center"/>
          </w:tcPr>
          <w:p w14:paraId="55B41C1C">
            <w:pPr>
              <w:spacing w:line="360" w:lineRule="auto"/>
              <w:jc w:val="center"/>
              <w:rPr>
                <w:rFonts w:ascii="仿宋" w:hAnsi="仿宋" w:eastAsia="仿宋" w:cs="仿宋"/>
                <w:sz w:val="24"/>
              </w:rPr>
            </w:pPr>
          </w:p>
        </w:tc>
        <w:tc>
          <w:tcPr>
            <w:tcW w:w="2133" w:type="dxa"/>
          </w:tcPr>
          <w:p w14:paraId="79A74E1D">
            <w:pPr>
              <w:spacing w:line="360" w:lineRule="auto"/>
              <w:jc w:val="center"/>
              <w:rPr>
                <w:rFonts w:ascii="仿宋" w:hAnsi="仿宋" w:eastAsia="仿宋" w:cs="仿宋"/>
                <w:sz w:val="24"/>
              </w:rPr>
            </w:pPr>
          </w:p>
        </w:tc>
        <w:tc>
          <w:tcPr>
            <w:tcW w:w="1707" w:type="dxa"/>
            <w:vAlign w:val="center"/>
          </w:tcPr>
          <w:p w14:paraId="226C969D">
            <w:pPr>
              <w:spacing w:line="360" w:lineRule="auto"/>
              <w:jc w:val="center"/>
              <w:rPr>
                <w:rFonts w:ascii="仿宋" w:hAnsi="仿宋" w:eastAsia="仿宋" w:cs="仿宋"/>
                <w:sz w:val="24"/>
              </w:rPr>
            </w:pPr>
          </w:p>
        </w:tc>
      </w:tr>
      <w:tr w14:paraId="107A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72" w:type="dxa"/>
            <w:gridSpan w:val="4"/>
            <w:vAlign w:val="center"/>
          </w:tcPr>
          <w:p w14:paraId="759FF758">
            <w:pPr>
              <w:spacing w:line="360" w:lineRule="auto"/>
              <w:jc w:val="center"/>
              <w:rPr>
                <w:rFonts w:ascii="仿宋" w:hAnsi="仿宋" w:eastAsia="仿宋" w:cs="仿宋"/>
                <w:b/>
                <w:sz w:val="24"/>
              </w:rPr>
            </w:pPr>
            <w:r>
              <w:rPr>
                <w:rFonts w:hint="eastAsia" w:ascii="仿宋" w:hAnsi="仿宋" w:eastAsia="仿宋" w:cs="仿宋"/>
                <w:b/>
                <w:sz w:val="24"/>
              </w:rPr>
              <w:t>合计报价（小写）</w:t>
            </w:r>
          </w:p>
        </w:tc>
        <w:tc>
          <w:tcPr>
            <w:tcW w:w="8520" w:type="dxa"/>
            <w:gridSpan w:val="4"/>
          </w:tcPr>
          <w:p w14:paraId="14E0D5E5">
            <w:pPr>
              <w:spacing w:line="360" w:lineRule="auto"/>
              <w:jc w:val="center"/>
              <w:rPr>
                <w:rFonts w:ascii="仿宋" w:hAnsi="仿宋" w:eastAsia="仿宋" w:cs="仿宋"/>
                <w:sz w:val="24"/>
              </w:rPr>
            </w:pPr>
          </w:p>
        </w:tc>
      </w:tr>
      <w:tr w14:paraId="6EF0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72" w:type="dxa"/>
            <w:gridSpan w:val="4"/>
            <w:vAlign w:val="center"/>
          </w:tcPr>
          <w:p w14:paraId="43C61558">
            <w:pPr>
              <w:spacing w:line="360" w:lineRule="auto"/>
              <w:jc w:val="center"/>
              <w:rPr>
                <w:rFonts w:ascii="仿宋" w:hAnsi="仿宋" w:eastAsia="仿宋" w:cs="仿宋"/>
                <w:b/>
                <w:sz w:val="24"/>
              </w:rPr>
            </w:pPr>
            <w:r>
              <w:rPr>
                <w:rFonts w:hint="eastAsia" w:ascii="仿宋" w:hAnsi="仿宋" w:eastAsia="仿宋" w:cs="仿宋"/>
                <w:b/>
                <w:sz w:val="24"/>
              </w:rPr>
              <w:t>合计报价（大写）</w:t>
            </w:r>
          </w:p>
        </w:tc>
        <w:tc>
          <w:tcPr>
            <w:tcW w:w="8520" w:type="dxa"/>
            <w:gridSpan w:val="4"/>
          </w:tcPr>
          <w:p w14:paraId="212DA3C4">
            <w:pPr>
              <w:spacing w:line="360" w:lineRule="auto"/>
              <w:jc w:val="center"/>
              <w:rPr>
                <w:rFonts w:ascii="仿宋" w:hAnsi="仿宋" w:eastAsia="仿宋" w:cs="仿宋"/>
                <w:sz w:val="24"/>
              </w:rPr>
            </w:pPr>
          </w:p>
        </w:tc>
      </w:tr>
    </w:tbl>
    <w:p w14:paraId="17609AAF">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701AD6A8">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最后报价文件含有采购人不能接受的附加条件，响应无效</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50A9D5E1">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3、特别提示：采购机构将对项目名称和项目编号，成交供应商名称、地址和成交金额，主要成交标的名称、品牌（如果有）、规格型号等予以公示。</w:t>
      </w:r>
    </w:p>
    <w:p w14:paraId="1E7EF37B">
      <w:pPr>
        <w:spacing w:line="360"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74F67E4">
      <w:pPr>
        <w:spacing w:line="360" w:lineRule="auto"/>
        <w:ind w:right="-874" w:rightChars="-416"/>
        <w:rPr>
          <w:rFonts w:ascii="仿宋" w:hAnsi="仿宋" w:eastAsia="仿宋" w:cs="仿宋"/>
          <w:sz w:val="24"/>
        </w:rPr>
      </w:pPr>
    </w:p>
    <w:p w14:paraId="0C513DC5">
      <w:pPr>
        <w:spacing w:line="360" w:lineRule="auto"/>
        <w:ind w:right="-874" w:rightChars="-416"/>
        <w:rPr>
          <w:rFonts w:ascii="仿宋" w:hAnsi="仿宋" w:eastAsia="仿宋" w:cs="仿宋"/>
          <w:sz w:val="24"/>
        </w:rPr>
      </w:pPr>
    </w:p>
    <w:p w14:paraId="23BB5AED">
      <w:pPr>
        <w:spacing w:line="360" w:lineRule="auto"/>
        <w:ind w:right="-874" w:rightChars="-416"/>
        <w:rPr>
          <w:rFonts w:ascii="仿宋" w:hAnsi="仿宋" w:eastAsia="仿宋" w:cs="仿宋"/>
          <w:sz w:val="24"/>
        </w:rPr>
      </w:pPr>
    </w:p>
    <w:p w14:paraId="659BFDF4">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2C6A5AE6">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45A2AB3">
      <w:pPr>
        <w:widowControl/>
        <w:adjustRightInd/>
        <w:jc w:val="left"/>
        <w:rPr>
          <w:rFonts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09F1DAA1">
      <w:pPr>
        <w:pStyle w:val="123"/>
        <w:keepNext w:val="0"/>
        <w:pageBreakBefore w:val="0"/>
        <w:tabs>
          <w:tab w:val="clear" w:pos="720"/>
        </w:tabs>
        <w:snapToGrid w:val="0"/>
        <w:spacing w:before="120" w:after="120"/>
        <w:ind w:firstLine="643"/>
        <w:outlineLvl w:val="9"/>
        <w:rPr>
          <w:rFonts w:ascii="仿宋" w:hAnsi="仿宋" w:eastAsia="仿宋" w:cs="仿宋"/>
          <w:color w:val="000000"/>
          <w:sz w:val="32"/>
          <w:szCs w:val="32"/>
        </w:rPr>
      </w:pPr>
      <w:r>
        <w:rPr>
          <w:rFonts w:hint="eastAsia" w:ascii="仿宋" w:hAnsi="仿宋" w:eastAsia="仿宋" w:cs="仿宋"/>
          <w:color w:val="000000"/>
          <w:kern w:val="2"/>
          <w:sz w:val="32"/>
          <w:szCs w:val="32"/>
        </w:rPr>
        <w:t>二、</w:t>
      </w:r>
      <w:r>
        <w:rPr>
          <w:rFonts w:hint="eastAsia" w:ascii="仿宋" w:hAnsi="仿宋" w:eastAsia="仿宋" w:cs="仿宋"/>
          <w:color w:val="000000"/>
          <w:sz w:val="32"/>
          <w:szCs w:val="32"/>
        </w:rPr>
        <w:t>中小企业声明函（如果有）</w:t>
      </w:r>
    </w:p>
    <w:p w14:paraId="1E5CF914">
      <w:pPr>
        <w:widowControl/>
        <w:spacing w:line="360" w:lineRule="auto"/>
        <w:ind w:firstLine="120" w:firstLineChars="50"/>
        <w:jc w:val="left"/>
        <w:rPr>
          <w:rFonts w:ascii="仿宋" w:hAnsi="仿宋" w:eastAsia="仿宋" w:cs="仿宋"/>
          <w:b/>
          <w:color w:val="000000"/>
          <w:sz w:val="24"/>
        </w:rPr>
      </w:pPr>
      <w:r>
        <w:rPr>
          <w:rFonts w:hint="eastAsia" w:ascii="仿宋" w:hAnsi="仿宋" w:eastAsia="仿宋" w:cs="仿宋"/>
          <w:b/>
          <w:color w:val="00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FCC3CA5">
      <w:pPr>
        <w:pStyle w:val="123"/>
        <w:keepNext w:val="0"/>
        <w:pageBreakBefore w:val="0"/>
        <w:tabs>
          <w:tab w:val="clear" w:pos="720"/>
        </w:tabs>
        <w:snapToGrid w:val="0"/>
        <w:spacing w:before="120" w:after="120"/>
        <w:ind w:firstLine="643"/>
        <w:outlineLvl w:val="9"/>
        <w:rPr>
          <w:rFonts w:ascii="仿宋" w:hAnsi="仿宋" w:eastAsia="仿宋" w:cs="仿宋"/>
          <w:b w:val="0"/>
          <w:color w:val="000000"/>
          <w:sz w:val="32"/>
          <w:szCs w:val="32"/>
        </w:rPr>
      </w:pPr>
    </w:p>
    <w:p w14:paraId="093F719E">
      <w:pPr>
        <w:spacing w:line="360" w:lineRule="auto"/>
        <w:ind w:right="420" w:firstLine="3614" w:firstLineChars="1000"/>
        <w:rPr>
          <w:rFonts w:ascii="仿宋" w:hAnsi="仿宋" w:eastAsia="仿宋" w:cs="仿宋"/>
          <w:b/>
          <w:color w:val="000000"/>
          <w:kern w:val="0"/>
          <w:sz w:val="36"/>
          <w:szCs w:val="36"/>
        </w:rPr>
      </w:pPr>
    </w:p>
    <w:p w14:paraId="61F66E9F">
      <w:pPr>
        <w:spacing w:line="360" w:lineRule="auto"/>
        <w:ind w:right="420" w:firstLine="3614" w:firstLineChars="1000"/>
        <w:rPr>
          <w:rFonts w:ascii="仿宋" w:hAnsi="仿宋" w:eastAsia="仿宋" w:cs="仿宋"/>
          <w:b/>
          <w:color w:val="000000"/>
          <w:kern w:val="0"/>
          <w:sz w:val="36"/>
          <w:szCs w:val="36"/>
        </w:rPr>
      </w:pPr>
    </w:p>
    <w:p w14:paraId="45FEBAC1">
      <w:pPr>
        <w:spacing w:line="360" w:lineRule="auto"/>
        <w:ind w:right="420" w:firstLine="3614" w:firstLineChars="1000"/>
        <w:rPr>
          <w:rFonts w:ascii="仿宋" w:hAnsi="仿宋" w:eastAsia="仿宋" w:cs="仿宋"/>
          <w:b/>
          <w:color w:val="000000"/>
          <w:kern w:val="0"/>
          <w:sz w:val="36"/>
          <w:szCs w:val="36"/>
        </w:rPr>
      </w:pPr>
    </w:p>
    <w:p w14:paraId="584F54A8">
      <w:pPr>
        <w:spacing w:line="360" w:lineRule="auto"/>
        <w:ind w:right="420" w:firstLine="3614" w:firstLineChars="1000"/>
        <w:rPr>
          <w:rFonts w:ascii="仿宋" w:hAnsi="仿宋" w:eastAsia="仿宋" w:cs="仿宋"/>
          <w:b/>
          <w:color w:val="000000"/>
          <w:kern w:val="0"/>
          <w:sz w:val="36"/>
          <w:szCs w:val="36"/>
        </w:rPr>
      </w:pPr>
    </w:p>
    <w:p w14:paraId="766F8300">
      <w:pPr>
        <w:spacing w:line="360" w:lineRule="auto"/>
        <w:ind w:right="420" w:firstLine="3614" w:firstLineChars="1000"/>
        <w:rPr>
          <w:rFonts w:ascii="仿宋" w:hAnsi="仿宋" w:eastAsia="仿宋" w:cs="仿宋"/>
          <w:b/>
          <w:color w:val="000000"/>
          <w:kern w:val="0"/>
          <w:sz w:val="36"/>
          <w:szCs w:val="36"/>
        </w:rPr>
      </w:pPr>
    </w:p>
    <w:p w14:paraId="2F018C44">
      <w:pPr>
        <w:spacing w:line="360" w:lineRule="auto"/>
        <w:ind w:right="420" w:firstLine="3614" w:firstLineChars="1000"/>
        <w:rPr>
          <w:rFonts w:ascii="仿宋" w:hAnsi="仿宋" w:eastAsia="仿宋" w:cs="仿宋"/>
          <w:b/>
          <w:color w:val="000000"/>
          <w:kern w:val="0"/>
          <w:sz w:val="36"/>
          <w:szCs w:val="36"/>
        </w:rPr>
      </w:pPr>
    </w:p>
    <w:p w14:paraId="696ECA84">
      <w:pPr>
        <w:spacing w:line="360" w:lineRule="auto"/>
        <w:ind w:right="420" w:firstLine="3614" w:firstLineChars="1000"/>
        <w:rPr>
          <w:rFonts w:ascii="仿宋" w:hAnsi="仿宋" w:eastAsia="仿宋" w:cs="仿宋"/>
          <w:b/>
          <w:color w:val="000000"/>
          <w:kern w:val="0"/>
          <w:sz w:val="36"/>
          <w:szCs w:val="36"/>
        </w:rPr>
      </w:pPr>
    </w:p>
    <w:p w14:paraId="5A5C2489">
      <w:pPr>
        <w:spacing w:line="360" w:lineRule="auto"/>
        <w:ind w:right="420" w:firstLine="3614" w:firstLineChars="1000"/>
        <w:rPr>
          <w:rFonts w:ascii="仿宋" w:hAnsi="仿宋" w:eastAsia="仿宋" w:cs="仿宋"/>
          <w:b/>
          <w:color w:val="000000"/>
          <w:kern w:val="0"/>
          <w:sz w:val="36"/>
          <w:szCs w:val="36"/>
        </w:rPr>
      </w:pPr>
    </w:p>
    <w:p w14:paraId="1BF27BE8">
      <w:pPr>
        <w:spacing w:line="360" w:lineRule="auto"/>
        <w:rPr>
          <w:rFonts w:ascii="仿宋" w:hAnsi="仿宋" w:eastAsia="仿宋" w:cs="仿宋"/>
          <w:b/>
          <w:color w:val="000000"/>
          <w:spacing w:val="6"/>
          <w:sz w:val="32"/>
          <w:szCs w:val="32"/>
        </w:rPr>
      </w:pPr>
    </w:p>
    <w:p w14:paraId="4088287B">
      <w:pPr>
        <w:spacing w:line="360" w:lineRule="auto"/>
        <w:rPr>
          <w:rFonts w:ascii="仿宋" w:hAnsi="仿宋" w:eastAsia="仿宋" w:cs="仿宋"/>
          <w:b/>
          <w:color w:val="000000"/>
          <w:spacing w:val="6"/>
          <w:sz w:val="32"/>
          <w:szCs w:val="32"/>
        </w:rPr>
      </w:pPr>
    </w:p>
    <w:p w14:paraId="4285CF2D">
      <w:pPr>
        <w:spacing w:line="360" w:lineRule="auto"/>
        <w:rPr>
          <w:rFonts w:ascii="仿宋" w:hAnsi="仿宋" w:eastAsia="仿宋" w:cs="仿宋"/>
          <w:b/>
          <w:color w:val="000000"/>
          <w:spacing w:val="6"/>
          <w:sz w:val="32"/>
          <w:szCs w:val="32"/>
        </w:rPr>
      </w:pPr>
    </w:p>
    <w:p w14:paraId="2269B8AE">
      <w:pPr>
        <w:spacing w:line="360" w:lineRule="auto"/>
        <w:rPr>
          <w:rFonts w:ascii="仿宋" w:hAnsi="仿宋" w:eastAsia="仿宋" w:cs="仿宋"/>
          <w:b/>
          <w:color w:val="000000"/>
          <w:spacing w:val="6"/>
          <w:sz w:val="32"/>
          <w:szCs w:val="32"/>
        </w:rPr>
      </w:pPr>
    </w:p>
    <w:p w14:paraId="4CDEC20D">
      <w:pPr>
        <w:spacing w:line="360" w:lineRule="auto"/>
        <w:rPr>
          <w:rFonts w:ascii="仿宋" w:hAnsi="仿宋" w:eastAsia="仿宋" w:cs="仿宋"/>
          <w:b/>
          <w:color w:val="000000"/>
          <w:spacing w:val="6"/>
          <w:sz w:val="32"/>
          <w:szCs w:val="32"/>
        </w:rPr>
      </w:pPr>
    </w:p>
    <w:p w14:paraId="18C75A92">
      <w:pPr>
        <w:spacing w:line="360" w:lineRule="auto"/>
        <w:rPr>
          <w:rFonts w:ascii="仿宋" w:hAnsi="仿宋" w:eastAsia="仿宋" w:cs="仿宋"/>
          <w:b/>
          <w:color w:val="000000"/>
          <w:spacing w:val="6"/>
          <w:sz w:val="32"/>
          <w:szCs w:val="32"/>
        </w:rPr>
      </w:pPr>
    </w:p>
    <w:p w14:paraId="32EA5175">
      <w:pPr>
        <w:spacing w:line="360" w:lineRule="auto"/>
        <w:rPr>
          <w:rFonts w:ascii="仿宋" w:hAnsi="仿宋" w:eastAsia="仿宋" w:cs="仿宋"/>
          <w:b/>
          <w:color w:val="000000"/>
          <w:spacing w:val="6"/>
          <w:sz w:val="32"/>
          <w:szCs w:val="32"/>
        </w:rPr>
      </w:pPr>
    </w:p>
    <w:p w14:paraId="6243B4BE">
      <w:pPr>
        <w:spacing w:line="360" w:lineRule="auto"/>
        <w:rPr>
          <w:rFonts w:ascii="仿宋" w:hAnsi="仿宋" w:eastAsia="仿宋" w:cs="仿宋"/>
          <w:b/>
          <w:color w:val="000000"/>
          <w:spacing w:val="6"/>
          <w:sz w:val="32"/>
          <w:szCs w:val="32"/>
        </w:rPr>
      </w:pPr>
    </w:p>
    <w:p w14:paraId="5A79C28D">
      <w:pPr>
        <w:spacing w:line="360" w:lineRule="auto"/>
        <w:rPr>
          <w:rFonts w:ascii="仿宋" w:hAnsi="仿宋" w:eastAsia="仿宋" w:cs="仿宋"/>
          <w:b/>
          <w:color w:val="000000"/>
          <w:spacing w:val="6"/>
          <w:sz w:val="32"/>
          <w:szCs w:val="32"/>
        </w:rPr>
      </w:pPr>
    </w:p>
    <w:p w14:paraId="75146333">
      <w:pPr>
        <w:spacing w:line="360" w:lineRule="auto"/>
        <w:rPr>
          <w:rFonts w:ascii="仿宋" w:hAnsi="仿宋" w:eastAsia="仿宋" w:cs="仿宋"/>
          <w:b/>
          <w:color w:val="000000"/>
          <w:spacing w:val="6"/>
          <w:sz w:val="32"/>
          <w:szCs w:val="32"/>
        </w:rPr>
        <w:sectPr>
          <w:headerReference r:id="rId18" w:type="first"/>
          <w:footerReference r:id="rId20" w:type="first"/>
          <w:headerReference r:id="rId17" w:type="default"/>
          <w:footerReference r:id="rId19" w:type="default"/>
          <w:pgSz w:w="11906" w:h="16838"/>
          <w:pgMar w:top="779" w:right="1418" w:bottom="468" w:left="1418" w:header="851" w:footer="992" w:gutter="0"/>
          <w:cols w:space="720" w:num="1"/>
          <w:titlePg/>
          <w:docGrid w:linePitch="312" w:charSpace="0"/>
        </w:sectPr>
      </w:pPr>
    </w:p>
    <w:p w14:paraId="6B68AFB0">
      <w:pPr>
        <w:spacing w:line="360" w:lineRule="auto"/>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t>附件1：</w:t>
      </w:r>
    </w:p>
    <w:p w14:paraId="2A28E26F">
      <w:pPr>
        <w:spacing w:line="360" w:lineRule="auto"/>
        <w:jc w:val="center"/>
        <w:rPr>
          <w:rFonts w:ascii="仿宋" w:hAnsi="仿宋" w:eastAsia="仿宋" w:cs="仿宋"/>
          <w:b/>
          <w:color w:val="000000"/>
          <w:spacing w:val="6"/>
          <w:sz w:val="32"/>
          <w:szCs w:val="32"/>
        </w:rPr>
      </w:pPr>
      <w:bookmarkStart w:id="76" w:name="OLE_LINK13"/>
      <w:bookmarkStart w:id="77" w:name="OLE_LINK14"/>
      <w:r>
        <w:rPr>
          <w:rFonts w:hint="eastAsia" w:ascii="仿宋" w:hAnsi="仿宋" w:eastAsia="仿宋" w:cs="仿宋"/>
          <w:b/>
          <w:color w:val="000000"/>
          <w:spacing w:val="6"/>
          <w:sz w:val="32"/>
          <w:szCs w:val="32"/>
        </w:rPr>
        <w:t>残疾人福利性单位声明函</w:t>
      </w:r>
    </w:p>
    <w:bookmarkEnd w:id="76"/>
    <w:bookmarkEnd w:id="77"/>
    <w:p w14:paraId="7D837A96">
      <w:pPr>
        <w:spacing w:line="360" w:lineRule="auto"/>
        <w:rPr>
          <w:rFonts w:ascii="仿宋" w:hAnsi="仿宋" w:eastAsia="仿宋" w:cs="仿宋"/>
          <w:b/>
          <w:color w:val="000000"/>
          <w:spacing w:val="6"/>
          <w:sz w:val="30"/>
          <w:szCs w:val="30"/>
        </w:rPr>
      </w:pPr>
    </w:p>
    <w:p w14:paraId="3802CA8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sz w:val="24"/>
          <w:u w:val="single"/>
        </w:rPr>
        <w:t>(采购人)</w:t>
      </w:r>
      <w:r>
        <w:rPr>
          <w:rFonts w:hint="eastAsia" w:ascii="仿宋" w:hAnsi="仿宋" w:eastAsia="仿宋" w:cs="仿宋"/>
          <w:color w:val="000000"/>
          <w:sz w:val="24"/>
        </w:rPr>
        <w:t>_单位的_</w:t>
      </w:r>
      <w:r>
        <w:rPr>
          <w:rFonts w:hint="eastAsia" w:ascii="仿宋" w:hAnsi="仿宋" w:eastAsia="仿宋" w:cs="仿宋"/>
          <w:color w:val="000000"/>
          <w:sz w:val="24"/>
          <w:u w:val="single"/>
        </w:rPr>
        <w:t>（项目名称）</w:t>
      </w:r>
      <w:r>
        <w:rPr>
          <w:rFonts w:hint="eastAsia" w:ascii="仿宋" w:hAnsi="仿宋" w:eastAsia="仿宋" w:cs="仿宋"/>
          <w:color w:val="000000"/>
          <w:sz w:val="24"/>
        </w:rPr>
        <w:t>__项目采购活动提供本单位制造的货物（由本单位承担工程/提供服务），或者提供其他残疾人福利性单位制造的货物（不包括使用非残疾人福利性单位注册商标的货物）。</w:t>
      </w:r>
    </w:p>
    <w:p w14:paraId="5E203E3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16006F8C">
      <w:pPr>
        <w:spacing w:line="360" w:lineRule="auto"/>
        <w:ind w:firstLine="480" w:firstLineChars="200"/>
        <w:rPr>
          <w:rFonts w:ascii="仿宋" w:hAnsi="仿宋" w:eastAsia="仿宋" w:cs="仿宋"/>
          <w:color w:val="000000"/>
          <w:sz w:val="24"/>
        </w:rPr>
      </w:pPr>
    </w:p>
    <w:p w14:paraId="29C408FB">
      <w:pPr>
        <w:spacing w:line="360" w:lineRule="auto"/>
        <w:ind w:firstLine="480" w:firstLineChars="200"/>
        <w:rPr>
          <w:rFonts w:ascii="仿宋" w:hAnsi="仿宋" w:eastAsia="仿宋" w:cs="仿宋"/>
          <w:color w:val="000000"/>
          <w:sz w:val="24"/>
        </w:rPr>
      </w:pPr>
    </w:p>
    <w:p w14:paraId="609944B9">
      <w:pPr>
        <w:tabs>
          <w:tab w:val="left" w:pos="4860"/>
        </w:tabs>
        <w:spacing w:line="360" w:lineRule="auto"/>
        <w:ind w:right="1560"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kern w:val="0"/>
          <w:sz w:val="24"/>
          <w:lang w:val="zh-CN"/>
        </w:rPr>
        <w:t>供应商名称（电子签名）</w:t>
      </w:r>
      <w:r>
        <w:rPr>
          <w:rFonts w:hint="eastAsia" w:ascii="仿宋" w:hAnsi="仿宋" w:eastAsia="仿宋" w:cs="仿宋"/>
          <w:color w:val="000000"/>
          <w:sz w:val="24"/>
        </w:rPr>
        <w:t>：</w:t>
      </w:r>
    </w:p>
    <w:p w14:paraId="72EE483E">
      <w:pPr>
        <w:tabs>
          <w:tab w:val="left" w:pos="4860"/>
        </w:tabs>
        <w:spacing w:line="360" w:lineRule="auto"/>
        <w:ind w:right="1560" w:firstLine="480" w:firstLineChars="200"/>
        <w:jc w:val="center"/>
        <w:rPr>
          <w:rFonts w:ascii="仿宋" w:hAnsi="仿宋" w:eastAsia="仿宋" w:cs="仿宋"/>
          <w:color w:val="000000"/>
          <w:sz w:val="24"/>
        </w:rPr>
      </w:pPr>
      <w:r>
        <w:rPr>
          <w:rFonts w:hint="eastAsia" w:ascii="仿宋" w:hAnsi="仿宋" w:eastAsia="仿宋" w:cs="仿宋"/>
          <w:color w:val="000000"/>
          <w:sz w:val="24"/>
        </w:rPr>
        <w:t xml:space="preserve">       日  期：</w:t>
      </w:r>
    </w:p>
    <w:p w14:paraId="3A5666F6">
      <w:pPr>
        <w:spacing w:line="360" w:lineRule="auto"/>
        <w:ind w:firstLine="480" w:firstLineChars="200"/>
        <w:rPr>
          <w:rFonts w:ascii="仿宋" w:hAnsi="仿宋" w:eastAsia="仿宋" w:cs="仿宋"/>
          <w:color w:val="000000"/>
          <w:sz w:val="24"/>
        </w:rPr>
      </w:pPr>
    </w:p>
    <w:p w14:paraId="1FB8CFB3">
      <w:pPr>
        <w:spacing w:line="360" w:lineRule="auto"/>
        <w:ind w:firstLine="420" w:firstLineChars="200"/>
        <w:rPr>
          <w:rFonts w:ascii="仿宋" w:hAnsi="仿宋" w:eastAsia="仿宋" w:cs="仿宋"/>
          <w:color w:val="000000"/>
        </w:rPr>
      </w:pPr>
    </w:p>
    <w:p w14:paraId="1004C1D3">
      <w:pPr>
        <w:spacing w:line="360" w:lineRule="auto"/>
        <w:ind w:firstLine="420" w:firstLineChars="200"/>
        <w:rPr>
          <w:rFonts w:ascii="仿宋" w:hAnsi="仿宋" w:eastAsia="仿宋" w:cs="仿宋"/>
          <w:color w:val="000000"/>
        </w:rPr>
      </w:pPr>
    </w:p>
    <w:p w14:paraId="218C6D2F">
      <w:pPr>
        <w:spacing w:line="360" w:lineRule="auto"/>
        <w:ind w:firstLine="420" w:firstLineChars="200"/>
        <w:rPr>
          <w:rFonts w:ascii="仿宋" w:hAnsi="仿宋" w:eastAsia="仿宋" w:cs="仿宋"/>
          <w:color w:val="000000"/>
        </w:rPr>
      </w:pPr>
    </w:p>
    <w:p w14:paraId="23455A06">
      <w:pPr>
        <w:spacing w:line="360" w:lineRule="auto"/>
        <w:ind w:firstLine="420" w:firstLineChars="200"/>
        <w:rPr>
          <w:rFonts w:ascii="仿宋" w:hAnsi="仿宋" w:eastAsia="仿宋" w:cs="仿宋"/>
          <w:color w:val="000000"/>
        </w:rPr>
      </w:pPr>
    </w:p>
    <w:p w14:paraId="369B69A1">
      <w:pPr>
        <w:spacing w:line="360" w:lineRule="auto"/>
        <w:rPr>
          <w:rFonts w:ascii="仿宋" w:hAnsi="仿宋" w:eastAsia="仿宋" w:cs="仿宋"/>
          <w:b/>
          <w:color w:val="000000"/>
          <w:sz w:val="24"/>
        </w:rPr>
      </w:pPr>
    </w:p>
    <w:p w14:paraId="033009FA">
      <w:pPr>
        <w:spacing w:line="360" w:lineRule="auto"/>
        <w:rPr>
          <w:rFonts w:ascii="仿宋" w:hAnsi="仿宋" w:eastAsia="仿宋" w:cs="仿宋"/>
          <w:b/>
          <w:color w:val="000000"/>
          <w:sz w:val="24"/>
        </w:rPr>
      </w:pPr>
    </w:p>
    <w:p w14:paraId="64FB700B">
      <w:pPr>
        <w:spacing w:line="360" w:lineRule="auto"/>
        <w:rPr>
          <w:rFonts w:ascii="仿宋" w:hAnsi="仿宋" w:eastAsia="仿宋" w:cs="仿宋"/>
          <w:b/>
          <w:color w:val="000000"/>
          <w:sz w:val="24"/>
        </w:rPr>
      </w:pPr>
    </w:p>
    <w:p w14:paraId="1D0646FE">
      <w:pPr>
        <w:spacing w:line="360" w:lineRule="auto"/>
        <w:rPr>
          <w:rFonts w:ascii="仿宋" w:hAnsi="仿宋" w:eastAsia="仿宋" w:cs="仿宋"/>
          <w:b/>
          <w:color w:val="000000"/>
          <w:sz w:val="24"/>
        </w:rPr>
      </w:pPr>
    </w:p>
    <w:p w14:paraId="14DE4575">
      <w:pPr>
        <w:spacing w:line="360" w:lineRule="auto"/>
        <w:rPr>
          <w:rFonts w:ascii="仿宋" w:hAnsi="仿宋" w:eastAsia="仿宋" w:cs="仿宋"/>
          <w:b/>
          <w:color w:val="000000"/>
          <w:sz w:val="24"/>
        </w:rPr>
      </w:pPr>
    </w:p>
    <w:p w14:paraId="2E1B6269">
      <w:pPr>
        <w:spacing w:line="360" w:lineRule="auto"/>
        <w:rPr>
          <w:rFonts w:ascii="仿宋" w:hAnsi="仿宋" w:eastAsia="仿宋" w:cs="仿宋"/>
          <w:b/>
          <w:color w:val="000000"/>
          <w:sz w:val="24"/>
        </w:rPr>
      </w:pPr>
    </w:p>
    <w:p w14:paraId="6B9B25DE">
      <w:pPr>
        <w:spacing w:line="360" w:lineRule="auto"/>
        <w:rPr>
          <w:rFonts w:ascii="仿宋" w:hAnsi="仿宋" w:eastAsia="仿宋" w:cs="仿宋"/>
          <w:b/>
          <w:color w:val="000000"/>
          <w:sz w:val="24"/>
        </w:rPr>
      </w:pPr>
    </w:p>
    <w:p w14:paraId="3A0899AE">
      <w:pPr>
        <w:spacing w:line="360" w:lineRule="auto"/>
        <w:rPr>
          <w:rFonts w:ascii="仿宋" w:hAnsi="仿宋" w:eastAsia="仿宋" w:cs="仿宋"/>
          <w:b/>
          <w:color w:val="000000"/>
          <w:sz w:val="24"/>
        </w:rPr>
      </w:pPr>
    </w:p>
    <w:p w14:paraId="76FC6E91">
      <w:pPr>
        <w:spacing w:line="360" w:lineRule="auto"/>
        <w:jc w:val="left"/>
        <w:rPr>
          <w:rFonts w:ascii="仿宋" w:hAnsi="仿宋" w:eastAsia="仿宋" w:cs="仿宋"/>
          <w:b/>
          <w:color w:val="000000"/>
          <w:spacing w:val="6"/>
          <w:sz w:val="32"/>
          <w:szCs w:val="32"/>
        </w:rPr>
      </w:pPr>
    </w:p>
    <w:p w14:paraId="4D2AA005">
      <w:pPr>
        <w:spacing w:line="360" w:lineRule="auto"/>
        <w:jc w:val="left"/>
        <w:rPr>
          <w:rFonts w:ascii="仿宋" w:hAnsi="仿宋" w:eastAsia="仿宋" w:cs="仿宋"/>
          <w:b/>
          <w:color w:val="000000"/>
          <w:spacing w:val="6"/>
          <w:sz w:val="32"/>
          <w:szCs w:val="32"/>
        </w:rPr>
      </w:pPr>
    </w:p>
    <w:p w14:paraId="7749B6A8">
      <w:pPr>
        <w:spacing w:line="360" w:lineRule="auto"/>
        <w:jc w:val="left"/>
        <w:rPr>
          <w:rFonts w:ascii="仿宋" w:hAnsi="仿宋" w:eastAsia="仿宋" w:cs="仿宋"/>
          <w:b/>
          <w:color w:val="000000"/>
          <w:spacing w:val="6"/>
          <w:sz w:val="32"/>
          <w:szCs w:val="32"/>
        </w:rPr>
      </w:pPr>
    </w:p>
    <w:p w14:paraId="61F138E0">
      <w:pPr>
        <w:spacing w:line="360" w:lineRule="auto"/>
        <w:jc w:val="left"/>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t>附件2：质疑函范本及制作说明</w:t>
      </w:r>
    </w:p>
    <w:p w14:paraId="7E1FCE4D">
      <w:pPr>
        <w:spacing w:line="360" w:lineRule="auto"/>
        <w:jc w:val="center"/>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t>质疑函范本</w:t>
      </w:r>
    </w:p>
    <w:p w14:paraId="253A5384">
      <w:pPr>
        <w:snapToGrid w:val="0"/>
        <w:spacing w:before="240"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14:paraId="49A2A606">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r>
        <w:rPr>
          <w:rFonts w:hint="eastAsia" w:ascii="仿宋" w:hAnsi="仿宋" w:eastAsia="仿宋" w:cs="仿宋"/>
          <w:color w:val="000000"/>
          <w:sz w:val="24"/>
          <w:u w:val="dotted"/>
        </w:rPr>
        <w:t xml:space="preserve">                                        </w:t>
      </w:r>
    </w:p>
    <w:p w14:paraId="7FC8216C">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p>
    <w:p w14:paraId="3BB725FE">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p>
    <w:p w14:paraId="7C39618E">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hint="eastAsia" w:ascii="仿宋" w:hAnsi="仿宋" w:eastAsia="仿宋" w:cs="仿宋"/>
          <w:color w:val="000000"/>
          <w:sz w:val="24"/>
          <w:u w:val="dotted"/>
        </w:rPr>
        <w:t xml:space="preserve">                                          </w:t>
      </w:r>
    </w:p>
    <w:p w14:paraId="40606E16">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 </w:t>
      </w:r>
    </w:p>
    <w:p w14:paraId="4E6C123D">
      <w:pPr>
        <w:snapToGrid w:val="0"/>
        <w:spacing w:line="360" w:lineRule="auto"/>
        <w:rPr>
          <w:rFonts w:ascii="仿宋" w:hAnsi="仿宋" w:eastAsia="仿宋" w:cs="仿宋"/>
          <w:color w:val="000000"/>
          <w:sz w:val="24"/>
        </w:rPr>
      </w:pPr>
      <w:r>
        <w:rPr>
          <w:rFonts w:hint="eastAsia" w:ascii="仿宋" w:hAnsi="仿宋" w:eastAsia="仿宋" w:cs="仿宋"/>
          <w:color w:val="000000"/>
          <w:sz w:val="24"/>
        </w:rPr>
        <w:t xml:space="preserve">地址： </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p>
    <w:p w14:paraId="23049C9B">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14:paraId="02F8B61C">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r>
        <w:rPr>
          <w:rFonts w:hint="eastAsia" w:ascii="仿宋" w:hAnsi="仿宋" w:eastAsia="仿宋" w:cs="仿宋"/>
          <w:color w:val="000000"/>
          <w:sz w:val="24"/>
          <w:u w:val="dotted"/>
        </w:rPr>
        <w:t xml:space="preserve">                                      </w:t>
      </w:r>
    </w:p>
    <w:p w14:paraId="1A6F14CF">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包号：</w:t>
      </w:r>
      <w:r>
        <w:rPr>
          <w:rFonts w:hint="eastAsia" w:ascii="仿宋" w:hAnsi="仿宋" w:eastAsia="仿宋" w:cs="仿宋"/>
          <w:color w:val="000000"/>
          <w:sz w:val="24"/>
          <w:u w:val="dotted"/>
        </w:rPr>
        <w:t xml:space="preserve">                 </w:t>
      </w:r>
    </w:p>
    <w:p w14:paraId="327E0B5D">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r>
        <w:rPr>
          <w:rFonts w:hint="eastAsia" w:ascii="仿宋" w:hAnsi="仿宋" w:eastAsia="仿宋" w:cs="仿宋"/>
          <w:color w:val="000000"/>
          <w:sz w:val="24"/>
          <w:u w:val="dotted"/>
        </w:rPr>
        <w:t xml:space="preserve">                                         </w:t>
      </w:r>
    </w:p>
    <w:p w14:paraId="2886C82D">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r>
        <w:rPr>
          <w:rFonts w:hint="eastAsia" w:ascii="仿宋" w:hAnsi="仿宋" w:eastAsia="仿宋" w:cs="仿宋"/>
          <w:color w:val="000000"/>
          <w:sz w:val="24"/>
          <w:u w:val="dotted"/>
        </w:rPr>
        <w:t xml:space="preserve">                                           </w:t>
      </w:r>
    </w:p>
    <w:p w14:paraId="55BA3492">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14:paraId="637FB727">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r>
        <w:rPr>
          <w:rFonts w:hint="eastAsia" w:ascii="仿宋" w:hAnsi="仿宋" w:eastAsia="仿宋" w:cs="仿宋"/>
          <w:color w:val="000000"/>
          <w:sz w:val="24"/>
          <w:u w:val="dotted"/>
        </w:rPr>
        <w:t xml:space="preserve">                                         </w:t>
      </w:r>
    </w:p>
    <w:p w14:paraId="35A24582">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r>
        <w:rPr>
          <w:rFonts w:hint="eastAsia" w:ascii="仿宋" w:hAnsi="仿宋" w:eastAsia="仿宋" w:cs="仿宋"/>
          <w:color w:val="000000"/>
          <w:sz w:val="24"/>
          <w:u w:val="dotted"/>
        </w:rPr>
        <w:t xml:space="preserve">                                          </w:t>
      </w:r>
    </w:p>
    <w:p w14:paraId="2D516D1C">
      <w:pPr>
        <w:snapToGrid w:val="0"/>
        <w:spacing w:line="360" w:lineRule="auto"/>
        <w:rPr>
          <w:rFonts w:ascii="仿宋" w:hAnsi="仿宋" w:eastAsia="仿宋" w:cs="仿宋"/>
          <w:color w:val="000000"/>
          <w:sz w:val="24"/>
        </w:rPr>
      </w:pPr>
      <w:r>
        <w:rPr>
          <w:rFonts w:hint="eastAsia" w:ascii="仿宋" w:hAnsi="仿宋" w:eastAsia="仿宋" w:cs="仿宋"/>
          <w:color w:val="000000"/>
          <w:sz w:val="24"/>
          <w:u w:val="dotted"/>
        </w:rPr>
        <w:t xml:space="preserve">                                                       </w:t>
      </w:r>
    </w:p>
    <w:p w14:paraId="27D39FB1">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r>
        <w:rPr>
          <w:rFonts w:hint="eastAsia" w:ascii="仿宋" w:hAnsi="仿宋" w:eastAsia="仿宋" w:cs="仿宋"/>
          <w:color w:val="000000"/>
          <w:sz w:val="24"/>
          <w:u w:val="dotted"/>
        </w:rPr>
        <w:t xml:space="preserve">                                          </w:t>
      </w:r>
    </w:p>
    <w:p w14:paraId="7CA21EF1">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u w:val="dotted"/>
        </w:rPr>
        <w:t xml:space="preserve">                                                     </w:t>
      </w:r>
    </w:p>
    <w:p w14:paraId="7289F4FD">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14:paraId="31888E6A">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14:paraId="5ECC3FC3">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5CB71213">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r>
        <w:rPr>
          <w:rFonts w:hint="eastAsia" w:ascii="仿宋" w:hAnsi="仿宋" w:eastAsia="仿宋" w:cs="仿宋"/>
          <w:color w:val="000000"/>
          <w:sz w:val="24"/>
          <w:u w:val="dotted"/>
        </w:rPr>
        <w:t xml:space="preserve">                                               </w:t>
      </w:r>
    </w:p>
    <w:p w14:paraId="763D54DE">
      <w:pPr>
        <w:spacing w:line="360" w:lineRule="auto"/>
        <w:rPr>
          <w:rFonts w:ascii="仿宋" w:hAnsi="仿宋" w:eastAsia="仿宋" w:cs="仿宋"/>
          <w:color w:val="000000"/>
          <w:sz w:val="24"/>
        </w:rPr>
      </w:pPr>
      <w:r>
        <w:rPr>
          <w:rFonts w:hint="eastAsia" w:ascii="仿宋" w:hAnsi="仿宋" w:eastAsia="仿宋" w:cs="仿宋"/>
          <w:color w:val="000000"/>
          <w:sz w:val="24"/>
        </w:rPr>
        <w:t xml:space="preserve">签字(签章)：                   公章：                      </w:t>
      </w:r>
    </w:p>
    <w:p w14:paraId="29EDAD0E">
      <w:pPr>
        <w:spacing w:line="360" w:lineRule="auto"/>
        <w:rPr>
          <w:rFonts w:ascii="仿宋" w:hAnsi="仿宋" w:eastAsia="仿宋" w:cs="仿宋"/>
          <w:color w:val="000000"/>
          <w:sz w:val="24"/>
        </w:rPr>
      </w:pPr>
      <w:r>
        <w:rPr>
          <w:rFonts w:hint="eastAsia" w:ascii="仿宋" w:hAnsi="仿宋" w:eastAsia="仿宋" w:cs="仿宋"/>
          <w:color w:val="000000"/>
          <w:sz w:val="24"/>
        </w:rPr>
        <w:t xml:space="preserve">日期：    </w:t>
      </w:r>
    </w:p>
    <w:p w14:paraId="1E14B4D9">
      <w:pPr>
        <w:spacing w:line="360" w:lineRule="auto"/>
        <w:jc w:val="center"/>
        <w:rPr>
          <w:rFonts w:ascii="仿宋" w:hAnsi="仿宋" w:eastAsia="仿宋" w:cs="仿宋"/>
          <w:b/>
          <w:bCs/>
          <w:color w:val="000000"/>
          <w:sz w:val="24"/>
        </w:rPr>
      </w:pPr>
    </w:p>
    <w:p w14:paraId="1B6ABC9B">
      <w:pPr>
        <w:spacing w:line="360" w:lineRule="auto"/>
        <w:rPr>
          <w:rFonts w:ascii="仿宋" w:hAnsi="仿宋" w:eastAsia="仿宋" w:cs="仿宋"/>
          <w:b/>
          <w:color w:val="000000"/>
          <w:sz w:val="24"/>
        </w:rPr>
      </w:pPr>
    </w:p>
    <w:p w14:paraId="68D23CA1">
      <w:pPr>
        <w:spacing w:line="360" w:lineRule="auto"/>
        <w:rPr>
          <w:rFonts w:ascii="仿宋" w:hAnsi="仿宋" w:eastAsia="仿宋" w:cs="仿宋"/>
          <w:b/>
          <w:color w:val="000000"/>
          <w:sz w:val="24"/>
        </w:rPr>
      </w:pPr>
      <w:r>
        <w:rPr>
          <w:rFonts w:hint="eastAsia" w:ascii="仿宋" w:hAnsi="仿宋" w:eastAsia="仿宋" w:cs="仿宋"/>
          <w:b/>
          <w:color w:val="000000"/>
          <w:sz w:val="24"/>
        </w:rPr>
        <w:t>质疑函制作说明：</w:t>
      </w:r>
    </w:p>
    <w:p w14:paraId="646CE0C6">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1.供应商提出质疑时，应提交质疑函和必要的证明材料。</w:t>
      </w:r>
    </w:p>
    <w:p w14:paraId="3FF80889">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2.质疑供应商若委托代理人进行质疑的，质疑函应按要求列明“授权代表”的有关内容，并在附件中提交由质疑</w:t>
      </w:r>
      <w:r>
        <w:rPr>
          <w:rFonts w:hint="eastAsia" w:ascii="仿宋" w:hAnsi="仿宋" w:eastAsia="仿宋" w:cs="仿宋"/>
          <w:color w:val="000000"/>
          <w:kern w:val="0"/>
          <w:sz w:val="24"/>
        </w:rPr>
        <w:t>供应商签署的授权委托书。授权委托书应载明代理人的姓名或者名称、代理事项、具体权限、期限和相关事项。</w:t>
      </w:r>
    </w:p>
    <w:p w14:paraId="296C4C3C">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3.质疑供应商若对项目的某一分包进行质疑，质疑函中应列明具体分包号。</w:t>
      </w:r>
    </w:p>
    <w:p w14:paraId="3AB552D1">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4.质疑函的质疑事项应具体、明确，并有必要的事实依据和法律依据。</w:t>
      </w:r>
    </w:p>
    <w:p w14:paraId="5936FE88">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5.质疑函的质疑请求应与质疑事项相关。</w:t>
      </w:r>
    </w:p>
    <w:p w14:paraId="2DCF82BF">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6.质疑供应商为自然人的，质疑函应由本人签字；质疑供应商为法人或者其他组织的，质疑函应由法定代表人、主要负责人，或者其授权代表签字或者盖章，并加盖公章。</w:t>
      </w:r>
    </w:p>
    <w:p w14:paraId="0CD79CFA">
      <w:pPr>
        <w:widowControl/>
        <w:spacing w:line="360" w:lineRule="auto"/>
        <w:ind w:firstLine="600" w:firstLineChars="200"/>
        <w:jc w:val="left"/>
        <w:rPr>
          <w:rFonts w:ascii="仿宋" w:hAnsi="仿宋" w:eastAsia="仿宋" w:cs="仿宋"/>
          <w:color w:val="000000"/>
          <w:sz w:val="30"/>
          <w:szCs w:val="30"/>
        </w:rPr>
      </w:pPr>
    </w:p>
    <w:p w14:paraId="46ADD027">
      <w:pPr>
        <w:spacing w:line="360" w:lineRule="auto"/>
        <w:jc w:val="center"/>
        <w:rPr>
          <w:rFonts w:ascii="仿宋" w:hAnsi="仿宋" w:eastAsia="仿宋" w:cs="仿宋"/>
          <w:b/>
          <w:color w:val="000000"/>
          <w:spacing w:val="6"/>
          <w:sz w:val="32"/>
          <w:szCs w:val="32"/>
        </w:rPr>
      </w:pPr>
    </w:p>
    <w:p w14:paraId="15173DE4">
      <w:pPr>
        <w:spacing w:line="360" w:lineRule="auto"/>
        <w:jc w:val="center"/>
        <w:rPr>
          <w:rFonts w:ascii="仿宋" w:hAnsi="仿宋" w:eastAsia="仿宋" w:cs="仿宋"/>
          <w:b/>
          <w:color w:val="000000"/>
          <w:spacing w:val="6"/>
          <w:sz w:val="32"/>
          <w:szCs w:val="32"/>
        </w:rPr>
      </w:pPr>
    </w:p>
    <w:p w14:paraId="37ADFF83">
      <w:pPr>
        <w:spacing w:line="360" w:lineRule="auto"/>
        <w:jc w:val="center"/>
        <w:rPr>
          <w:rFonts w:ascii="仿宋" w:hAnsi="仿宋" w:eastAsia="仿宋" w:cs="仿宋"/>
          <w:b/>
          <w:color w:val="000000"/>
          <w:spacing w:val="6"/>
          <w:sz w:val="32"/>
          <w:szCs w:val="32"/>
        </w:rPr>
      </w:pPr>
    </w:p>
    <w:p w14:paraId="29301A76">
      <w:pPr>
        <w:spacing w:line="360" w:lineRule="auto"/>
        <w:jc w:val="center"/>
        <w:rPr>
          <w:rFonts w:ascii="仿宋" w:hAnsi="仿宋" w:eastAsia="仿宋" w:cs="仿宋"/>
          <w:b/>
          <w:color w:val="000000"/>
          <w:spacing w:val="6"/>
          <w:sz w:val="32"/>
          <w:szCs w:val="32"/>
        </w:rPr>
      </w:pPr>
    </w:p>
    <w:p w14:paraId="3573DA7D">
      <w:pPr>
        <w:spacing w:line="360" w:lineRule="auto"/>
        <w:jc w:val="center"/>
        <w:rPr>
          <w:rFonts w:ascii="仿宋" w:hAnsi="仿宋" w:eastAsia="仿宋" w:cs="仿宋"/>
          <w:b/>
          <w:color w:val="000000"/>
          <w:spacing w:val="6"/>
          <w:sz w:val="32"/>
          <w:szCs w:val="32"/>
        </w:rPr>
      </w:pPr>
    </w:p>
    <w:p w14:paraId="3891BB09">
      <w:pPr>
        <w:spacing w:line="360" w:lineRule="auto"/>
        <w:jc w:val="center"/>
        <w:rPr>
          <w:rFonts w:ascii="仿宋" w:hAnsi="仿宋" w:eastAsia="仿宋" w:cs="仿宋"/>
          <w:b/>
          <w:color w:val="000000"/>
          <w:spacing w:val="6"/>
          <w:sz w:val="32"/>
          <w:szCs w:val="32"/>
        </w:rPr>
      </w:pPr>
    </w:p>
    <w:p w14:paraId="49C12900">
      <w:pPr>
        <w:spacing w:line="360" w:lineRule="auto"/>
        <w:jc w:val="center"/>
        <w:rPr>
          <w:rFonts w:ascii="仿宋" w:hAnsi="仿宋" w:eastAsia="仿宋" w:cs="仿宋"/>
          <w:b/>
          <w:color w:val="000000"/>
          <w:spacing w:val="6"/>
          <w:sz w:val="32"/>
          <w:szCs w:val="32"/>
        </w:rPr>
      </w:pPr>
    </w:p>
    <w:p w14:paraId="124ED1F3">
      <w:pPr>
        <w:spacing w:line="360" w:lineRule="auto"/>
        <w:jc w:val="center"/>
        <w:rPr>
          <w:rFonts w:ascii="仿宋" w:hAnsi="仿宋" w:eastAsia="仿宋" w:cs="仿宋"/>
          <w:b/>
          <w:color w:val="000000"/>
          <w:spacing w:val="6"/>
          <w:sz w:val="32"/>
          <w:szCs w:val="32"/>
        </w:rPr>
      </w:pPr>
    </w:p>
    <w:p w14:paraId="74D90ECC">
      <w:pPr>
        <w:spacing w:line="360" w:lineRule="auto"/>
        <w:jc w:val="center"/>
        <w:rPr>
          <w:rFonts w:ascii="仿宋" w:hAnsi="仿宋" w:eastAsia="仿宋" w:cs="仿宋"/>
          <w:b/>
          <w:color w:val="000000"/>
          <w:spacing w:val="6"/>
          <w:sz w:val="32"/>
          <w:szCs w:val="32"/>
        </w:rPr>
      </w:pPr>
    </w:p>
    <w:p w14:paraId="461998CD">
      <w:pPr>
        <w:spacing w:line="360" w:lineRule="auto"/>
        <w:jc w:val="center"/>
        <w:rPr>
          <w:rFonts w:ascii="仿宋" w:hAnsi="仿宋" w:eastAsia="仿宋" w:cs="仿宋"/>
          <w:b/>
          <w:color w:val="000000"/>
          <w:spacing w:val="6"/>
          <w:sz w:val="32"/>
          <w:szCs w:val="32"/>
        </w:rPr>
      </w:pPr>
    </w:p>
    <w:p w14:paraId="5F07D181">
      <w:pPr>
        <w:spacing w:line="360" w:lineRule="auto"/>
        <w:jc w:val="center"/>
        <w:rPr>
          <w:rFonts w:ascii="仿宋" w:hAnsi="仿宋" w:eastAsia="仿宋" w:cs="仿宋"/>
          <w:b/>
          <w:color w:val="000000"/>
          <w:spacing w:val="6"/>
          <w:sz w:val="32"/>
          <w:szCs w:val="32"/>
        </w:rPr>
      </w:pPr>
    </w:p>
    <w:p w14:paraId="49FD2452">
      <w:pPr>
        <w:spacing w:line="360" w:lineRule="auto"/>
        <w:jc w:val="center"/>
        <w:rPr>
          <w:rFonts w:ascii="仿宋" w:hAnsi="仿宋" w:eastAsia="仿宋" w:cs="仿宋"/>
          <w:b/>
          <w:color w:val="000000"/>
          <w:spacing w:val="6"/>
          <w:sz w:val="32"/>
          <w:szCs w:val="32"/>
        </w:rPr>
      </w:pPr>
    </w:p>
    <w:p w14:paraId="0F672B31">
      <w:pPr>
        <w:spacing w:line="360" w:lineRule="auto"/>
        <w:jc w:val="left"/>
        <w:rPr>
          <w:rFonts w:ascii="仿宋" w:hAnsi="仿宋" w:eastAsia="仿宋" w:cs="仿宋"/>
          <w:b/>
          <w:color w:val="000000"/>
          <w:spacing w:val="6"/>
          <w:sz w:val="32"/>
          <w:szCs w:val="32"/>
        </w:rPr>
      </w:pPr>
    </w:p>
    <w:p w14:paraId="03F0C2A2">
      <w:pPr>
        <w:spacing w:line="360" w:lineRule="auto"/>
        <w:jc w:val="left"/>
        <w:rPr>
          <w:rFonts w:ascii="仿宋" w:hAnsi="仿宋" w:eastAsia="仿宋" w:cs="仿宋"/>
          <w:b/>
          <w:color w:val="000000"/>
          <w:spacing w:val="6"/>
          <w:sz w:val="32"/>
          <w:szCs w:val="32"/>
        </w:rPr>
      </w:pPr>
    </w:p>
    <w:p w14:paraId="46676D6F">
      <w:pPr>
        <w:spacing w:line="360" w:lineRule="auto"/>
        <w:jc w:val="left"/>
        <w:rPr>
          <w:rFonts w:ascii="仿宋" w:hAnsi="仿宋" w:eastAsia="仿宋" w:cs="仿宋"/>
          <w:b/>
          <w:color w:val="000000"/>
          <w:spacing w:val="6"/>
          <w:sz w:val="32"/>
          <w:szCs w:val="32"/>
        </w:rPr>
      </w:pPr>
    </w:p>
    <w:p w14:paraId="08DE1817">
      <w:pPr>
        <w:spacing w:line="360" w:lineRule="auto"/>
        <w:jc w:val="left"/>
        <w:rPr>
          <w:rFonts w:ascii="仿宋" w:hAnsi="仿宋" w:eastAsia="仿宋" w:cs="仿宋"/>
          <w:b/>
          <w:color w:val="000000"/>
          <w:spacing w:val="6"/>
          <w:sz w:val="32"/>
          <w:szCs w:val="32"/>
        </w:rPr>
      </w:pPr>
    </w:p>
    <w:p w14:paraId="4B4ED8E3">
      <w:pPr>
        <w:spacing w:line="360" w:lineRule="auto"/>
        <w:jc w:val="left"/>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t>附件3：投诉书范本及制作说明</w:t>
      </w:r>
    </w:p>
    <w:p w14:paraId="2AE34E96">
      <w:pPr>
        <w:spacing w:line="360" w:lineRule="auto"/>
        <w:jc w:val="center"/>
        <w:rPr>
          <w:rFonts w:ascii="仿宋" w:hAnsi="仿宋" w:eastAsia="仿宋" w:cs="仿宋"/>
          <w:b/>
          <w:color w:val="000000"/>
          <w:sz w:val="24"/>
        </w:rPr>
      </w:pPr>
    </w:p>
    <w:p w14:paraId="6D4AAD53">
      <w:pPr>
        <w:spacing w:line="360" w:lineRule="auto"/>
        <w:jc w:val="center"/>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t>投诉书范本</w:t>
      </w:r>
    </w:p>
    <w:p w14:paraId="64E84B60">
      <w:pPr>
        <w:spacing w:line="360" w:lineRule="auto"/>
        <w:rPr>
          <w:rFonts w:ascii="仿宋" w:hAnsi="仿宋" w:eastAsia="仿宋" w:cs="仿宋"/>
          <w:color w:val="000000"/>
          <w:sz w:val="24"/>
        </w:rPr>
      </w:pPr>
      <w:r>
        <w:rPr>
          <w:rFonts w:hint="eastAsia" w:ascii="仿宋" w:hAnsi="仿宋" w:eastAsia="仿宋" w:cs="仿宋"/>
          <w:color w:val="000000"/>
          <w:sz w:val="24"/>
        </w:rPr>
        <w:t>一、投诉相关主体基本情况</w:t>
      </w:r>
    </w:p>
    <w:p w14:paraId="3EA09664">
      <w:pPr>
        <w:spacing w:line="360" w:lineRule="auto"/>
        <w:rPr>
          <w:rFonts w:ascii="仿宋" w:hAnsi="仿宋" w:eastAsia="仿宋" w:cs="仿宋"/>
          <w:color w:val="000000"/>
          <w:sz w:val="24"/>
          <w:u w:val="dotted"/>
        </w:rPr>
      </w:pPr>
      <w:r>
        <w:rPr>
          <w:rFonts w:hint="eastAsia" w:ascii="仿宋" w:hAnsi="仿宋" w:eastAsia="仿宋" w:cs="仿宋"/>
          <w:color w:val="000000"/>
          <w:sz w:val="24"/>
        </w:rPr>
        <w:t>投诉人：</w:t>
      </w:r>
      <w:r>
        <w:rPr>
          <w:rFonts w:hint="eastAsia" w:ascii="仿宋" w:hAnsi="仿宋" w:eastAsia="仿宋" w:cs="仿宋"/>
          <w:color w:val="000000"/>
          <w:sz w:val="24"/>
          <w:u w:val="dotted"/>
        </w:rPr>
        <w:t xml:space="preserve">                                               </w:t>
      </w:r>
    </w:p>
    <w:p w14:paraId="31B63F1D">
      <w:pPr>
        <w:spacing w:line="360" w:lineRule="auto"/>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37A00BA2">
      <w:pPr>
        <w:tabs>
          <w:tab w:val="left" w:pos="6510"/>
        </w:tabs>
        <w:spacing w:line="360" w:lineRule="auto"/>
        <w:jc w:val="left"/>
        <w:rPr>
          <w:rFonts w:ascii="仿宋" w:hAnsi="仿宋" w:eastAsia="仿宋" w:cs="仿宋"/>
          <w:color w:val="000000"/>
          <w:sz w:val="24"/>
        </w:rPr>
      </w:pPr>
      <w:r>
        <w:rPr>
          <w:rFonts w:hint="eastAsia" w:ascii="仿宋" w:hAnsi="仿宋" w:eastAsia="仿宋" w:cs="仿宋"/>
          <w:color w:val="000000"/>
          <w:sz w:val="24"/>
        </w:rPr>
        <w:t>法定代表人/主要负责人：</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  </w:t>
      </w:r>
    </w:p>
    <w:p w14:paraId="11EB265D">
      <w:pPr>
        <w:tabs>
          <w:tab w:val="left" w:pos="6510"/>
        </w:tabs>
        <w:spacing w:line="360" w:lineRule="auto"/>
        <w:rPr>
          <w:rFonts w:ascii="仿宋" w:hAnsi="仿宋" w:eastAsia="仿宋" w:cs="仿宋"/>
          <w:color w:val="000000"/>
          <w:sz w:val="24"/>
          <w:u w:val="dotted"/>
        </w:rPr>
      </w:pP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p>
    <w:p w14:paraId="052B6F77">
      <w:pPr>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p>
    <w:p w14:paraId="6E5FEC1D">
      <w:pPr>
        <w:spacing w:line="360" w:lineRule="auto"/>
        <w:rPr>
          <w:rFonts w:ascii="仿宋" w:hAnsi="仿宋" w:eastAsia="仿宋" w:cs="仿宋"/>
          <w:color w:val="000000"/>
          <w:sz w:val="24"/>
          <w:u w:val="dotted"/>
        </w:rPr>
      </w:pPr>
      <w:r>
        <w:rPr>
          <w:rFonts w:hint="eastAsia" w:ascii="仿宋" w:hAnsi="仿宋" w:eastAsia="仿宋" w:cs="仿宋"/>
          <w:color w:val="000000"/>
          <w:sz w:val="24"/>
        </w:rPr>
        <w:t>地     址：</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dotted"/>
        </w:rPr>
        <w:t xml:space="preserve">                   </w:t>
      </w:r>
    </w:p>
    <w:p w14:paraId="70F2041A">
      <w:pPr>
        <w:spacing w:line="360" w:lineRule="auto"/>
        <w:rPr>
          <w:rFonts w:ascii="仿宋" w:hAnsi="仿宋" w:eastAsia="仿宋" w:cs="仿宋"/>
          <w:color w:val="000000"/>
          <w:sz w:val="24"/>
          <w:u w:val="single"/>
        </w:rPr>
      </w:pPr>
      <w:r>
        <w:rPr>
          <w:rFonts w:hint="eastAsia" w:ascii="仿宋" w:hAnsi="仿宋" w:eastAsia="仿宋" w:cs="仿宋"/>
          <w:color w:val="000000"/>
          <w:sz w:val="24"/>
        </w:rPr>
        <w:t>被投诉人1：</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0F94451F">
      <w:pPr>
        <w:spacing w:line="360" w:lineRule="auto"/>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462C6A7D">
      <w:pPr>
        <w:spacing w:line="360" w:lineRule="auto"/>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30FE080A">
      <w:pPr>
        <w:spacing w:line="360" w:lineRule="auto"/>
        <w:rPr>
          <w:rFonts w:ascii="仿宋" w:hAnsi="仿宋" w:eastAsia="仿宋" w:cs="仿宋"/>
          <w:color w:val="000000"/>
          <w:sz w:val="24"/>
        </w:rPr>
      </w:pPr>
      <w:r>
        <w:rPr>
          <w:rFonts w:hint="eastAsia" w:ascii="仿宋" w:hAnsi="仿宋" w:eastAsia="仿宋" w:cs="仿宋"/>
          <w:color w:val="000000"/>
          <w:sz w:val="24"/>
        </w:rPr>
        <w:t>被投诉人2</w:t>
      </w:r>
    </w:p>
    <w:p w14:paraId="1C873E2D">
      <w:pPr>
        <w:spacing w:line="360" w:lineRule="auto"/>
        <w:rPr>
          <w:rFonts w:ascii="仿宋" w:hAnsi="仿宋" w:eastAsia="仿宋" w:cs="仿宋"/>
          <w:color w:val="000000"/>
          <w:sz w:val="24"/>
          <w:u w:val="dotted"/>
        </w:rPr>
      </w:pPr>
      <w:r>
        <w:rPr>
          <w:rFonts w:hint="eastAsia" w:ascii="仿宋" w:hAnsi="仿宋" w:eastAsia="仿宋" w:cs="仿宋"/>
          <w:color w:val="000000"/>
          <w:sz w:val="24"/>
        </w:rPr>
        <w:t>……</w:t>
      </w:r>
    </w:p>
    <w:p w14:paraId="0B691653">
      <w:pPr>
        <w:spacing w:line="360" w:lineRule="auto"/>
        <w:rPr>
          <w:rFonts w:ascii="仿宋" w:hAnsi="仿宋" w:eastAsia="仿宋" w:cs="仿宋"/>
          <w:color w:val="000000"/>
          <w:sz w:val="24"/>
          <w:u w:val="single"/>
        </w:rPr>
      </w:pPr>
      <w:r>
        <w:rPr>
          <w:rFonts w:hint="eastAsia" w:ascii="仿宋" w:hAnsi="仿宋" w:eastAsia="仿宋" w:cs="仿宋"/>
          <w:color w:val="000000"/>
          <w:sz w:val="24"/>
        </w:rPr>
        <w:t>相关供应商：</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598A16B0">
      <w:pPr>
        <w:spacing w:line="360" w:lineRule="auto"/>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2195420B">
      <w:pPr>
        <w:spacing w:line="360" w:lineRule="auto"/>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76136D3F">
      <w:pPr>
        <w:spacing w:line="360" w:lineRule="auto"/>
        <w:rPr>
          <w:rFonts w:ascii="仿宋" w:hAnsi="仿宋" w:eastAsia="仿宋" w:cs="仿宋"/>
          <w:color w:val="000000"/>
          <w:sz w:val="24"/>
        </w:rPr>
      </w:pPr>
      <w:r>
        <w:rPr>
          <w:rFonts w:hint="eastAsia" w:ascii="仿宋" w:hAnsi="仿宋" w:eastAsia="仿宋" w:cs="仿宋"/>
          <w:color w:val="000000"/>
          <w:sz w:val="24"/>
        </w:rPr>
        <w:t>二、投诉项目基本情况</w:t>
      </w:r>
    </w:p>
    <w:p w14:paraId="6252EE24">
      <w:pPr>
        <w:spacing w:line="360" w:lineRule="auto"/>
        <w:rPr>
          <w:rFonts w:ascii="仿宋" w:hAnsi="仿宋" w:eastAsia="仿宋" w:cs="仿宋"/>
          <w:color w:val="000000"/>
          <w:sz w:val="24"/>
          <w:u w:val="dotted"/>
        </w:rPr>
      </w:pPr>
      <w:r>
        <w:rPr>
          <w:rFonts w:hint="eastAsia" w:ascii="仿宋" w:hAnsi="仿宋" w:eastAsia="仿宋" w:cs="仿宋"/>
          <w:color w:val="000000"/>
          <w:sz w:val="24"/>
        </w:rPr>
        <w:t>采购项目名称：</w:t>
      </w:r>
      <w:r>
        <w:rPr>
          <w:rFonts w:hint="eastAsia" w:ascii="仿宋" w:hAnsi="仿宋" w:eastAsia="仿宋" w:cs="仿宋"/>
          <w:color w:val="000000"/>
          <w:sz w:val="24"/>
          <w:u w:val="dotted"/>
        </w:rPr>
        <w:t xml:space="preserve">                                        </w:t>
      </w:r>
    </w:p>
    <w:p w14:paraId="2286B66B">
      <w:pPr>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采购项目编号：</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包号：</w:t>
      </w:r>
      <w:r>
        <w:rPr>
          <w:rFonts w:hint="eastAsia" w:ascii="仿宋" w:hAnsi="仿宋" w:eastAsia="仿宋" w:cs="仿宋"/>
          <w:color w:val="000000"/>
          <w:sz w:val="24"/>
          <w:u w:val="dotted"/>
        </w:rPr>
        <w:t xml:space="preserve">              </w:t>
      </w:r>
    </w:p>
    <w:p w14:paraId="2510EA75">
      <w:pPr>
        <w:spacing w:line="360" w:lineRule="auto"/>
        <w:rPr>
          <w:rFonts w:ascii="仿宋" w:hAnsi="仿宋" w:eastAsia="仿宋" w:cs="仿宋"/>
          <w:color w:val="000000"/>
          <w:sz w:val="24"/>
        </w:rPr>
      </w:pPr>
      <w:r>
        <w:rPr>
          <w:rFonts w:hint="eastAsia" w:ascii="仿宋" w:hAnsi="仿宋" w:eastAsia="仿宋" w:cs="仿宋"/>
          <w:color w:val="000000"/>
          <w:sz w:val="24"/>
        </w:rPr>
        <w:t>采购人名称：</w:t>
      </w:r>
      <w:r>
        <w:rPr>
          <w:rFonts w:hint="eastAsia" w:ascii="仿宋" w:hAnsi="仿宋" w:eastAsia="仿宋" w:cs="仿宋"/>
          <w:color w:val="000000"/>
          <w:sz w:val="24"/>
          <w:u w:val="dotted"/>
        </w:rPr>
        <w:t xml:space="preserve">                                           </w:t>
      </w:r>
      <w:r>
        <w:rPr>
          <w:rFonts w:hint="eastAsia" w:ascii="仿宋" w:hAnsi="仿宋" w:eastAsia="仿宋" w:cs="仿宋"/>
          <w:color w:val="000000"/>
          <w:sz w:val="24"/>
          <w:u w:val="single"/>
        </w:rPr>
        <w:t xml:space="preserve">  </w:t>
      </w:r>
    </w:p>
    <w:p w14:paraId="14FF5E34">
      <w:pPr>
        <w:spacing w:line="360" w:lineRule="auto"/>
        <w:rPr>
          <w:rFonts w:ascii="仿宋" w:hAnsi="仿宋" w:eastAsia="仿宋" w:cs="仿宋"/>
          <w:color w:val="000000"/>
          <w:sz w:val="24"/>
          <w:u w:val="single"/>
        </w:rPr>
      </w:pPr>
      <w:r>
        <w:rPr>
          <w:rFonts w:hint="eastAsia" w:ascii="仿宋" w:hAnsi="仿宋" w:eastAsia="仿宋" w:cs="仿宋"/>
          <w:color w:val="000000"/>
          <w:sz w:val="24"/>
        </w:rPr>
        <w:t>代理机构名称：</w:t>
      </w:r>
      <w:r>
        <w:rPr>
          <w:rFonts w:hint="eastAsia" w:ascii="仿宋" w:hAnsi="仿宋" w:eastAsia="仿宋" w:cs="仿宋"/>
          <w:color w:val="000000"/>
          <w:sz w:val="24"/>
          <w:u w:val="dotted"/>
        </w:rPr>
        <w:t xml:space="preserve">                                         </w:t>
      </w:r>
    </w:p>
    <w:p w14:paraId="23CDA03F">
      <w:pPr>
        <w:spacing w:line="360" w:lineRule="auto"/>
        <w:rPr>
          <w:rFonts w:ascii="仿宋" w:hAnsi="仿宋" w:eastAsia="仿宋" w:cs="仿宋"/>
          <w:color w:val="000000"/>
          <w:sz w:val="24"/>
          <w:u w:val="dotted"/>
        </w:rPr>
      </w:pPr>
      <w:r>
        <w:rPr>
          <w:rFonts w:hint="eastAsia" w:ascii="仿宋" w:hAnsi="仿宋" w:eastAsia="仿宋" w:cs="仿宋"/>
          <w:color w:val="000000"/>
          <w:sz w:val="24"/>
        </w:rPr>
        <w:t>采购文件公告:</w:t>
      </w:r>
      <w:r>
        <w:rPr>
          <w:rFonts w:hint="eastAsia" w:ascii="仿宋" w:hAnsi="仿宋" w:eastAsia="仿宋" w:cs="仿宋"/>
          <w:color w:val="000000"/>
          <w:sz w:val="24"/>
          <w:u w:val="dotted"/>
        </w:rPr>
        <w:t xml:space="preserve">是/否 </w:t>
      </w:r>
      <w:r>
        <w:rPr>
          <w:rFonts w:hint="eastAsia" w:ascii="仿宋" w:hAnsi="仿宋" w:eastAsia="仿宋" w:cs="仿宋"/>
          <w:color w:val="000000"/>
          <w:sz w:val="24"/>
        </w:rPr>
        <w:t>公告期限：</w:t>
      </w:r>
      <w:r>
        <w:rPr>
          <w:rFonts w:hint="eastAsia" w:ascii="仿宋" w:hAnsi="仿宋" w:eastAsia="仿宋" w:cs="仿宋"/>
          <w:color w:val="000000"/>
          <w:sz w:val="24"/>
          <w:u w:val="dotted"/>
        </w:rPr>
        <w:t xml:space="preserve">                                 </w:t>
      </w:r>
    </w:p>
    <w:p w14:paraId="228962EF">
      <w:pPr>
        <w:spacing w:line="360" w:lineRule="auto"/>
        <w:rPr>
          <w:rFonts w:ascii="仿宋" w:hAnsi="仿宋" w:eastAsia="仿宋" w:cs="仿宋"/>
          <w:color w:val="000000"/>
          <w:sz w:val="24"/>
          <w:u w:val="single"/>
        </w:rPr>
      </w:pPr>
      <w:r>
        <w:rPr>
          <w:rFonts w:hint="eastAsia" w:ascii="仿宋" w:hAnsi="仿宋" w:eastAsia="仿宋" w:cs="仿宋"/>
          <w:color w:val="000000"/>
          <w:sz w:val="24"/>
        </w:rPr>
        <w:t>采购结果公告:</w:t>
      </w:r>
      <w:r>
        <w:rPr>
          <w:rFonts w:hint="eastAsia" w:ascii="仿宋" w:hAnsi="仿宋" w:eastAsia="仿宋" w:cs="仿宋"/>
          <w:color w:val="000000"/>
          <w:sz w:val="24"/>
          <w:u w:val="dotted"/>
        </w:rPr>
        <w:t xml:space="preserve">是/否 </w:t>
      </w:r>
      <w:r>
        <w:rPr>
          <w:rFonts w:hint="eastAsia" w:ascii="仿宋" w:hAnsi="仿宋" w:eastAsia="仿宋" w:cs="仿宋"/>
          <w:color w:val="000000"/>
          <w:sz w:val="24"/>
        </w:rPr>
        <w:t>公告期限：</w:t>
      </w:r>
      <w:r>
        <w:rPr>
          <w:rFonts w:hint="eastAsia" w:ascii="仿宋" w:hAnsi="仿宋" w:eastAsia="仿宋" w:cs="仿宋"/>
          <w:color w:val="000000"/>
          <w:sz w:val="24"/>
          <w:u w:val="dotted"/>
        </w:rPr>
        <w:t xml:space="preserve">                        </w:t>
      </w:r>
    </w:p>
    <w:p w14:paraId="0BA540B2">
      <w:pPr>
        <w:spacing w:line="360" w:lineRule="auto"/>
        <w:rPr>
          <w:rFonts w:ascii="仿宋" w:hAnsi="仿宋" w:eastAsia="仿宋" w:cs="仿宋"/>
          <w:color w:val="000000"/>
          <w:sz w:val="24"/>
        </w:rPr>
      </w:pPr>
      <w:r>
        <w:rPr>
          <w:rFonts w:hint="eastAsia" w:ascii="仿宋" w:hAnsi="仿宋" w:eastAsia="仿宋" w:cs="仿宋"/>
          <w:color w:val="000000"/>
          <w:sz w:val="24"/>
        </w:rPr>
        <w:t>三、质疑基本情况</w:t>
      </w:r>
    </w:p>
    <w:p w14:paraId="5DAFA648">
      <w:pPr>
        <w:spacing w:line="360" w:lineRule="auto"/>
        <w:ind w:firstLine="480" w:firstLineChars="200"/>
        <w:rPr>
          <w:rFonts w:ascii="仿宋" w:hAnsi="仿宋" w:eastAsia="仿宋" w:cs="仿宋"/>
          <w:color w:val="000000"/>
          <w:sz w:val="24"/>
          <w:u w:val="dotted"/>
        </w:rPr>
      </w:pPr>
      <w:r>
        <w:rPr>
          <w:rFonts w:hint="eastAsia" w:ascii="仿宋" w:hAnsi="仿宋" w:eastAsia="仿宋" w:cs="仿宋"/>
          <w:color w:val="000000"/>
          <w:sz w:val="24"/>
        </w:rPr>
        <w:t>投诉人于</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年</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月</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日,向</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提出质疑，质疑事项为：</w:t>
      </w:r>
      <w:r>
        <w:rPr>
          <w:rFonts w:hint="eastAsia" w:ascii="仿宋" w:hAnsi="仿宋" w:eastAsia="仿宋" w:cs="仿宋"/>
          <w:color w:val="000000"/>
          <w:sz w:val="24"/>
          <w:u w:val="dotted"/>
        </w:rPr>
        <w:t xml:space="preserve">                                </w:t>
      </w:r>
    </w:p>
    <w:p w14:paraId="368B0C25">
      <w:pPr>
        <w:spacing w:line="360" w:lineRule="auto"/>
        <w:rPr>
          <w:rFonts w:ascii="仿宋" w:hAnsi="仿宋" w:eastAsia="仿宋" w:cs="仿宋"/>
          <w:color w:val="000000"/>
          <w:sz w:val="24"/>
          <w:u w:val="dotted"/>
        </w:rPr>
      </w:pP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  </w:t>
      </w:r>
    </w:p>
    <w:p w14:paraId="0F5DC82D">
      <w:pPr>
        <w:spacing w:line="360" w:lineRule="auto"/>
        <w:ind w:firstLine="360" w:firstLineChars="150"/>
        <w:rPr>
          <w:rFonts w:ascii="仿宋" w:hAnsi="仿宋" w:eastAsia="仿宋" w:cs="仿宋"/>
          <w:color w:val="000000"/>
          <w:sz w:val="24"/>
        </w:rPr>
      </w:pPr>
      <w:r>
        <w:rPr>
          <w:rFonts w:hint="eastAsia" w:ascii="仿宋" w:hAnsi="仿宋" w:eastAsia="仿宋" w:cs="仿宋"/>
          <w:color w:val="000000"/>
          <w:sz w:val="24"/>
          <w:u w:val="dotted"/>
        </w:rPr>
        <w:t>采购人/代理机构</w:t>
      </w:r>
      <w:r>
        <w:rPr>
          <w:rFonts w:hint="eastAsia" w:ascii="仿宋" w:hAnsi="仿宋" w:eastAsia="仿宋" w:cs="仿宋"/>
          <w:color w:val="000000"/>
          <w:sz w:val="24"/>
        </w:rPr>
        <w:t>于</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年</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月</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日,就质疑事项作出了答复/没有在法定期限内作出答复。</w:t>
      </w:r>
    </w:p>
    <w:p w14:paraId="1BD52CEF">
      <w:pPr>
        <w:spacing w:line="360" w:lineRule="auto"/>
        <w:rPr>
          <w:rFonts w:ascii="仿宋" w:hAnsi="仿宋" w:eastAsia="仿宋" w:cs="仿宋"/>
          <w:color w:val="000000"/>
          <w:sz w:val="24"/>
        </w:rPr>
      </w:pPr>
      <w:r>
        <w:rPr>
          <w:rFonts w:hint="eastAsia" w:ascii="仿宋" w:hAnsi="仿宋" w:eastAsia="仿宋" w:cs="仿宋"/>
          <w:color w:val="000000"/>
          <w:sz w:val="24"/>
        </w:rPr>
        <w:t>四、投诉事项具体内容</w:t>
      </w:r>
    </w:p>
    <w:p w14:paraId="5C298458">
      <w:pPr>
        <w:spacing w:line="360" w:lineRule="auto"/>
        <w:rPr>
          <w:rFonts w:ascii="仿宋" w:hAnsi="仿宋" w:eastAsia="仿宋" w:cs="仿宋"/>
          <w:color w:val="000000"/>
          <w:sz w:val="24"/>
          <w:u w:val="single"/>
        </w:rPr>
      </w:pPr>
      <w:r>
        <w:rPr>
          <w:rFonts w:hint="eastAsia" w:ascii="仿宋" w:hAnsi="仿宋" w:eastAsia="仿宋" w:cs="仿宋"/>
          <w:color w:val="000000"/>
          <w:sz w:val="24"/>
        </w:rPr>
        <w:t>投诉事项 1：</w:t>
      </w:r>
      <w:r>
        <w:rPr>
          <w:rFonts w:hint="eastAsia" w:ascii="仿宋" w:hAnsi="仿宋" w:eastAsia="仿宋" w:cs="仿宋"/>
          <w:color w:val="000000"/>
          <w:sz w:val="24"/>
          <w:u w:val="dotted"/>
        </w:rPr>
        <w:t xml:space="preserve">                                       </w:t>
      </w:r>
    </w:p>
    <w:p w14:paraId="3FC714A9">
      <w:pPr>
        <w:spacing w:line="360" w:lineRule="auto"/>
        <w:rPr>
          <w:rFonts w:ascii="仿宋" w:hAnsi="仿宋" w:eastAsia="仿宋" w:cs="仿宋"/>
          <w:color w:val="000000"/>
          <w:sz w:val="24"/>
        </w:rPr>
      </w:pPr>
      <w:r>
        <w:rPr>
          <w:rFonts w:hint="eastAsia" w:ascii="仿宋" w:hAnsi="仿宋" w:eastAsia="仿宋" w:cs="仿宋"/>
          <w:color w:val="000000"/>
          <w:sz w:val="24"/>
        </w:rPr>
        <w:t>事实依据：</w:t>
      </w:r>
      <w:r>
        <w:rPr>
          <w:rFonts w:hint="eastAsia" w:ascii="仿宋" w:hAnsi="仿宋" w:eastAsia="仿宋" w:cs="仿宋"/>
          <w:color w:val="000000"/>
          <w:sz w:val="24"/>
          <w:u w:val="dotted"/>
        </w:rPr>
        <w:t xml:space="preserve">                                         </w:t>
      </w:r>
    </w:p>
    <w:p w14:paraId="5370786D">
      <w:pPr>
        <w:spacing w:line="360" w:lineRule="auto"/>
        <w:rPr>
          <w:rFonts w:ascii="仿宋" w:hAnsi="仿宋" w:eastAsia="仿宋" w:cs="仿宋"/>
          <w:color w:val="000000"/>
          <w:sz w:val="24"/>
          <w:u w:val="dotted"/>
        </w:rPr>
      </w:pPr>
      <w:r>
        <w:rPr>
          <w:rFonts w:hint="eastAsia" w:ascii="仿宋" w:hAnsi="仿宋" w:eastAsia="仿宋" w:cs="仿宋"/>
          <w:color w:val="000000"/>
          <w:sz w:val="24"/>
          <w:u w:val="dotted"/>
        </w:rPr>
        <w:t xml:space="preserve">                                                      </w:t>
      </w:r>
    </w:p>
    <w:p w14:paraId="1CC8D00E">
      <w:pPr>
        <w:spacing w:line="360" w:lineRule="auto"/>
        <w:rPr>
          <w:rFonts w:ascii="仿宋" w:hAnsi="仿宋" w:eastAsia="仿宋" w:cs="仿宋"/>
          <w:color w:val="000000"/>
          <w:sz w:val="24"/>
          <w:u w:val="single"/>
        </w:rPr>
      </w:pPr>
      <w:r>
        <w:rPr>
          <w:rFonts w:hint="eastAsia" w:ascii="仿宋" w:hAnsi="仿宋" w:eastAsia="仿宋" w:cs="仿宋"/>
          <w:color w:val="000000"/>
          <w:sz w:val="24"/>
        </w:rPr>
        <w:t>法律依据：</w:t>
      </w:r>
      <w:r>
        <w:rPr>
          <w:rFonts w:hint="eastAsia" w:ascii="仿宋" w:hAnsi="仿宋" w:eastAsia="仿宋" w:cs="仿宋"/>
          <w:color w:val="000000"/>
          <w:sz w:val="24"/>
          <w:u w:val="dotted"/>
        </w:rPr>
        <w:t xml:space="preserve">                                          </w:t>
      </w:r>
    </w:p>
    <w:p w14:paraId="5EE2767C">
      <w:pPr>
        <w:spacing w:line="360" w:lineRule="auto"/>
        <w:rPr>
          <w:rFonts w:ascii="仿宋" w:hAnsi="仿宋" w:eastAsia="仿宋" w:cs="仿宋"/>
          <w:color w:val="000000"/>
          <w:sz w:val="24"/>
          <w:u w:val="dotted"/>
        </w:rPr>
      </w:pPr>
      <w:r>
        <w:rPr>
          <w:rFonts w:hint="eastAsia" w:ascii="仿宋" w:hAnsi="仿宋" w:eastAsia="仿宋" w:cs="仿宋"/>
          <w:color w:val="000000"/>
          <w:sz w:val="24"/>
          <w:u w:val="dotted"/>
        </w:rPr>
        <w:t xml:space="preserve">                                                      </w:t>
      </w:r>
    </w:p>
    <w:p w14:paraId="30E8653D">
      <w:pPr>
        <w:spacing w:line="360" w:lineRule="auto"/>
        <w:rPr>
          <w:rFonts w:ascii="仿宋" w:hAnsi="仿宋" w:eastAsia="仿宋" w:cs="仿宋"/>
          <w:color w:val="000000"/>
          <w:sz w:val="24"/>
        </w:rPr>
      </w:pPr>
      <w:r>
        <w:rPr>
          <w:rFonts w:hint="eastAsia" w:ascii="仿宋" w:hAnsi="仿宋" w:eastAsia="仿宋" w:cs="仿宋"/>
          <w:color w:val="000000"/>
          <w:sz w:val="24"/>
        </w:rPr>
        <w:t>投诉事项2</w:t>
      </w:r>
    </w:p>
    <w:p w14:paraId="5E80A81B">
      <w:pPr>
        <w:spacing w:line="360" w:lineRule="auto"/>
        <w:rPr>
          <w:rFonts w:ascii="仿宋" w:hAnsi="仿宋" w:eastAsia="仿宋" w:cs="仿宋"/>
          <w:color w:val="000000"/>
          <w:sz w:val="24"/>
          <w:u w:val="dotted"/>
        </w:rPr>
      </w:pPr>
      <w:r>
        <w:rPr>
          <w:rFonts w:hint="eastAsia" w:ascii="仿宋" w:hAnsi="仿宋" w:eastAsia="仿宋" w:cs="仿宋"/>
          <w:color w:val="000000"/>
          <w:sz w:val="24"/>
        </w:rPr>
        <w:t>……</w:t>
      </w:r>
    </w:p>
    <w:p w14:paraId="08BDF093">
      <w:pPr>
        <w:spacing w:line="360" w:lineRule="auto"/>
        <w:rPr>
          <w:rFonts w:ascii="仿宋" w:hAnsi="仿宋" w:eastAsia="仿宋" w:cs="仿宋"/>
          <w:color w:val="000000"/>
          <w:sz w:val="24"/>
        </w:rPr>
      </w:pPr>
      <w:r>
        <w:rPr>
          <w:rFonts w:hint="eastAsia" w:ascii="仿宋" w:hAnsi="仿宋" w:eastAsia="仿宋" w:cs="仿宋"/>
          <w:color w:val="000000"/>
          <w:sz w:val="24"/>
        </w:rPr>
        <w:t>五、与投诉事项相关的投诉请求</w:t>
      </w:r>
    </w:p>
    <w:p w14:paraId="79C2E5EE">
      <w:pPr>
        <w:spacing w:line="360" w:lineRule="auto"/>
        <w:rPr>
          <w:rFonts w:ascii="仿宋" w:hAnsi="仿宋" w:eastAsia="仿宋" w:cs="仿宋"/>
          <w:color w:val="000000"/>
          <w:sz w:val="24"/>
        </w:rPr>
      </w:pPr>
      <w:r>
        <w:rPr>
          <w:rFonts w:hint="eastAsia" w:ascii="仿宋" w:hAnsi="仿宋" w:eastAsia="仿宋" w:cs="仿宋"/>
          <w:color w:val="000000"/>
          <w:sz w:val="24"/>
        </w:rPr>
        <w:t>请求：</w:t>
      </w:r>
      <w:r>
        <w:rPr>
          <w:rFonts w:hint="eastAsia" w:ascii="仿宋" w:hAnsi="仿宋" w:eastAsia="仿宋" w:cs="仿宋"/>
          <w:color w:val="000000"/>
          <w:sz w:val="24"/>
          <w:u w:val="dotted"/>
        </w:rPr>
        <w:t xml:space="preserve">                                              </w:t>
      </w:r>
      <w:r>
        <w:rPr>
          <w:rFonts w:hint="eastAsia" w:ascii="仿宋" w:hAnsi="仿宋" w:eastAsia="仿宋" w:cs="仿宋"/>
          <w:color w:val="000000"/>
          <w:sz w:val="24"/>
        </w:rPr>
        <w:t xml:space="preserve"> </w:t>
      </w:r>
    </w:p>
    <w:p w14:paraId="44FBD3F2">
      <w:pPr>
        <w:spacing w:line="360" w:lineRule="auto"/>
        <w:rPr>
          <w:rFonts w:ascii="仿宋" w:hAnsi="仿宋" w:eastAsia="仿宋" w:cs="仿宋"/>
          <w:color w:val="000000"/>
          <w:sz w:val="24"/>
          <w:u w:val="single"/>
        </w:rPr>
      </w:pPr>
      <w:r>
        <w:rPr>
          <w:rFonts w:hint="eastAsia" w:ascii="仿宋" w:hAnsi="仿宋" w:eastAsia="仿宋" w:cs="仿宋"/>
          <w:color w:val="000000"/>
          <w:sz w:val="24"/>
        </w:rPr>
        <w:t xml:space="preserve">                                                                                                    </w:t>
      </w:r>
    </w:p>
    <w:p w14:paraId="0BFEC7C1">
      <w:pPr>
        <w:spacing w:line="360" w:lineRule="auto"/>
        <w:rPr>
          <w:rFonts w:ascii="仿宋" w:hAnsi="仿宋" w:eastAsia="仿宋" w:cs="仿宋"/>
          <w:color w:val="000000"/>
          <w:sz w:val="24"/>
        </w:rPr>
      </w:pPr>
      <w:r>
        <w:rPr>
          <w:rFonts w:hint="eastAsia" w:ascii="仿宋" w:hAnsi="仿宋" w:eastAsia="仿宋" w:cs="仿宋"/>
          <w:color w:val="000000"/>
          <w:sz w:val="24"/>
        </w:rPr>
        <w:t xml:space="preserve">签字(签章)：                   公章：                      </w:t>
      </w:r>
    </w:p>
    <w:p w14:paraId="4841EC9D">
      <w:pPr>
        <w:spacing w:line="360" w:lineRule="auto"/>
        <w:rPr>
          <w:rFonts w:ascii="仿宋" w:hAnsi="仿宋" w:eastAsia="仿宋" w:cs="仿宋"/>
          <w:color w:val="000000"/>
          <w:sz w:val="24"/>
        </w:rPr>
      </w:pPr>
      <w:r>
        <w:rPr>
          <w:rFonts w:hint="eastAsia" w:ascii="仿宋" w:hAnsi="仿宋" w:eastAsia="仿宋" w:cs="仿宋"/>
          <w:color w:val="000000"/>
          <w:sz w:val="24"/>
        </w:rPr>
        <w:t xml:space="preserve">日期：    </w:t>
      </w:r>
    </w:p>
    <w:p w14:paraId="241F110A">
      <w:pPr>
        <w:spacing w:line="360" w:lineRule="auto"/>
        <w:rPr>
          <w:rFonts w:ascii="仿宋" w:hAnsi="仿宋" w:eastAsia="仿宋" w:cs="仿宋"/>
          <w:b/>
          <w:color w:val="000000"/>
          <w:sz w:val="24"/>
        </w:rPr>
      </w:pPr>
    </w:p>
    <w:p w14:paraId="56DD637B">
      <w:pPr>
        <w:spacing w:line="360" w:lineRule="auto"/>
        <w:rPr>
          <w:rFonts w:ascii="仿宋" w:hAnsi="仿宋" w:eastAsia="仿宋" w:cs="仿宋"/>
          <w:b/>
          <w:color w:val="000000"/>
          <w:sz w:val="24"/>
        </w:rPr>
      </w:pPr>
    </w:p>
    <w:p w14:paraId="063E3E07">
      <w:pPr>
        <w:spacing w:line="360" w:lineRule="auto"/>
        <w:rPr>
          <w:rFonts w:ascii="仿宋" w:hAnsi="仿宋" w:eastAsia="仿宋" w:cs="仿宋"/>
          <w:b/>
          <w:color w:val="000000"/>
          <w:sz w:val="24"/>
        </w:rPr>
      </w:pPr>
      <w:r>
        <w:rPr>
          <w:rFonts w:hint="eastAsia" w:ascii="仿宋" w:hAnsi="仿宋" w:eastAsia="仿宋" w:cs="仿宋"/>
          <w:b/>
          <w:color w:val="000000"/>
          <w:sz w:val="24"/>
        </w:rPr>
        <w:t>投诉书制作说明：</w:t>
      </w:r>
    </w:p>
    <w:p w14:paraId="1CDE4BF1">
      <w:pPr>
        <w:widowControl/>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sz w:val="24"/>
        </w:rPr>
        <w:t>1.投诉人提起投诉时，应当提交投诉书和必要的证明材料，并按照被投诉人和与投诉事项有关的供应商数量提供投诉书副本。</w:t>
      </w:r>
    </w:p>
    <w:p w14:paraId="17141546">
      <w:pPr>
        <w:widowControl/>
        <w:spacing w:line="360" w:lineRule="auto"/>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t>2.投诉人若委托代理人进行投诉的，投诉书应按照要求列明“授权代表”的有关内容，并在附件中提交由</w:t>
      </w:r>
      <w:r>
        <w:rPr>
          <w:rFonts w:hint="eastAsia" w:ascii="仿宋" w:hAnsi="仿宋" w:eastAsia="仿宋" w:cs="仿宋"/>
          <w:color w:val="000000"/>
          <w:kern w:val="0"/>
          <w:sz w:val="24"/>
        </w:rPr>
        <w:t>投诉人签署的授权委托书。授权委托书应当载明代理人的姓名或者名称、代理事项、具体权限、期限和相关事项。</w:t>
      </w:r>
    </w:p>
    <w:p w14:paraId="7880E529">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3.投诉人若对项目的某一分包进行投诉，投诉书应列明具体分包号。</w:t>
      </w:r>
    </w:p>
    <w:p w14:paraId="03E441B8">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4.投诉书应简要列明质疑事项，质疑函、质疑答复等作为附件材料提供。</w:t>
      </w:r>
    </w:p>
    <w:p w14:paraId="66B9F201">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5.投诉书的投诉事项应具体、明确，并有必要的事实依据和法律依据。</w:t>
      </w:r>
    </w:p>
    <w:p w14:paraId="0685F91E">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6.投诉书的投诉请求应与投诉事项相关。</w:t>
      </w:r>
    </w:p>
    <w:p w14:paraId="5CB2A4D3">
      <w:pPr>
        <w:widowControl/>
        <w:spacing w:line="360" w:lineRule="auto"/>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t>7.投诉人为自然人的，投诉书应当由本人签字；投诉人为法人或者其他组织的，投诉书应当由法定代表人、主要负责人，或者其授权代表签字或者盖章，并加盖公章。</w:t>
      </w:r>
    </w:p>
    <w:p w14:paraId="4C6A23F2">
      <w:pPr>
        <w:spacing w:line="360" w:lineRule="auto"/>
        <w:rPr>
          <w:rFonts w:ascii="仿宋" w:hAnsi="仿宋" w:eastAsia="仿宋" w:cs="仿宋"/>
          <w:b/>
          <w:color w:val="000000"/>
          <w:sz w:val="24"/>
        </w:rPr>
      </w:pPr>
    </w:p>
    <w:p w14:paraId="1EF1C6F8">
      <w:pPr>
        <w:autoSpaceDE w:val="0"/>
        <w:autoSpaceDN w:val="0"/>
        <w:jc w:val="center"/>
        <w:rPr>
          <w:rFonts w:ascii="仿宋" w:hAnsi="仿宋" w:eastAsia="仿宋" w:cs="仿宋"/>
          <w:b/>
          <w:color w:val="000000"/>
          <w:spacing w:val="6"/>
          <w:sz w:val="32"/>
          <w:szCs w:val="32"/>
        </w:rPr>
      </w:pPr>
    </w:p>
    <w:p w14:paraId="3C6AD995">
      <w:pPr>
        <w:autoSpaceDE w:val="0"/>
        <w:autoSpaceDN w:val="0"/>
        <w:jc w:val="center"/>
        <w:rPr>
          <w:rFonts w:ascii="仿宋" w:hAnsi="仿宋" w:eastAsia="仿宋" w:cs="仿宋"/>
          <w:b/>
          <w:color w:val="000000"/>
          <w:spacing w:val="6"/>
          <w:sz w:val="32"/>
          <w:szCs w:val="32"/>
        </w:rPr>
      </w:pPr>
    </w:p>
    <w:p w14:paraId="6A29F986">
      <w:pPr>
        <w:autoSpaceDE w:val="0"/>
        <w:autoSpaceDN w:val="0"/>
        <w:jc w:val="center"/>
        <w:rPr>
          <w:rFonts w:ascii="仿宋" w:hAnsi="仿宋" w:eastAsia="仿宋" w:cs="仿宋"/>
          <w:b/>
          <w:color w:val="000000"/>
          <w:spacing w:val="6"/>
          <w:sz w:val="32"/>
          <w:szCs w:val="32"/>
        </w:rPr>
      </w:pPr>
    </w:p>
    <w:p w14:paraId="6756860F">
      <w:pPr>
        <w:autoSpaceDE w:val="0"/>
        <w:autoSpaceDN w:val="0"/>
        <w:jc w:val="center"/>
        <w:rPr>
          <w:rFonts w:ascii="仿宋" w:hAnsi="仿宋" w:eastAsia="仿宋" w:cs="仿宋"/>
          <w:b/>
          <w:bCs/>
          <w:color w:val="000000"/>
          <w:sz w:val="32"/>
          <w:szCs w:val="32"/>
        </w:rPr>
      </w:pPr>
      <w:r>
        <w:rPr>
          <w:rFonts w:hint="eastAsia" w:ascii="仿宋" w:hAnsi="仿宋" w:eastAsia="仿宋" w:cs="仿宋"/>
          <w:b/>
          <w:color w:val="000000"/>
          <w:spacing w:val="6"/>
          <w:sz w:val="32"/>
          <w:szCs w:val="32"/>
        </w:rPr>
        <w:t>附件4：</w:t>
      </w:r>
      <w:r>
        <w:rPr>
          <w:rFonts w:hint="eastAsia" w:ascii="仿宋" w:hAnsi="仿宋" w:eastAsia="仿宋" w:cs="仿宋"/>
          <w:b/>
          <w:bCs/>
          <w:color w:val="000000"/>
          <w:sz w:val="32"/>
          <w:szCs w:val="32"/>
        </w:rPr>
        <w:t>业务专用章使用说明函</w:t>
      </w:r>
    </w:p>
    <w:p w14:paraId="7D61DB5E">
      <w:pPr>
        <w:spacing w:line="360" w:lineRule="auto"/>
        <w:rPr>
          <w:rFonts w:ascii="仿宋" w:hAnsi="仿宋" w:eastAsia="仿宋" w:cs="仿宋"/>
          <w:color w:val="000000"/>
          <w:sz w:val="24"/>
          <w:u w:val="single"/>
        </w:rPr>
      </w:pPr>
    </w:p>
    <w:p w14:paraId="2E2990E6">
      <w:pPr>
        <w:spacing w:line="360" w:lineRule="auto"/>
        <w:rPr>
          <w:rFonts w:ascii="仿宋" w:hAnsi="仿宋" w:eastAsia="仿宋" w:cs="仿宋"/>
          <w:color w:val="000000"/>
          <w:sz w:val="24"/>
        </w:rPr>
      </w:pPr>
      <w:r>
        <w:rPr>
          <w:rFonts w:hint="eastAsia" w:ascii="仿宋" w:hAnsi="仿宋" w:eastAsia="仿宋" w:cs="仿宋"/>
          <w:color w:val="000000"/>
          <w:sz w:val="24"/>
          <w:u w:val="single"/>
        </w:rPr>
        <w:t>（采购人）、（采购代理机构）：</w:t>
      </w:r>
    </w:p>
    <w:p w14:paraId="0BA882D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kern w:val="0"/>
          <w:sz w:val="24"/>
          <w:lang w:val="zh-CN"/>
        </w:rPr>
        <w:t>我方</w:t>
      </w:r>
      <w:r>
        <w:rPr>
          <w:rFonts w:hint="eastAsia" w:ascii="仿宋" w:hAnsi="仿宋" w:eastAsia="仿宋" w:cs="仿宋"/>
          <w:color w:val="000000"/>
          <w:kern w:val="0"/>
          <w:sz w:val="24"/>
          <w:u w:val="single"/>
          <w:lang w:val="zh-CN"/>
        </w:rPr>
        <w:t xml:space="preserve">                         </w:t>
      </w:r>
      <w:r>
        <w:rPr>
          <w:rFonts w:hint="eastAsia" w:ascii="仿宋" w:hAnsi="仿宋" w:eastAsia="仿宋" w:cs="仿宋"/>
          <w:color w:val="000000"/>
          <w:sz w:val="24"/>
        </w:rPr>
        <w:t>(投标人全称)是中华人民共和国依法登记注册的合法企业，</w:t>
      </w:r>
      <w:r>
        <w:rPr>
          <w:rFonts w:hint="eastAsia" w:ascii="仿宋" w:hAnsi="仿宋" w:eastAsia="仿宋" w:cs="仿宋"/>
          <w:bCs/>
          <w:color w:val="000000"/>
          <w:sz w:val="24"/>
        </w:rPr>
        <w:t>在参加</w:t>
      </w:r>
      <w:r>
        <w:rPr>
          <w:rFonts w:hint="eastAsia" w:ascii="仿宋" w:hAnsi="仿宋" w:eastAsia="仿宋" w:cs="仿宋"/>
          <w:color w:val="000000"/>
          <w:sz w:val="24"/>
        </w:rPr>
        <w:t>你方组织的（项目名称）【招标编号：（采购编号）】</w:t>
      </w:r>
      <w:r>
        <w:rPr>
          <w:rFonts w:hint="eastAsia" w:ascii="仿宋" w:hAnsi="仿宋" w:eastAsia="仿宋" w:cs="仿宋"/>
          <w:bCs/>
          <w:color w:val="000000"/>
          <w:sz w:val="24"/>
        </w:rPr>
        <w:t>投标活动中作如下说明：</w:t>
      </w:r>
      <w:r>
        <w:rPr>
          <w:rFonts w:hint="eastAsia" w:ascii="仿宋" w:hAnsi="仿宋" w:eastAsia="仿宋" w:cs="仿宋"/>
          <w:color w:val="000000"/>
          <w:sz w:val="24"/>
        </w:rPr>
        <w:t xml:space="preserve">我方所使用的“XX专用章”与法定名称章具有同等的法律效力，对使用“XX专用章”的行为予以完全承认，并愿意承担相应责任。   </w:t>
      </w:r>
    </w:p>
    <w:p w14:paraId="5AAFA62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特此说明。</w:t>
      </w:r>
    </w:p>
    <w:p w14:paraId="1F8512C9">
      <w:pPr>
        <w:spacing w:line="360" w:lineRule="auto"/>
        <w:ind w:firstLine="494"/>
        <w:rPr>
          <w:rFonts w:ascii="仿宋" w:hAnsi="仿宋" w:eastAsia="仿宋" w:cs="仿宋"/>
          <w:color w:val="000000"/>
          <w:sz w:val="24"/>
        </w:rPr>
      </w:pPr>
    </w:p>
    <w:p w14:paraId="4F2E77D8">
      <w:pPr>
        <w:spacing w:line="360" w:lineRule="auto"/>
        <w:ind w:firstLine="494"/>
        <w:rPr>
          <w:rFonts w:ascii="仿宋" w:hAnsi="仿宋" w:eastAsia="仿宋" w:cs="仿宋"/>
          <w:color w:val="000000"/>
          <w:sz w:val="24"/>
        </w:rPr>
      </w:pPr>
    </w:p>
    <w:p w14:paraId="44B8769B">
      <w:pPr>
        <w:spacing w:line="360" w:lineRule="auto"/>
        <w:ind w:firstLine="494"/>
        <w:rPr>
          <w:rFonts w:ascii="仿宋" w:hAnsi="仿宋" w:eastAsia="仿宋" w:cs="仿宋"/>
          <w:color w:val="000000"/>
          <w:sz w:val="24"/>
        </w:rPr>
      </w:pPr>
    </w:p>
    <w:p w14:paraId="73AAE9AE">
      <w:pPr>
        <w:spacing w:line="360" w:lineRule="auto"/>
        <w:ind w:firstLine="494"/>
        <w:rPr>
          <w:rFonts w:ascii="仿宋" w:hAnsi="仿宋" w:eastAsia="仿宋" w:cs="仿宋"/>
          <w:color w:val="000000"/>
          <w:sz w:val="24"/>
        </w:rPr>
      </w:pPr>
    </w:p>
    <w:p w14:paraId="7ED39C16">
      <w:pPr>
        <w:spacing w:line="360" w:lineRule="auto"/>
        <w:ind w:right="480" w:firstLine="4080" w:firstLineChars="1700"/>
        <w:rPr>
          <w:rFonts w:ascii="仿宋" w:hAnsi="仿宋" w:eastAsia="仿宋" w:cs="仿宋"/>
          <w:color w:val="000000"/>
          <w:sz w:val="24"/>
        </w:rPr>
      </w:pPr>
      <w:r>
        <w:rPr>
          <w:rFonts w:hint="eastAsia" w:ascii="仿宋" w:hAnsi="仿宋" w:eastAsia="仿宋" w:cs="仿宋"/>
          <w:color w:val="000000"/>
          <w:sz w:val="24"/>
        </w:rPr>
        <w:t>投标单位（法定名称章）：</w:t>
      </w:r>
    </w:p>
    <w:p w14:paraId="1717FD25">
      <w:pPr>
        <w:ind w:right="1440" w:firstLine="494"/>
        <w:jc w:val="center"/>
        <w:rPr>
          <w:rFonts w:ascii="仿宋" w:hAnsi="仿宋" w:eastAsia="仿宋" w:cs="仿宋"/>
          <w:color w:val="000000"/>
          <w:sz w:val="24"/>
        </w:rPr>
      </w:pPr>
      <w:r>
        <w:rPr>
          <w:rFonts w:hint="eastAsia" w:ascii="仿宋" w:hAnsi="仿宋" w:eastAsia="仿宋" w:cs="仿宋"/>
          <w:color w:val="000000"/>
          <w:sz w:val="24"/>
        </w:rPr>
        <w:t xml:space="preserve">                              日期：       年     月     日</w:t>
      </w:r>
    </w:p>
    <w:p w14:paraId="0E571F61">
      <w:pPr>
        <w:rPr>
          <w:rFonts w:ascii="仿宋" w:hAnsi="仿宋" w:eastAsia="仿宋" w:cs="仿宋"/>
          <w:color w:val="000000"/>
          <w:sz w:val="24"/>
        </w:rPr>
      </w:pPr>
      <w:r>
        <w:rPr>
          <w:rFonts w:hint="eastAsia" w:ascii="仿宋" w:hAnsi="仿宋" w:eastAsia="仿宋" w:cs="仿宋"/>
          <w:b/>
          <w:bCs/>
          <w:color w:val="000000"/>
          <w:sz w:val="24"/>
        </w:rPr>
        <w:t>附：</w:t>
      </w:r>
    </w:p>
    <w:p w14:paraId="3F5B82C9">
      <w:pPr>
        <w:spacing w:line="360" w:lineRule="auto"/>
        <w:rPr>
          <w:rFonts w:ascii="仿宋" w:hAnsi="仿宋" w:eastAsia="仿宋" w:cs="仿宋"/>
          <w:bCs/>
          <w:color w:val="000000"/>
          <w:sz w:val="24"/>
        </w:rPr>
      </w:pPr>
      <w:r>
        <w:rPr>
          <w:rFonts w:hint="eastAsia" w:ascii="仿宋" w:hAnsi="仿宋" w:eastAsia="仿宋" w:cs="仿宋"/>
          <w:b/>
          <w:bCs/>
          <w:color w:val="000000"/>
          <w:sz w:val="24"/>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000000"/>
          <w:sz w:val="24"/>
        </w:rPr>
        <mc:AlternateContent>
          <mc:Choice Requires="wps">
            <w:drawing>
              <wp:anchor distT="0" distB="0" distL="114300" distR="114300" simplePos="0" relativeHeight="2516879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285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000000"/>
          <w:sz w:val="24"/>
        </w:rPr>
        <w:t>投标单位法定名称章（印模）                投标单位“XX专用章”（印模）</w:t>
      </w:r>
    </w:p>
    <w:p w14:paraId="34B53BDA">
      <w:pPr>
        <w:autoSpaceDE w:val="0"/>
        <w:autoSpaceDN w:val="0"/>
        <w:jc w:val="center"/>
        <w:rPr>
          <w:rFonts w:ascii="仿宋" w:hAnsi="仿宋" w:eastAsia="仿宋" w:cs="仿宋"/>
          <w:b/>
          <w:color w:val="000000"/>
          <w:spacing w:val="6"/>
          <w:sz w:val="32"/>
          <w:szCs w:val="32"/>
        </w:rPr>
      </w:pPr>
    </w:p>
    <w:p w14:paraId="27C5E414">
      <w:pPr>
        <w:autoSpaceDE w:val="0"/>
        <w:autoSpaceDN w:val="0"/>
        <w:jc w:val="center"/>
        <w:rPr>
          <w:rFonts w:ascii="仿宋" w:hAnsi="仿宋" w:eastAsia="仿宋" w:cs="仿宋"/>
          <w:b/>
          <w:color w:val="000000"/>
          <w:spacing w:val="6"/>
          <w:sz w:val="32"/>
          <w:szCs w:val="32"/>
        </w:rPr>
      </w:pPr>
    </w:p>
    <w:p w14:paraId="6DCB8A7C">
      <w:pPr>
        <w:autoSpaceDE w:val="0"/>
        <w:autoSpaceDN w:val="0"/>
        <w:jc w:val="center"/>
        <w:rPr>
          <w:rFonts w:ascii="仿宋" w:hAnsi="仿宋" w:eastAsia="仿宋" w:cs="仿宋"/>
          <w:b/>
          <w:color w:val="000000"/>
          <w:spacing w:val="6"/>
          <w:sz w:val="32"/>
          <w:szCs w:val="32"/>
        </w:rPr>
      </w:pPr>
    </w:p>
    <w:p w14:paraId="348CB23B">
      <w:pPr>
        <w:autoSpaceDE w:val="0"/>
        <w:autoSpaceDN w:val="0"/>
        <w:jc w:val="center"/>
        <w:rPr>
          <w:rFonts w:ascii="仿宋" w:hAnsi="仿宋" w:eastAsia="仿宋" w:cs="仿宋"/>
          <w:b/>
          <w:color w:val="000000"/>
          <w:spacing w:val="6"/>
          <w:sz w:val="32"/>
          <w:szCs w:val="32"/>
        </w:rPr>
      </w:pPr>
    </w:p>
    <w:p w14:paraId="149E4C97">
      <w:pPr>
        <w:autoSpaceDE w:val="0"/>
        <w:autoSpaceDN w:val="0"/>
        <w:jc w:val="center"/>
        <w:rPr>
          <w:rFonts w:ascii="仿宋" w:hAnsi="仿宋" w:eastAsia="仿宋" w:cs="仿宋"/>
          <w:b/>
          <w:color w:val="000000"/>
          <w:spacing w:val="6"/>
          <w:sz w:val="32"/>
          <w:szCs w:val="32"/>
        </w:rPr>
      </w:pPr>
    </w:p>
    <w:p w14:paraId="17ECF774">
      <w:pPr>
        <w:autoSpaceDE w:val="0"/>
        <w:autoSpaceDN w:val="0"/>
        <w:jc w:val="center"/>
        <w:rPr>
          <w:rFonts w:ascii="仿宋" w:hAnsi="仿宋" w:eastAsia="仿宋" w:cs="仿宋"/>
          <w:b/>
          <w:color w:val="000000"/>
          <w:spacing w:val="6"/>
          <w:sz w:val="32"/>
          <w:szCs w:val="32"/>
        </w:rPr>
      </w:pPr>
    </w:p>
    <w:p w14:paraId="78DDD243">
      <w:pPr>
        <w:autoSpaceDE w:val="0"/>
        <w:autoSpaceDN w:val="0"/>
        <w:jc w:val="center"/>
        <w:rPr>
          <w:rFonts w:ascii="仿宋" w:hAnsi="仿宋" w:eastAsia="仿宋" w:cs="仿宋"/>
          <w:b/>
          <w:color w:val="000000"/>
          <w:spacing w:val="6"/>
          <w:sz w:val="32"/>
          <w:szCs w:val="32"/>
        </w:rPr>
      </w:pPr>
    </w:p>
    <w:p w14:paraId="70D84C39">
      <w:pPr>
        <w:autoSpaceDE w:val="0"/>
        <w:autoSpaceDN w:val="0"/>
        <w:jc w:val="center"/>
        <w:rPr>
          <w:rFonts w:ascii="仿宋" w:hAnsi="仿宋" w:eastAsia="仿宋" w:cs="仿宋"/>
          <w:b/>
          <w:color w:val="000000"/>
          <w:spacing w:val="6"/>
          <w:sz w:val="32"/>
          <w:szCs w:val="32"/>
        </w:rPr>
      </w:pPr>
    </w:p>
    <w:p w14:paraId="34F11886">
      <w:pPr>
        <w:autoSpaceDE w:val="0"/>
        <w:autoSpaceDN w:val="0"/>
        <w:jc w:val="center"/>
        <w:rPr>
          <w:rFonts w:ascii="仿宋" w:hAnsi="仿宋" w:eastAsia="仿宋" w:cs="仿宋"/>
          <w:b/>
          <w:color w:val="000000"/>
          <w:spacing w:val="6"/>
          <w:sz w:val="32"/>
          <w:szCs w:val="32"/>
        </w:rPr>
      </w:pPr>
    </w:p>
    <w:p w14:paraId="2046A339">
      <w:pPr>
        <w:autoSpaceDE w:val="0"/>
        <w:autoSpaceDN w:val="0"/>
        <w:jc w:val="center"/>
        <w:rPr>
          <w:rFonts w:ascii="仿宋" w:hAnsi="仿宋" w:eastAsia="仿宋" w:cs="仿宋"/>
          <w:b/>
          <w:color w:val="000000"/>
          <w:spacing w:val="6"/>
          <w:sz w:val="32"/>
          <w:szCs w:val="32"/>
        </w:rPr>
      </w:pPr>
    </w:p>
    <w:p w14:paraId="50F093AE">
      <w:pPr>
        <w:autoSpaceDE w:val="0"/>
        <w:autoSpaceDN w:val="0"/>
        <w:jc w:val="center"/>
        <w:rPr>
          <w:rFonts w:ascii="仿宋" w:hAnsi="仿宋" w:eastAsia="仿宋" w:cs="仿宋"/>
          <w:b/>
          <w:color w:val="000000"/>
          <w:spacing w:val="6"/>
          <w:sz w:val="32"/>
          <w:szCs w:val="32"/>
        </w:rPr>
      </w:pPr>
    </w:p>
    <w:p w14:paraId="385E491C">
      <w:pPr>
        <w:autoSpaceDE w:val="0"/>
        <w:autoSpaceDN w:val="0"/>
        <w:spacing w:line="360" w:lineRule="auto"/>
        <w:jc w:val="center"/>
        <w:rPr>
          <w:rFonts w:ascii="仿宋" w:hAnsi="仿宋" w:eastAsia="仿宋" w:cs="仿宋"/>
          <w:b/>
          <w:color w:val="000000"/>
          <w:spacing w:val="6"/>
          <w:sz w:val="32"/>
          <w:szCs w:val="32"/>
        </w:rPr>
      </w:pPr>
    </w:p>
    <w:p w14:paraId="14279B47">
      <w:pPr>
        <w:autoSpaceDE w:val="0"/>
        <w:autoSpaceDN w:val="0"/>
        <w:spacing w:line="360" w:lineRule="auto"/>
        <w:jc w:val="center"/>
        <w:rPr>
          <w:rFonts w:ascii="仿宋" w:hAnsi="仿宋" w:eastAsia="仿宋" w:cs="仿宋"/>
          <w:b/>
          <w:color w:val="000000"/>
          <w:spacing w:val="6"/>
          <w:sz w:val="32"/>
          <w:szCs w:val="32"/>
        </w:rPr>
      </w:pPr>
    </w:p>
    <w:p w14:paraId="4E7CC00B">
      <w:pPr>
        <w:autoSpaceDE w:val="0"/>
        <w:autoSpaceDN w:val="0"/>
        <w:spacing w:line="360" w:lineRule="auto"/>
        <w:jc w:val="center"/>
        <w:rPr>
          <w:rFonts w:ascii="仿宋" w:hAnsi="仿宋" w:eastAsia="仿宋" w:cs="仿宋"/>
          <w:b/>
          <w:color w:val="000000"/>
          <w:spacing w:val="6"/>
          <w:sz w:val="32"/>
          <w:szCs w:val="32"/>
        </w:rPr>
      </w:pPr>
    </w:p>
    <w:p w14:paraId="22E04A41">
      <w:pPr>
        <w:autoSpaceDE w:val="0"/>
        <w:autoSpaceDN w:val="0"/>
        <w:spacing w:line="360" w:lineRule="auto"/>
        <w:rPr>
          <w:rFonts w:ascii="仿宋" w:hAnsi="仿宋" w:eastAsia="仿宋" w:cs="仿宋"/>
          <w:b/>
          <w:color w:val="000000"/>
          <w:spacing w:val="6"/>
          <w:sz w:val="32"/>
          <w:szCs w:val="32"/>
        </w:rPr>
      </w:pPr>
    </w:p>
    <w:p w14:paraId="118D5471">
      <w:pPr>
        <w:autoSpaceDE w:val="0"/>
        <w:autoSpaceDN w:val="0"/>
        <w:spacing w:line="360" w:lineRule="auto"/>
        <w:jc w:val="center"/>
        <w:rPr>
          <w:rFonts w:ascii="仿宋" w:hAnsi="仿宋" w:eastAsia="仿宋" w:cs="仿宋"/>
          <w:b/>
          <w:color w:val="000000"/>
          <w:kern w:val="0"/>
          <w:sz w:val="32"/>
          <w:szCs w:val="32"/>
          <w:lang w:val="zh-CN"/>
        </w:rPr>
      </w:pPr>
      <w:r>
        <w:rPr>
          <w:rFonts w:hint="eastAsia" w:ascii="仿宋" w:hAnsi="仿宋" w:eastAsia="仿宋" w:cs="仿宋"/>
          <w:b/>
          <w:color w:val="000000"/>
          <w:spacing w:val="6"/>
          <w:sz w:val="32"/>
          <w:szCs w:val="32"/>
        </w:rPr>
        <w:t>附件5：</w:t>
      </w:r>
      <w:r>
        <w:rPr>
          <w:rFonts w:hint="eastAsia" w:ascii="仿宋" w:hAnsi="仿宋" w:eastAsia="仿宋" w:cs="仿宋"/>
          <w:b/>
          <w:color w:val="000000"/>
          <w:kern w:val="0"/>
          <w:sz w:val="32"/>
          <w:szCs w:val="32"/>
          <w:lang w:val="zh-CN"/>
        </w:rPr>
        <w:t>联合协议</w:t>
      </w:r>
    </w:p>
    <w:p w14:paraId="75ED28B2">
      <w:pPr>
        <w:widowControl/>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（以联合体形式投标的，提供联合协议；本项目不接受联合体投标或者投标人不以联合体形式投标的，则不需要提供）</w:t>
      </w:r>
    </w:p>
    <w:p w14:paraId="263F36F7">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u w:val="single"/>
        </w:rPr>
        <w:t>（联合体所有成员名称）</w:t>
      </w:r>
      <w:r>
        <w:rPr>
          <w:rFonts w:hint="eastAsia" w:ascii="仿宋" w:hAnsi="仿宋" w:eastAsia="仿宋" w:cs="仿宋"/>
          <w:color w:val="000000"/>
          <w:kern w:val="0"/>
          <w:sz w:val="24"/>
        </w:rPr>
        <w:t>自愿</w:t>
      </w:r>
      <w:r>
        <w:rPr>
          <w:rFonts w:hint="eastAsia" w:ascii="仿宋" w:hAnsi="仿宋" w:eastAsia="仿宋" w:cs="仿宋"/>
          <w:color w:val="000000"/>
          <w:kern w:val="0"/>
          <w:sz w:val="24"/>
          <w:lang w:val="zh-CN"/>
        </w:rPr>
        <w:t>组成一个联合体，以一个投标人的身份</w:t>
      </w:r>
      <w:r>
        <w:rPr>
          <w:rFonts w:hint="eastAsia" w:ascii="仿宋" w:hAnsi="仿宋" w:eastAsia="仿宋" w:cs="仿宋"/>
          <w:color w:val="000000"/>
          <w:kern w:val="0"/>
          <w:sz w:val="24"/>
        </w:rPr>
        <w:t>参加</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 xml:space="preserve">投标。 </w:t>
      </w:r>
    </w:p>
    <w:p w14:paraId="622C76C6">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一、各方一致决定，</w:t>
      </w:r>
      <w:r>
        <w:rPr>
          <w:rFonts w:hint="eastAsia" w:ascii="仿宋" w:hAnsi="仿宋" w:eastAsia="仿宋" w:cs="仿宋"/>
          <w:color w:val="000000"/>
          <w:kern w:val="0"/>
          <w:sz w:val="24"/>
          <w:u w:val="single"/>
        </w:rPr>
        <w:t>（某联合体成员名称）</w:t>
      </w:r>
      <w:r>
        <w:rPr>
          <w:rFonts w:hint="eastAsia" w:ascii="仿宋" w:hAnsi="仿宋" w:eastAsia="仿宋" w:cs="仿宋"/>
          <w:color w:val="000000"/>
          <w:kern w:val="0"/>
          <w:sz w:val="24"/>
        </w:rPr>
        <w:t>为联合体</w:t>
      </w:r>
      <w:r>
        <w:rPr>
          <w:rFonts w:hint="eastAsia" w:ascii="仿宋" w:hAnsi="仿宋" w:eastAsia="仿宋" w:cs="仿宋"/>
          <w:color w:val="000000"/>
          <w:kern w:val="0"/>
          <w:sz w:val="24"/>
          <w:lang w:val="zh-CN"/>
        </w:rPr>
        <w:t>牵头人</w:t>
      </w:r>
      <w:r>
        <w:rPr>
          <w:rFonts w:hint="eastAsia" w:ascii="仿宋" w:hAnsi="仿宋" w:eastAsia="仿宋" w:cs="仿宋"/>
          <w:color w:val="000000"/>
          <w:sz w:val="24"/>
        </w:rPr>
        <w:t>，代表所有联合体成员负责投标和合同实施阶段的主办、协调工作</w:t>
      </w:r>
      <w:r>
        <w:rPr>
          <w:rFonts w:hint="eastAsia" w:ascii="仿宋" w:hAnsi="仿宋" w:eastAsia="仿宋" w:cs="仿宋"/>
          <w:color w:val="000000"/>
          <w:kern w:val="0"/>
          <w:sz w:val="24"/>
          <w:lang w:val="zh-CN"/>
        </w:rPr>
        <w:t>。</w:t>
      </w:r>
    </w:p>
    <w:p w14:paraId="5ED569FC">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二、</w:t>
      </w:r>
      <w:r>
        <w:rPr>
          <w:rFonts w:hint="eastAsia" w:ascii="仿宋" w:hAnsi="仿宋" w:eastAsia="仿宋" w:cs="仿宋"/>
          <w:color w:val="000000"/>
          <w:sz w:val="24"/>
        </w:rPr>
        <w:t>所有联合体成员各方签署授权书，授权书载明的</w:t>
      </w:r>
      <w:r>
        <w:rPr>
          <w:rFonts w:hint="eastAsia" w:ascii="仿宋" w:hAnsi="仿宋" w:eastAsia="仿宋" w:cs="仿宋"/>
          <w:color w:val="000000"/>
          <w:kern w:val="0"/>
          <w:sz w:val="24"/>
          <w:lang w:val="zh-CN"/>
        </w:rPr>
        <w:t>授权代表根据磋商文件规定及投标内容而对采购人、采购代理机构所作的任何合法承诺，包括书面澄清及相应等均对联合投标各方产生约束力。</w:t>
      </w:r>
    </w:p>
    <w:p w14:paraId="3C4FE381">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三、本次联合投标中，分工如下：</w:t>
      </w:r>
    </w:p>
    <w:p w14:paraId="5FD7A879">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u w:val="single"/>
        </w:rPr>
        <w:t>（联合体成员1）</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w:t>
      </w:r>
    </w:p>
    <w:p w14:paraId="6F671746">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u w:val="single"/>
        </w:rPr>
        <w:t>（联合体成员2）</w:t>
      </w:r>
      <w:r>
        <w:rPr>
          <w:rFonts w:hint="eastAsia" w:ascii="仿宋" w:hAnsi="仿宋" w:eastAsia="仿宋" w:cs="仿宋"/>
          <w:color w:val="000000"/>
          <w:kern w:val="0"/>
          <w:sz w:val="24"/>
          <w:lang w:val="zh-CN"/>
        </w:rPr>
        <w:t>承担的工作和义务为：</w:t>
      </w:r>
      <w:r>
        <w:rPr>
          <w:rFonts w:hint="eastAsia" w:ascii="仿宋" w:hAnsi="仿宋" w:eastAsia="仿宋" w:cs="仿宋"/>
          <w:color w:val="000000"/>
          <w:u w:val="single"/>
        </w:rPr>
        <w:t xml:space="preserve">             </w:t>
      </w:r>
      <w:r>
        <w:rPr>
          <w:rFonts w:hint="eastAsia" w:ascii="仿宋" w:hAnsi="仿宋" w:eastAsia="仿宋" w:cs="仿宋"/>
          <w:color w:val="000000"/>
          <w:kern w:val="0"/>
          <w:sz w:val="24"/>
          <w:lang w:val="zh-CN"/>
        </w:rPr>
        <w:t>；</w:t>
      </w:r>
    </w:p>
    <w:p w14:paraId="60F4D928">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w:t>
      </w:r>
    </w:p>
    <w:p w14:paraId="2C3BAFC5">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四、联合体成员中小企业合同份额。</w:t>
      </w:r>
    </w:p>
    <w:p w14:paraId="08D2E30C">
      <w:pPr>
        <w:snapToGrid w:val="0"/>
        <w:spacing w:line="360" w:lineRule="auto"/>
        <w:ind w:firstLine="576"/>
        <w:rPr>
          <w:rFonts w:ascii="仿宋" w:hAnsi="仿宋" w:eastAsia="仿宋" w:cs="仿宋"/>
          <w:b/>
          <w:color w:val="000000"/>
          <w:kern w:val="0"/>
          <w:sz w:val="24"/>
          <w:lang w:val="zh-CN"/>
        </w:rPr>
      </w:pPr>
      <w:r>
        <w:rPr>
          <w:rFonts w:hint="eastAsia" w:ascii="仿宋" w:hAnsi="仿宋" w:eastAsia="仿宋" w:cs="仿宋"/>
          <w:color w:val="000000"/>
          <w:kern w:val="0"/>
          <w:sz w:val="24"/>
          <w:lang w:val="zh-CN"/>
        </w:rPr>
        <w:t>1、</w:t>
      </w:r>
      <w:r>
        <w:rPr>
          <w:rFonts w:hint="eastAsia" w:ascii="仿宋" w:hAnsi="仿宋" w:eastAsia="仿宋" w:cs="仿宋"/>
          <w:color w:val="000000"/>
          <w:kern w:val="0"/>
          <w:sz w:val="24"/>
          <w:u w:val="single"/>
        </w:rPr>
        <w:t>（联合体成员X,……）</w:t>
      </w:r>
      <w:r>
        <w:rPr>
          <w:rFonts w:hint="eastAsia" w:ascii="仿宋" w:hAnsi="仿宋" w:eastAsia="仿宋" w:cs="仿宋"/>
          <w:color w:val="000000"/>
          <w:kern w:val="0"/>
          <w:sz w:val="24"/>
        </w:rPr>
        <w:t>提供的服务由小微企业承接，其合同份额占到合同总金额</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%以上</w:t>
      </w:r>
      <w:r>
        <w:rPr>
          <w:rFonts w:hint="eastAsia" w:ascii="仿宋" w:hAnsi="仿宋" w:eastAsia="仿宋" w:cs="仿宋"/>
          <w:color w:val="000000"/>
          <w:kern w:val="0"/>
          <w:sz w:val="24"/>
          <w:lang w:val="zh-CN"/>
        </w:rPr>
        <w:t>。</w:t>
      </w:r>
      <w:r>
        <w:rPr>
          <w:rFonts w:hint="eastAsia" w:ascii="仿宋" w:hAnsi="仿宋" w:eastAsia="仿宋" w:cs="仿宋"/>
          <w:b/>
          <w:color w:val="000000"/>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sz w:val="24"/>
        </w:rPr>
        <w:t>拟享受以上价格扣除政策的，填写有关内容。</w:t>
      </w:r>
      <w:r>
        <w:rPr>
          <w:rFonts w:hint="eastAsia" w:ascii="仿宋" w:hAnsi="仿宋" w:eastAsia="仿宋" w:cs="仿宋"/>
          <w:b/>
          <w:color w:val="000000"/>
          <w:kern w:val="0"/>
          <w:sz w:val="24"/>
          <w:lang w:val="zh-CN"/>
        </w:rPr>
        <w:t>）</w:t>
      </w:r>
    </w:p>
    <w:p w14:paraId="1D5D0BF8">
      <w:pPr>
        <w:spacing w:line="360" w:lineRule="auto"/>
        <w:ind w:firstLine="480" w:firstLineChars="200"/>
        <w:rPr>
          <w:rFonts w:ascii="仿宋" w:hAnsi="仿宋" w:eastAsia="仿宋" w:cs="仿宋"/>
          <w:b/>
          <w:bCs/>
          <w:color w:val="000000"/>
          <w:kern w:val="0"/>
          <w:sz w:val="24"/>
          <w:lang w:val="zh-CN"/>
        </w:rPr>
      </w:pPr>
      <w:r>
        <w:rPr>
          <w:rFonts w:hint="eastAsia" w:ascii="仿宋" w:hAnsi="仿宋" w:eastAsia="仿宋" w:cs="仿宋"/>
          <w:color w:val="000000"/>
          <w:sz w:val="24"/>
        </w:rPr>
        <w:t>2、中小企业合同金额达到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w:t>
      </w:r>
      <w:r>
        <w:rPr>
          <w:rFonts w:hint="eastAsia" w:ascii="仿宋" w:hAnsi="仿宋" w:eastAsia="仿宋" w:cs="仿宋"/>
          <w:b/>
          <w:bCs/>
          <w:color w:val="000000"/>
          <w:kern w:val="0"/>
          <w:sz w:val="24"/>
          <w:lang w:val="zh-CN"/>
        </w:rPr>
        <w:t>（</w:t>
      </w:r>
      <w:r>
        <w:rPr>
          <w:rFonts w:hint="eastAsia" w:ascii="仿宋" w:hAnsi="仿宋" w:eastAsia="仿宋" w:cs="仿宋"/>
          <w:b/>
          <w:bCs/>
          <w:color w:val="000000"/>
          <w:sz w:val="24"/>
        </w:rPr>
        <w:t>要求以联合体形式参加的项目或采购包，供应商按磋商文件第一部分招标公告申请人的资格要求中规定的联合协议中中小企业、小微企业合同金额应当达到的比例要求填写。</w:t>
      </w:r>
      <w:r>
        <w:rPr>
          <w:rFonts w:hint="eastAsia" w:ascii="仿宋" w:hAnsi="仿宋" w:eastAsia="仿宋" w:cs="仿宋"/>
          <w:b/>
          <w:bCs/>
          <w:color w:val="000000"/>
          <w:kern w:val="0"/>
          <w:sz w:val="24"/>
          <w:lang w:val="zh-CN"/>
        </w:rPr>
        <w:t>）</w:t>
      </w:r>
    </w:p>
    <w:p w14:paraId="15A0DCF2">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五、如果中标，</w:t>
      </w:r>
      <w:r>
        <w:rPr>
          <w:rFonts w:hint="eastAsia" w:ascii="仿宋" w:hAnsi="仿宋" w:eastAsia="仿宋" w:cs="仿宋"/>
          <w:color w:val="000000"/>
          <w:sz w:val="24"/>
        </w:rPr>
        <w:t>联合体各成员方共同与采购人签订合同，并就采购合同约定的事项对采购人承担连带责任。</w:t>
      </w:r>
    </w:p>
    <w:p w14:paraId="5748FE10">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六、有关本次联合投标的其他事宜：</w:t>
      </w:r>
    </w:p>
    <w:p w14:paraId="264796F6">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1、联合体各方不再单独参加或者与其他供应商另外组成联合体参加同一合同项下的政府采购活动。</w:t>
      </w:r>
    </w:p>
    <w:p w14:paraId="23772B78">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2、联合体中有同类资质的各方按照联合体分工承担相同工作的，按照资质等级较低的供应商确定资质等级。</w:t>
      </w:r>
    </w:p>
    <w:p w14:paraId="2DCB54BD">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3、本协议提交采购人、采购代理机构后，联合体各方不得以任何形式对上述内容进行修改或撤销。</w:t>
      </w:r>
    </w:p>
    <w:p w14:paraId="6C7EAEB3">
      <w:pPr>
        <w:snapToGrid w:val="0"/>
        <w:spacing w:line="360" w:lineRule="auto"/>
        <w:ind w:firstLine="5040" w:firstLineChars="2100"/>
        <w:rPr>
          <w:rFonts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5300F346">
      <w:pPr>
        <w:snapToGrid w:val="0"/>
        <w:spacing w:line="360" w:lineRule="auto"/>
        <w:ind w:firstLine="5040" w:firstLineChars="2100"/>
        <w:rPr>
          <w:rFonts w:ascii="仿宋" w:hAnsi="仿宋" w:eastAsia="仿宋" w:cs="仿宋"/>
          <w:color w:val="000000"/>
          <w:kern w:val="0"/>
          <w:sz w:val="24"/>
          <w:lang w:val="zh-CN"/>
        </w:rPr>
      </w:pPr>
      <w:r>
        <w:rPr>
          <w:rFonts w:hint="eastAsia" w:ascii="仿宋" w:hAnsi="仿宋" w:eastAsia="仿宋" w:cs="仿宋"/>
          <w:color w:val="000000"/>
          <w:kern w:val="0"/>
          <w:sz w:val="24"/>
          <w:lang w:val="zh-CN"/>
        </w:rPr>
        <w:t>联合体成员名称(电子签名/公章)：</w:t>
      </w:r>
    </w:p>
    <w:p w14:paraId="6681B425">
      <w:pPr>
        <w:snapToGrid w:val="0"/>
        <w:spacing w:line="360" w:lineRule="auto"/>
        <w:ind w:right="960"/>
        <w:jc w:val="center"/>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w:t>
      </w:r>
    </w:p>
    <w:p w14:paraId="18E8E8FA">
      <w:pPr>
        <w:snapToGrid w:val="0"/>
        <w:spacing w:line="360" w:lineRule="auto"/>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日期：  年  月   日</w:t>
      </w:r>
    </w:p>
    <w:p w14:paraId="3A3E8A20">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0C45B629">
      <w:pPr>
        <w:autoSpaceDE w:val="0"/>
        <w:autoSpaceDN w:val="0"/>
        <w:jc w:val="center"/>
        <w:rPr>
          <w:rFonts w:ascii="仿宋" w:hAnsi="仿宋" w:eastAsia="仿宋" w:cs="仿宋"/>
          <w:b/>
          <w:color w:val="000000"/>
          <w:spacing w:val="6"/>
          <w:sz w:val="32"/>
          <w:szCs w:val="32"/>
        </w:rPr>
      </w:pPr>
    </w:p>
    <w:p w14:paraId="6969EFC6">
      <w:pPr>
        <w:autoSpaceDE w:val="0"/>
        <w:autoSpaceDN w:val="0"/>
        <w:jc w:val="center"/>
        <w:rPr>
          <w:rFonts w:ascii="仿宋" w:hAnsi="仿宋" w:eastAsia="仿宋" w:cs="仿宋"/>
          <w:b/>
          <w:color w:val="000000"/>
          <w:spacing w:val="6"/>
          <w:sz w:val="32"/>
          <w:szCs w:val="32"/>
        </w:rPr>
      </w:pPr>
    </w:p>
    <w:p w14:paraId="20207791">
      <w:pPr>
        <w:autoSpaceDE w:val="0"/>
        <w:autoSpaceDN w:val="0"/>
        <w:jc w:val="center"/>
        <w:rPr>
          <w:rFonts w:ascii="仿宋" w:hAnsi="仿宋" w:eastAsia="仿宋" w:cs="仿宋"/>
          <w:b/>
          <w:color w:val="000000"/>
          <w:spacing w:val="6"/>
          <w:sz w:val="32"/>
          <w:szCs w:val="32"/>
        </w:rPr>
      </w:pPr>
    </w:p>
    <w:p w14:paraId="1897BA17">
      <w:pPr>
        <w:autoSpaceDE w:val="0"/>
        <w:autoSpaceDN w:val="0"/>
        <w:jc w:val="center"/>
        <w:rPr>
          <w:rFonts w:ascii="仿宋" w:hAnsi="仿宋" w:eastAsia="仿宋" w:cs="仿宋"/>
          <w:b/>
          <w:color w:val="000000"/>
          <w:spacing w:val="6"/>
          <w:sz w:val="32"/>
          <w:szCs w:val="32"/>
        </w:rPr>
      </w:pPr>
    </w:p>
    <w:p w14:paraId="0FCAB19E">
      <w:pPr>
        <w:autoSpaceDE w:val="0"/>
        <w:autoSpaceDN w:val="0"/>
        <w:jc w:val="center"/>
        <w:rPr>
          <w:rFonts w:ascii="仿宋" w:hAnsi="仿宋" w:eastAsia="仿宋" w:cs="仿宋"/>
          <w:b/>
          <w:color w:val="000000"/>
          <w:spacing w:val="6"/>
          <w:sz w:val="32"/>
          <w:szCs w:val="32"/>
        </w:rPr>
      </w:pPr>
    </w:p>
    <w:p w14:paraId="6E0CA2C8">
      <w:pPr>
        <w:autoSpaceDE w:val="0"/>
        <w:autoSpaceDN w:val="0"/>
        <w:jc w:val="center"/>
        <w:rPr>
          <w:rFonts w:ascii="仿宋" w:hAnsi="仿宋" w:eastAsia="仿宋" w:cs="仿宋"/>
          <w:b/>
          <w:color w:val="000000"/>
          <w:spacing w:val="6"/>
          <w:sz w:val="32"/>
          <w:szCs w:val="32"/>
        </w:rPr>
      </w:pPr>
    </w:p>
    <w:p w14:paraId="75CDCF2F">
      <w:pPr>
        <w:autoSpaceDE w:val="0"/>
        <w:autoSpaceDN w:val="0"/>
        <w:jc w:val="center"/>
        <w:rPr>
          <w:rFonts w:ascii="仿宋" w:hAnsi="仿宋" w:eastAsia="仿宋" w:cs="仿宋"/>
          <w:b/>
          <w:color w:val="000000"/>
          <w:spacing w:val="6"/>
          <w:sz w:val="32"/>
          <w:szCs w:val="32"/>
        </w:rPr>
      </w:pPr>
    </w:p>
    <w:p w14:paraId="73923A14">
      <w:pPr>
        <w:autoSpaceDE w:val="0"/>
        <w:autoSpaceDN w:val="0"/>
        <w:jc w:val="center"/>
        <w:rPr>
          <w:rFonts w:ascii="仿宋" w:hAnsi="仿宋" w:eastAsia="仿宋" w:cs="仿宋"/>
          <w:b/>
          <w:color w:val="000000"/>
          <w:spacing w:val="6"/>
          <w:sz w:val="32"/>
          <w:szCs w:val="32"/>
        </w:rPr>
      </w:pPr>
    </w:p>
    <w:p w14:paraId="4BCB02C8">
      <w:pPr>
        <w:autoSpaceDE w:val="0"/>
        <w:autoSpaceDN w:val="0"/>
        <w:jc w:val="center"/>
        <w:rPr>
          <w:rFonts w:ascii="仿宋" w:hAnsi="仿宋" w:eastAsia="仿宋" w:cs="仿宋"/>
          <w:b/>
          <w:color w:val="000000"/>
          <w:spacing w:val="6"/>
          <w:sz w:val="32"/>
          <w:szCs w:val="32"/>
        </w:rPr>
      </w:pPr>
    </w:p>
    <w:p w14:paraId="463693B0">
      <w:pPr>
        <w:autoSpaceDE w:val="0"/>
        <w:autoSpaceDN w:val="0"/>
        <w:jc w:val="center"/>
        <w:rPr>
          <w:rFonts w:ascii="仿宋" w:hAnsi="仿宋" w:eastAsia="仿宋" w:cs="仿宋"/>
          <w:b/>
          <w:color w:val="000000"/>
          <w:spacing w:val="6"/>
          <w:sz w:val="32"/>
          <w:szCs w:val="32"/>
        </w:rPr>
      </w:pPr>
    </w:p>
    <w:p w14:paraId="36CCA965">
      <w:pPr>
        <w:autoSpaceDE w:val="0"/>
        <w:autoSpaceDN w:val="0"/>
        <w:jc w:val="center"/>
        <w:rPr>
          <w:rFonts w:ascii="仿宋" w:hAnsi="仿宋" w:eastAsia="仿宋" w:cs="仿宋"/>
          <w:b/>
          <w:color w:val="000000"/>
          <w:spacing w:val="6"/>
          <w:sz w:val="32"/>
          <w:szCs w:val="32"/>
        </w:rPr>
      </w:pPr>
    </w:p>
    <w:p w14:paraId="648B5517">
      <w:pPr>
        <w:autoSpaceDE w:val="0"/>
        <w:autoSpaceDN w:val="0"/>
        <w:jc w:val="center"/>
        <w:rPr>
          <w:rFonts w:ascii="仿宋" w:hAnsi="仿宋" w:eastAsia="仿宋" w:cs="仿宋"/>
          <w:b/>
          <w:color w:val="000000"/>
          <w:spacing w:val="6"/>
          <w:sz w:val="32"/>
          <w:szCs w:val="32"/>
        </w:rPr>
      </w:pPr>
    </w:p>
    <w:p w14:paraId="504C458C">
      <w:pPr>
        <w:autoSpaceDE w:val="0"/>
        <w:autoSpaceDN w:val="0"/>
        <w:jc w:val="center"/>
        <w:rPr>
          <w:rFonts w:ascii="仿宋" w:hAnsi="仿宋" w:eastAsia="仿宋" w:cs="仿宋"/>
          <w:b/>
          <w:color w:val="000000"/>
          <w:spacing w:val="6"/>
          <w:sz w:val="32"/>
          <w:szCs w:val="32"/>
        </w:rPr>
      </w:pPr>
    </w:p>
    <w:p w14:paraId="1914DECF">
      <w:pPr>
        <w:autoSpaceDE w:val="0"/>
        <w:autoSpaceDN w:val="0"/>
        <w:jc w:val="center"/>
        <w:rPr>
          <w:rFonts w:ascii="仿宋" w:hAnsi="仿宋" w:eastAsia="仿宋" w:cs="仿宋"/>
          <w:b/>
          <w:color w:val="000000"/>
          <w:spacing w:val="6"/>
          <w:sz w:val="32"/>
          <w:szCs w:val="32"/>
        </w:rPr>
      </w:pPr>
    </w:p>
    <w:p w14:paraId="50B46199">
      <w:pPr>
        <w:autoSpaceDE w:val="0"/>
        <w:autoSpaceDN w:val="0"/>
        <w:jc w:val="center"/>
        <w:rPr>
          <w:rFonts w:ascii="仿宋" w:hAnsi="仿宋" w:eastAsia="仿宋" w:cs="仿宋"/>
          <w:b/>
          <w:color w:val="000000"/>
          <w:spacing w:val="6"/>
          <w:sz w:val="32"/>
          <w:szCs w:val="32"/>
        </w:rPr>
      </w:pPr>
    </w:p>
    <w:p w14:paraId="3310FF7A">
      <w:pPr>
        <w:snapToGrid w:val="0"/>
        <w:spacing w:line="360" w:lineRule="auto"/>
        <w:ind w:firstLine="3666" w:firstLineChars="1100"/>
        <w:rPr>
          <w:rFonts w:ascii="仿宋" w:hAnsi="仿宋" w:eastAsia="仿宋" w:cs="仿宋"/>
          <w:b/>
          <w:color w:val="000000"/>
          <w:spacing w:val="6"/>
          <w:sz w:val="32"/>
          <w:szCs w:val="32"/>
        </w:rPr>
      </w:pPr>
    </w:p>
    <w:p w14:paraId="2E25BD71">
      <w:pPr>
        <w:widowControl/>
        <w:adjustRightInd/>
        <w:jc w:val="left"/>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br w:type="page"/>
      </w:r>
    </w:p>
    <w:p w14:paraId="78E174E2">
      <w:pPr>
        <w:snapToGrid w:val="0"/>
        <w:spacing w:line="360" w:lineRule="auto"/>
        <w:jc w:val="center"/>
        <w:rPr>
          <w:rFonts w:ascii="仿宋" w:hAnsi="仿宋" w:eastAsia="仿宋" w:cs="仿宋"/>
          <w:b/>
          <w:color w:val="000000"/>
          <w:kern w:val="0"/>
          <w:sz w:val="32"/>
          <w:szCs w:val="32"/>
        </w:rPr>
      </w:pPr>
      <w:r>
        <w:rPr>
          <w:rFonts w:hint="eastAsia" w:ascii="仿宋" w:hAnsi="仿宋" w:eastAsia="仿宋" w:cs="仿宋"/>
          <w:b/>
          <w:color w:val="000000"/>
          <w:spacing w:val="6"/>
          <w:sz w:val="32"/>
          <w:szCs w:val="32"/>
        </w:rPr>
        <w:t>附件6：</w:t>
      </w:r>
      <w:r>
        <w:rPr>
          <w:rFonts w:hint="eastAsia" w:ascii="仿宋" w:hAnsi="仿宋" w:eastAsia="仿宋" w:cs="仿宋"/>
          <w:b/>
          <w:color w:val="000000"/>
          <w:kern w:val="0"/>
          <w:sz w:val="32"/>
          <w:szCs w:val="32"/>
        </w:rPr>
        <w:t>分包意向协议</w:t>
      </w:r>
    </w:p>
    <w:p w14:paraId="7C4E0453">
      <w:pPr>
        <w:widowControl/>
        <w:spacing w:line="360" w:lineRule="auto"/>
        <w:ind w:firstLine="120" w:firstLineChars="50"/>
        <w:jc w:val="left"/>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b/>
          <w:color w:val="000000"/>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rPr>
        <w:t>）</w:t>
      </w:r>
    </w:p>
    <w:p w14:paraId="5808D8AA">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u w:val="single"/>
        </w:rPr>
        <w:t>（供应商名称）</w:t>
      </w:r>
      <w:r>
        <w:rPr>
          <w:rFonts w:hint="eastAsia" w:ascii="仿宋" w:hAnsi="仿宋" w:eastAsia="仿宋" w:cs="仿宋"/>
          <w:color w:val="000000"/>
          <w:kern w:val="0"/>
          <w:sz w:val="24"/>
          <w:lang w:val="zh-CN"/>
        </w:rPr>
        <w:t>若成为</w:t>
      </w:r>
      <w:r>
        <w:rPr>
          <w:rFonts w:hint="eastAsia" w:ascii="仿宋" w:hAnsi="仿宋" w:eastAsia="仿宋" w:cs="仿宋"/>
          <w:color w:val="000000"/>
          <w:sz w:val="24"/>
        </w:rPr>
        <w:t>（项目名称）【招标编号：（采购编号）】</w:t>
      </w:r>
      <w:r>
        <w:rPr>
          <w:rFonts w:hint="eastAsia" w:ascii="仿宋" w:hAnsi="仿宋" w:eastAsia="仿宋" w:cs="仿宋"/>
          <w:color w:val="000000"/>
          <w:kern w:val="0"/>
          <w:sz w:val="24"/>
          <w:lang w:val="zh-CN"/>
        </w:rPr>
        <w:t>的中标供应商，将依法采取分包方式履行合同。</w:t>
      </w:r>
      <w:r>
        <w:rPr>
          <w:rFonts w:hint="eastAsia" w:ascii="仿宋" w:hAnsi="仿宋" w:eastAsia="仿宋" w:cs="仿宋"/>
          <w:color w:val="000000"/>
          <w:kern w:val="0"/>
          <w:sz w:val="24"/>
          <w:u w:val="single"/>
        </w:rPr>
        <w:t>（供应商名称）</w:t>
      </w:r>
      <w:r>
        <w:rPr>
          <w:rFonts w:hint="eastAsia" w:ascii="仿宋" w:hAnsi="仿宋" w:eastAsia="仿宋" w:cs="仿宋"/>
          <w:color w:val="000000"/>
          <w:kern w:val="0"/>
          <w:sz w:val="24"/>
        </w:rPr>
        <w:t>与</w:t>
      </w:r>
      <w:r>
        <w:rPr>
          <w:rFonts w:hint="eastAsia" w:ascii="仿宋" w:hAnsi="仿宋" w:eastAsia="仿宋" w:cs="仿宋"/>
          <w:color w:val="000000"/>
          <w:kern w:val="0"/>
          <w:sz w:val="24"/>
          <w:u w:val="single"/>
        </w:rPr>
        <w:t>（所有分包供应商名称）</w:t>
      </w:r>
      <w:r>
        <w:rPr>
          <w:rFonts w:hint="eastAsia" w:ascii="仿宋" w:hAnsi="仿宋" w:eastAsia="仿宋" w:cs="仿宋"/>
          <w:color w:val="000000"/>
          <w:kern w:val="0"/>
          <w:sz w:val="24"/>
        </w:rPr>
        <w:t>达成分包意向协议</w:t>
      </w:r>
      <w:r>
        <w:rPr>
          <w:rFonts w:hint="eastAsia" w:ascii="仿宋" w:hAnsi="仿宋" w:eastAsia="仿宋" w:cs="仿宋"/>
          <w:color w:val="000000"/>
          <w:kern w:val="0"/>
          <w:sz w:val="24"/>
          <w:lang w:val="zh-CN"/>
        </w:rPr>
        <w:t xml:space="preserve">。 </w:t>
      </w:r>
    </w:p>
    <w:p w14:paraId="666CDCFA">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一、分包标的及数量</w:t>
      </w:r>
    </w:p>
    <w:p w14:paraId="7966603F">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u w:val="single"/>
        </w:rPr>
        <w:t>（供应商名称）</w:t>
      </w:r>
      <w:r>
        <w:rPr>
          <w:rFonts w:hint="eastAsia" w:ascii="仿宋" w:hAnsi="仿宋" w:eastAsia="仿宋" w:cs="仿宋"/>
          <w:color w:val="000000"/>
          <w:kern w:val="0"/>
          <w:sz w:val="24"/>
          <w:lang w:val="zh-CN"/>
        </w:rPr>
        <w:t>将</w:t>
      </w:r>
      <w:r>
        <w:rPr>
          <w:rFonts w:hint="eastAsia" w:ascii="仿宋" w:hAnsi="仿宋" w:eastAsia="仿宋" w:cs="仿宋"/>
          <w:color w:val="000000"/>
          <w:u w:val="single"/>
        </w:rPr>
        <w:t xml:space="preserve">  </w:t>
      </w:r>
      <w:r>
        <w:rPr>
          <w:rFonts w:hint="eastAsia" w:ascii="仿宋" w:hAnsi="仿宋" w:eastAsia="仿宋" w:cs="仿宋"/>
          <w:color w:val="000000"/>
          <w:kern w:val="0"/>
          <w:sz w:val="24"/>
          <w:u w:val="single"/>
        </w:rPr>
        <w:t xml:space="preserve"> XX工作内容   </w:t>
      </w:r>
      <w:r>
        <w:rPr>
          <w:rFonts w:hint="eastAsia" w:ascii="仿宋" w:hAnsi="仿宋" w:eastAsia="仿宋" w:cs="仿宋"/>
          <w:color w:val="000000"/>
          <w:sz w:val="24"/>
        </w:rPr>
        <w:t>分包给</w:t>
      </w:r>
      <w:r>
        <w:rPr>
          <w:rFonts w:hint="eastAsia" w:ascii="仿宋" w:hAnsi="仿宋" w:eastAsia="仿宋" w:cs="仿宋"/>
          <w:color w:val="000000"/>
          <w:kern w:val="0"/>
          <w:sz w:val="24"/>
          <w:u w:val="single"/>
        </w:rPr>
        <w:t>（分包供应商1名称）</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u w:val="single"/>
        </w:rPr>
        <w:t>（分包供应商2名称），</w:t>
      </w:r>
      <w:r>
        <w:rPr>
          <w:rFonts w:hint="eastAsia" w:ascii="仿宋" w:hAnsi="仿宋" w:eastAsia="仿宋" w:cs="仿宋"/>
          <w:color w:val="000000"/>
          <w:kern w:val="0"/>
          <w:sz w:val="24"/>
          <w:lang w:val="zh-CN"/>
        </w:rPr>
        <w:t>具备承</w:t>
      </w:r>
      <w:r>
        <w:rPr>
          <w:rFonts w:hint="eastAsia" w:ascii="仿宋" w:hAnsi="仿宋" w:eastAsia="仿宋" w:cs="仿宋"/>
          <w:color w:val="000000"/>
          <w:kern w:val="0"/>
          <w:sz w:val="24"/>
        </w:rPr>
        <w:t>担</w:t>
      </w:r>
      <w:r>
        <w:rPr>
          <w:rFonts w:hint="eastAsia" w:ascii="仿宋" w:hAnsi="仿宋" w:eastAsia="仿宋" w:cs="仿宋"/>
          <w:color w:val="000000"/>
          <w:kern w:val="0"/>
          <w:sz w:val="24"/>
          <w:u w:val="single"/>
          <w:lang w:val="zh-CN"/>
        </w:rPr>
        <w:t>XX工作内容</w:t>
      </w:r>
      <w:r>
        <w:rPr>
          <w:rFonts w:hint="eastAsia" w:ascii="仿宋" w:hAnsi="仿宋" w:eastAsia="仿宋" w:cs="仿宋"/>
          <w:color w:val="000000"/>
          <w:kern w:val="0"/>
          <w:sz w:val="24"/>
          <w:lang w:val="zh-CN"/>
        </w:rPr>
        <w:t>相应资质条件且不得再次分包；</w:t>
      </w:r>
    </w:p>
    <w:p w14:paraId="678753A2">
      <w:pPr>
        <w:pStyle w:val="6"/>
        <w:ind w:left="664" w:leftChars="316" w:firstLine="229" w:firstLineChars="95"/>
        <w:rPr>
          <w:rFonts w:ascii="仿宋" w:eastAsia="仿宋" w:cs="仿宋"/>
          <w:color w:val="000000"/>
          <w:kern w:val="0"/>
          <w:sz w:val="24"/>
          <w:szCs w:val="24"/>
        </w:rPr>
      </w:pPr>
      <w:r>
        <w:rPr>
          <w:rFonts w:hint="eastAsia" w:ascii="仿宋" w:eastAsia="仿宋" w:cs="仿宋"/>
          <w:color w:val="000000"/>
          <w:kern w:val="0"/>
          <w:sz w:val="24"/>
          <w:szCs w:val="24"/>
        </w:rPr>
        <w:t>……</w:t>
      </w:r>
    </w:p>
    <w:p w14:paraId="4DA06CB4">
      <w:pPr>
        <w:rPr>
          <w:rFonts w:ascii="仿宋" w:hAnsi="仿宋" w:eastAsia="仿宋" w:cs="仿宋"/>
          <w:color w:val="000000"/>
        </w:rPr>
      </w:pPr>
      <w:r>
        <w:rPr>
          <w:rFonts w:hint="eastAsia" w:ascii="仿宋" w:hAnsi="仿宋" w:eastAsia="仿宋" w:cs="仿宋"/>
          <w:color w:val="000000"/>
          <w:lang w:val="zh-CN"/>
        </w:rPr>
        <w:t xml:space="preserve"> </w:t>
      </w:r>
    </w:p>
    <w:p w14:paraId="1E772317">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二、分包供应商中小企业合同份额</w:t>
      </w:r>
    </w:p>
    <w:p w14:paraId="5B89D9D5">
      <w:pPr>
        <w:snapToGrid w:val="0"/>
        <w:spacing w:line="360" w:lineRule="auto"/>
        <w:ind w:firstLine="576"/>
        <w:rPr>
          <w:rFonts w:ascii="仿宋" w:hAnsi="仿宋" w:eastAsia="仿宋" w:cs="仿宋"/>
          <w:b/>
          <w:color w:val="000000"/>
          <w:kern w:val="0"/>
          <w:sz w:val="24"/>
          <w:lang w:val="zh-CN"/>
        </w:rPr>
      </w:pPr>
      <w:r>
        <w:rPr>
          <w:rFonts w:hint="eastAsia" w:ascii="仿宋" w:hAnsi="仿宋" w:eastAsia="仿宋" w:cs="仿宋"/>
          <w:color w:val="000000"/>
          <w:kern w:val="0"/>
          <w:sz w:val="24"/>
        </w:rPr>
        <w:t>1、</w:t>
      </w:r>
      <w:r>
        <w:rPr>
          <w:rFonts w:hint="eastAsia" w:ascii="仿宋" w:hAnsi="仿宋" w:eastAsia="仿宋" w:cs="仿宋"/>
          <w:color w:val="000000"/>
          <w:kern w:val="0"/>
          <w:sz w:val="24"/>
          <w:u w:val="single"/>
        </w:rPr>
        <w:t>（分包供应商X,……）提供的服务全部由小微企业承接，</w:t>
      </w:r>
      <w:r>
        <w:rPr>
          <w:rFonts w:hint="eastAsia" w:ascii="仿宋" w:hAnsi="仿宋" w:eastAsia="仿宋" w:cs="仿宋"/>
          <w:color w:val="000000"/>
          <w:kern w:val="0"/>
          <w:sz w:val="24"/>
        </w:rPr>
        <w:t>其合同份额占到合同总金额</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%以上</w:t>
      </w:r>
      <w:r>
        <w:rPr>
          <w:rFonts w:hint="eastAsia" w:ascii="仿宋" w:hAnsi="仿宋" w:eastAsia="仿宋" w:cs="仿宋"/>
          <w:color w:val="000000"/>
        </w:rPr>
        <w:t>。</w:t>
      </w:r>
      <w:r>
        <w:rPr>
          <w:rFonts w:hint="eastAsia" w:ascii="仿宋" w:hAnsi="仿宋" w:eastAsia="仿宋" w:cs="仿宋"/>
          <w:b/>
          <w:color w:val="000000"/>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sz w:val="24"/>
        </w:rPr>
        <w:t>拟享受以上价格扣除政策的，填写有关内容。</w:t>
      </w:r>
      <w:r>
        <w:rPr>
          <w:rFonts w:hint="eastAsia" w:ascii="仿宋" w:hAnsi="仿宋" w:eastAsia="仿宋" w:cs="仿宋"/>
          <w:b/>
          <w:color w:val="000000"/>
          <w:kern w:val="0"/>
          <w:sz w:val="24"/>
          <w:lang w:val="zh-CN"/>
        </w:rPr>
        <w:t>）</w:t>
      </w:r>
    </w:p>
    <w:p w14:paraId="5276AE39">
      <w:pPr>
        <w:spacing w:line="360" w:lineRule="auto"/>
        <w:ind w:firstLine="480" w:firstLineChars="200"/>
        <w:rPr>
          <w:rFonts w:ascii="仿宋" w:hAnsi="仿宋" w:eastAsia="仿宋" w:cs="仿宋"/>
          <w:b/>
          <w:bCs/>
          <w:color w:val="000000"/>
          <w:kern w:val="0"/>
          <w:sz w:val="24"/>
          <w:lang w:val="zh-CN"/>
        </w:rPr>
      </w:pPr>
      <w:r>
        <w:rPr>
          <w:rFonts w:hint="eastAsia" w:ascii="仿宋" w:hAnsi="仿宋" w:eastAsia="仿宋" w:cs="仿宋"/>
          <w:color w:val="000000"/>
          <w:sz w:val="24"/>
        </w:rPr>
        <w:t>2、中小企业合同金额达到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w:t>
      </w:r>
      <w:r>
        <w:rPr>
          <w:rFonts w:hint="eastAsia" w:ascii="仿宋" w:hAnsi="仿宋" w:eastAsia="仿宋" w:cs="仿宋"/>
          <w:b/>
          <w:bCs/>
          <w:color w:val="000000"/>
          <w:kern w:val="0"/>
          <w:sz w:val="24"/>
          <w:lang w:val="zh-CN"/>
        </w:rPr>
        <w:t>（</w:t>
      </w:r>
      <w:r>
        <w:rPr>
          <w:rFonts w:hint="eastAsia" w:ascii="仿宋" w:hAnsi="仿宋" w:eastAsia="仿宋" w:cs="仿宋"/>
          <w:b/>
          <w:bCs/>
          <w:color w:val="000000"/>
          <w:sz w:val="24"/>
        </w:rPr>
        <w:t>要求合同分包形式参加的项目或采购包，供应商按磋商文件第一部分招标公告申请人的资格要求中规定的</w:t>
      </w:r>
      <w:r>
        <w:rPr>
          <w:rFonts w:hint="eastAsia" w:ascii="仿宋" w:hAnsi="仿宋" w:eastAsia="仿宋" w:cs="仿宋"/>
          <w:b/>
          <w:color w:val="000000"/>
          <w:kern w:val="0"/>
          <w:sz w:val="24"/>
          <w:lang w:val="zh-CN"/>
        </w:rPr>
        <w:t>分包意向协议</w:t>
      </w:r>
      <w:r>
        <w:rPr>
          <w:rFonts w:hint="eastAsia" w:ascii="仿宋" w:hAnsi="仿宋" w:eastAsia="仿宋" w:cs="仿宋"/>
          <w:b/>
          <w:bCs/>
          <w:color w:val="000000"/>
          <w:sz w:val="24"/>
        </w:rPr>
        <w:t>中中小企业、小微企业合同金额应当达到的比例要求填写。</w:t>
      </w:r>
      <w:r>
        <w:rPr>
          <w:rFonts w:hint="eastAsia" w:ascii="仿宋" w:hAnsi="仿宋" w:eastAsia="仿宋" w:cs="仿宋"/>
          <w:b/>
          <w:bCs/>
          <w:color w:val="000000"/>
          <w:kern w:val="0"/>
          <w:sz w:val="24"/>
          <w:lang w:val="zh-CN"/>
        </w:rPr>
        <w:t>）</w:t>
      </w:r>
    </w:p>
    <w:p w14:paraId="2E06A57D">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三、分包工作履行期限、地点、方式</w:t>
      </w:r>
    </w:p>
    <w:p w14:paraId="50076BA6">
      <w:pPr>
        <w:snapToGrid w:val="0"/>
        <w:spacing w:line="360" w:lineRule="auto"/>
        <w:ind w:firstLine="576"/>
        <w:rPr>
          <w:rFonts w:ascii="仿宋" w:hAnsi="仿宋" w:eastAsia="仿宋" w:cs="仿宋"/>
          <w:color w:val="000000"/>
          <w:u w:val="single"/>
        </w:rPr>
      </w:pPr>
      <w:r>
        <w:rPr>
          <w:rFonts w:hint="eastAsia" w:ascii="仿宋" w:hAnsi="仿宋" w:eastAsia="仿宋" w:cs="仿宋"/>
          <w:color w:val="000000"/>
          <w:u w:val="single"/>
        </w:rPr>
        <w:t xml:space="preserve">                                                                                  </w:t>
      </w:r>
    </w:p>
    <w:p w14:paraId="47B9A4D5">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四、质量</w:t>
      </w:r>
    </w:p>
    <w:p w14:paraId="37F55DF0">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u w:val="single"/>
        </w:rPr>
        <w:t xml:space="preserve">                                                                                       </w:t>
      </w:r>
    </w:p>
    <w:p w14:paraId="5B21A2DE">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五、价款或者报酬</w:t>
      </w:r>
    </w:p>
    <w:p w14:paraId="347200F5">
      <w:pPr>
        <w:snapToGrid w:val="0"/>
        <w:spacing w:line="360" w:lineRule="auto"/>
        <w:ind w:left="573" w:leftChars="273"/>
        <w:rPr>
          <w:rFonts w:ascii="仿宋" w:hAnsi="仿宋" w:eastAsia="仿宋" w:cs="仿宋"/>
          <w:color w:val="000000"/>
          <w:kern w:val="0"/>
          <w:sz w:val="24"/>
          <w:lang w:val="zh-CN"/>
        </w:rPr>
      </w:pPr>
      <w:r>
        <w:rPr>
          <w:rFonts w:hint="eastAsia" w:ascii="仿宋" w:hAnsi="仿宋" w:eastAsia="仿宋" w:cs="仿宋"/>
          <w:color w:val="000000"/>
          <w:u w:val="single"/>
        </w:rPr>
        <w:t xml:space="preserve">                                                                                     </w:t>
      </w:r>
    </w:p>
    <w:p w14:paraId="149B7679">
      <w:pPr>
        <w:snapToGrid w:val="0"/>
        <w:spacing w:line="360" w:lineRule="auto"/>
        <w:ind w:left="573" w:leftChars="273"/>
        <w:rPr>
          <w:rFonts w:ascii="仿宋" w:hAnsi="仿宋" w:eastAsia="仿宋" w:cs="仿宋"/>
          <w:color w:val="000000"/>
          <w:kern w:val="0"/>
          <w:sz w:val="24"/>
          <w:lang w:val="zh-CN"/>
        </w:rPr>
      </w:pPr>
      <w:r>
        <w:rPr>
          <w:rFonts w:hint="eastAsia" w:ascii="仿宋" w:hAnsi="仿宋" w:eastAsia="仿宋" w:cs="仿宋"/>
          <w:color w:val="000000"/>
          <w:kern w:val="0"/>
          <w:sz w:val="24"/>
          <w:lang w:val="zh-CN"/>
        </w:rPr>
        <w:t>六、违约责任</w:t>
      </w:r>
    </w:p>
    <w:p w14:paraId="2B1CADAA">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u w:val="single"/>
        </w:rPr>
        <w:t xml:space="preserve">                                                                                     </w:t>
      </w:r>
    </w:p>
    <w:p w14:paraId="063F24F5">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七、争议解决的办法</w:t>
      </w:r>
    </w:p>
    <w:p w14:paraId="3F798872">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u w:val="single"/>
        </w:rPr>
        <w:t xml:space="preserve">                                                                                  </w:t>
      </w:r>
    </w:p>
    <w:p w14:paraId="34745528">
      <w:pPr>
        <w:snapToGrid w:val="0"/>
        <w:spacing w:line="360" w:lineRule="auto"/>
        <w:ind w:firstLine="576"/>
        <w:rPr>
          <w:rFonts w:ascii="仿宋" w:hAnsi="仿宋" w:eastAsia="仿宋" w:cs="仿宋"/>
          <w:color w:val="000000"/>
          <w:kern w:val="0"/>
          <w:sz w:val="24"/>
          <w:lang w:val="zh-CN"/>
        </w:rPr>
      </w:pPr>
      <w:r>
        <w:rPr>
          <w:rFonts w:hint="eastAsia" w:ascii="仿宋" w:hAnsi="仿宋" w:eastAsia="仿宋" w:cs="仿宋"/>
          <w:color w:val="000000"/>
          <w:kern w:val="0"/>
          <w:sz w:val="24"/>
          <w:lang w:val="zh-CN"/>
        </w:rPr>
        <w:t>八、其他</w:t>
      </w:r>
    </w:p>
    <w:p w14:paraId="6DF3ADE7">
      <w:pPr>
        <w:snapToGrid w:val="0"/>
        <w:spacing w:line="360" w:lineRule="auto"/>
        <w:ind w:left="5758" w:leftChars="342" w:hanging="5040" w:hangingChars="2100"/>
        <w:rPr>
          <w:rFonts w:ascii="仿宋" w:hAnsi="仿宋" w:eastAsia="仿宋" w:cs="仿宋"/>
          <w:color w:val="000000"/>
          <w:kern w:val="0"/>
          <w:sz w:val="24"/>
          <w:lang w:val="zh-CN"/>
        </w:rPr>
      </w:pPr>
      <w:r>
        <w:rPr>
          <w:rFonts w:hint="eastAsia" w:ascii="仿宋" w:hAnsi="仿宋" w:eastAsia="仿宋" w:cs="仿宋"/>
          <w:color w:val="000000"/>
          <w:sz w:val="24"/>
        </w:rPr>
        <w:t>中小企业合同金额达到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%，小微企业合同金额达到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kern w:val="0"/>
          <w:sz w:val="24"/>
          <w:lang w:val="zh-CN"/>
        </w:rPr>
        <w:t xml:space="preserve">  。                                           供应商名称(电子签名)：</w:t>
      </w:r>
    </w:p>
    <w:p w14:paraId="386376F9">
      <w:pPr>
        <w:snapToGrid w:val="0"/>
        <w:spacing w:line="360" w:lineRule="auto"/>
        <w:jc w:val="right"/>
        <w:rPr>
          <w:rFonts w:ascii="仿宋" w:hAnsi="仿宋" w:eastAsia="仿宋" w:cs="仿宋"/>
          <w:color w:val="000000"/>
          <w:kern w:val="0"/>
          <w:sz w:val="24"/>
          <w:lang w:val="zh-CN"/>
        </w:rPr>
      </w:pPr>
      <w:r>
        <w:rPr>
          <w:rFonts w:hint="eastAsia" w:ascii="仿宋" w:hAnsi="仿宋" w:eastAsia="仿宋" w:cs="仿宋"/>
          <w:color w:val="000000"/>
          <w:kern w:val="0"/>
          <w:sz w:val="24"/>
          <w:lang w:val="zh-CN"/>
        </w:rPr>
        <w:t>分包供应商名称(电子签名/公章)：</w:t>
      </w:r>
    </w:p>
    <w:p w14:paraId="5AD7F244">
      <w:pPr>
        <w:snapToGrid w:val="0"/>
        <w:spacing w:line="360" w:lineRule="auto"/>
        <w:ind w:firstLine="5760" w:firstLineChars="2400"/>
        <w:rPr>
          <w:rFonts w:ascii="仿宋" w:hAnsi="仿宋" w:eastAsia="仿宋" w:cs="仿宋"/>
          <w:color w:val="000000"/>
        </w:rPr>
      </w:pPr>
      <w:r>
        <w:rPr>
          <w:rFonts w:hint="eastAsia" w:ascii="仿宋" w:hAnsi="仿宋" w:eastAsia="仿宋" w:cs="仿宋"/>
          <w:color w:val="000000"/>
          <w:kern w:val="0"/>
          <w:sz w:val="24"/>
          <w:lang w:val="zh-CN"/>
        </w:rPr>
        <w:t>……</w:t>
      </w:r>
    </w:p>
    <w:p w14:paraId="2976034E">
      <w:pPr>
        <w:snapToGrid w:val="0"/>
        <w:spacing w:line="360" w:lineRule="auto"/>
        <w:ind w:left="5758" w:leftChars="342" w:hanging="5040" w:hangingChars="2100"/>
        <w:rPr>
          <w:rFonts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日期：  年  月   日</w:t>
      </w:r>
    </w:p>
    <w:p w14:paraId="2F6990B1">
      <w:pPr>
        <w:spacing w:line="360" w:lineRule="auto"/>
        <w:ind w:right="420"/>
        <w:rPr>
          <w:rFonts w:ascii="仿宋" w:hAnsi="仿宋" w:eastAsia="仿宋" w:cs="仿宋"/>
          <w:color w:val="000000"/>
          <w:sz w:val="24"/>
        </w:rPr>
      </w:pPr>
      <w:r>
        <w:rPr>
          <w:rFonts w:hint="eastAsia" w:ascii="仿宋" w:hAnsi="仿宋" w:eastAsia="仿宋" w:cs="仿宋"/>
          <w:color w:val="000000"/>
          <w:sz w:val="24"/>
        </w:rPr>
        <w:t>注：按本格式和要求提供。</w:t>
      </w:r>
    </w:p>
    <w:p w14:paraId="7FE0A978">
      <w:pPr>
        <w:autoSpaceDE w:val="0"/>
        <w:autoSpaceDN w:val="0"/>
        <w:jc w:val="center"/>
        <w:rPr>
          <w:rFonts w:ascii="仿宋" w:hAnsi="仿宋" w:eastAsia="仿宋" w:cs="仿宋"/>
          <w:b/>
          <w:color w:val="000000"/>
          <w:spacing w:val="6"/>
          <w:sz w:val="32"/>
          <w:szCs w:val="32"/>
        </w:rPr>
      </w:pPr>
    </w:p>
    <w:p w14:paraId="68D25242">
      <w:pPr>
        <w:autoSpaceDE w:val="0"/>
        <w:autoSpaceDN w:val="0"/>
        <w:jc w:val="center"/>
        <w:rPr>
          <w:rFonts w:ascii="仿宋" w:hAnsi="仿宋" w:eastAsia="仿宋" w:cs="仿宋"/>
          <w:b/>
          <w:color w:val="000000"/>
          <w:spacing w:val="6"/>
          <w:sz w:val="32"/>
          <w:szCs w:val="32"/>
        </w:rPr>
      </w:pPr>
    </w:p>
    <w:p w14:paraId="67AA9CF1">
      <w:pPr>
        <w:autoSpaceDE w:val="0"/>
        <w:autoSpaceDN w:val="0"/>
        <w:jc w:val="center"/>
        <w:rPr>
          <w:rFonts w:ascii="仿宋" w:hAnsi="仿宋" w:eastAsia="仿宋" w:cs="仿宋"/>
          <w:b/>
          <w:color w:val="000000"/>
          <w:spacing w:val="6"/>
          <w:sz w:val="32"/>
          <w:szCs w:val="32"/>
        </w:rPr>
      </w:pPr>
    </w:p>
    <w:p w14:paraId="1753CA21">
      <w:pPr>
        <w:autoSpaceDE w:val="0"/>
        <w:autoSpaceDN w:val="0"/>
        <w:jc w:val="center"/>
        <w:rPr>
          <w:rFonts w:ascii="仿宋" w:hAnsi="仿宋" w:eastAsia="仿宋" w:cs="仿宋"/>
          <w:b/>
          <w:color w:val="000000"/>
          <w:spacing w:val="6"/>
          <w:sz w:val="32"/>
          <w:szCs w:val="32"/>
        </w:rPr>
      </w:pPr>
    </w:p>
    <w:p w14:paraId="047E2224">
      <w:pPr>
        <w:autoSpaceDE w:val="0"/>
        <w:autoSpaceDN w:val="0"/>
        <w:jc w:val="center"/>
        <w:rPr>
          <w:rFonts w:ascii="仿宋" w:hAnsi="仿宋" w:eastAsia="仿宋" w:cs="仿宋"/>
          <w:b/>
          <w:color w:val="000000"/>
          <w:spacing w:val="6"/>
          <w:sz w:val="32"/>
          <w:szCs w:val="32"/>
        </w:rPr>
      </w:pPr>
    </w:p>
    <w:p w14:paraId="75F083DC">
      <w:pPr>
        <w:autoSpaceDE w:val="0"/>
        <w:autoSpaceDN w:val="0"/>
        <w:jc w:val="center"/>
        <w:rPr>
          <w:rFonts w:ascii="仿宋" w:hAnsi="仿宋" w:eastAsia="仿宋" w:cs="仿宋"/>
          <w:b/>
          <w:color w:val="000000"/>
          <w:spacing w:val="6"/>
          <w:sz w:val="32"/>
          <w:szCs w:val="32"/>
        </w:rPr>
      </w:pPr>
    </w:p>
    <w:p w14:paraId="26FF8563">
      <w:pPr>
        <w:autoSpaceDE w:val="0"/>
        <w:autoSpaceDN w:val="0"/>
        <w:jc w:val="center"/>
        <w:rPr>
          <w:rFonts w:ascii="仿宋" w:hAnsi="仿宋" w:eastAsia="仿宋" w:cs="仿宋"/>
          <w:b/>
          <w:color w:val="000000"/>
          <w:spacing w:val="6"/>
          <w:sz w:val="32"/>
          <w:szCs w:val="32"/>
        </w:rPr>
      </w:pPr>
    </w:p>
    <w:p w14:paraId="33ACE12F">
      <w:pPr>
        <w:autoSpaceDE w:val="0"/>
        <w:autoSpaceDN w:val="0"/>
        <w:jc w:val="center"/>
        <w:rPr>
          <w:rFonts w:ascii="仿宋" w:hAnsi="仿宋" w:eastAsia="仿宋" w:cs="仿宋"/>
          <w:b/>
          <w:color w:val="000000"/>
          <w:spacing w:val="6"/>
          <w:sz w:val="32"/>
          <w:szCs w:val="32"/>
        </w:rPr>
      </w:pPr>
    </w:p>
    <w:p w14:paraId="0A47A716">
      <w:pPr>
        <w:autoSpaceDE w:val="0"/>
        <w:autoSpaceDN w:val="0"/>
        <w:jc w:val="center"/>
        <w:rPr>
          <w:rFonts w:ascii="仿宋" w:hAnsi="仿宋" w:eastAsia="仿宋" w:cs="仿宋"/>
          <w:b/>
          <w:color w:val="000000"/>
          <w:spacing w:val="6"/>
          <w:sz w:val="32"/>
          <w:szCs w:val="32"/>
        </w:rPr>
      </w:pPr>
    </w:p>
    <w:p w14:paraId="79E1B6C1">
      <w:pPr>
        <w:autoSpaceDE w:val="0"/>
        <w:autoSpaceDN w:val="0"/>
        <w:jc w:val="center"/>
        <w:rPr>
          <w:rFonts w:ascii="仿宋" w:hAnsi="仿宋" w:eastAsia="仿宋" w:cs="仿宋"/>
          <w:b/>
          <w:color w:val="000000"/>
          <w:spacing w:val="6"/>
          <w:sz w:val="32"/>
          <w:szCs w:val="32"/>
        </w:rPr>
      </w:pPr>
    </w:p>
    <w:p w14:paraId="632CFA0E">
      <w:pPr>
        <w:autoSpaceDE w:val="0"/>
        <w:autoSpaceDN w:val="0"/>
        <w:jc w:val="center"/>
        <w:rPr>
          <w:rFonts w:ascii="仿宋" w:hAnsi="仿宋" w:eastAsia="仿宋" w:cs="仿宋"/>
          <w:b/>
          <w:color w:val="000000"/>
          <w:spacing w:val="6"/>
          <w:sz w:val="32"/>
          <w:szCs w:val="32"/>
        </w:rPr>
      </w:pPr>
    </w:p>
    <w:p w14:paraId="4F81D350">
      <w:pPr>
        <w:autoSpaceDE w:val="0"/>
        <w:autoSpaceDN w:val="0"/>
        <w:jc w:val="center"/>
        <w:rPr>
          <w:rFonts w:ascii="仿宋" w:hAnsi="仿宋" w:eastAsia="仿宋" w:cs="仿宋"/>
          <w:b/>
          <w:color w:val="000000"/>
          <w:spacing w:val="6"/>
          <w:sz w:val="32"/>
          <w:szCs w:val="32"/>
        </w:rPr>
      </w:pPr>
    </w:p>
    <w:p w14:paraId="429470F0">
      <w:pPr>
        <w:autoSpaceDE w:val="0"/>
        <w:autoSpaceDN w:val="0"/>
        <w:jc w:val="center"/>
        <w:rPr>
          <w:rFonts w:ascii="仿宋" w:hAnsi="仿宋" w:eastAsia="仿宋" w:cs="仿宋"/>
          <w:b/>
          <w:color w:val="000000"/>
          <w:spacing w:val="6"/>
          <w:sz w:val="32"/>
          <w:szCs w:val="32"/>
        </w:rPr>
      </w:pPr>
    </w:p>
    <w:p w14:paraId="53BD8EF6">
      <w:pPr>
        <w:autoSpaceDE w:val="0"/>
        <w:autoSpaceDN w:val="0"/>
        <w:jc w:val="center"/>
        <w:rPr>
          <w:rFonts w:ascii="仿宋" w:hAnsi="仿宋" w:eastAsia="仿宋" w:cs="仿宋"/>
          <w:b/>
          <w:color w:val="000000"/>
          <w:spacing w:val="6"/>
          <w:sz w:val="32"/>
          <w:szCs w:val="32"/>
        </w:rPr>
      </w:pPr>
    </w:p>
    <w:p w14:paraId="2A226329">
      <w:pPr>
        <w:autoSpaceDE w:val="0"/>
        <w:autoSpaceDN w:val="0"/>
        <w:jc w:val="center"/>
        <w:rPr>
          <w:rFonts w:ascii="仿宋" w:hAnsi="仿宋" w:eastAsia="仿宋" w:cs="仿宋"/>
          <w:b/>
          <w:color w:val="000000"/>
          <w:spacing w:val="6"/>
          <w:sz w:val="32"/>
          <w:szCs w:val="32"/>
        </w:rPr>
      </w:pPr>
    </w:p>
    <w:p w14:paraId="0442F60A">
      <w:pPr>
        <w:autoSpaceDE w:val="0"/>
        <w:autoSpaceDN w:val="0"/>
        <w:jc w:val="center"/>
        <w:rPr>
          <w:rFonts w:ascii="仿宋" w:hAnsi="仿宋" w:eastAsia="仿宋" w:cs="仿宋"/>
          <w:b/>
          <w:color w:val="000000"/>
          <w:spacing w:val="6"/>
          <w:sz w:val="32"/>
          <w:szCs w:val="32"/>
        </w:rPr>
      </w:pPr>
    </w:p>
    <w:p w14:paraId="17E57E74">
      <w:pPr>
        <w:autoSpaceDE w:val="0"/>
        <w:autoSpaceDN w:val="0"/>
        <w:jc w:val="center"/>
        <w:rPr>
          <w:rFonts w:ascii="仿宋" w:hAnsi="仿宋" w:eastAsia="仿宋" w:cs="仿宋"/>
          <w:b/>
          <w:color w:val="000000"/>
          <w:spacing w:val="6"/>
          <w:sz w:val="32"/>
          <w:szCs w:val="32"/>
        </w:rPr>
      </w:pPr>
    </w:p>
    <w:p w14:paraId="5A30F10B">
      <w:pPr>
        <w:autoSpaceDE w:val="0"/>
        <w:autoSpaceDN w:val="0"/>
        <w:jc w:val="center"/>
        <w:rPr>
          <w:rFonts w:ascii="仿宋" w:hAnsi="仿宋" w:eastAsia="仿宋" w:cs="仿宋"/>
          <w:b/>
          <w:color w:val="000000"/>
          <w:spacing w:val="6"/>
          <w:sz w:val="32"/>
          <w:szCs w:val="32"/>
        </w:rPr>
      </w:pPr>
    </w:p>
    <w:p w14:paraId="229C2916">
      <w:pPr>
        <w:autoSpaceDE w:val="0"/>
        <w:autoSpaceDN w:val="0"/>
        <w:jc w:val="center"/>
        <w:rPr>
          <w:rFonts w:ascii="仿宋" w:hAnsi="仿宋" w:eastAsia="仿宋" w:cs="仿宋"/>
          <w:b/>
          <w:color w:val="000000"/>
          <w:spacing w:val="6"/>
          <w:sz w:val="32"/>
          <w:szCs w:val="32"/>
        </w:rPr>
      </w:pPr>
    </w:p>
    <w:p w14:paraId="5BE0EEA8">
      <w:pPr>
        <w:autoSpaceDE w:val="0"/>
        <w:autoSpaceDN w:val="0"/>
        <w:jc w:val="center"/>
        <w:rPr>
          <w:rFonts w:ascii="仿宋" w:hAnsi="仿宋" w:eastAsia="仿宋" w:cs="仿宋"/>
          <w:b/>
          <w:color w:val="000000"/>
          <w:spacing w:val="6"/>
          <w:sz w:val="32"/>
          <w:szCs w:val="32"/>
        </w:rPr>
      </w:pPr>
    </w:p>
    <w:p w14:paraId="5F308FAD">
      <w:pPr>
        <w:autoSpaceDE w:val="0"/>
        <w:autoSpaceDN w:val="0"/>
        <w:jc w:val="center"/>
        <w:rPr>
          <w:rFonts w:ascii="仿宋" w:hAnsi="仿宋" w:eastAsia="仿宋" w:cs="仿宋"/>
          <w:b/>
          <w:color w:val="000000"/>
          <w:spacing w:val="6"/>
          <w:sz w:val="32"/>
          <w:szCs w:val="32"/>
        </w:rPr>
      </w:pPr>
    </w:p>
    <w:p w14:paraId="6504C839">
      <w:pPr>
        <w:autoSpaceDE w:val="0"/>
        <w:autoSpaceDN w:val="0"/>
        <w:jc w:val="center"/>
        <w:rPr>
          <w:rFonts w:ascii="仿宋" w:hAnsi="仿宋" w:eastAsia="仿宋" w:cs="仿宋"/>
          <w:b/>
          <w:color w:val="000000"/>
          <w:spacing w:val="6"/>
          <w:sz w:val="32"/>
          <w:szCs w:val="32"/>
        </w:rPr>
      </w:pPr>
    </w:p>
    <w:p w14:paraId="03820D86">
      <w:pPr>
        <w:autoSpaceDE w:val="0"/>
        <w:autoSpaceDN w:val="0"/>
        <w:jc w:val="center"/>
        <w:rPr>
          <w:rFonts w:ascii="仿宋" w:hAnsi="仿宋" w:eastAsia="仿宋" w:cs="仿宋"/>
          <w:b/>
          <w:color w:val="000000"/>
          <w:spacing w:val="6"/>
          <w:sz w:val="32"/>
          <w:szCs w:val="32"/>
        </w:rPr>
      </w:pPr>
    </w:p>
    <w:p w14:paraId="2F4D86DA">
      <w:pPr>
        <w:autoSpaceDE w:val="0"/>
        <w:autoSpaceDN w:val="0"/>
        <w:jc w:val="center"/>
        <w:rPr>
          <w:rFonts w:ascii="仿宋" w:hAnsi="仿宋" w:eastAsia="仿宋" w:cs="仿宋"/>
          <w:b/>
          <w:color w:val="000000"/>
          <w:spacing w:val="6"/>
          <w:sz w:val="32"/>
          <w:szCs w:val="32"/>
        </w:rPr>
      </w:pPr>
    </w:p>
    <w:p w14:paraId="4C3B2360">
      <w:pPr>
        <w:spacing w:line="360" w:lineRule="auto"/>
        <w:jc w:val="center"/>
        <w:outlineLvl w:val="0"/>
        <w:rPr>
          <w:rFonts w:ascii="仿宋" w:hAnsi="仿宋" w:eastAsia="仿宋" w:cs="仿宋"/>
          <w:b/>
          <w:color w:val="000000"/>
          <w:sz w:val="36"/>
          <w:szCs w:val="20"/>
        </w:rPr>
      </w:pPr>
    </w:p>
    <w:p w14:paraId="13C8ECF9">
      <w:pPr>
        <w:spacing w:line="360" w:lineRule="auto"/>
        <w:jc w:val="center"/>
        <w:outlineLvl w:val="0"/>
        <w:rPr>
          <w:rFonts w:ascii="仿宋" w:hAnsi="仿宋" w:eastAsia="仿宋" w:cs="仿宋"/>
          <w:b/>
          <w:color w:val="000000"/>
          <w:sz w:val="36"/>
          <w:szCs w:val="20"/>
        </w:rPr>
      </w:pPr>
    </w:p>
    <w:p w14:paraId="1E37D0CB">
      <w:pPr>
        <w:spacing w:line="360" w:lineRule="auto"/>
        <w:jc w:val="center"/>
        <w:outlineLvl w:val="0"/>
        <w:rPr>
          <w:rFonts w:ascii="仿宋" w:hAnsi="仿宋" w:eastAsia="仿宋" w:cs="仿宋"/>
          <w:b/>
          <w:color w:val="000000"/>
          <w:sz w:val="36"/>
          <w:szCs w:val="20"/>
        </w:rPr>
      </w:pPr>
    </w:p>
    <w:p w14:paraId="5E51C865">
      <w:pPr>
        <w:spacing w:line="360" w:lineRule="auto"/>
        <w:jc w:val="center"/>
        <w:outlineLvl w:val="0"/>
        <w:rPr>
          <w:rFonts w:ascii="仿宋" w:hAnsi="仿宋" w:eastAsia="仿宋" w:cs="仿宋"/>
          <w:b/>
          <w:color w:val="000000"/>
          <w:sz w:val="36"/>
          <w:szCs w:val="20"/>
        </w:rPr>
      </w:pPr>
      <w:r>
        <w:rPr>
          <w:rFonts w:hint="eastAsia" w:ascii="仿宋" w:hAnsi="仿宋" w:eastAsia="仿宋" w:cs="仿宋"/>
          <w:b/>
          <w:color w:val="000000"/>
          <w:sz w:val="36"/>
          <w:szCs w:val="20"/>
        </w:rPr>
        <w:t>附件7：中小企业声明函</w:t>
      </w:r>
    </w:p>
    <w:p w14:paraId="0281C3EE">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中小企业声明函（货物）</w:t>
      </w:r>
    </w:p>
    <w:p w14:paraId="474630E4">
      <w:pPr>
        <w:spacing w:line="360" w:lineRule="auto"/>
        <w:jc w:val="center"/>
        <w:rPr>
          <w:rFonts w:ascii="仿宋" w:hAnsi="仿宋" w:eastAsia="仿宋" w:cs="仿宋"/>
          <w:b/>
          <w:sz w:val="32"/>
          <w:szCs w:val="32"/>
        </w:rPr>
      </w:pPr>
    </w:p>
    <w:p w14:paraId="6ACE73D8">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采购活动，提供的货物全部由符合政策要求的中小企业承接。相关企业（含联合体中的中小企业、签订分包意向协议的中小企业）的具体情况如下：</w:t>
      </w:r>
    </w:p>
    <w:p w14:paraId="0D3F0E39">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b/>
          <w:bCs/>
          <w:sz w:val="24"/>
          <w:szCs w:val="32"/>
          <w:u w:val="single"/>
        </w:rPr>
        <w:t>采购清单设备（自行根据采购清单分别填写，核心产品必须列明）</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；制造商为</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71151C9">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b/>
          <w:bCs/>
          <w:sz w:val="24"/>
          <w:szCs w:val="32"/>
          <w:u w:val="single"/>
        </w:rPr>
        <w:t>采购清单设备（自行根据采购清单分别填写，核心产品必须列明）</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；制造商为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7E7B64E2">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5EDA1C46">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07B921A">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FA0E622">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6AA97566">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0209BC1A">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A81D017">
      <w:pPr>
        <w:spacing w:line="360" w:lineRule="auto"/>
        <w:ind w:right="420"/>
        <w:rPr>
          <w:rFonts w:ascii="仿宋" w:hAnsi="仿宋" w:eastAsia="仿宋" w:cs="仿宋"/>
          <w:sz w:val="24"/>
        </w:rPr>
      </w:pPr>
    </w:p>
    <w:p w14:paraId="7118E75C">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63709F91">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2A67449">
      <w:pPr>
        <w:spacing w:line="360" w:lineRule="auto"/>
        <w:ind w:right="420" w:firstLine="720" w:firstLineChars="300"/>
        <w:rPr>
          <w:rFonts w:ascii="仿宋" w:hAnsi="仿宋" w:eastAsia="仿宋" w:cs="仿宋"/>
          <w:color w:val="000000"/>
          <w:sz w:val="24"/>
        </w:rPr>
      </w:pPr>
      <w:r>
        <w:rPr>
          <w:rFonts w:hint="eastAsia" w:ascii="仿宋" w:hAnsi="仿宋" w:eastAsia="仿宋" w:cs="仿宋"/>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6C802F6">
      <w:pPr>
        <w:spacing w:line="360" w:lineRule="auto"/>
        <w:ind w:firstLine="482" w:firstLineChars="200"/>
        <w:rPr>
          <w:rFonts w:cs="仿宋_GB2312" w:asciiTheme="minorEastAsia" w:hAnsiTheme="minorEastAsia" w:eastAsiaTheme="minorEastAsia"/>
          <w:b/>
          <w:sz w:val="24"/>
        </w:rPr>
      </w:pPr>
    </w:p>
    <w:sectPr>
      <w:footerReference r:id="rId22" w:type="first"/>
      <w:footerReference r:id="rId21" w:type="default"/>
      <w:pgSz w:w="11906" w:h="16838"/>
      <w:pgMar w:top="779" w:right="1418" w:bottom="46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Times New Roman"/>
    <w:panose1 w:val="020B0602020204020303"/>
    <w:charset w:val="00"/>
    <w:family w:val="auto"/>
    <w:pitch w:val="default"/>
    <w:sig w:usb0="00000000" w:usb1="00000000" w:usb2="00000000" w:usb3="00000000" w:csb0="0000009F" w:csb1="00000000"/>
  </w:font>
  <w:font w:name="Arial (W1)">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Arial Unicode MS">
    <w:panose1 w:val="020B0604020202020204"/>
    <w:charset w:val="80"/>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20B0604020202020204"/>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20B0604020202020204"/>
    <w:charset w:val="00"/>
    <w:family w:val="roman"/>
    <w:pitch w:val="default"/>
    <w:sig w:usb0="00000000" w:usb1="00000000" w:usb2="00000000" w:usb3="00000000" w:csb0="00040001" w:csb1="00000000"/>
  </w:font>
  <w:font w:name="MS Sans Serif">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
    <w:altName w:val="Cambria"/>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47AE7">
    <w:pPr>
      <w:spacing w:line="196" w:lineRule="auto"/>
      <w:ind w:left="4839"/>
      <w:rPr>
        <w:rFonts w:eastAsia="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5E61">
    <w:pPr>
      <w:pStyle w:val="45"/>
      <w:rPr>
        <w:rFonts w:ascii="仿宋_GB2312" w:eastAsia="仿宋_GB2312"/>
        <w:szCs w:val="24"/>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E58D61">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14:paraId="48E58D61">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C1B1">
    <w:pPr>
      <w:pStyle w:val="45"/>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667D788">
                          <w:pPr>
                            <w:pStyle w:val="45"/>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AeS7+rQAQAAogMAAA4AAAAAAAAAAQAgAAAAHwEAAGRy&#10;cy9lMm9Eb2MueG1sUEsFBgAAAAAGAAYAWQEAAGEFAAAAAA==&#10;">
              <v:fill on="f" focussize="0,0"/>
              <v:stroke on="f" weight="0.5pt"/>
              <v:imagedata o:title=""/>
              <o:lock v:ext="edit" aspectratio="f"/>
              <v:textbox inset="0mm,0mm,0mm,0mm" style="mso-fit-shape-to-text:t;">
                <w:txbxContent>
                  <w:p w14:paraId="6667D788">
                    <w:pPr>
                      <w:pStyle w:val="45"/>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7B65">
    <w:pPr>
      <w:pStyle w:val="45"/>
      <w:rPr>
        <w:rFonts w:ascii="仿宋_GB2312" w:eastAsia="仿宋_GB2312"/>
        <w:szCs w:val="24"/>
      </w:rPr>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D22AEE">
                          <w:pPr>
                            <w:pStyle w:val="45"/>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E33L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29psRxixO//Ph++fn78usb&#10;WWZ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sTfctIBAACjAwAADgAAAAAAAAABACAAAAAfAQAA&#10;ZHJzL2Uyb0RvYy54bWxQSwUGAAAAAAYABgBZAQAAYwUAAAAA&#10;">
              <v:fill on="f" focussize="0,0"/>
              <v:stroke on="f" weight="0.5pt"/>
              <v:imagedata o:title=""/>
              <o:lock v:ext="edit" aspectratio="f"/>
              <v:textbox inset="0mm,0mm,0mm,0mm" style="mso-fit-shape-to-text:t;">
                <w:txbxContent>
                  <w:p w14:paraId="6DD22AEE">
                    <w:pPr>
                      <w:pStyle w:val="45"/>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61EDB">
    <w:pPr>
      <w:pStyle w:val="45"/>
      <w:rPr>
        <w:rFonts w:ascii="仿宋_GB2312" w:eastAsia="仿宋_GB2312"/>
      </w:rP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B57847">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321m0QEAAKMDAAAOAAAAAAAAAAEAIAAAAB8BAABk&#10;cnMvZTJvRG9jLnhtbFBLBQYAAAAABgAGAFkBAABiBQAAAAA=&#10;">
              <v:fill on="f" focussize="0,0"/>
              <v:stroke on="f" weight="0.5pt"/>
              <v:imagedata o:title=""/>
              <o:lock v:ext="edit" aspectratio="f"/>
              <v:textbox inset="0mm,0mm,0mm,0mm" style="mso-fit-shape-to-text:t;">
                <w:txbxContent>
                  <w:p w14:paraId="4AB57847">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140">
    <w:pPr>
      <w:spacing w:line="196" w:lineRule="auto"/>
      <w:ind w:left="4839"/>
      <w:rPr>
        <w:rFonts w:eastAsia="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480DD">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735480DD">
                    <w:pPr>
                      <w:pStyle w:val="4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B076">
    <w:pPr>
      <w:pStyle w:val="45"/>
    </w:pPr>
    <w: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32B89">
                          <w:pPr>
                            <w:pStyle w:val="45"/>
                          </w:pPr>
                          <w:r>
                            <w:t xml:space="preserve">第 </w:t>
                          </w:r>
                          <w:r>
                            <w:rPr>
                              <w:rFonts w:hint="eastAsia"/>
                            </w:rPr>
                            <w:t>1</w:t>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B232B89">
                    <w:pPr>
                      <w:pStyle w:val="45"/>
                    </w:pPr>
                    <w:r>
                      <w:t xml:space="preserve">第 </w:t>
                    </w:r>
                    <w:r>
                      <w:rPr>
                        <w:rFonts w:hint="eastAsia"/>
                      </w:rPr>
                      <w:t>1</w:t>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4F4B">
    <w:pPr>
      <w:spacing w:line="196" w:lineRule="auto"/>
      <w:ind w:left="4839"/>
      <w:rPr>
        <w:rFonts w:eastAsia="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CF03D0">
                          <w:pPr>
                            <w:pStyle w:val="4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jZgV7MAQAAm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ZKTy4G/3EVvInSXUEWoqhhPL3KbtSivx7z1nPf1R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yNmBXswBAACZAwAADgAAAAAAAAABACAAAAAiAQAAZHJz&#10;L2Uyb0RvYy54bWxQSwUGAAAAAAYABgBZAQAAYAUAAAAA&#10;">
              <v:fill on="f" focussize="0,0"/>
              <v:stroke on="f" weight="1.25pt"/>
              <v:imagedata o:title=""/>
              <o:lock v:ext="edit" aspectratio="f"/>
              <v:textbox inset="0mm,0mm,0mm,0mm" style="mso-fit-shape-to-text:t;">
                <w:txbxContent>
                  <w:p w14:paraId="72CF03D0">
                    <w:pPr>
                      <w:pStyle w:val="4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90C9">
    <w:pPr>
      <w:pStyle w:val="45"/>
      <w:tabs>
        <w:tab w:val="center" w:pos="4535"/>
        <w:tab w:val="clear" w:pos="4153"/>
      </w:tabs>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B96A0E">
                          <w:pPr>
                            <w:pStyle w:val="4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amOP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ZKTy4G/3EVvInSXUEWoqhhPL3KbtSivx7z1nPf1R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aZqY48wBAACZAwAADgAAAAAAAAABACAAAAAiAQAAZHJz&#10;L2Uyb0RvYy54bWxQSwUGAAAAAAYABgBZAQAAYAUAAAAA&#10;">
              <v:fill on="f" focussize="0,0"/>
              <v:stroke on="f" weight="1.25pt"/>
              <v:imagedata o:title=""/>
              <o:lock v:ext="edit" aspectratio="f"/>
              <v:textbox inset="0mm,0mm,0mm,0mm" style="mso-fit-shape-to-text:t;">
                <w:txbxContent>
                  <w:p w14:paraId="55B96A0E">
                    <w:pPr>
                      <w:pStyle w:val="4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5D50">
    <w:pPr>
      <w:pStyle w:val="45"/>
      <w:jc w:val="center"/>
      <w:rPr>
        <w:rFonts w:ascii="仿宋_GB2312" w:eastAsia="仿宋_GB2312"/>
      </w:rP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60787C">
                          <w:pPr>
                            <w:pStyle w:val="45"/>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DvVbMAQAAm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FQe/IdDxBZyZwl1hJqK4cQyt2m70ko8veesxz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ZIO9VswBAACZAwAADgAAAAAAAAABACAAAAAiAQAAZHJz&#10;L2Uyb0RvYy54bWxQSwUGAAAAAAYABgBZAQAAYAUAAAAA&#10;">
              <v:fill on="f" focussize="0,0"/>
              <v:stroke on="f" weight="1.25pt"/>
              <v:imagedata o:title=""/>
              <o:lock v:ext="edit" aspectratio="f"/>
              <v:textbox inset="0mm,0mm,0mm,0mm" style="mso-fit-shape-to-text:t;">
                <w:txbxContent>
                  <w:p w14:paraId="2960787C">
                    <w:pPr>
                      <w:pStyle w:val="45"/>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899460">
                          <w:pPr>
                            <w:pStyle w:val="45"/>
                            <w:jc w:val="center"/>
                          </w:pPr>
                        </w:p>
                        <w:p w14:paraId="700DFCBD"/>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Bkk3MAQAAmAMAAA4AAABkcnMvZTJvRG9jLnhtbK1TzY7TMBC+&#10;I/EOlu80aaVlQ9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PJd0qf3UGPancfEOHxwA27NfA94mWgPMpj0RUIE46ju6aKuGCLh6VG1qqoSQxxjs4P4xcNz&#10;HyB+FM6QZDQ04Piyquz4GeKYOqekatbdKq3zCLUlPaJeVddX+cUlhOjaYpHEYuw2WXHYDRO1nWtP&#10;yKzHHWioxZWnRH+yKHFal9kIs7GbjFQe/PtDxBZyZwl1hJqK4cAyt2m50kb87+eshx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GMGSTcwBAACYAwAADgAAAAAAAAABACAAAAAiAQAAZHJz&#10;L2Uyb0RvYy54bWxQSwUGAAAAAAYABgBZAQAAYAUAAAAA&#10;">
              <v:fill on="f" focussize="0,0"/>
              <v:stroke on="f" weight="1.25pt"/>
              <v:imagedata o:title=""/>
              <o:lock v:ext="edit" aspectratio="f"/>
              <v:textbox inset="0mm,0mm,0mm,0mm" style="mso-fit-shape-to-text:t;">
                <w:txbxContent>
                  <w:p w14:paraId="23899460">
                    <w:pPr>
                      <w:pStyle w:val="45"/>
                      <w:jc w:val="center"/>
                    </w:pPr>
                  </w:p>
                  <w:p w14:paraId="700DFCBD"/>
                </w:txbxContent>
              </v:textbox>
            </v:shape>
          </w:pict>
        </mc:Fallback>
      </mc:AlternateContent>
    </w:r>
  </w:p>
  <w:p w14:paraId="63A5E5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80F8">
    <w:pPr>
      <w:pStyle w:val="45"/>
      <w:jc w:val="center"/>
      <w:rPr>
        <w:rFonts w:ascii="仿宋_GB2312" w:eastAsia="仿宋_GB2312"/>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66B3A2">
                          <w:pPr>
                            <w:pStyle w:val="45"/>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uo1LMAQAAm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LahyxtKLDM48dOP76ef&#10;v0+/vhH0oUC9hxrznj1mxuHBDbg2sx/QmXgPMpj0RUYE4yjv8SyvGCLh6VG1rKoSQxxj8wXxi5fn&#10;PkB8L5whyWhowPllWdnhI8QxdU5J1ax7VFrnGWpLekS9rm6v84tzCNG1xSKJxdhtsuKwHSZqW9ce&#10;kVmPS9BQiztPif5gUeO0L7MRZmM7Gak8+Pt9xBZyZwl1hJqK4cQyt2m70kr8fc9ZL3/U+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q6jUswBAACZAwAADgAAAAAAAAABACAAAAAiAQAAZHJz&#10;L2Uyb0RvYy54bWxQSwUGAAAAAAYABgBZAQAAYAUAAAAA&#10;">
              <v:fill on="f" focussize="0,0"/>
              <v:stroke on="f" weight="1.25pt"/>
              <v:imagedata o:title=""/>
              <o:lock v:ext="edit" aspectratio="f"/>
              <v:textbox inset="0mm,0mm,0mm,0mm" style="mso-fit-shape-to-text:t;">
                <w:txbxContent>
                  <w:p w14:paraId="6266B3A2">
                    <w:pPr>
                      <w:pStyle w:val="45"/>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D3A059">
                          <w:pPr>
                            <w:pStyle w:val="45"/>
                            <w:jc w:val="center"/>
                          </w:pPr>
                        </w:p>
                        <w:p w14:paraId="0EBB508D"/>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MGSZyvKAQAAmAMAAA4AAAAAAAAAAQAgAAAAIgEAAGRycy9l&#10;Mm9Eb2MueG1sUEsFBgAAAAAGAAYAWQEAAF4FAAAAAA==&#10;">
              <v:fill on="f" focussize="0,0"/>
              <v:stroke on="f" weight="1.25pt"/>
              <v:imagedata o:title=""/>
              <o:lock v:ext="edit" aspectratio="f"/>
              <v:textbox inset="0mm,0mm,0mm,0mm" style="mso-fit-shape-to-text:t;">
                <w:txbxContent>
                  <w:p w14:paraId="61D3A059">
                    <w:pPr>
                      <w:pStyle w:val="45"/>
                      <w:jc w:val="center"/>
                    </w:pPr>
                  </w:p>
                  <w:p w14:paraId="0EBB508D"/>
                </w:txbxContent>
              </v:textbox>
            </v:shape>
          </w:pict>
        </mc:Fallback>
      </mc:AlternateContent>
    </w:r>
  </w:p>
  <w:p w14:paraId="430DD90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BD11">
    <w:pPr>
      <w:pStyle w:val="45"/>
      <w:jc w:val="center"/>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494D6A">
                          <w:pPr>
                            <w:pStyle w:val="45"/>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3hufMAQAAm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W1DlzeUWGZw4qcf308/&#10;f59+PRP0oUC9hxrznjxmxuHeDbg2sx/QmXgPMpj0RUYE4yjv8SyvGCLh6VG1rKoSQxxj8wXxi5fn&#10;PkD8IJwhyWhowPllWdnhE8QxdU5J1ax7UFrnGWpLekS9rm6u84tzCNG1xSKJxdhtsuKwHSZqW9ce&#10;kVmPS9BQiztPif5oUeO0L7MRZmM7Gak8+Lt9xBZyZwl1hJqK4cQyt2m70kr8fc9ZL3/U+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P7eG58wBAACZAwAADgAAAAAAAAABACAAAAAiAQAAZHJz&#10;L2Uyb0RvYy54bWxQSwUGAAAAAAYABgBZAQAAYAUAAAAA&#10;">
              <v:fill on="f" focussize="0,0"/>
              <v:stroke on="f" weight="1.25pt"/>
              <v:imagedata o:title=""/>
              <o:lock v:ext="edit" aspectratio="f"/>
              <v:textbox inset="0mm,0mm,0mm,0mm" style="mso-fit-shape-to-text:t;">
                <w:txbxContent>
                  <w:p w14:paraId="0F494D6A">
                    <w:pPr>
                      <w:pStyle w:val="45"/>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2223B8">
                          <w:pPr>
                            <w:pStyle w:val="45"/>
                            <w:jc w:val="center"/>
                          </w:pPr>
                        </w:p>
                        <w:p w14:paraId="1CC114B3"/>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8gsZHMAQAAm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gHO3zODEz79+nn//&#10;Pf/5QVbLJFDvoca8e4+ZcfjoBkye7wEvE+9BBpO+yIhgHOU9XeQVQyQ8PapWVVViiGNsdhC/eHzu&#10;A8Q74QxJRkMDzi/Lyo6fIY6pc0qqZt2t0jrPUFvSI+p19f46v7iEEF1bLJJYjN0mKw67YaK2c+0J&#10;mfW4BA21uPOU6E8WNU77MhthNnaTkcqD/3CI2ELuLKGOUFMxnFjmNm1XWomnfs56/KM2/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jyCxkcwBAACZAwAADgAAAAAAAAABACAAAAAiAQAAZHJz&#10;L2Uyb0RvYy54bWxQSwUGAAAAAAYABgBZAQAAYAUAAAAA&#10;">
              <v:fill on="f" focussize="0,0"/>
              <v:stroke on="f" weight="1.25pt"/>
              <v:imagedata o:title=""/>
              <o:lock v:ext="edit" aspectratio="f"/>
              <v:textbox inset="0mm,0mm,0mm,0mm" style="mso-fit-shape-to-text:t;">
                <w:txbxContent>
                  <w:p w14:paraId="342223B8">
                    <w:pPr>
                      <w:pStyle w:val="45"/>
                      <w:jc w:val="center"/>
                    </w:pPr>
                  </w:p>
                  <w:p w14:paraId="1CC114B3"/>
                </w:txbxContent>
              </v:textbox>
            </v:shape>
          </w:pict>
        </mc:Fallback>
      </mc:AlternateContent>
    </w:r>
  </w:p>
  <w:p w14:paraId="3643DC1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A066">
    <w:pPr>
      <w:pStyle w:val="45"/>
      <w:jc w:val="center"/>
      <w:rPr>
        <w:rFonts w:ascii="仿宋_GB2312" w:eastAsia="仿宋_GB2312"/>
      </w:rP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A21CB4">
                          <w:pPr>
                            <w:pStyle w:val="4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Ev4PPMAQAAm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hORioP/mYfsYXcWUIdoaZiOLHMbdqutBJP7znr8Y9a/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MS/g88wBAACZAwAADgAAAAAAAAABACAAAAAiAQAAZHJz&#10;L2Uyb0RvYy54bWxQSwUGAAAAAAYABgBZAQAAYAUAAAAA&#10;">
              <v:fill on="f" focussize="0,0"/>
              <v:stroke on="f" weight="1.25pt"/>
              <v:imagedata o:title=""/>
              <o:lock v:ext="edit" aspectratio="f"/>
              <v:textbox inset="0mm,0mm,0mm,0mm" style="mso-fit-shape-to-text:t;">
                <w:txbxContent>
                  <w:p w14:paraId="4FA21CB4">
                    <w:pPr>
                      <w:pStyle w:val="45"/>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0A0950">
                          <w:pPr>
                            <w:pStyle w:val="45"/>
                            <w:jc w:val="center"/>
                          </w:pPr>
                        </w:p>
                        <w:p w14:paraId="38141981"/>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k13pDMAQAAm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CiWxzODEzz9/nH/9&#10;Of/+TqoqCTR4aDDv3mNmHN+7EddmuQe8TLxHGUz6IiOCccQ6XeQVYyQ8Paqrui4xxDG2OIhfPD73&#10;AeIH4QxJRksDzi/Lyo6fIE6pS0qqZt2d0jrPUFsyIOp1/e46v7iEEF1bLJJYTN0mK467caa2c90J&#10;mQ24BC21uPOU6I8WNcZO42KExdjNRioP/vYQsYXcWUKdoOZiOLHMbd6utBL/+jnr8Y/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uTXekMwBAACZAwAADgAAAAAAAAABACAAAAAiAQAAZHJz&#10;L2Uyb0RvYy54bWxQSwUGAAAAAAYABgBZAQAAYAUAAAAA&#10;">
              <v:fill on="f" focussize="0,0"/>
              <v:stroke on="f" weight="1.25pt"/>
              <v:imagedata o:title=""/>
              <o:lock v:ext="edit" aspectratio="f"/>
              <v:textbox inset="0mm,0mm,0mm,0mm" style="mso-fit-shape-to-text:t;">
                <w:txbxContent>
                  <w:p w14:paraId="4C0A0950">
                    <w:pPr>
                      <w:pStyle w:val="45"/>
                      <w:jc w:val="center"/>
                    </w:pPr>
                  </w:p>
                  <w:p w14:paraId="38141981"/>
                </w:txbxContent>
              </v:textbox>
            </v:shape>
          </w:pict>
        </mc:Fallback>
      </mc:AlternateContent>
    </w:r>
  </w:p>
  <w:p w14:paraId="762342B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608E">
    <w:pPr>
      <w:spacing w:line="230" w:lineRule="auto"/>
      <w:ind w:left="386"/>
      <w:rPr>
        <w:rFonts w:ascii="宋体" w:hAnsi="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9BD7A">
    <w:pPr>
      <w:pStyle w:val="46"/>
      <w:pBdr>
        <w:bottom w:val="none" w:color="auto" w:sz="0" w:space="1"/>
      </w:pBdr>
      <w:rPr>
        <w:rFonts w:ascii="仿宋_GB2312" w:eastAsia="仿宋_GB2312"/>
        <w:b/>
        <w:i/>
        <w:u w:val="single"/>
      </w:rPr>
    </w:pPr>
    <w:r>
      <w:t></w:t>
    </w:r>
    <w:r>
      <w:rPr>
        <w:rFonts w:hint="eastAsia"/>
      </w:rPr>
      <w:t xml:space="preserve">          </w:t>
    </w:r>
  </w:p>
  <w:p w14:paraId="6126AB77">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3AE8">
    <w:pPr>
      <w:pStyle w:val="46"/>
      <w:pBdr>
        <w:bottom w:val="none" w:color="auto" w:sz="0" w:space="1"/>
      </w:pBdr>
      <w:jc w:val="right"/>
    </w:pPr>
    <w:r>
      <w:t></w:t>
    </w:r>
    <w:r>
      <w:rPr>
        <w:rFonts w:hint="eastAsia"/>
      </w:rPr>
      <w:t xml:space="preserve">                 </w:t>
    </w:r>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938B4">
    <w:pPr>
      <w:pStyle w:val="46"/>
      <w:tabs>
        <w:tab w:val="left" w:pos="6716"/>
        <w:tab w:val="right" w:pos="12160"/>
      </w:tabs>
      <w:jc w:val="left"/>
      <w:rPr>
        <w:rFonts w:ascii="仿宋_GB2312" w:eastAsia="仿宋_GB2312"/>
        <w:b/>
        <w:i/>
        <w:u w:val="single"/>
      </w:rPr>
    </w:pPr>
    <w:r>
      <w:rPr>
        <w:rFonts w:hint="eastAsia"/>
      </w:rPr>
      <w:tab/>
    </w:r>
    <w:r>
      <w:rPr>
        <w:rFonts w:hint="eastAsia"/>
      </w:rPr>
      <w:tab/>
    </w:r>
    <w:r>
      <w:rPr>
        <w:rFonts w:hint="eastAsia"/>
      </w:rPr>
      <w:tab/>
    </w:r>
    <w:r>
      <w:rPr>
        <w:rFonts w:hint="eastAsia"/>
      </w:rPr>
      <w:tab/>
    </w:r>
    <w:r>
      <w:rPr>
        <w:rFonts w:hint="eastAsia"/>
      </w:rPr>
      <w:t xml:space="preserve">                                 </w:t>
    </w:r>
  </w:p>
  <w:p w14:paraId="4440FB5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FDAE">
    <w:pPr>
      <w:pStyle w:val="46"/>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9FF4">
    <w:pPr>
      <w:pStyle w:val="46"/>
      <w:pBdr>
        <w:bottom w:val="none" w:color="auto" w:sz="0" w:space="1"/>
      </w:pBdr>
      <w:jc w:val="right"/>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D057">
    <w:pPr>
      <w:pStyle w:val="4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419D3"/>
    <w:multiLevelType w:val="singleLevel"/>
    <w:tmpl w:val="95A419D3"/>
    <w:lvl w:ilvl="0" w:tentative="0">
      <w:start w:val="1"/>
      <w:numFmt w:val="decimal"/>
      <w:suff w:val="nothing"/>
      <w:lvlText w:val="（%1）"/>
      <w:lvlJc w:val="left"/>
    </w:lvl>
  </w:abstractNum>
  <w:abstractNum w:abstractNumId="1">
    <w:nsid w:val="D43E7CD7"/>
    <w:multiLevelType w:val="singleLevel"/>
    <w:tmpl w:val="D43E7CD7"/>
    <w:lvl w:ilvl="0" w:tentative="0">
      <w:start w:val="6"/>
      <w:numFmt w:val="chineseCounting"/>
      <w:suff w:val="space"/>
      <w:lvlText w:val="第%1部分"/>
      <w:lvlJc w:val="left"/>
      <w:rPr>
        <w:rFonts w:hint="eastAsia"/>
      </w:rPr>
    </w:lvl>
  </w:abstractNum>
  <w:abstractNum w:abstractNumId="2">
    <w:nsid w:val="E24DF3F3"/>
    <w:multiLevelType w:val="singleLevel"/>
    <w:tmpl w:val="E24DF3F3"/>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2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9"/>
      <w:lvlText w:val=""/>
      <w:lvlJc w:val="left"/>
      <w:pPr>
        <w:tabs>
          <w:tab w:val="left" w:pos="840"/>
        </w:tabs>
        <w:ind w:left="840" w:hanging="420"/>
      </w:pPr>
      <w:rPr>
        <w:rFonts w:hint="default" w:ascii="Wingdings" w:hAnsi="Wingdings"/>
      </w:rPr>
    </w:lvl>
    <w:lvl w:ilvl="1" w:tentative="0">
      <w:start w:val="1"/>
      <w:numFmt w:val="bullet"/>
      <w:pStyle w:val="92"/>
      <w:lvlText w:val=""/>
      <w:lvlJc w:val="left"/>
      <w:pPr>
        <w:tabs>
          <w:tab w:val="left" w:pos="1260"/>
        </w:tabs>
        <w:ind w:left="1260" w:hanging="420"/>
      </w:pPr>
      <w:rPr>
        <w:rFonts w:hint="default" w:ascii="Wingdings" w:hAnsi="Wingdings"/>
      </w:rPr>
    </w:lvl>
    <w:lvl w:ilvl="2" w:tentative="0">
      <w:start w:val="1"/>
      <w:numFmt w:val="bullet"/>
      <w:pStyle w:val="346"/>
      <w:lvlText w:val=""/>
      <w:lvlJc w:val="left"/>
      <w:pPr>
        <w:tabs>
          <w:tab w:val="left" w:pos="1680"/>
        </w:tabs>
        <w:ind w:left="1680" w:hanging="420"/>
      </w:pPr>
      <w:rPr>
        <w:rFonts w:hint="default" w:ascii="Wingdings" w:hAnsi="Wingdings"/>
      </w:rPr>
    </w:lvl>
    <w:lvl w:ilvl="3" w:tentative="0">
      <w:start w:val="1"/>
      <w:numFmt w:val="bullet"/>
      <w:pStyle w:val="181"/>
      <w:lvlText w:val=""/>
      <w:lvlJc w:val="left"/>
      <w:pPr>
        <w:tabs>
          <w:tab w:val="left" w:pos="2100"/>
        </w:tabs>
        <w:ind w:left="2100" w:hanging="420"/>
      </w:pPr>
      <w:rPr>
        <w:rFonts w:hint="default" w:ascii="Wingdings" w:hAnsi="Wingdings"/>
      </w:rPr>
    </w:lvl>
    <w:lvl w:ilvl="4" w:tentative="0">
      <w:start w:val="1"/>
      <w:numFmt w:val="bullet"/>
      <w:pStyle w:val="415"/>
      <w:lvlText w:val=""/>
      <w:lvlJc w:val="left"/>
      <w:pPr>
        <w:tabs>
          <w:tab w:val="left" w:pos="2520"/>
        </w:tabs>
        <w:ind w:left="2520" w:hanging="420"/>
      </w:pPr>
      <w:rPr>
        <w:rFonts w:hint="default" w:ascii="Wingdings" w:hAnsi="Wingdings"/>
      </w:rPr>
    </w:lvl>
    <w:lvl w:ilvl="5" w:tentative="0">
      <w:start w:val="1"/>
      <w:numFmt w:val="bullet"/>
      <w:pStyle w:val="179"/>
      <w:lvlText w:val=""/>
      <w:lvlJc w:val="left"/>
      <w:pPr>
        <w:tabs>
          <w:tab w:val="left" w:pos="2940"/>
        </w:tabs>
        <w:ind w:left="2940" w:hanging="420"/>
      </w:pPr>
      <w:rPr>
        <w:rFonts w:hint="default" w:ascii="Wingdings" w:hAnsi="Wingdings"/>
      </w:rPr>
    </w:lvl>
    <w:lvl w:ilvl="6" w:tentative="0">
      <w:start w:val="1"/>
      <w:numFmt w:val="bullet"/>
      <w:pStyle w:val="404"/>
      <w:lvlText w:val=""/>
      <w:lvlJc w:val="left"/>
      <w:pPr>
        <w:tabs>
          <w:tab w:val="left" w:pos="3360"/>
        </w:tabs>
        <w:ind w:left="3360" w:hanging="420"/>
      </w:pPr>
      <w:rPr>
        <w:rFonts w:hint="default" w:ascii="Wingdings" w:hAnsi="Wingdings"/>
      </w:rPr>
    </w:lvl>
    <w:lvl w:ilvl="7" w:tentative="0">
      <w:start w:val="1"/>
      <w:numFmt w:val="bullet"/>
      <w:pStyle w:val="285"/>
      <w:lvlText w:val=""/>
      <w:lvlJc w:val="left"/>
      <w:pPr>
        <w:tabs>
          <w:tab w:val="left" w:pos="3780"/>
        </w:tabs>
        <w:ind w:left="3780" w:hanging="420"/>
      </w:pPr>
      <w:rPr>
        <w:rFonts w:hint="default" w:ascii="Wingdings" w:hAnsi="Wingdings"/>
      </w:rPr>
    </w:lvl>
    <w:lvl w:ilvl="8" w:tentative="0">
      <w:start w:val="1"/>
      <w:numFmt w:val="bullet"/>
      <w:pStyle w:val="377"/>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17"/>
      <w:lvlText w:val="%1.%2.%3.%4.%5"/>
      <w:lvlJc w:val="left"/>
      <w:pPr>
        <w:tabs>
          <w:tab w:val="left" w:pos="1008"/>
        </w:tabs>
        <w:ind w:left="1008" w:hanging="1008"/>
      </w:pPr>
    </w:lvl>
    <w:lvl w:ilvl="5" w:tentative="0">
      <w:start w:val="1"/>
      <w:numFmt w:val="decimal"/>
      <w:pStyle w:val="18"/>
      <w:lvlText w:val="%1.%2.%3.%4.%5.%6"/>
      <w:lvlJc w:val="left"/>
      <w:pPr>
        <w:tabs>
          <w:tab w:val="left" w:pos="1152"/>
        </w:tabs>
        <w:ind w:left="1152" w:hanging="1152"/>
      </w:pPr>
    </w:lvl>
    <w:lvl w:ilvl="6" w:tentative="0">
      <w:start w:val="1"/>
      <w:numFmt w:val="decimal"/>
      <w:pStyle w:val="19"/>
      <w:lvlText w:val="%1.%2.%3.%4.%5.%6.%7"/>
      <w:lvlJc w:val="left"/>
      <w:pPr>
        <w:tabs>
          <w:tab w:val="left" w:pos="1296"/>
        </w:tabs>
        <w:ind w:left="1296" w:hanging="1296"/>
      </w:pPr>
    </w:lvl>
    <w:lvl w:ilvl="7" w:tentative="0">
      <w:start w:val="1"/>
      <w:numFmt w:val="decimal"/>
      <w:pStyle w:val="20"/>
      <w:lvlText w:val="%1.%2.%3.%4.%5.%6.%7.%8"/>
      <w:lvlJc w:val="left"/>
      <w:pPr>
        <w:tabs>
          <w:tab w:val="left" w:pos="1440"/>
        </w:tabs>
        <w:ind w:left="1440" w:hanging="1440"/>
      </w:pPr>
    </w:lvl>
    <w:lvl w:ilvl="8" w:tentative="0">
      <w:start w:val="1"/>
      <w:numFmt w:val="decimal"/>
      <w:pStyle w:val="21"/>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578B3BD2"/>
    <w:multiLevelType w:val="multilevel"/>
    <w:tmpl w:val="578B3BD2"/>
    <w:lvl w:ilvl="0" w:tentative="0">
      <w:start w:val="1"/>
      <w:numFmt w:val="decimal"/>
      <w:pStyle w:val="418"/>
      <w:lvlText w:val="%1"/>
      <w:lvlJc w:val="left"/>
      <w:pPr>
        <w:tabs>
          <w:tab w:val="left" w:pos="480"/>
        </w:tabs>
        <w:ind w:left="480" w:hanging="480"/>
      </w:pPr>
      <w:rPr>
        <w:rFonts w:hint="eastAsia"/>
        <w:sz w:val="44"/>
        <w:szCs w:val="44"/>
      </w:rPr>
    </w:lvl>
    <w:lvl w:ilvl="1" w:tentative="0">
      <w:start w:val="1"/>
      <w:numFmt w:val="decimal"/>
      <w:pStyle w:val="33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7"/>
      <w:lvlText w:val="%1.%2.%3.%4.%5"/>
      <w:lvlJc w:val="left"/>
      <w:pPr>
        <w:tabs>
          <w:tab w:val="left" w:pos="1080"/>
        </w:tabs>
        <w:ind w:left="1080" w:hanging="1080"/>
      </w:pPr>
      <w:rPr>
        <w:rFonts w:hint="default"/>
      </w:rPr>
    </w:lvl>
    <w:lvl w:ilvl="5" w:tentative="0">
      <w:start w:val="1"/>
      <w:numFmt w:val="decimal"/>
      <w:pStyle w:val="22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8"/>
  </w:num>
  <w:num w:numId="6">
    <w:abstractNumId w:val="10"/>
  </w:num>
  <w:num w:numId="7">
    <w:abstractNumId w:val="11"/>
  </w:num>
  <w:num w:numId="8">
    <w:abstractNumId w:val="7"/>
  </w:num>
  <w:num w:numId="9">
    <w:abstractNumId w:val="9"/>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MzhiOTRhMDBlNDA3YWIyZjFiYzVmYjhhMmE2Y2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F25"/>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5FB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6C4"/>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95E"/>
    <w:rsid w:val="00267E43"/>
    <w:rsid w:val="00273C5F"/>
    <w:rsid w:val="00273DCC"/>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18C"/>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25F"/>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C3"/>
    <w:rsid w:val="00310EDB"/>
    <w:rsid w:val="00312260"/>
    <w:rsid w:val="00312378"/>
    <w:rsid w:val="0031271A"/>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5F"/>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636"/>
    <w:rsid w:val="004233AD"/>
    <w:rsid w:val="00425724"/>
    <w:rsid w:val="00426B2C"/>
    <w:rsid w:val="00427FA8"/>
    <w:rsid w:val="004300D4"/>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17A11"/>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9AC"/>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29FD"/>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345"/>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A4C"/>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36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2DA1"/>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78D9"/>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9C7"/>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1E8C"/>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6B28"/>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4930"/>
    <w:rsid w:val="00CB52A4"/>
    <w:rsid w:val="00CB537C"/>
    <w:rsid w:val="00CB5433"/>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C76"/>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7FB"/>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676"/>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497"/>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0A44"/>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CA4"/>
    <w:rsid w:val="00F318A1"/>
    <w:rsid w:val="00F322EC"/>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192C1F"/>
    <w:rsid w:val="011C44BE"/>
    <w:rsid w:val="013F5B88"/>
    <w:rsid w:val="01D803E5"/>
    <w:rsid w:val="028926DF"/>
    <w:rsid w:val="02CD5A6F"/>
    <w:rsid w:val="02DA0C0E"/>
    <w:rsid w:val="036A1510"/>
    <w:rsid w:val="03891409"/>
    <w:rsid w:val="039842DB"/>
    <w:rsid w:val="03B37CF6"/>
    <w:rsid w:val="03DD35E4"/>
    <w:rsid w:val="049525BD"/>
    <w:rsid w:val="04D53301"/>
    <w:rsid w:val="05003B79"/>
    <w:rsid w:val="05300538"/>
    <w:rsid w:val="05467D5B"/>
    <w:rsid w:val="065A6178"/>
    <w:rsid w:val="06693D01"/>
    <w:rsid w:val="06A92350"/>
    <w:rsid w:val="06E95337"/>
    <w:rsid w:val="075562B7"/>
    <w:rsid w:val="0775583A"/>
    <w:rsid w:val="0779047C"/>
    <w:rsid w:val="07865BAF"/>
    <w:rsid w:val="07B23486"/>
    <w:rsid w:val="0817778D"/>
    <w:rsid w:val="096B2097"/>
    <w:rsid w:val="09874739"/>
    <w:rsid w:val="09CD27F9"/>
    <w:rsid w:val="09E162A4"/>
    <w:rsid w:val="09EF451D"/>
    <w:rsid w:val="0A022696"/>
    <w:rsid w:val="0A5B7E63"/>
    <w:rsid w:val="0A963F9B"/>
    <w:rsid w:val="0AAA6108"/>
    <w:rsid w:val="0AC948BD"/>
    <w:rsid w:val="0AD4023A"/>
    <w:rsid w:val="0ADA2478"/>
    <w:rsid w:val="0B59023E"/>
    <w:rsid w:val="0B951A0A"/>
    <w:rsid w:val="0B957346"/>
    <w:rsid w:val="0BAF2895"/>
    <w:rsid w:val="0BF9505A"/>
    <w:rsid w:val="0C1B5720"/>
    <w:rsid w:val="0C42368E"/>
    <w:rsid w:val="0C7A1EF8"/>
    <w:rsid w:val="0C87121B"/>
    <w:rsid w:val="0CA27F6D"/>
    <w:rsid w:val="0CE2702A"/>
    <w:rsid w:val="0CF1617A"/>
    <w:rsid w:val="0DF702FE"/>
    <w:rsid w:val="0E041A0C"/>
    <w:rsid w:val="0E3F698B"/>
    <w:rsid w:val="0F21508F"/>
    <w:rsid w:val="0F233A44"/>
    <w:rsid w:val="0F7224C9"/>
    <w:rsid w:val="0F800FEC"/>
    <w:rsid w:val="0F816ACD"/>
    <w:rsid w:val="0FBC7598"/>
    <w:rsid w:val="104650B3"/>
    <w:rsid w:val="105465C2"/>
    <w:rsid w:val="10B047CF"/>
    <w:rsid w:val="10FC16EA"/>
    <w:rsid w:val="118963A1"/>
    <w:rsid w:val="11A402E3"/>
    <w:rsid w:val="11B61DC5"/>
    <w:rsid w:val="120E1C01"/>
    <w:rsid w:val="123555F0"/>
    <w:rsid w:val="127723A9"/>
    <w:rsid w:val="127B2F24"/>
    <w:rsid w:val="129A02AC"/>
    <w:rsid w:val="13072A44"/>
    <w:rsid w:val="145044FA"/>
    <w:rsid w:val="14B23804"/>
    <w:rsid w:val="14D013EF"/>
    <w:rsid w:val="1666200B"/>
    <w:rsid w:val="168D7598"/>
    <w:rsid w:val="16CB00C0"/>
    <w:rsid w:val="17A74689"/>
    <w:rsid w:val="182111B6"/>
    <w:rsid w:val="18463616"/>
    <w:rsid w:val="189A2440"/>
    <w:rsid w:val="19AF7825"/>
    <w:rsid w:val="1A3F44FA"/>
    <w:rsid w:val="1A711A2D"/>
    <w:rsid w:val="1AA870B1"/>
    <w:rsid w:val="1AE259D8"/>
    <w:rsid w:val="1B2A271F"/>
    <w:rsid w:val="1B890139"/>
    <w:rsid w:val="1BAD1599"/>
    <w:rsid w:val="1BDD4B1E"/>
    <w:rsid w:val="1D046A31"/>
    <w:rsid w:val="1D26601C"/>
    <w:rsid w:val="1D266CE1"/>
    <w:rsid w:val="1D3963AF"/>
    <w:rsid w:val="1DA04EDF"/>
    <w:rsid w:val="1DF16E12"/>
    <w:rsid w:val="1E714A66"/>
    <w:rsid w:val="1FB32511"/>
    <w:rsid w:val="1FE868A9"/>
    <w:rsid w:val="201A517D"/>
    <w:rsid w:val="20531990"/>
    <w:rsid w:val="20621A95"/>
    <w:rsid w:val="209F4A41"/>
    <w:rsid w:val="210D4159"/>
    <w:rsid w:val="211865F8"/>
    <w:rsid w:val="211E26D6"/>
    <w:rsid w:val="21283D08"/>
    <w:rsid w:val="21425423"/>
    <w:rsid w:val="21D5206F"/>
    <w:rsid w:val="22CF7542"/>
    <w:rsid w:val="231B417D"/>
    <w:rsid w:val="23CD466E"/>
    <w:rsid w:val="24443260"/>
    <w:rsid w:val="24A04D71"/>
    <w:rsid w:val="24D64800"/>
    <w:rsid w:val="25973F8F"/>
    <w:rsid w:val="25B440B3"/>
    <w:rsid w:val="25ED70F5"/>
    <w:rsid w:val="261D55A7"/>
    <w:rsid w:val="264003D4"/>
    <w:rsid w:val="26B11081"/>
    <w:rsid w:val="26EB1ECB"/>
    <w:rsid w:val="27422756"/>
    <w:rsid w:val="279D1605"/>
    <w:rsid w:val="28BC1F5F"/>
    <w:rsid w:val="28D916D6"/>
    <w:rsid w:val="28E079FB"/>
    <w:rsid w:val="28FE60D3"/>
    <w:rsid w:val="2A7D74CC"/>
    <w:rsid w:val="2AA1365A"/>
    <w:rsid w:val="2B4029D3"/>
    <w:rsid w:val="2B77289C"/>
    <w:rsid w:val="2BB253B6"/>
    <w:rsid w:val="2D4A5C79"/>
    <w:rsid w:val="2DA80DED"/>
    <w:rsid w:val="2DD15014"/>
    <w:rsid w:val="2E434A1A"/>
    <w:rsid w:val="2E5717E8"/>
    <w:rsid w:val="2E603672"/>
    <w:rsid w:val="2E67296D"/>
    <w:rsid w:val="2ED31F8C"/>
    <w:rsid w:val="2F8F5CD7"/>
    <w:rsid w:val="2FCC2A87"/>
    <w:rsid w:val="2FD25781"/>
    <w:rsid w:val="319C6071"/>
    <w:rsid w:val="323A2A82"/>
    <w:rsid w:val="32DB72BE"/>
    <w:rsid w:val="340A6274"/>
    <w:rsid w:val="342E63AB"/>
    <w:rsid w:val="345D260B"/>
    <w:rsid w:val="3550417F"/>
    <w:rsid w:val="35D00DF7"/>
    <w:rsid w:val="365302AE"/>
    <w:rsid w:val="368816D2"/>
    <w:rsid w:val="368A71F8"/>
    <w:rsid w:val="36914A2B"/>
    <w:rsid w:val="36E26EB9"/>
    <w:rsid w:val="36F206D4"/>
    <w:rsid w:val="37465815"/>
    <w:rsid w:val="374B3A48"/>
    <w:rsid w:val="37F758F9"/>
    <w:rsid w:val="381B27FE"/>
    <w:rsid w:val="39A13F14"/>
    <w:rsid w:val="39C11183"/>
    <w:rsid w:val="3C065573"/>
    <w:rsid w:val="3C52155E"/>
    <w:rsid w:val="3C5F759A"/>
    <w:rsid w:val="3CEC29BB"/>
    <w:rsid w:val="3D174BFE"/>
    <w:rsid w:val="3D5C78D4"/>
    <w:rsid w:val="3DAB3BCB"/>
    <w:rsid w:val="3DF41E35"/>
    <w:rsid w:val="3E2C71DE"/>
    <w:rsid w:val="3E2E340E"/>
    <w:rsid w:val="3E8F7AA2"/>
    <w:rsid w:val="3ED2388C"/>
    <w:rsid w:val="3EF5367D"/>
    <w:rsid w:val="3F230DEE"/>
    <w:rsid w:val="3F26686A"/>
    <w:rsid w:val="3F5C675E"/>
    <w:rsid w:val="40104060"/>
    <w:rsid w:val="40400F77"/>
    <w:rsid w:val="40744A4A"/>
    <w:rsid w:val="40AA634A"/>
    <w:rsid w:val="40F10F06"/>
    <w:rsid w:val="415B57B5"/>
    <w:rsid w:val="4185310F"/>
    <w:rsid w:val="427113A3"/>
    <w:rsid w:val="42E1381E"/>
    <w:rsid w:val="43D917BF"/>
    <w:rsid w:val="43E51F12"/>
    <w:rsid w:val="43F62371"/>
    <w:rsid w:val="43FB717C"/>
    <w:rsid w:val="44D3620E"/>
    <w:rsid w:val="4511714B"/>
    <w:rsid w:val="451E447A"/>
    <w:rsid w:val="45345B76"/>
    <w:rsid w:val="45392C47"/>
    <w:rsid w:val="458C3091"/>
    <w:rsid w:val="45F70027"/>
    <w:rsid w:val="45FB5A1D"/>
    <w:rsid w:val="46130FB8"/>
    <w:rsid w:val="47307808"/>
    <w:rsid w:val="483E5A97"/>
    <w:rsid w:val="486F747C"/>
    <w:rsid w:val="49A60395"/>
    <w:rsid w:val="49BE748D"/>
    <w:rsid w:val="49FC191B"/>
    <w:rsid w:val="49FE3D2D"/>
    <w:rsid w:val="4A834233"/>
    <w:rsid w:val="4B825F8D"/>
    <w:rsid w:val="4C03387D"/>
    <w:rsid w:val="4CCF1299"/>
    <w:rsid w:val="4CD55219"/>
    <w:rsid w:val="4CF00553"/>
    <w:rsid w:val="4D861CF6"/>
    <w:rsid w:val="4DA31E34"/>
    <w:rsid w:val="4DC70FA0"/>
    <w:rsid w:val="4E644ED5"/>
    <w:rsid w:val="4E7B3B9E"/>
    <w:rsid w:val="4F1B2C8C"/>
    <w:rsid w:val="4F2C1DF1"/>
    <w:rsid w:val="4FE0499C"/>
    <w:rsid w:val="501B2972"/>
    <w:rsid w:val="504306EC"/>
    <w:rsid w:val="504C34E5"/>
    <w:rsid w:val="50630D8E"/>
    <w:rsid w:val="50D13F4A"/>
    <w:rsid w:val="51A0432A"/>
    <w:rsid w:val="51EE2BBB"/>
    <w:rsid w:val="520E4D2A"/>
    <w:rsid w:val="52642B9B"/>
    <w:rsid w:val="527140E5"/>
    <w:rsid w:val="5292508F"/>
    <w:rsid w:val="52A96B6F"/>
    <w:rsid w:val="52C81F20"/>
    <w:rsid w:val="52F5062A"/>
    <w:rsid w:val="53364CC6"/>
    <w:rsid w:val="53B11E10"/>
    <w:rsid w:val="547B4E66"/>
    <w:rsid w:val="54CC2E89"/>
    <w:rsid w:val="550541C2"/>
    <w:rsid w:val="550764A4"/>
    <w:rsid w:val="551926E0"/>
    <w:rsid w:val="56515F3B"/>
    <w:rsid w:val="566A2072"/>
    <w:rsid w:val="56EB2305"/>
    <w:rsid w:val="56F50266"/>
    <w:rsid w:val="56FA762A"/>
    <w:rsid w:val="572B71CA"/>
    <w:rsid w:val="57B963D5"/>
    <w:rsid w:val="58AE4F0C"/>
    <w:rsid w:val="58E95CE6"/>
    <w:rsid w:val="595A3BED"/>
    <w:rsid w:val="598D29D8"/>
    <w:rsid w:val="59B45837"/>
    <w:rsid w:val="5A2A7C7B"/>
    <w:rsid w:val="5B6559BA"/>
    <w:rsid w:val="5C693288"/>
    <w:rsid w:val="5C80234E"/>
    <w:rsid w:val="5CFC234E"/>
    <w:rsid w:val="5D0F6D51"/>
    <w:rsid w:val="5D6E46AF"/>
    <w:rsid w:val="5DD230AF"/>
    <w:rsid w:val="5DF272AD"/>
    <w:rsid w:val="5E261785"/>
    <w:rsid w:val="5ECA0D8E"/>
    <w:rsid w:val="5F555D46"/>
    <w:rsid w:val="5F6C77CB"/>
    <w:rsid w:val="5F8E2B39"/>
    <w:rsid w:val="5FAE2D33"/>
    <w:rsid w:val="5FCC5339"/>
    <w:rsid w:val="60695F4D"/>
    <w:rsid w:val="60E53485"/>
    <w:rsid w:val="61054A27"/>
    <w:rsid w:val="611D2366"/>
    <w:rsid w:val="61A86601"/>
    <w:rsid w:val="62775FD3"/>
    <w:rsid w:val="62885958"/>
    <w:rsid w:val="63EF7B36"/>
    <w:rsid w:val="64516083"/>
    <w:rsid w:val="64780567"/>
    <w:rsid w:val="64CE2EAA"/>
    <w:rsid w:val="65446012"/>
    <w:rsid w:val="65AF31E6"/>
    <w:rsid w:val="662E75B1"/>
    <w:rsid w:val="66342C2E"/>
    <w:rsid w:val="663E784C"/>
    <w:rsid w:val="6808606B"/>
    <w:rsid w:val="68142C42"/>
    <w:rsid w:val="685867EC"/>
    <w:rsid w:val="686C3925"/>
    <w:rsid w:val="689E5633"/>
    <w:rsid w:val="6A9A31A7"/>
    <w:rsid w:val="6AB93739"/>
    <w:rsid w:val="6B9130BA"/>
    <w:rsid w:val="6BA936A1"/>
    <w:rsid w:val="6C467142"/>
    <w:rsid w:val="6C942ECB"/>
    <w:rsid w:val="6D026DD7"/>
    <w:rsid w:val="6D4D34C7"/>
    <w:rsid w:val="6D682C1D"/>
    <w:rsid w:val="6E6715F2"/>
    <w:rsid w:val="6E843F52"/>
    <w:rsid w:val="6E8E12EF"/>
    <w:rsid w:val="6F15104E"/>
    <w:rsid w:val="6F9957DB"/>
    <w:rsid w:val="70015968"/>
    <w:rsid w:val="701D640C"/>
    <w:rsid w:val="70433998"/>
    <w:rsid w:val="70622952"/>
    <w:rsid w:val="71333337"/>
    <w:rsid w:val="714D3C69"/>
    <w:rsid w:val="71D21EFE"/>
    <w:rsid w:val="71D43752"/>
    <w:rsid w:val="721C796F"/>
    <w:rsid w:val="73181B26"/>
    <w:rsid w:val="7366631C"/>
    <w:rsid w:val="73AF7CC3"/>
    <w:rsid w:val="73DD6243"/>
    <w:rsid w:val="73E63C6A"/>
    <w:rsid w:val="740C7127"/>
    <w:rsid w:val="74494E5B"/>
    <w:rsid w:val="749C4185"/>
    <w:rsid w:val="74F21A18"/>
    <w:rsid w:val="7541494A"/>
    <w:rsid w:val="75AD0232"/>
    <w:rsid w:val="75B6393A"/>
    <w:rsid w:val="75DA2C18"/>
    <w:rsid w:val="775319EF"/>
    <w:rsid w:val="77613082"/>
    <w:rsid w:val="781C01C8"/>
    <w:rsid w:val="786E4077"/>
    <w:rsid w:val="78D83818"/>
    <w:rsid w:val="790F1C77"/>
    <w:rsid w:val="79B20C69"/>
    <w:rsid w:val="79BB03CC"/>
    <w:rsid w:val="7A597B8B"/>
    <w:rsid w:val="7A67303B"/>
    <w:rsid w:val="7AAB1D04"/>
    <w:rsid w:val="7ABA4368"/>
    <w:rsid w:val="7B257FFD"/>
    <w:rsid w:val="7BF43E71"/>
    <w:rsid w:val="7C2B1DA5"/>
    <w:rsid w:val="7C4411C4"/>
    <w:rsid w:val="7CB858EB"/>
    <w:rsid w:val="7CCD4D16"/>
    <w:rsid w:val="7D0841ED"/>
    <w:rsid w:val="7D8E26F7"/>
    <w:rsid w:val="7DDA3B8E"/>
    <w:rsid w:val="7DF4317E"/>
    <w:rsid w:val="7E64308B"/>
    <w:rsid w:val="7ECD54A1"/>
    <w:rsid w:val="7F573C43"/>
    <w:rsid w:val="7FFF6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9"/>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7">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18">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9">
    <w:name w:val="heading 7"/>
    <w:basedOn w:val="1"/>
    <w:next w:val="1"/>
    <w:link w:val="486"/>
    <w:qFormat/>
    <w:uiPriority w:val="0"/>
    <w:pPr>
      <w:keepNext/>
      <w:keepLines/>
      <w:numPr>
        <w:ilvl w:val="6"/>
        <w:numId w:val="1"/>
      </w:numPr>
      <w:spacing w:before="240" w:after="64" w:line="320" w:lineRule="auto"/>
      <w:outlineLvl w:val="6"/>
    </w:pPr>
    <w:rPr>
      <w:b/>
      <w:bCs/>
      <w:sz w:val="24"/>
    </w:rPr>
  </w:style>
  <w:style w:type="paragraph" w:styleId="20">
    <w:name w:val="heading 8"/>
    <w:basedOn w:val="1"/>
    <w:next w:val="1"/>
    <w:link w:val="476"/>
    <w:qFormat/>
    <w:uiPriority w:val="0"/>
    <w:pPr>
      <w:keepNext/>
      <w:keepLines/>
      <w:numPr>
        <w:ilvl w:val="7"/>
        <w:numId w:val="1"/>
      </w:numPr>
      <w:spacing w:before="240" w:after="64" w:line="320" w:lineRule="auto"/>
      <w:outlineLvl w:val="7"/>
    </w:pPr>
    <w:rPr>
      <w:rFonts w:ascii="Arial" w:hAnsi="Arial" w:eastAsia="黑体"/>
      <w:sz w:val="24"/>
    </w:rPr>
  </w:style>
  <w:style w:type="paragraph" w:styleId="21">
    <w:name w:val="heading 9"/>
    <w:basedOn w:val="1"/>
    <w:next w:val="1"/>
    <w:link w:val="52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8">
    <w:name w:val="Default Paragraph Font"/>
    <w:semiHidden/>
    <w:unhideWhenUsed/>
    <w:uiPriority w:val="1"/>
  </w:style>
  <w:style w:type="table" w:default="1" w:styleId="6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507"/>
    <w:qFormat/>
    <w:uiPriority w:val="0"/>
    <w:pPr>
      <w:adjustRightInd/>
      <w:spacing w:after="120" w:line="240" w:lineRule="auto"/>
      <w:ind w:left="420" w:leftChars="200" w:firstLine="210"/>
    </w:pPr>
    <w:rPr>
      <w:sz w:val="21"/>
    </w:rPr>
  </w:style>
  <w:style w:type="paragraph" w:styleId="3">
    <w:name w:val="Body Text Indent"/>
    <w:basedOn w:val="1"/>
    <w:next w:val="4"/>
    <w:link w:val="480"/>
    <w:qFormat/>
    <w:uiPriority w:val="0"/>
    <w:pPr>
      <w:spacing w:line="480" w:lineRule="exact"/>
      <w:ind w:firstLine="480" w:firstLineChars="200"/>
    </w:pPr>
    <w:rPr>
      <w:rFonts w:ascii="宋体" w:hAnsi="宋体"/>
      <w:sz w:val="24"/>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9">
    <w:name w:val="Body Text First Indent"/>
    <w:basedOn w:val="10"/>
    <w:next w:val="1"/>
    <w:link w:val="550"/>
    <w:qFormat/>
    <w:uiPriority w:val="0"/>
    <w:pPr>
      <w:ind w:firstLine="420"/>
    </w:pPr>
    <w:rPr>
      <w:szCs w:val="20"/>
    </w:rPr>
  </w:style>
  <w:style w:type="paragraph" w:styleId="10">
    <w:name w:val="Body Text"/>
    <w:basedOn w:val="1"/>
    <w:next w:val="11"/>
    <w:link w:val="517"/>
    <w:qFormat/>
    <w:uiPriority w:val="0"/>
    <w:pPr>
      <w:autoSpaceDE w:val="0"/>
      <w:autoSpaceDN w:val="0"/>
      <w:spacing w:line="360" w:lineRule="auto"/>
    </w:pPr>
    <w:rPr>
      <w:rFonts w:ascii="宋体"/>
      <w:sz w:val="24"/>
      <w:szCs w:val="21"/>
      <w:lang w:val="zh-CN"/>
    </w:rPr>
  </w:style>
  <w:style w:type="paragraph" w:customStyle="1" w:styleId="11">
    <w:name w:val="样式 表格正文 + 两端对齐"/>
    <w:basedOn w:val="1"/>
    <w:next w:val="12"/>
    <w:qFormat/>
    <w:uiPriority w:val="0"/>
    <w:pPr>
      <w:spacing w:line="300" w:lineRule="auto"/>
    </w:pPr>
    <w:rPr>
      <w:sz w:val="24"/>
    </w:rPr>
  </w:style>
  <w:style w:type="paragraph" w:customStyle="1" w:styleId="12">
    <w:name w:val="正文1"/>
    <w:basedOn w:val="13"/>
    <w:next w:val="14"/>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3">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14">
    <w:name w:val="自动更正"/>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xl39"/>
    <w:basedOn w:val="1"/>
    <w:next w:val="16"/>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6">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22">
    <w:name w:val="toc 7"/>
    <w:basedOn w:val="1"/>
    <w:next w:val="1"/>
    <w:qFormat/>
    <w:uiPriority w:val="0"/>
    <w:pPr>
      <w:ind w:left="2520" w:leftChars="1200"/>
    </w:pPr>
  </w:style>
  <w:style w:type="paragraph" w:styleId="2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6">
    <w:name w:val="Normal Indent"/>
    <w:basedOn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27">
    <w:name w:val="caption"/>
    <w:basedOn w:val="1"/>
    <w:next w:val="1"/>
    <w:qFormat/>
    <w:uiPriority w:val="0"/>
    <w:rPr>
      <w:b/>
      <w:sz w:val="28"/>
      <w:szCs w:val="20"/>
    </w:rPr>
  </w:style>
  <w:style w:type="paragraph" w:styleId="28">
    <w:name w:val="index 5"/>
    <w:basedOn w:val="1"/>
    <w:next w:val="1"/>
    <w:qFormat/>
    <w:uiPriority w:val="0"/>
    <w:pPr>
      <w:adjustRightInd/>
      <w:ind w:left="800" w:leftChars="800" w:firstLine="200" w:firstLineChars="200"/>
    </w:pPr>
  </w:style>
  <w:style w:type="paragraph" w:styleId="29">
    <w:name w:val="Document Map"/>
    <w:basedOn w:val="1"/>
    <w:semiHidden/>
    <w:qFormat/>
    <w:uiPriority w:val="0"/>
    <w:pPr>
      <w:shd w:val="clear" w:color="auto" w:fill="000080"/>
    </w:pPr>
  </w:style>
  <w:style w:type="paragraph" w:styleId="30">
    <w:name w:val="annotation text"/>
    <w:basedOn w:val="1"/>
    <w:link w:val="618"/>
    <w:qFormat/>
    <w:uiPriority w:val="99"/>
    <w:pPr>
      <w:jc w:val="left"/>
    </w:pPr>
  </w:style>
  <w:style w:type="paragraph" w:styleId="31">
    <w:name w:val="Salutation"/>
    <w:basedOn w:val="1"/>
    <w:next w:val="1"/>
    <w:link w:val="487"/>
    <w:qFormat/>
    <w:uiPriority w:val="0"/>
    <w:rPr>
      <w:rFonts w:ascii="仿宋_GB2312" w:eastAsia="仿宋_GB2312"/>
      <w:sz w:val="28"/>
      <w:szCs w:val="20"/>
    </w:rPr>
  </w:style>
  <w:style w:type="paragraph" w:styleId="32">
    <w:name w:val="Body Text 3"/>
    <w:basedOn w:val="1"/>
    <w:link w:val="585"/>
    <w:qFormat/>
    <w:uiPriority w:val="0"/>
    <w:pPr>
      <w:jc w:val="center"/>
    </w:pPr>
    <w:rPr>
      <w:szCs w:val="20"/>
    </w:rPr>
  </w:style>
  <w:style w:type="paragraph" w:styleId="3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Plain Text"/>
    <w:basedOn w:val="1"/>
    <w:next w:val="1"/>
    <w:link w:val="494"/>
    <w:qFormat/>
    <w:uiPriority w:val="0"/>
    <w:rPr>
      <w:rFonts w:ascii="宋体" w:hAnsi="Courier New"/>
      <w:szCs w:val="20"/>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602"/>
    <w:qFormat/>
    <w:uiPriority w:val="0"/>
    <w:pPr>
      <w:ind w:left="100" w:leftChars="2500"/>
    </w:pPr>
    <w:rPr>
      <w:rFonts w:ascii="宋体"/>
      <w:sz w:val="24"/>
      <w:szCs w:val="21"/>
      <w:lang w:val="zh-CN"/>
    </w:rPr>
  </w:style>
  <w:style w:type="paragraph" w:styleId="43">
    <w:name w:val="Body Text Indent 2"/>
    <w:basedOn w:val="1"/>
    <w:link w:val="508"/>
    <w:qFormat/>
    <w:uiPriority w:val="0"/>
    <w:pPr>
      <w:spacing w:line="360" w:lineRule="auto"/>
      <w:ind w:firstLine="601"/>
      <w:textAlignment w:val="baseline"/>
    </w:pPr>
    <w:rPr>
      <w:rFonts w:ascii="宋体"/>
      <w:kern w:val="0"/>
      <w:sz w:val="28"/>
      <w:szCs w:val="20"/>
    </w:rPr>
  </w:style>
  <w:style w:type="paragraph" w:styleId="44">
    <w:name w:val="Balloon Text"/>
    <w:basedOn w:val="1"/>
    <w:link w:val="619"/>
    <w:semiHidden/>
    <w:qFormat/>
    <w:uiPriority w:val="0"/>
    <w:rPr>
      <w:sz w:val="18"/>
      <w:szCs w:val="18"/>
    </w:rPr>
  </w:style>
  <w:style w:type="paragraph" w:styleId="45">
    <w:name w:val="footer"/>
    <w:basedOn w:val="1"/>
    <w:qFormat/>
    <w:uiPriority w:val="0"/>
    <w:pPr>
      <w:tabs>
        <w:tab w:val="center" w:pos="4153"/>
        <w:tab w:val="right" w:pos="8306"/>
      </w:tabs>
      <w:snapToGrid w:val="0"/>
      <w:jc w:val="left"/>
    </w:pPr>
    <w:rPr>
      <w:sz w:val="18"/>
      <w:szCs w:val="18"/>
    </w:rPr>
  </w:style>
  <w:style w:type="paragraph" w:styleId="4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7">
    <w:name w:val="Signature"/>
    <w:basedOn w:val="1"/>
    <w:link w:val="44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49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6"/>
    <w:link w:val="478"/>
    <w:qFormat/>
    <w:uiPriority w:val="0"/>
    <w:pPr>
      <w:adjustRightInd/>
      <w:snapToGrid/>
      <w:spacing w:before="60" w:after="60" w:line="300" w:lineRule="exact"/>
      <w:ind w:firstLine="0"/>
    </w:pPr>
    <w:rPr>
      <w:rFonts w:ascii="Times New Roman"/>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592"/>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qFormat/>
    <w:uiPriority w:val="0"/>
    <w:pPr>
      <w:spacing w:after="120" w:line="480" w:lineRule="auto"/>
    </w:pPr>
  </w:style>
  <w:style w:type="paragraph" w:styleId="62">
    <w:name w:val="HTML Preformatted"/>
    <w:basedOn w:val="1"/>
    <w:link w:val="5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30"/>
    <w:next w:val="30"/>
    <w:semiHidden/>
    <w:qFormat/>
    <w:uiPriority w:val="0"/>
    <w:rPr>
      <w:b/>
      <w:bCs/>
    </w:rPr>
  </w:style>
  <w:style w:type="table" w:styleId="67">
    <w:name w:val="Table Grid"/>
    <w:basedOn w:val="6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22"/>
    <w:rPr>
      <w:b/>
      <w:bCs/>
    </w:rPr>
  </w:style>
  <w:style w:type="character" w:styleId="70">
    <w:name w:val="page number"/>
    <w:basedOn w:val="68"/>
    <w:qFormat/>
    <w:uiPriority w:val="0"/>
  </w:style>
  <w:style w:type="character" w:styleId="71">
    <w:name w:val="FollowedHyperlink"/>
    <w:qFormat/>
    <w:uiPriority w:val="0"/>
    <w:rPr>
      <w:rFonts w:ascii="Arial" w:hAnsi="Arial" w:eastAsia="黑体" w:cs="Arial"/>
      <w:snapToGrid w:val="0"/>
      <w:color w:val="000000"/>
      <w:kern w:val="0"/>
      <w:sz w:val="18"/>
      <w:szCs w:val="18"/>
      <w:u w:val="none"/>
    </w:rPr>
  </w:style>
  <w:style w:type="character" w:styleId="72">
    <w:name w:val="Emphasis"/>
    <w:qFormat/>
    <w:uiPriority w:val="0"/>
    <w:rPr>
      <w:color w:val="CC0033"/>
    </w:rPr>
  </w:style>
  <w:style w:type="character" w:styleId="73">
    <w:name w:val="line number"/>
    <w:basedOn w:val="68"/>
    <w:qFormat/>
    <w:uiPriority w:val="0"/>
  </w:style>
  <w:style w:type="character" w:styleId="74">
    <w:name w:val="Hyperlink"/>
    <w:qFormat/>
    <w:uiPriority w:val="0"/>
    <w:rPr>
      <w:rFonts w:ascii="Arial" w:hAnsi="Arial" w:eastAsia="黑体" w:cs="Arial"/>
      <w:snapToGrid w:val="0"/>
      <w:color w:val="000000"/>
      <w:kern w:val="0"/>
      <w:sz w:val="18"/>
      <w:szCs w:val="18"/>
      <w:u w:val="none"/>
    </w:rPr>
  </w:style>
  <w:style w:type="character" w:styleId="75">
    <w:name w:val="HTML Code"/>
    <w:qFormat/>
    <w:uiPriority w:val="0"/>
    <w:rPr>
      <w:rFonts w:ascii="黑体" w:hAnsi="Courier New" w:eastAsia="黑体" w:cs="楷体_GB2312"/>
      <w:sz w:val="20"/>
      <w:szCs w:val="20"/>
    </w:rPr>
  </w:style>
  <w:style w:type="character" w:styleId="76">
    <w:name w:val="annotation reference"/>
    <w:basedOn w:val="68"/>
    <w:qFormat/>
    <w:uiPriority w:val="99"/>
    <w:rPr>
      <w:sz w:val="21"/>
      <w:szCs w:val="21"/>
    </w:rPr>
  </w:style>
  <w:style w:type="character" w:customStyle="1" w:styleId="77">
    <w:name w:val="标题 1 字符"/>
    <w:link w:val="5"/>
    <w:qFormat/>
    <w:uiPriority w:val="0"/>
    <w:rPr>
      <w:b/>
      <w:bCs/>
      <w:kern w:val="44"/>
      <w:sz w:val="44"/>
      <w:szCs w:val="44"/>
    </w:rPr>
  </w:style>
  <w:style w:type="paragraph" w:customStyle="1" w:styleId="78">
    <w:name w:val="样式 标题 1 + 四号 加粗"/>
    <w:basedOn w:val="5"/>
    <w:qFormat/>
    <w:uiPriority w:val="0"/>
    <w:pPr>
      <w:numPr>
        <w:numId w:val="0"/>
      </w:numPr>
      <w:adjustRightInd/>
    </w:pPr>
    <w:rPr>
      <w:rFonts w:eastAsia="黑体"/>
    </w:rPr>
  </w:style>
  <w:style w:type="paragraph" w:customStyle="1" w:styleId="79">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宋体" w:hAnsi="宋体" w:eastAsia="宋体" w:cs="Times New Roman"/>
      <w:sz w:val="24"/>
      <w:szCs w:val="22"/>
      <w:lang w:val="zh-CN" w:eastAsia="zh-CN" w:bidi="ar-SA"/>
    </w:rPr>
  </w:style>
  <w:style w:type="paragraph" w:customStyle="1" w:styleId="8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1">
    <w:name w:val="冯"/>
    <w:basedOn w:val="1"/>
    <w:link w:val="521"/>
    <w:qFormat/>
    <w:uiPriority w:val="0"/>
    <w:pPr>
      <w:widowControl/>
      <w:adjustRightInd/>
      <w:spacing w:line="360" w:lineRule="auto"/>
      <w:ind w:firstLine="480" w:firstLineChars="200"/>
    </w:pPr>
    <w:rPr>
      <w:rFonts w:ascii="宋体" w:hAnsi="宋体"/>
      <w:color w:val="000000"/>
      <w:kern w:val="0"/>
      <w:sz w:val="24"/>
    </w:rPr>
  </w:style>
  <w:style w:type="paragraph" w:customStyle="1" w:styleId="82">
    <w:name w:val="样式3"/>
    <w:basedOn w:val="83"/>
    <w:qFormat/>
    <w:uiPriority w:val="0"/>
    <w:pPr>
      <w:tabs>
        <w:tab w:val="left" w:pos="2790"/>
        <w:tab w:val="left" w:pos="4230"/>
      </w:tabs>
      <w:spacing w:beforeLines="100"/>
      <w:jc w:val="left"/>
    </w:pPr>
  </w:style>
  <w:style w:type="paragraph" w:customStyle="1" w:styleId="8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4">
    <w:name w:val="P1"/>
    <w:basedOn w:val="1"/>
    <w:qFormat/>
    <w:uiPriority w:val="0"/>
    <w:pPr>
      <w:adjustRightInd/>
      <w:spacing w:line="288" w:lineRule="auto"/>
      <w:ind w:firstLine="425" w:firstLineChars="200"/>
    </w:pPr>
  </w:style>
  <w:style w:type="paragraph" w:customStyle="1" w:styleId="85">
    <w:name w:val="Char1 Char Char Char"/>
    <w:basedOn w:val="1"/>
    <w:qFormat/>
    <w:uiPriority w:val="0"/>
    <w:rPr>
      <w:rFonts w:ascii="Tahoma" w:hAnsi="Tahoma"/>
      <w:sz w:val="24"/>
      <w:szCs w:val="20"/>
    </w:rPr>
  </w:style>
  <w:style w:type="paragraph" w:customStyle="1" w:styleId="8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0">
    <w:name w:val="样式7"/>
    <w:basedOn w:val="91"/>
    <w:next w:val="1"/>
    <w:qFormat/>
    <w:uiPriority w:val="0"/>
    <w:pPr>
      <w:spacing w:afterLines="50"/>
      <w:jc w:val="left"/>
      <w:outlineLvl w:val="3"/>
    </w:pPr>
    <w:rPr>
      <w:sz w:val="24"/>
      <w:szCs w:val="24"/>
    </w:rPr>
  </w:style>
  <w:style w:type="paragraph" w:customStyle="1" w:styleId="9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2">
    <w:name w:val="Bulleted List"/>
    <w:basedOn w:val="1"/>
    <w:qFormat/>
    <w:uiPriority w:val="0"/>
    <w:pPr>
      <w:numPr>
        <w:ilvl w:val="1"/>
        <w:numId w:val="4"/>
      </w:numPr>
      <w:adjustRightInd/>
    </w:pPr>
  </w:style>
  <w:style w:type="paragraph" w:customStyle="1" w:styleId="93">
    <w:name w:val="Char3"/>
    <w:basedOn w:val="1"/>
    <w:qFormat/>
    <w:uiPriority w:val="0"/>
    <w:pPr>
      <w:adjustRightInd/>
    </w:pPr>
    <w:rPr>
      <w:rFonts w:ascii="仿宋_GB2312" w:eastAsia="仿宋_GB2312"/>
      <w:b/>
      <w:sz w:val="32"/>
      <w:szCs w:val="32"/>
    </w:rPr>
  </w:style>
  <w:style w:type="paragraph" w:customStyle="1" w:styleId="94">
    <w:name w:val="Char Char1 Char Char Char Char Char Char"/>
    <w:basedOn w:val="1"/>
    <w:qFormat/>
    <w:uiPriority w:val="0"/>
    <w:rPr>
      <w:rFonts w:ascii="仿宋_GB2312" w:eastAsia="仿宋_GB2312"/>
      <w:b/>
      <w:sz w:val="32"/>
      <w:szCs w:val="20"/>
    </w:rPr>
  </w:style>
  <w:style w:type="paragraph" w:customStyle="1" w:styleId="95">
    <w:name w:val="文本正文 Char"/>
    <w:basedOn w:val="1"/>
    <w:qFormat/>
    <w:uiPriority w:val="0"/>
    <w:pPr>
      <w:spacing w:line="360" w:lineRule="auto"/>
      <w:ind w:firstLine="200" w:firstLineChars="200"/>
    </w:pPr>
    <w:rPr>
      <w:kern w:val="0"/>
      <w:sz w:val="24"/>
      <w:szCs w:val="20"/>
    </w:rPr>
  </w:style>
  <w:style w:type="paragraph" w:customStyle="1" w:styleId="9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10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1">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2">
    <w:name w:val="正文首行缩进1"/>
    <w:basedOn w:val="1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5">
    <w:name w:val="Char1"/>
    <w:basedOn w:val="1"/>
    <w:qFormat/>
    <w:uiPriority w:val="0"/>
    <w:rPr>
      <w:rFonts w:ascii="仿宋_GB2312" w:eastAsia="仿宋_GB2312"/>
      <w:b/>
      <w:sz w:val="32"/>
      <w:szCs w:val="32"/>
    </w:rPr>
  </w:style>
  <w:style w:type="paragraph" w:customStyle="1" w:styleId="106">
    <w:name w:val="CM14"/>
    <w:basedOn w:val="107"/>
    <w:next w:val="107"/>
    <w:qFormat/>
    <w:uiPriority w:val="0"/>
    <w:pPr>
      <w:spacing w:after="68"/>
    </w:pPr>
    <w:rPr>
      <w:rFonts w:ascii="FHLHE E+ Futura Bk" w:eastAsia="FHLHE E+ Futura Bk" w:cs="Times New Roman"/>
      <w:color w:val="auto"/>
    </w:rPr>
  </w:style>
  <w:style w:type="paragraph" w:customStyle="1" w:styleId="107">
    <w:name w:val="Default"/>
    <w:link w:val="6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正文文字缩进2字"/>
    <w:basedOn w:val="10"/>
    <w:qFormat/>
    <w:uiPriority w:val="0"/>
    <w:pPr>
      <w:autoSpaceDE/>
      <w:autoSpaceDN/>
      <w:adjustRightInd/>
      <w:spacing w:before="60" w:after="60"/>
      <w:ind w:firstLine="200" w:firstLineChars="200"/>
    </w:pPr>
    <w:rPr>
      <w:rFonts w:ascii="Times New Roman"/>
      <w:szCs w:val="20"/>
      <w:lang w:val="en-US"/>
    </w:rPr>
  </w:style>
  <w:style w:type="paragraph" w:customStyle="1" w:styleId="109">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2">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3">
    <w:name w:val="List Paragraph"/>
    <w:basedOn w:val="1"/>
    <w:qFormat/>
    <w:uiPriority w:val="0"/>
    <w:pPr>
      <w:spacing w:line="360" w:lineRule="auto"/>
      <w:ind w:firstLine="200" w:firstLineChars="200"/>
    </w:pPr>
    <w:rPr>
      <w:rFonts w:eastAsia="楷体_GB2312" w:cs="Lucida Sans"/>
      <w:sz w:val="24"/>
    </w:rPr>
  </w:style>
  <w:style w:type="paragraph" w:customStyle="1" w:styleId="11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5">
    <w:name w:val="Char2 Char Char Char"/>
    <w:basedOn w:val="1"/>
    <w:qFormat/>
    <w:uiPriority w:val="0"/>
    <w:rPr>
      <w:rFonts w:ascii="仿宋_GB2312" w:eastAsia="仿宋_GB2312"/>
      <w:b/>
      <w:sz w:val="32"/>
      <w:szCs w:val="32"/>
    </w:rPr>
  </w:style>
  <w:style w:type="paragraph" w:customStyle="1" w:styleId="1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Char Char Char"/>
    <w:basedOn w:val="1"/>
    <w:qFormat/>
    <w:uiPriority w:val="0"/>
    <w:rPr>
      <w:rFonts w:ascii="Tahoma" w:hAnsi="Tahoma"/>
      <w:sz w:val="24"/>
      <w:szCs w:val="20"/>
    </w:rPr>
  </w:style>
  <w:style w:type="paragraph" w:customStyle="1" w:styleId="1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2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21">
    <w:name w:val="样式 正文缩进 + 首行缩进:  2 字符"/>
    <w:basedOn w:val="2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7">
    <w:name w:val="FA正文"/>
    <w:basedOn w:val="1"/>
    <w:qFormat/>
    <w:uiPriority w:val="0"/>
    <w:pPr>
      <w:spacing w:line="360" w:lineRule="auto"/>
      <w:ind w:firstLine="480" w:firstLineChars="200"/>
    </w:pPr>
    <w:rPr>
      <w:rFonts w:hAnsi="宋体"/>
      <w:sz w:val="24"/>
      <w:szCs w:val="20"/>
    </w:rPr>
  </w:style>
  <w:style w:type="paragraph" w:customStyle="1" w:styleId="128">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9">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30">
    <w:name w:val="有符号正文"/>
    <w:basedOn w:val="1"/>
    <w:qFormat/>
    <w:uiPriority w:val="0"/>
    <w:pPr>
      <w:adjustRightInd/>
      <w:spacing w:line="400" w:lineRule="exact"/>
      <w:ind w:firstLine="200" w:firstLineChars="200"/>
    </w:pPr>
    <w:rPr>
      <w:rFonts w:ascii="Arial" w:hAnsi="Arial"/>
    </w:rPr>
  </w:style>
  <w:style w:type="paragraph" w:customStyle="1" w:styleId="1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32">
    <w:name w:val="默认段落字体 Para Char"/>
    <w:basedOn w:val="1"/>
    <w:qFormat/>
    <w:uiPriority w:val="0"/>
    <w:rPr>
      <w:rFonts w:ascii="Tahoma" w:hAnsi="Tahoma"/>
      <w:sz w:val="24"/>
      <w:szCs w:val="20"/>
    </w:rPr>
  </w:style>
  <w:style w:type="paragraph" w:customStyle="1" w:styleId="133">
    <w:name w:val="Char1 Char Char Char2"/>
    <w:basedOn w:val="1"/>
    <w:qFormat/>
    <w:uiPriority w:val="0"/>
    <w:pPr>
      <w:adjustRightInd/>
      <w:ind w:firstLine="200" w:firstLineChars="200"/>
    </w:pPr>
    <w:rPr>
      <w:rFonts w:ascii="Tahoma" w:hAnsi="Tahoma"/>
      <w:sz w:val="24"/>
      <w:szCs w:val="20"/>
    </w:rPr>
  </w:style>
  <w:style w:type="paragraph" w:customStyle="1" w:styleId="13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6">
    <w:name w:val="注释"/>
    <w:basedOn w:val="1"/>
    <w:qFormat/>
    <w:uiPriority w:val="0"/>
    <w:pPr>
      <w:adjustRightInd/>
      <w:spacing w:line="360" w:lineRule="auto"/>
      <w:ind w:firstLine="480"/>
    </w:pPr>
    <w:rPr>
      <w:sz w:val="24"/>
    </w:rPr>
  </w:style>
  <w:style w:type="paragraph" w:customStyle="1" w:styleId="1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9">
    <w:name w:val="trademark"/>
    <w:qFormat/>
    <w:uiPriority w:val="0"/>
    <w:pPr>
      <w:spacing w:after="60"/>
    </w:pPr>
    <w:rPr>
      <w:rFonts w:ascii="Futura Bk" w:hAnsi="Futura Bk" w:eastAsia="宋体" w:cs="Times New Roman"/>
      <w:sz w:val="15"/>
      <w:lang w:val="en-US" w:eastAsia="en-US" w:bidi="ar-SA"/>
    </w:rPr>
  </w:style>
  <w:style w:type="paragraph" w:customStyle="1" w:styleId="1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1">
    <w:name w:val="EB_表格"/>
    <w:basedOn w:val="1"/>
    <w:qFormat/>
    <w:uiPriority w:val="0"/>
    <w:pPr>
      <w:adjustRightInd/>
      <w:spacing w:line="300" w:lineRule="auto"/>
      <w:jc w:val="center"/>
    </w:pPr>
  </w:style>
  <w:style w:type="paragraph" w:customStyle="1" w:styleId="142">
    <w:name w:val="Char Char Char1 Char"/>
    <w:basedOn w:val="1"/>
    <w:qFormat/>
    <w:uiPriority w:val="0"/>
    <w:rPr>
      <w:szCs w:val="20"/>
    </w:rPr>
  </w:style>
  <w:style w:type="paragraph" w:customStyle="1" w:styleId="1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5">
    <w:name w:val="章标题"/>
    <w:next w:val="1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8">
    <w:name w:val="标准有序列表（L1）"/>
    <w:basedOn w:val="2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50">
    <w:name w:val="表文字"/>
    <w:qFormat/>
    <w:uiPriority w:val="0"/>
    <w:rPr>
      <w:rFonts w:ascii="宋体" w:hAnsi="Times New Roman" w:eastAsia="宋体" w:cs="Times New Roman"/>
      <w:kern w:val="2"/>
      <w:lang w:val="en-US" w:eastAsia="zh-CN" w:bidi="ar-SA"/>
    </w:rPr>
  </w:style>
  <w:style w:type="paragraph" w:customStyle="1" w:styleId="15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4">
    <w:name w:val="列表内容"/>
    <w:basedOn w:val="1"/>
    <w:next w:val="1"/>
    <w:qFormat/>
    <w:uiPriority w:val="0"/>
    <w:pPr>
      <w:widowControl/>
      <w:tabs>
        <w:tab w:val="left" w:pos="840"/>
      </w:tabs>
      <w:ind w:left="840" w:hanging="420"/>
      <w:jc w:val="left"/>
    </w:pPr>
    <w:rPr>
      <w:kern w:val="0"/>
      <w:sz w:val="18"/>
    </w:rPr>
  </w:style>
  <w:style w:type="paragraph" w:customStyle="1" w:styleId="15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7">
    <w:name w:val="body text bold"/>
    <w:basedOn w:val="1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8">
    <w:name w:val="Char2 Char Char"/>
    <w:basedOn w:val="1"/>
    <w:qFormat/>
    <w:uiPriority w:val="0"/>
    <w:pPr>
      <w:adjustRightInd/>
    </w:pPr>
    <w:rPr>
      <w:rFonts w:ascii="Tahoma" w:hAnsi="Tahoma"/>
      <w:sz w:val="24"/>
      <w:szCs w:val="20"/>
    </w:rPr>
  </w:style>
  <w:style w:type="paragraph" w:customStyle="1" w:styleId="15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6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3">
    <w:name w:val="Char Char1 Char Char Char"/>
    <w:basedOn w:val="1"/>
    <w:qFormat/>
    <w:uiPriority w:val="0"/>
    <w:rPr>
      <w:rFonts w:ascii="仿宋_GB2312" w:eastAsia="仿宋_GB2312"/>
      <w:b/>
      <w:sz w:val="32"/>
      <w:szCs w:val="20"/>
    </w:rPr>
  </w:style>
  <w:style w:type="paragraph" w:customStyle="1" w:styleId="16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5">
    <w:name w:val="WW-正文文字缩进 2"/>
    <w:basedOn w:val="1"/>
    <w:qFormat/>
    <w:uiPriority w:val="0"/>
    <w:pPr>
      <w:suppressAutoHyphens/>
      <w:adjustRightInd/>
      <w:ind w:firstLine="420"/>
    </w:pPr>
    <w:rPr>
      <w:kern w:val="1"/>
      <w:szCs w:val="20"/>
    </w:rPr>
  </w:style>
  <w:style w:type="paragraph" w:customStyle="1" w:styleId="1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8">
    <w:name w:val="默认段落字体 Para Char Char Char Char"/>
    <w:basedOn w:val="1"/>
    <w:qFormat/>
    <w:uiPriority w:val="0"/>
    <w:pPr>
      <w:spacing w:line="360" w:lineRule="auto"/>
    </w:pPr>
    <w:rPr>
      <w:szCs w:val="20"/>
    </w:rPr>
  </w:style>
  <w:style w:type="paragraph" w:customStyle="1" w:styleId="169">
    <w:name w:val="Char Char11 Char Char Char"/>
    <w:basedOn w:val="1"/>
    <w:qFormat/>
    <w:uiPriority w:val="0"/>
    <w:pPr>
      <w:spacing w:line="360" w:lineRule="auto"/>
    </w:pPr>
    <w:rPr>
      <w:szCs w:val="20"/>
    </w:rPr>
  </w:style>
  <w:style w:type="paragraph" w:customStyle="1" w:styleId="17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2">
    <w:name w:val="左对齐表格文字"/>
    <w:basedOn w:val="1"/>
    <w:qFormat/>
    <w:uiPriority w:val="0"/>
    <w:pPr>
      <w:adjustRightInd/>
      <w:ind w:firstLine="200" w:firstLineChars="200"/>
      <w:jc w:val="right"/>
    </w:pPr>
  </w:style>
  <w:style w:type="paragraph" w:customStyle="1" w:styleId="173">
    <w:name w:val="Picture"/>
    <w:basedOn w:val="1"/>
    <w:next w:val="2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6">
    <w:name w:val="无间隔1"/>
    <w:link w:val="536"/>
    <w:qFormat/>
    <w:uiPriority w:val="1"/>
    <w:rPr>
      <w:rFonts w:ascii="Calibri" w:hAnsi="Calibri" w:eastAsia="宋体" w:cs="Times New Roman"/>
      <w:sz w:val="22"/>
      <w:szCs w:val="22"/>
      <w:lang w:val="en-US" w:eastAsia="zh-CN" w:bidi="ar-SA"/>
    </w:rPr>
  </w:style>
  <w:style w:type="paragraph" w:customStyle="1" w:styleId="177">
    <w:name w:val="样式 样式 标题 4h4H4Fab-4T5Ref Heading 1rh1Heading sqlsect 1.2.3.... +..."/>
    <w:basedOn w:val="178"/>
    <w:link w:val="613"/>
    <w:qFormat/>
    <w:uiPriority w:val="0"/>
    <w:pPr>
      <w:tabs>
        <w:tab w:val="left" w:pos="2356"/>
      </w:tabs>
    </w:pPr>
  </w:style>
  <w:style w:type="paragraph" w:customStyle="1" w:styleId="178">
    <w:name w:val="样式 标题 4h4H4Fab-4T5Ref Heading 1rh1Heading sqlsect 1.2.3...."/>
    <w:basedOn w:val="8"/>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9">
    <w:name w:val="四级条标题"/>
    <w:basedOn w:val="180"/>
    <w:next w:val="146"/>
    <w:qFormat/>
    <w:uiPriority w:val="0"/>
    <w:pPr>
      <w:numPr>
        <w:ilvl w:val="5"/>
        <w:numId w:val="4"/>
      </w:numPr>
      <w:tabs>
        <w:tab w:val="left" w:pos="1680"/>
        <w:tab w:val="left" w:pos="2100"/>
        <w:tab w:val="left" w:pos="2520"/>
      </w:tabs>
      <w:outlineLvl w:val="5"/>
    </w:pPr>
  </w:style>
  <w:style w:type="paragraph" w:customStyle="1" w:styleId="180">
    <w:name w:val="三级条标题"/>
    <w:basedOn w:val="181"/>
    <w:next w:val="146"/>
    <w:qFormat/>
    <w:uiPriority w:val="0"/>
    <w:pPr>
      <w:numPr>
        <w:ilvl w:val="0"/>
        <w:numId w:val="0"/>
      </w:numPr>
      <w:tabs>
        <w:tab w:val="left" w:pos="1680"/>
        <w:tab w:val="left" w:pos="2100"/>
        <w:tab w:val="left" w:pos="2520"/>
      </w:tabs>
      <w:ind w:left="2520" w:hanging="420"/>
      <w:outlineLvl w:val="4"/>
    </w:pPr>
  </w:style>
  <w:style w:type="paragraph" w:customStyle="1" w:styleId="181">
    <w:name w:val="二级条标题"/>
    <w:basedOn w:val="182"/>
    <w:next w:val="146"/>
    <w:qFormat/>
    <w:uiPriority w:val="0"/>
    <w:pPr>
      <w:numPr>
        <w:ilvl w:val="3"/>
        <w:numId w:val="4"/>
      </w:numPr>
      <w:tabs>
        <w:tab w:val="left" w:pos="1680"/>
      </w:tabs>
      <w:ind w:left="0"/>
      <w:outlineLvl w:val="3"/>
    </w:pPr>
  </w:style>
  <w:style w:type="paragraph" w:customStyle="1" w:styleId="182">
    <w:name w:val="一级条标题"/>
    <w:basedOn w:val="145"/>
    <w:next w:val="146"/>
    <w:qFormat/>
    <w:uiPriority w:val="0"/>
    <w:pPr>
      <w:tabs>
        <w:tab w:val="left" w:pos="1680"/>
        <w:tab w:val="clear" w:pos="1260"/>
      </w:tabs>
      <w:spacing w:beforeLines="0" w:afterLines="0"/>
      <w:ind w:left="1680"/>
      <w:outlineLvl w:val="2"/>
    </w:pPr>
  </w:style>
  <w:style w:type="paragraph" w:customStyle="1" w:styleId="18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4">
    <w:name w:val="标准小四"/>
    <w:basedOn w:val="1"/>
    <w:qFormat/>
    <w:uiPriority w:val="0"/>
    <w:pPr>
      <w:spacing w:line="360" w:lineRule="auto"/>
      <w:ind w:firstLine="480" w:firstLineChars="200"/>
    </w:pPr>
    <w:rPr>
      <w:rFonts w:ascii="Arial" w:hAnsi="Arial"/>
      <w:sz w:val="24"/>
      <w:szCs w:val="21"/>
    </w:rPr>
  </w:style>
  <w:style w:type="paragraph" w:customStyle="1" w:styleId="185">
    <w:name w:val="表格"/>
    <w:basedOn w:val="1"/>
    <w:qFormat/>
    <w:uiPriority w:val="0"/>
    <w:pPr>
      <w:snapToGrid w:val="0"/>
      <w:ind w:firstLine="42" w:firstLineChars="21"/>
    </w:pPr>
    <w:rPr>
      <w:rFonts w:ascii="宋体" w:hAnsi="宋体"/>
      <w:kern w:val="0"/>
      <w:sz w:val="20"/>
      <w:szCs w:val="20"/>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9">
    <w:name w:val="封面公司名"/>
    <w:qFormat/>
    <w:uiPriority w:val="0"/>
    <w:pPr>
      <w:jc w:val="center"/>
    </w:pPr>
    <w:rPr>
      <w:rFonts w:ascii="Arial" w:hAnsi="Arial" w:eastAsia="楷体_GB2312" w:cs="宋体"/>
      <w:bCs/>
      <w:kern w:val="2"/>
      <w:sz w:val="28"/>
      <w:lang w:val="en-US" w:eastAsia="zh-CN" w:bidi="ar-SA"/>
    </w:rPr>
  </w:style>
  <w:style w:type="paragraph" w:customStyle="1" w:styleId="190">
    <w:name w:val="Char2 Char Char Char1"/>
    <w:basedOn w:val="1"/>
    <w:qFormat/>
    <w:uiPriority w:val="0"/>
    <w:rPr>
      <w:rFonts w:ascii="仿宋_GB2312" w:eastAsia="仿宋_GB2312"/>
      <w:b/>
      <w:sz w:val="32"/>
      <w:szCs w:val="32"/>
    </w:rPr>
  </w:style>
  <w:style w:type="paragraph" w:customStyle="1" w:styleId="1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4">
    <w:name w:val="Char2"/>
    <w:basedOn w:val="1"/>
    <w:qFormat/>
    <w:uiPriority w:val="0"/>
    <w:rPr>
      <w:rFonts w:ascii="仿宋_GB2312" w:eastAsia="仿宋_GB2312"/>
      <w:b/>
      <w:sz w:val="32"/>
      <w:szCs w:val="32"/>
    </w:rPr>
  </w:style>
  <w:style w:type="paragraph" w:customStyle="1" w:styleId="19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6">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8">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9">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200">
    <w:name w:val="Char Char4 Char Char"/>
    <w:basedOn w:val="1"/>
    <w:qFormat/>
    <w:uiPriority w:val="0"/>
    <w:pPr>
      <w:widowControl/>
      <w:adjustRightInd/>
      <w:spacing w:after="160" w:line="240" w:lineRule="exact"/>
      <w:jc w:val="left"/>
    </w:pPr>
  </w:style>
  <w:style w:type="paragraph" w:customStyle="1" w:styleId="201">
    <w:name w:val="Char2 Char Char1"/>
    <w:basedOn w:val="1"/>
    <w:qFormat/>
    <w:uiPriority w:val="0"/>
    <w:pPr>
      <w:adjustRightInd/>
    </w:pPr>
    <w:rPr>
      <w:rFonts w:ascii="Tahoma" w:hAnsi="Tahoma"/>
      <w:sz w:val="24"/>
      <w:szCs w:val="20"/>
    </w:rPr>
  </w:style>
  <w:style w:type="paragraph" w:customStyle="1" w:styleId="202">
    <w:name w:val="默认段落字体 Para Char Char Char Char Char Char Char"/>
    <w:basedOn w:val="1"/>
    <w:qFormat/>
    <w:uiPriority w:val="0"/>
    <w:rPr>
      <w:rFonts w:eastAsia="仿宋_GB2312"/>
      <w:sz w:val="28"/>
      <w:szCs w:val="20"/>
    </w:rPr>
  </w:style>
  <w:style w:type="paragraph" w:customStyle="1" w:styleId="20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4">
    <w:name w:val="正文21"/>
    <w:basedOn w:val="1"/>
    <w:qFormat/>
    <w:uiPriority w:val="0"/>
    <w:pPr>
      <w:adjustRightInd/>
      <w:spacing w:before="156" w:line="360" w:lineRule="auto"/>
      <w:ind w:firstLine="510" w:firstLineChars="200"/>
    </w:pPr>
    <w:rPr>
      <w:sz w:val="24"/>
      <w:szCs w:val="20"/>
    </w:rPr>
  </w:style>
  <w:style w:type="paragraph" w:customStyle="1" w:styleId="205">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206">
    <w:name w:val="加粗正文"/>
    <w:basedOn w:val="1"/>
    <w:qFormat/>
    <w:uiPriority w:val="0"/>
    <w:pPr>
      <w:adjustRightInd/>
      <w:spacing w:beforeLines="50" w:afterLines="50" w:line="360" w:lineRule="auto"/>
      <w:ind w:firstLine="422" w:firstLineChars="200"/>
    </w:pPr>
    <w:rPr>
      <w:b/>
      <w:bCs/>
      <w:szCs w:val="21"/>
    </w:rPr>
  </w:style>
  <w:style w:type="paragraph" w:customStyle="1" w:styleId="207">
    <w:name w:val="标题五"/>
    <w:basedOn w:val="1"/>
    <w:qFormat/>
    <w:uiPriority w:val="0"/>
    <w:pPr>
      <w:adjustRightInd/>
      <w:spacing w:beforeLines="50" w:line="360" w:lineRule="auto"/>
    </w:pPr>
    <w:rPr>
      <w:b/>
      <w:sz w:val="24"/>
    </w:rPr>
  </w:style>
  <w:style w:type="paragraph" w:customStyle="1" w:styleId="208">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9">
    <w:name w:val="Char Char11"/>
    <w:basedOn w:val="1"/>
    <w:qFormat/>
    <w:uiPriority w:val="0"/>
    <w:pPr>
      <w:spacing w:line="360" w:lineRule="auto"/>
    </w:pPr>
    <w:rPr>
      <w:szCs w:val="20"/>
    </w:rPr>
  </w:style>
  <w:style w:type="paragraph" w:customStyle="1" w:styleId="21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1">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212">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Char Char1 Char Char Char1"/>
    <w:basedOn w:val="1"/>
    <w:qFormat/>
    <w:uiPriority w:val="0"/>
    <w:rPr>
      <w:rFonts w:ascii="仿宋_GB2312" w:eastAsia="仿宋_GB2312"/>
      <w:b/>
      <w:sz w:val="32"/>
      <w:szCs w:val="32"/>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9">
    <w:name w:val="表格标题2"/>
    <w:basedOn w:val="220"/>
    <w:qFormat/>
    <w:uiPriority w:val="0"/>
    <w:rPr>
      <w:b/>
    </w:rPr>
  </w:style>
  <w:style w:type="paragraph" w:customStyle="1" w:styleId="220">
    <w:name w:val="表格内文"/>
    <w:basedOn w:val="1"/>
    <w:qFormat/>
    <w:uiPriority w:val="0"/>
    <w:pPr>
      <w:adjustRightInd/>
      <w:spacing w:line="360" w:lineRule="auto"/>
    </w:pPr>
    <w:rPr>
      <w:rFonts w:ascii="宋体" w:hAnsi="宋体" w:cs="宋体"/>
      <w:color w:val="000000"/>
      <w:szCs w:val="20"/>
    </w:rPr>
  </w:style>
  <w:style w:type="paragraph" w:customStyle="1" w:styleId="221">
    <w:name w:val="Char Char Char Char Char Char Char"/>
    <w:basedOn w:val="1"/>
    <w:qFormat/>
    <w:uiPriority w:val="0"/>
    <w:rPr>
      <w:rFonts w:ascii="仿宋_GB2312" w:eastAsia="仿宋_GB2312"/>
      <w:b/>
      <w:sz w:val="32"/>
      <w:szCs w:val="32"/>
    </w:rPr>
  </w:style>
  <w:style w:type="paragraph" w:customStyle="1" w:styleId="2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3">
    <w:name w:val="数字标题6"/>
    <w:basedOn w:val="1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7">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9">
    <w:name w:val="正文 首行缩进:  2 字符 Char"/>
    <w:basedOn w:val="1"/>
    <w:qFormat/>
    <w:uiPriority w:val="0"/>
    <w:pPr>
      <w:adjustRightInd/>
      <w:spacing w:line="360" w:lineRule="auto"/>
      <w:ind w:firstLine="480"/>
    </w:pPr>
    <w:rPr>
      <w:rFonts w:cs="宋体"/>
      <w:sz w:val="24"/>
      <w:szCs w:val="20"/>
    </w:rPr>
  </w:style>
  <w:style w:type="paragraph" w:customStyle="1" w:styleId="2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31">
    <w:name w:val="Table Text"/>
    <w:basedOn w:val="1"/>
    <w:qFormat/>
    <w:uiPriority w:val="0"/>
    <w:pPr>
      <w:widowControl/>
      <w:spacing w:before="60" w:after="60"/>
      <w:jc w:val="left"/>
    </w:pPr>
    <w:rPr>
      <w:kern w:val="0"/>
      <w:sz w:val="24"/>
    </w:rPr>
  </w:style>
  <w:style w:type="paragraph" w:customStyle="1" w:styleId="23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4">
    <w:name w:val="Char Char Char Char Char Char Char Char Char Char"/>
    <w:basedOn w:val="1"/>
    <w:qFormat/>
    <w:uiPriority w:val="0"/>
    <w:rPr>
      <w:rFonts w:ascii="仿宋_GB2312" w:eastAsia="仿宋_GB2312"/>
      <w:b/>
      <w:sz w:val="32"/>
      <w:szCs w:val="32"/>
    </w:rPr>
  </w:style>
  <w:style w:type="paragraph" w:customStyle="1" w:styleId="235">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6">
    <w:name w:val="正文文字表格居中"/>
    <w:basedOn w:val="1"/>
    <w:next w:val="61"/>
    <w:qFormat/>
    <w:uiPriority w:val="0"/>
    <w:pPr>
      <w:snapToGrid w:val="0"/>
      <w:spacing w:line="360" w:lineRule="auto"/>
    </w:pPr>
    <w:rPr>
      <w:rFonts w:ascii="宋体"/>
      <w:b/>
      <w:sz w:val="24"/>
      <w:szCs w:val="20"/>
    </w:rPr>
  </w:style>
  <w:style w:type="paragraph" w:customStyle="1" w:styleId="237">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23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4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冯广丽"/>
    <w:basedOn w:val="1"/>
    <w:link w:val="477"/>
    <w:qFormat/>
    <w:uiPriority w:val="0"/>
    <w:pPr>
      <w:adjustRightInd/>
      <w:spacing w:line="360" w:lineRule="auto"/>
      <w:ind w:firstLine="480" w:firstLineChars="200"/>
    </w:pPr>
    <w:rPr>
      <w:rFonts w:ascii="宋体" w:hAnsi="宋体"/>
      <w:sz w:val="24"/>
      <w:szCs w:val="22"/>
    </w:rPr>
  </w:style>
  <w:style w:type="paragraph" w:customStyle="1" w:styleId="24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4">
    <w:name w:val="Char31"/>
    <w:basedOn w:val="1"/>
    <w:qFormat/>
    <w:uiPriority w:val="0"/>
    <w:pPr>
      <w:adjustRightInd/>
      <w:ind w:firstLine="200" w:firstLineChars="200"/>
    </w:pPr>
    <w:rPr>
      <w:rFonts w:ascii="Tahoma" w:hAnsi="Tahoma"/>
      <w:sz w:val="24"/>
      <w:szCs w:val="20"/>
    </w:rPr>
  </w:style>
  <w:style w:type="paragraph" w:customStyle="1" w:styleId="245">
    <w:name w:val="Char Char11 Char Char Char1"/>
    <w:basedOn w:val="1"/>
    <w:qFormat/>
    <w:uiPriority w:val="0"/>
    <w:pPr>
      <w:spacing w:line="360" w:lineRule="auto"/>
    </w:pPr>
    <w:rPr>
      <w:szCs w:val="20"/>
    </w:rPr>
  </w:style>
  <w:style w:type="paragraph" w:customStyle="1" w:styleId="24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7">
    <w:name w:val="_Style 236"/>
    <w:qFormat/>
    <w:uiPriority w:val="0"/>
    <w:rPr>
      <w:rFonts w:ascii="Times New Roman" w:hAnsi="Times New Roman" w:eastAsia="宋体" w:cs="Times New Roman"/>
      <w:kern w:val="2"/>
      <w:sz w:val="21"/>
      <w:lang w:val="en-US" w:eastAsia="zh-CN" w:bidi="ar-SA"/>
    </w:rPr>
  </w:style>
  <w:style w:type="paragraph" w:customStyle="1" w:styleId="2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0">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3">
    <w:name w:val="文章标题"/>
    <w:next w:val="18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4">
    <w:name w:val="4"/>
    <w:basedOn w:val="1"/>
    <w:next w:val="43"/>
    <w:qFormat/>
    <w:uiPriority w:val="0"/>
    <w:pPr>
      <w:spacing w:after="120" w:line="480" w:lineRule="auto"/>
      <w:ind w:left="420" w:leftChars="200"/>
    </w:pPr>
    <w:rPr>
      <w:sz w:val="24"/>
      <w:szCs w:val="20"/>
    </w:rPr>
  </w:style>
  <w:style w:type="paragraph" w:customStyle="1" w:styleId="25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6">
    <w:name w:val="Char Char Char Char Char Char Char Char Char Char Char1 Char"/>
    <w:basedOn w:val="1"/>
    <w:qFormat/>
    <w:uiPriority w:val="0"/>
    <w:pPr>
      <w:adjustRightInd/>
    </w:pPr>
    <w:rPr>
      <w:rFonts w:ascii="Tahoma" w:hAnsi="Tahoma"/>
      <w:sz w:val="24"/>
    </w:rPr>
  </w:style>
  <w:style w:type="paragraph" w:customStyle="1" w:styleId="2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8">
    <w:name w:val="标书表格字体格式"/>
    <w:next w:val="162"/>
    <w:qFormat/>
    <w:uiPriority w:val="0"/>
    <w:rPr>
      <w:rFonts w:ascii="Times New Roman" w:hAnsi="Times New Roman" w:eastAsia="宋体" w:cs="Times New Roman"/>
      <w:kern w:val="2"/>
      <w:sz w:val="21"/>
      <w:szCs w:val="24"/>
      <w:lang w:val="en-US" w:eastAsia="zh-CN" w:bidi="ar-SA"/>
    </w:rPr>
  </w:style>
  <w:style w:type="paragraph" w:customStyle="1" w:styleId="2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6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1">
    <w:name w:val="带编号样式"/>
    <w:basedOn w:val="95"/>
    <w:qFormat/>
    <w:uiPriority w:val="0"/>
    <w:pPr>
      <w:tabs>
        <w:tab w:val="left" w:pos="840"/>
      </w:tabs>
      <w:snapToGrid w:val="0"/>
      <w:ind w:left="840" w:firstLine="0" w:firstLineChars="0"/>
    </w:pPr>
    <w:rPr>
      <w:rFonts w:ascii="仿宋_GB2312" w:eastAsia="仿宋_GB2312"/>
      <w:color w:val="000000"/>
    </w:rPr>
  </w:style>
  <w:style w:type="paragraph" w:customStyle="1" w:styleId="262">
    <w:name w:val="正文文字 2"/>
    <w:basedOn w:val="107"/>
    <w:next w:val="107"/>
    <w:qFormat/>
    <w:uiPriority w:val="0"/>
    <w:rPr>
      <w:rFonts w:ascii="宋体" w:eastAsia="宋体" w:cs="Times New Roman"/>
      <w:color w:val="auto"/>
    </w:rPr>
  </w:style>
  <w:style w:type="paragraph" w:customStyle="1" w:styleId="2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65">
    <w:name w:val="Char5"/>
    <w:basedOn w:val="1"/>
    <w:qFormat/>
    <w:uiPriority w:val="0"/>
    <w:rPr>
      <w:rFonts w:ascii="仿宋_GB2312" w:eastAsia="仿宋_GB2312"/>
      <w:b/>
      <w:sz w:val="32"/>
      <w:szCs w:val="32"/>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8">
    <w:name w:val="Item List"/>
    <w:link w:val="48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70">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2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3">
    <w:name w:val="Char Char1 Char Char Char Char Char Char1"/>
    <w:basedOn w:val="1"/>
    <w:qFormat/>
    <w:uiPriority w:val="0"/>
    <w:rPr>
      <w:rFonts w:ascii="仿宋_GB2312" w:eastAsia="仿宋_GB2312"/>
      <w:b/>
      <w:sz w:val="32"/>
      <w:szCs w:val="20"/>
    </w:rPr>
  </w:style>
  <w:style w:type="paragraph" w:customStyle="1" w:styleId="274">
    <w:name w:val="Char Char Char Char Char Char Char Char Char Char Char Char1 Char"/>
    <w:basedOn w:val="1"/>
    <w:qFormat/>
    <w:uiPriority w:val="0"/>
    <w:rPr>
      <w:rFonts w:ascii="Tahoma" w:hAnsi="Tahoma" w:cs="仿宋_GB2312"/>
      <w:sz w:val="24"/>
      <w:szCs w:val="20"/>
    </w:rPr>
  </w:style>
  <w:style w:type="paragraph" w:customStyle="1" w:styleId="275">
    <w:name w:val="表格项目符号 2"/>
    <w:basedOn w:val="3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9">
    <w:name w:val="样式 正文文本缩进 + 段前: 2 字符"/>
    <w:basedOn w:val="1"/>
    <w:qFormat/>
    <w:uiPriority w:val="0"/>
    <w:pPr>
      <w:adjustRightInd/>
      <w:ind w:left="420" w:leftChars="200"/>
      <w:jc w:val="left"/>
    </w:pPr>
    <w:rPr>
      <w:sz w:val="28"/>
      <w:szCs w:val="20"/>
      <w:lang w:eastAsia="zh-TW"/>
    </w:rPr>
  </w:style>
  <w:style w:type="paragraph" w:customStyle="1" w:styleId="280">
    <w:name w:val="Char1 Char Char Char3"/>
    <w:basedOn w:val="1"/>
    <w:qFormat/>
    <w:uiPriority w:val="0"/>
    <w:pPr>
      <w:adjustRightInd/>
      <w:ind w:firstLine="200" w:firstLineChars="200"/>
    </w:pPr>
    <w:rPr>
      <w:rFonts w:ascii="Tahoma" w:hAnsi="Tahoma"/>
      <w:sz w:val="24"/>
      <w:szCs w:val="20"/>
    </w:rPr>
  </w:style>
  <w:style w:type="paragraph" w:customStyle="1" w:styleId="281">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2">
    <w:name w:val="Char Char Char Char Char Char Char Char Char Char Char Char1 Char1"/>
    <w:basedOn w:val="1"/>
    <w:qFormat/>
    <w:uiPriority w:val="0"/>
    <w:rPr>
      <w:rFonts w:ascii="Tahoma" w:hAnsi="Tahoma" w:cs="仿宋_GB2312"/>
      <w:sz w:val="24"/>
      <w:szCs w:val="20"/>
    </w:rPr>
  </w:style>
  <w:style w:type="paragraph" w:customStyle="1" w:styleId="283">
    <w:name w:val="Char Char1 Char1"/>
    <w:basedOn w:val="1"/>
    <w:qFormat/>
    <w:uiPriority w:val="0"/>
    <w:rPr>
      <w:rFonts w:ascii="仿宋_GB2312" w:eastAsia="仿宋_GB2312"/>
      <w:b/>
      <w:sz w:val="32"/>
      <w:szCs w:val="32"/>
    </w:rPr>
  </w:style>
  <w:style w:type="paragraph" w:customStyle="1" w:styleId="284">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5">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6">
    <w:name w:val="Bulleting First Indent 1"/>
    <w:basedOn w:val="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Char Char1"/>
    <w:basedOn w:val="1"/>
    <w:qFormat/>
    <w:uiPriority w:val="0"/>
    <w:pPr>
      <w:widowControl/>
      <w:spacing w:after="160" w:line="240" w:lineRule="exact"/>
      <w:jc w:val="left"/>
    </w:pPr>
    <w:rPr>
      <w:rFonts w:eastAsia="仿宋_GB2312"/>
      <w:sz w:val="28"/>
    </w:rPr>
  </w:style>
  <w:style w:type="paragraph" w:customStyle="1" w:styleId="288">
    <w:name w:val="单元格居中"/>
    <w:basedOn w:val="1"/>
    <w:qFormat/>
    <w:uiPriority w:val="0"/>
    <w:pPr>
      <w:adjustRightInd/>
      <w:spacing w:line="360" w:lineRule="auto"/>
      <w:jc w:val="center"/>
    </w:pPr>
    <w:rPr>
      <w:sz w:val="24"/>
    </w:rPr>
  </w:style>
  <w:style w:type="paragraph" w:customStyle="1" w:styleId="28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90">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4">
    <w:name w:val="MM Empty"/>
    <w:basedOn w:val="1"/>
    <w:qFormat/>
    <w:uiPriority w:val="0"/>
    <w:pPr>
      <w:adjustRightInd/>
    </w:p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7">
    <w:name w:val="Char Char1 Char Char1 Char Char1"/>
    <w:basedOn w:val="1"/>
    <w:qFormat/>
    <w:uiPriority w:val="0"/>
    <w:pPr>
      <w:tabs>
        <w:tab w:val="left" w:pos="840"/>
      </w:tabs>
      <w:ind w:left="840" w:hanging="420"/>
    </w:pPr>
    <w:rPr>
      <w:rFonts w:ascii="Tahoma" w:hAnsi="Tahoma"/>
      <w:sz w:val="24"/>
    </w:rPr>
  </w:style>
  <w:style w:type="paragraph" w:customStyle="1" w:styleId="298">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9">
    <w:name w:val="Char Char Char Char Char Char Char Char Char Char1"/>
    <w:basedOn w:val="1"/>
    <w:qFormat/>
    <w:uiPriority w:val="0"/>
    <w:rPr>
      <w:rFonts w:ascii="仿宋_GB2312" w:eastAsia="仿宋_GB2312"/>
      <w:b/>
      <w:sz w:val="32"/>
      <w:szCs w:val="32"/>
    </w:rPr>
  </w:style>
  <w:style w:type="paragraph" w:customStyle="1" w:styleId="300">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1">
    <w:name w:val="默认段落字体 Para Char Char Char1 Char"/>
    <w:basedOn w:val="1"/>
    <w:qFormat/>
    <w:uiPriority w:val="0"/>
    <w:pPr>
      <w:spacing w:line="240" w:lineRule="atLeast"/>
      <w:ind w:left="420" w:firstLine="420"/>
    </w:pPr>
    <w:rPr>
      <w:sz w:val="24"/>
    </w:rPr>
  </w:style>
  <w:style w:type="paragraph" w:styleId="30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Char1 Char Char Char5"/>
    <w:basedOn w:val="1"/>
    <w:qFormat/>
    <w:uiPriority w:val="0"/>
    <w:pPr>
      <w:adjustRightInd/>
      <w:ind w:firstLine="200" w:firstLineChars="200"/>
    </w:pPr>
    <w:rPr>
      <w:rFonts w:ascii="Tahoma" w:hAnsi="Tahoma"/>
      <w:sz w:val="24"/>
      <w:szCs w:val="20"/>
    </w:rPr>
  </w:style>
  <w:style w:type="paragraph" w:customStyle="1" w:styleId="304">
    <w:name w:val="Char Char Char Char Char Char Char1"/>
    <w:basedOn w:val="1"/>
    <w:qFormat/>
    <w:uiPriority w:val="0"/>
    <w:rPr>
      <w:rFonts w:ascii="仿宋_GB2312" w:eastAsia="仿宋_GB2312"/>
      <w:b/>
      <w:sz w:val="32"/>
      <w:szCs w:val="32"/>
    </w:rPr>
  </w:style>
  <w:style w:type="paragraph" w:customStyle="1" w:styleId="30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6">
    <w:name w:val="正文表标题"/>
    <w:next w:val="1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8">
    <w:name w:val="四号　首行缩进"/>
    <w:basedOn w:val="1"/>
    <w:qFormat/>
    <w:uiPriority w:val="0"/>
    <w:pPr>
      <w:adjustRightInd/>
      <w:spacing w:line="360" w:lineRule="auto"/>
    </w:pPr>
    <w:rPr>
      <w:rFonts w:ascii="宋体" w:hAnsi="宋体"/>
      <w:szCs w:val="20"/>
    </w:rPr>
  </w:style>
  <w:style w:type="paragraph" w:customStyle="1" w:styleId="30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1">
    <w:name w:val="首行缩进"/>
    <w:basedOn w:val="1"/>
    <w:qFormat/>
    <w:uiPriority w:val="0"/>
    <w:pPr>
      <w:spacing w:line="360" w:lineRule="auto"/>
      <w:ind w:firstLine="480" w:firstLineChars="200"/>
    </w:pPr>
    <w:rPr>
      <w:rFonts w:ascii="宋体"/>
      <w:sz w:val="24"/>
      <w:szCs w:val="20"/>
    </w:rPr>
  </w:style>
  <w:style w:type="paragraph" w:customStyle="1" w:styleId="312">
    <w:name w:val="Char1 Char Char Char1"/>
    <w:basedOn w:val="1"/>
    <w:qFormat/>
    <w:uiPriority w:val="0"/>
    <w:pPr>
      <w:adjustRightInd/>
      <w:ind w:firstLine="200" w:firstLineChars="200"/>
    </w:pPr>
    <w:rPr>
      <w:rFonts w:ascii="Tahoma" w:hAnsi="Tahoma"/>
      <w:sz w:val="24"/>
      <w:szCs w:val="20"/>
    </w:rPr>
  </w:style>
  <w:style w:type="paragraph" w:customStyle="1" w:styleId="313">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8">
    <w:name w:val="哈哈正文"/>
    <w:basedOn w:val="1"/>
    <w:link w:val="502"/>
    <w:qFormat/>
    <w:uiPriority w:val="0"/>
    <w:pPr>
      <w:adjustRightInd/>
      <w:spacing w:line="360" w:lineRule="auto"/>
      <w:ind w:firstLine="200" w:firstLineChars="200"/>
    </w:pPr>
    <w:rPr>
      <w:rFonts w:ascii="宋体" w:hAnsi="宋体"/>
      <w:sz w:val="24"/>
      <w:szCs w:val="20"/>
    </w:rPr>
  </w:style>
  <w:style w:type="paragraph" w:customStyle="1" w:styleId="319">
    <w:name w:val="List Paragraph1"/>
    <w:basedOn w:val="1"/>
    <w:qFormat/>
    <w:uiPriority w:val="34"/>
    <w:pPr>
      <w:spacing w:line="360" w:lineRule="auto"/>
      <w:ind w:firstLine="200" w:firstLineChars="200"/>
    </w:pPr>
    <w:rPr>
      <w:rFonts w:eastAsia="楷体_GB2312" w:cs="Lucida Sans"/>
      <w:sz w:val="24"/>
    </w:rPr>
  </w:style>
  <w:style w:type="paragraph" w:customStyle="1" w:styleId="32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3">
    <w:name w:val="Char Char11 Char Char Char Char Char Char Char Char Char1"/>
    <w:basedOn w:val="1"/>
    <w:qFormat/>
    <w:uiPriority w:val="0"/>
    <w:pPr>
      <w:spacing w:line="360" w:lineRule="auto"/>
    </w:pPr>
    <w:rPr>
      <w:szCs w:val="20"/>
    </w:rPr>
  </w:style>
  <w:style w:type="paragraph" w:customStyle="1" w:styleId="32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5">
    <w:name w:val="正文 项目2"/>
    <w:basedOn w:val="326"/>
    <w:qFormat/>
    <w:uiPriority w:val="0"/>
    <w:pPr>
      <w:numPr>
        <w:ilvl w:val="0"/>
        <w:numId w:val="6"/>
      </w:numPr>
      <w:tabs>
        <w:tab w:val="left" w:pos="840"/>
      </w:tabs>
      <w:spacing w:after="0"/>
    </w:pPr>
  </w:style>
  <w:style w:type="paragraph" w:customStyle="1" w:styleId="32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7">
    <w:name w:val="Char Char Char1 Char1"/>
    <w:basedOn w:val="1"/>
    <w:qFormat/>
    <w:uiPriority w:val="0"/>
    <w:rPr>
      <w:szCs w:val="20"/>
    </w:rPr>
  </w:style>
  <w:style w:type="paragraph" w:customStyle="1" w:styleId="32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0">
    <w:name w:val="封面"/>
    <w:basedOn w:val="1"/>
    <w:qFormat/>
    <w:uiPriority w:val="0"/>
    <w:pPr>
      <w:spacing w:line="360" w:lineRule="atLeast"/>
      <w:jc w:val="right"/>
      <w:textAlignment w:val="baseline"/>
    </w:pPr>
    <w:rPr>
      <w:rFonts w:ascii="Symbol" w:hAnsi="Symbol"/>
      <w:kern w:val="0"/>
      <w:szCs w:val="20"/>
    </w:rPr>
  </w:style>
  <w:style w:type="paragraph" w:customStyle="1" w:styleId="331">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2">
    <w:name w:val="数字标题3"/>
    <w:basedOn w:val="7"/>
    <w:next w:val="1"/>
    <w:qFormat/>
    <w:uiPriority w:val="0"/>
    <w:pPr>
      <w:numPr>
        <w:numId w:val="0"/>
      </w:numPr>
      <w:spacing w:line="240" w:lineRule="auto"/>
    </w:pPr>
    <w:rPr>
      <w:sz w:val="28"/>
      <w:szCs w:val="28"/>
    </w:rPr>
  </w:style>
  <w:style w:type="paragraph" w:customStyle="1" w:styleId="3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5">
    <w:name w:val="正文（首行缩进2字符）"/>
    <w:basedOn w:val="1"/>
    <w:qFormat/>
    <w:uiPriority w:val="0"/>
    <w:pPr>
      <w:adjustRightInd/>
      <w:spacing w:line="360" w:lineRule="auto"/>
      <w:ind w:firstLine="480" w:firstLineChars="200"/>
    </w:pPr>
    <w:rPr>
      <w:sz w:val="24"/>
      <w:szCs w:val="20"/>
    </w:rPr>
  </w:style>
  <w:style w:type="paragraph" w:customStyle="1" w:styleId="33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7">
    <w:name w:val="正文段"/>
    <w:basedOn w:val="1"/>
    <w:qFormat/>
    <w:uiPriority w:val="0"/>
    <w:pPr>
      <w:widowControl/>
      <w:snapToGrid w:val="0"/>
      <w:spacing w:afterLines="50"/>
      <w:ind w:firstLine="200" w:firstLineChars="200"/>
    </w:pPr>
    <w:rPr>
      <w:kern w:val="0"/>
      <w:sz w:val="24"/>
      <w:szCs w:val="20"/>
    </w:rPr>
  </w:style>
  <w:style w:type="paragraph" w:customStyle="1" w:styleId="338">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9">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40">
    <w:name w:val="彩色列表 - 强调文字颜色 11"/>
    <w:basedOn w:val="1"/>
    <w:qFormat/>
    <w:uiPriority w:val="0"/>
    <w:pPr>
      <w:adjustRightInd/>
      <w:ind w:firstLine="420" w:firstLineChars="200"/>
    </w:pPr>
    <w:rPr>
      <w:rFonts w:ascii="Calibri" w:hAnsi="Calibri"/>
      <w:szCs w:val="22"/>
    </w:rPr>
  </w:style>
  <w:style w:type="paragraph" w:customStyle="1" w:styleId="341">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3">
    <w:name w:val="样式1 + (中宋体"/>
    <w:basedOn w:val="16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4">
    <w:name w:val="仿宋正文"/>
    <w:basedOn w:val="1"/>
    <w:link w:val="467"/>
    <w:qFormat/>
    <w:uiPriority w:val="0"/>
    <w:pPr>
      <w:adjustRightInd/>
      <w:spacing w:line="360" w:lineRule="auto"/>
      <w:ind w:firstLine="480" w:firstLineChars="200"/>
    </w:pPr>
    <w:rPr>
      <w:rFonts w:ascii="仿宋_GB2312" w:eastAsia="仿宋_GB2312"/>
      <w:sz w:val="24"/>
      <w:szCs w:val="20"/>
    </w:rPr>
  </w:style>
  <w:style w:type="paragraph" w:customStyle="1" w:styleId="345">
    <w:name w:val="正文（标题三）"/>
    <w:basedOn w:val="1"/>
    <w:qFormat/>
    <w:uiPriority w:val="0"/>
    <w:pPr>
      <w:spacing w:line="360" w:lineRule="auto"/>
      <w:ind w:firstLine="200" w:firstLineChars="200"/>
    </w:pPr>
    <w:rPr>
      <w:sz w:val="24"/>
    </w:rPr>
  </w:style>
  <w:style w:type="paragraph" w:customStyle="1" w:styleId="346">
    <w:name w:val="MM Topic 3"/>
    <w:basedOn w:val="7"/>
    <w:qFormat/>
    <w:uiPriority w:val="0"/>
    <w:pPr>
      <w:numPr>
        <w:numId w:val="4"/>
      </w:numPr>
      <w:tabs>
        <w:tab w:val="left" w:pos="840"/>
        <w:tab w:val="left" w:pos="1680"/>
        <w:tab w:val="clear" w:pos="900"/>
      </w:tabs>
      <w:adjustRightInd/>
    </w:pPr>
  </w:style>
  <w:style w:type="paragraph" w:customStyle="1" w:styleId="3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8">
    <w:name w:val="图中文字"/>
    <w:basedOn w:val="1"/>
    <w:qFormat/>
    <w:uiPriority w:val="0"/>
    <w:pPr>
      <w:snapToGrid w:val="0"/>
      <w:spacing w:line="0" w:lineRule="atLeast"/>
      <w:ind w:firstLine="200" w:firstLineChars="200"/>
      <w:jc w:val="center"/>
    </w:pPr>
    <w:rPr>
      <w:sz w:val="24"/>
      <w:szCs w:val="20"/>
    </w:rPr>
  </w:style>
  <w:style w:type="paragraph" w:customStyle="1" w:styleId="349">
    <w:name w:val="正文－恩普"/>
    <w:basedOn w:val="2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50">
    <w:name w:val="Char21"/>
    <w:basedOn w:val="1"/>
    <w:qFormat/>
    <w:uiPriority w:val="0"/>
    <w:pPr>
      <w:adjustRightInd/>
      <w:ind w:firstLine="200" w:firstLineChars="200"/>
    </w:pPr>
    <w:rPr>
      <w:rFonts w:ascii="仿宋_GB2312" w:eastAsia="仿宋_GB2312"/>
      <w:b/>
      <w:sz w:val="32"/>
      <w:szCs w:val="32"/>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2">
    <w:name w:val="标题4-dyf"/>
    <w:basedOn w:val="8"/>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3">
    <w:name w:val="Char1 Char Char Char4"/>
    <w:basedOn w:val="1"/>
    <w:qFormat/>
    <w:uiPriority w:val="0"/>
    <w:pPr>
      <w:adjustRightInd/>
      <w:ind w:firstLine="200" w:firstLineChars="200"/>
    </w:pPr>
    <w:rPr>
      <w:rFonts w:ascii="Tahoma" w:hAnsi="Tahoma"/>
      <w:sz w:val="24"/>
      <w:szCs w:val="20"/>
    </w:rPr>
  </w:style>
  <w:style w:type="paragraph" w:customStyle="1" w:styleId="35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6">
    <w:name w:val="Char23"/>
    <w:basedOn w:val="1"/>
    <w:qFormat/>
    <w:uiPriority w:val="0"/>
    <w:rPr>
      <w:rFonts w:ascii="仿宋_GB2312" w:eastAsia="仿宋_GB2312"/>
      <w:b/>
      <w:sz w:val="32"/>
      <w:szCs w:val="32"/>
    </w:rPr>
  </w:style>
  <w:style w:type="paragraph" w:customStyle="1" w:styleId="35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此正文"/>
    <w:basedOn w:val="1"/>
    <w:link w:val="445"/>
    <w:qFormat/>
    <w:uiPriority w:val="0"/>
    <w:pPr>
      <w:adjustRightInd/>
      <w:spacing w:line="360" w:lineRule="auto"/>
      <w:ind w:firstLine="200" w:firstLineChars="200"/>
    </w:pPr>
    <w:rPr>
      <w:sz w:val="24"/>
    </w:rPr>
  </w:style>
  <w:style w:type="paragraph" w:customStyle="1" w:styleId="3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3">
    <w:name w:val="Char3 Char Char Char"/>
    <w:basedOn w:val="1"/>
    <w:qFormat/>
    <w:uiPriority w:val="0"/>
    <w:pPr>
      <w:widowControl/>
      <w:adjustRightInd/>
      <w:spacing w:after="160" w:line="240" w:lineRule="exact"/>
      <w:jc w:val="left"/>
    </w:pPr>
    <w:rPr>
      <w:szCs w:val="20"/>
    </w:rPr>
  </w:style>
  <w:style w:type="paragraph" w:customStyle="1" w:styleId="3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5">
    <w:name w:val="Normal0"/>
    <w:qFormat/>
    <w:uiPriority w:val="0"/>
    <w:rPr>
      <w:rFonts w:ascii="Times New Roman" w:hAnsi="Times New Roman" w:eastAsia="宋体" w:cs="Times New Roman"/>
      <w:lang w:val="en-US" w:eastAsia="en-US" w:bidi="ar-SA"/>
    </w:rPr>
  </w:style>
  <w:style w:type="paragraph" w:customStyle="1" w:styleId="36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7">
    <w:name w:val="a1"/>
    <w:basedOn w:val="1"/>
    <w:qFormat/>
    <w:uiPriority w:val="0"/>
    <w:pPr>
      <w:widowControl/>
      <w:spacing w:line="300" w:lineRule="atLeast"/>
      <w:jc w:val="left"/>
    </w:pPr>
    <w:rPr>
      <w:rFonts w:ascii="宋体" w:hAnsi="宋体"/>
      <w:kern w:val="0"/>
      <w:sz w:val="18"/>
      <w:szCs w:val="20"/>
    </w:rPr>
  </w:style>
  <w:style w:type="paragraph" w:customStyle="1" w:styleId="36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7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1">
    <w:name w:val="Thf"/>
    <w:basedOn w:val="98"/>
    <w:qFormat/>
    <w:uiPriority w:val="0"/>
    <w:pPr>
      <w:ind w:left="0"/>
    </w:pPr>
  </w:style>
  <w:style w:type="paragraph" w:customStyle="1" w:styleId="372">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6">
    <w:name w:val="_Style 12"/>
    <w:basedOn w:val="29"/>
    <w:qFormat/>
    <w:uiPriority w:val="0"/>
    <w:pPr>
      <w:snapToGrid w:val="0"/>
      <w:spacing w:line="360" w:lineRule="auto"/>
    </w:pPr>
  </w:style>
  <w:style w:type="paragraph" w:customStyle="1" w:styleId="377">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9">
    <w:name w:val="标书标题2"/>
    <w:basedOn w:val="6"/>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80">
    <w:name w:val="Char Char"/>
    <w:basedOn w:val="1"/>
    <w:qFormat/>
    <w:uiPriority w:val="0"/>
    <w:pPr>
      <w:spacing w:line="360" w:lineRule="auto"/>
    </w:pPr>
    <w:rPr>
      <w:rFonts w:ascii="Tahoma" w:hAnsi="Tahoma"/>
      <w:sz w:val="24"/>
      <w:szCs w:val="20"/>
    </w:rPr>
  </w:style>
  <w:style w:type="paragraph" w:customStyle="1" w:styleId="38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2">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3">
    <w:name w:val="彩色列表 - 强调文字颜色 12"/>
    <w:basedOn w:val="1"/>
    <w:qFormat/>
    <w:uiPriority w:val="0"/>
    <w:pPr>
      <w:adjustRightInd/>
      <w:ind w:firstLine="420" w:firstLineChars="200"/>
    </w:pPr>
    <w:rPr>
      <w:rFonts w:ascii="Calibri" w:hAnsi="Calibri"/>
      <w:szCs w:val="22"/>
    </w:rPr>
  </w:style>
  <w:style w:type="paragraph" w:customStyle="1" w:styleId="38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5">
    <w:name w:val="Char19"/>
    <w:basedOn w:val="1"/>
    <w:qFormat/>
    <w:uiPriority w:val="0"/>
    <w:pPr>
      <w:adjustRightInd/>
    </w:pPr>
    <w:rPr>
      <w:szCs w:val="20"/>
    </w:rPr>
  </w:style>
  <w:style w:type="paragraph" w:customStyle="1" w:styleId="386">
    <w:name w:val="CSS1级正文 Char"/>
    <w:basedOn w:val="10"/>
    <w:qFormat/>
    <w:uiPriority w:val="0"/>
    <w:pPr>
      <w:autoSpaceDE/>
      <w:autoSpaceDN/>
      <w:snapToGrid w:val="0"/>
      <w:ind w:firstLine="480" w:firstLineChars="200"/>
    </w:pPr>
    <w:rPr>
      <w:rFonts w:ascii="Times New Roman"/>
      <w:szCs w:val="24"/>
      <w:lang w:val="en-US"/>
    </w:rPr>
  </w:style>
  <w:style w:type="paragraph" w:customStyle="1" w:styleId="387">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9">
    <w:name w:val="表格（小）"/>
    <w:basedOn w:val="1"/>
    <w:qFormat/>
    <w:uiPriority w:val="0"/>
    <w:pPr>
      <w:adjustRightInd/>
      <w:snapToGrid w:val="0"/>
      <w:spacing w:line="300" w:lineRule="auto"/>
    </w:pPr>
    <w:rPr>
      <w:rFonts w:eastAsia="仿宋"/>
      <w:szCs w:val="21"/>
    </w:rPr>
  </w:style>
  <w:style w:type="paragraph" w:customStyle="1" w:styleId="39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Char Char Char Char2"/>
    <w:basedOn w:val="1"/>
    <w:qFormat/>
    <w:uiPriority w:val="0"/>
    <w:rPr>
      <w:rFonts w:ascii="Tahoma" w:hAnsi="Tahoma"/>
      <w:sz w:val="24"/>
      <w:szCs w:val="20"/>
    </w:rPr>
  </w:style>
  <w:style w:type="paragraph" w:customStyle="1" w:styleId="395">
    <w:name w:val="p0"/>
    <w:basedOn w:val="1"/>
    <w:qFormat/>
    <w:uiPriority w:val="0"/>
    <w:pPr>
      <w:widowControl/>
      <w:adjustRightInd/>
    </w:pPr>
    <w:rPr>
      <w:kern w:val="0"/>
      <w:szCs w:val="21"/>
    </w:rPr>
  </w:style>
  <w:style w:type="paragraph" w:customStyle="1" w:styleId="39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8">
    <w:name w:val="默认段落样式"/>
    <w:basedOn w:val="399"/>
    <w:qFormat/>
    <w:uiPriority w:val="0"/>
    <w:pPr>
      <w:spacing w:before="0"/>
      <w:ind w:firstLine="480"/>
      <w:outlineLvl w:val="2"/>
    </w:pPr>
    <w:rPr>
      <w:rFonts w:ascii="仿宋_GB2312" w:hAnsi="宋体" w:eastAsia="仿宋_GB2312"/>
      <w:color w:val="000000"/>
      <w:szCs w:val="24"/>
    </w:rPr>
  </w:style>
  <w:style w:type="paragraph" w:customStyle="1" w:styleId="399">
    <w:name w:val="正文2"/>
    <w:basedOn w:val="1"/>
    <w:link w:val="452"/>
    <w:qFormat/>
    <w:uiPriority w:val="0"/>
    <w:pPr>
      <w:spacing w:before="156" w:line="360" w:lineRule="auto"/>
      <w:ind w:firstLine="510" w:firstLineChars="200"/>
    </w:pPr>
    <w:rPr>
      <w:sz w:val="24"/>
      <w:szCs w:val="20"/>
    </w:rPr>
  </w:style>
  <w:style w:type="paragraph" w:customStyle="1" w:styleId="40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3">
    <w:name w:val="bullet"/>
    <w:basedOn w:val="1"/>
    <w:qFormat/>
    <w:uiPriority w:val="0"/>
    <w:pPr>
      <w:tabs>
        <w:tab w:val="left" w:pos="840"/>
      </w:tabs>
      <w:adjustRightInd/>
      <w:ind w:left="840" w:hanging="420"/>
    </w:pPr>
  </w:style>
  <w:style w:type="paragraph" w:customStyle="1" w:styleId="404">
    <w:name w:val="五级条标题"/>
    <w:basedOn w:val="179"/>
    <w:next w:val="146"/>
    <w:qFormat/>
    <w:uiPriority w:val="0"/>
    <w:pPr>
      <w:numPr>
        <w:ilvl w:val="6"/>
      </w:numPr>
      <w:tabs>
        <w:tab w:val="clear" w:pos="2940"/>
      </w:tabs>
      <w:outlineLvl w:val="6"/>
    </w:pPr>
  </w:style>
  <w:style w:type="paragraph" w:customStyle="1" w:styleId="405">
    <w:name w:val="Char Char Char Char Char Char Char Char"/>
    <w:basedOn w:val="1"/>
    <w:qFormat/>
    <w:uiPriority w:val="0"/>
    <w:pPr>
      <w:tabs>
        <w:tab w:val="left" w:pos="360"/>
      </w:tabs>
    </w:pPr>
    <w:rPr>
      <w:sz w:val="24"/>
      <w:szCs w:val="20"/>
    </w:rPr>
  </w:style>
  <w:style w:type="paragraph" w:customStyle="1" w:styleId="4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7">
    <w:name w:val="数字标题5"/>
    <w:basedOn w:val="17"/>
    <w:next w:val="1"/>
    <w:qFormat/>
    <w:uiPriority w:val="0"/>
    <w:pPr>
      <w:numPr>
        <w:numId w:val="5"/>
      </w:numPr>
      <w:tabs>
        <w:tab w:val="left" w:pos="480"/>
        <w:tab w:val="left" w:pos="1080"/>
        <w:tab w:val="clear" w:pos="1008"/>
      </w:tabs>
    </w:pPr>
  </w:style>
  <w:style w:type="paragraph" w:customStyle="1" w:styleId="4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1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1">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412">
    <w:name w:val="0"/>
    <w:basedOn w:val="1"/>
    <w:qFormat/>
    <w:uiPriority w:val="0"/>
    <w:pPr>
      <w:widowControl/>
    </w:pPr>
    <w:rPr>
      <w:kern w:val="0"/>
      <w:sz w:val="24"/>
      <w:szCs w:val="20"/>
    </w:rPr>
  </w:style>
  <w:style w:type="paragraph" w:customStyle="1" w:styleId="413">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5">
    <w:name w:val="MM Topic 5"/>
    <w:basedOn w:val="17"/>
    <w:qFormat/>
    <w:uiPriority w:val="0"/>
    <w:pPr>
      <w:numPr>
        <w:numId w:val="4"/>
      </w:numPr>
      <w:tabs>
        <w:tab w:val="left" w:pos="840"/>
        <w:tab w:val="left" w:pos="2520"/>
        <w:tab w:val="clear" w:pos="1008"/>
      </w:tabs>
      <w:adjustRightInd/>
    </w:pPr>
  </w:style>
  <w:style w:type="paragraph" w:customStyle="1" w:styleId="416">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8">
    <w:name w:val="数字标题1"/>
    <w:basedOn w:val="5"/>
    <w:next w:val="1"/>
    <w:qFormat/>
    <w:uiPriority w:val="0"/>
    <w:pPr>
      <w:numPr>
        <w:numId w:val="5"/>
      </w:numPr>
      <w:tabs>
        <w:tab w:val="left" w:pos="480"/>
        <w:tab w:val="clear" w:pos="432"/>
      </w:tabs>
    </w:pPr>
  </w:style>
  <w:style w:type="paragraph" w:customStyle="1" w:styleId="419">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0">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6">
    <w:name w:val="MM Topic 1"/>
    <w:basedOn w:val="5"/>
    <w:qFormat/>
    <w:uiPriority w:val="0"/>
    <w:pPr>
      <w:numPr>
        <w:numId w:val="0"/>
      </w:numPr>
      <w:tabs>
        <w:tab w:val="left" w:pos="840"/>
        <w:tab w:val="clear" w:pos="432"/>
      </w:tabs>
      <w:adjustRightInd/>
      <w:ind w:left="840" w:hanging="420"/>
    </w:pPr>
  </w:style>
  <w:style w:type="paragraph" w:customStyle="1" w:styleId="427">
    <w:name w:val="Char Char Char Char Char Char Char Char1"/>
    <w:basedOn w:val="1"/>
    <w:qFormat/>
    <w:uiPriority w:val="0"/>
    <w:pPr>
      <w:tabs>
        <w:tab w:val="left" w:pos="360"/>
      </w:tabs>
    </w:pPr>
    <w:rPr>
      <w:sz w:val="24"/>
      <w:szCs w:val="20"/>
    </w:rPr>
  </w:style>
  <w:style w:type="paragraph" w:customStyle="1" w:styleId="42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9">
    <w:name w:val="Char3 Char Char Char1"/>
    <w:basedOn w:val="1"/>
    <w:qFormat/>
    <w:uiPriority w:val="0"/>
    <w:pPr>
      <w:widowControl/>
      <w:adjustRightInd/>
      <w:spacing w:after="160" w:line="240" w:lineRule="exact"/>
      <w:jc w:val="left"/>
    </w:pPr>
    <w:rPr>
      <w:szCs w:val="20"/>
    </w:rPr>
  </w:style>
  <w:style w:type="paragraph" w:customStyle="1" w:styleId="430">
    <w:name w:val="Char Char12"/>
    <w:basedOn w:val="1"/>
    <w:qFormat/>
    <w:uiPriority w:val="0"/>
    <w:pPr>
      <w:widowControl/>
      <w:spacing w:after="160" w:line="240" w:lineRule="exact"/>
      <w:jc w:val="left"/>
    </w:pPr>
    <w:rPr>
      <w:rFonts w:eastAsia="仿宋_GB2312"/>
      <w:sz w:val="28"/>
    </w:rPr>
  </w:style>
  <w:style w:type="paragraph" w:customStyle="1" w:styleId="4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3">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单元格左对齐"/>
    <w:basedOn w:val="1"/>
    <w:qFormat/>
    <w:uiPriority w:val="0"/>
    <w:pPr>
      <w:adjustRightInd/>
      <w:spacing w:line="360" w:lineRule="auto"/>
    </w:pPr>
    <w:rPr>
      <w:sz w:val="24"/>
    </w:rPr>
  </w:style>
  <w:style w:type="paragraph" w:customStyle="1" w:styleId="435">
    <w:name w:val="Char11"/>
    <w:basedOn w:val="1"/>
    <w:qFormat/>
    <w:uiPriority w:val="0"/>
    <w:pPr>
      <w:tabs>
        <w:tab w:val="left" w:pos="432"/>
      </w:tabs>
      <w:adjustRightInd/>
      <w:spacing w:beforeLines="50" w:afterLines="50"/>
      <w:ind w:left="432" w:hanging="432" w:firstLineChars="200"/>
    </w:pPr>
    <w:rPr>
      <w:sz w:val="24"/>
    </w:rPr>
  </w:style>
  <w:style w:type="paragraph" w:customStyle="1" w:styleId="4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7">
    <w:name w:val="正文文本 Char"/>
    <w:qFormat/>
    <w:uiPriority w:val="0"/>
    <w:rPr>
      <w:rFonts w:eastAsia="宋体"/>
      <w:kern w:val="2"/>
      <w:sz w:val="24"/>
      <w:szCs w:val="24"/>
      <w:lang w:val="en-US" w:eastAsia="zh-CN" w:bidi="ar-SA"/>
    </w:rPr>
  </w:style>
  <w:style w:type="character" w:customStyle="1" w:styleId="438">
    <w:name w:val="myp1111"/>
    <w:qFormat/>
    <w:uiPriority w:val="0"/>
    <w:rPr>
      <w:rFonts w:hint="default" w:ascii="ˎ̥" w:hAnsi="ˎ̥"/>
      <w:color w:val="000000"/>
      <w:sz w:val="20"/>
      <w:szCs w:val="20"/>
      <w:u w:val="none"/>
    </w:rPr>
  </w:style>
  <w:style w:type="character" w:customStyle="1" w:styleId="439">
    <w:name w:val="mdeck"/>
    <w:qFormat/>
    <w:uiPriority w:val="0"/>
    <w:rPr>
      <w:rFonts w:ascii="仿宋_GB2312" w:eastAsia="微软雅黑"/>
      <w:b/>
      <w:kern w:val="2"/>
      <w:sz w:val="32"/>
      <w:szCs w:val="32"/>
      <w:lang w:val="en-US" w:eastAsia="zh-CN" w:bidi="ar-SA"/>
    </w:rPr>
  </w:style>
  <w:style w:type="character" w:customStyle="1" w:styleId="440">
    <w:name w:val="签名 字符"/>
    <w:link w:val="47"/>
    <w:qFormat/>
    <w:uiPriority w:val="0"/>
    <w:rPr>
      <w:rFonts w:eastAsia="仿宋_GB2312"/>
      <w:sz w:val="24"/>
    </w:rPr>
  </w:style>
  <w:style w:type="character" w:customStyle="1" w:styleId="441">
    <w:name w:val="tw4winMark"/>
    <w:qFormat/>
    <w:uiPriority w:val="0"/>
    <w:rPr>
      <w:rFonts w:ascii="Courier New" w:hAnsi="Courier New" w:cs="Courier New"/>
      <w:vanish/>
      <w:color w:val="800080"/>
      <w:sz w:val="24"/>
      <w:szCs w:val="24"/>
      <w:vertAlign w:val="subscript"/>
    </w:rPr>
  </w:style>
  <w:style w:type="character" w:customStyle="1" w:styleId="44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3">
    <w:name w:val="Balloon Text Char"/>
    <w:semiHidden/>
    <w:qFormat/>
    <w:locked/>
    <w:uiPriority w:val="0"/>
    <w:rPr>
      <w:rFonts w:eastAsia="宋体"/>
      <w:kern w:val="2"/>
      <w:sz w:val="18"/>
      <w:szCs w:val="18"/>
      <w:lang w:val="en-US" w:eastAsia="zh-CN" w:bidi="ar-SA"/>
    </w:rPr>
  </w:style>
  <w:style w:type="character" w:customStyle="1" w:styleId="444">
    <w:name w:val="正文非缩进 Char"/>
    <w:qFormat/>
    <w:uiPriority w:val="0"/>
    <w:rPr>
      <w:rFonts w:ascii="宋体" w:eastAsia="宋体"/>
      <w:snapToGrid w:val="0"/>
      <w:color w:val="000000"/>
      <w:kern w:val="28"/>
      <w:sz w:val="28"/>
      <w:lang w:val="en-US" w:eastAsia="zh-CN" w:bidi="ar-SA"/>
    </w:rPr>
  </w:style>
  <w:style w:type="character" w:customStyle="1" w:styleId="445">
    <w:name w:val="此正文 Char"/>
    <w:link w:val="360"/>
    <w:qFormat/>
    <w:uiPriority w:val="0"/>
    <w:rPr>
      <w:kern w:val="2"/>
      <w:sz w:val="24"/>
      <w:szCs w:val="24"/>
    </w:rPr>
  </w:style>
  <w:style w:type="character" w:customStyle="1" w:styleId="446">
    <w:name w:val="Ò³Ã¼ Char Char"/>
    <w:qFormat/>
    <w:uiPriority w:val="0"/>
    <w:rPr>
      <w:rFonts w:eastAsia="宋体"/>
      <w:kern w:val="2"/>
      <w:sz w:val="18"/>
      <w:lang w:val="en-US" w:eastAsia="zh-CN" w:bidi="ar-SA"/>
    </w:rPr>
  </w:style>
  <w:style w:type="character" w:customStyle="1" w:styleId="447">
    <w:name w:val="style91"/>
    <w:qFormat/>
    <w:uiPriority w:val="0"/>
    <w:rPr>
      <w:color w:val="333333"/>
    </w:rPr>
  </w:style>
  <w:style w:type="character" w:customStyle="1" w:styleId="448">
    <w:name w:val="标书1 Char"/>
    <w:qFormat/>
    <w:uiPriority w:val="0"/>
    <w:rPr>
      <w:rFonts w:eastAsia="宋体"/>
      <w:b/>
      <w:bCs/>
      <w:kern w:val="44"/>
      <w:sz w:val="44"/>
      <w:szCs w:val="44"/>
      <w:lang w:val="en-US" w:eastAsia="zh-CN" w:bidi="ar-SA"/>
    </w:rPr>
  </w:style>
  <w:style w:type="character" w:customStyle="1" w:styleId="449">
    <w:name w:val="ca-131"/>
    <w:qFormat/>
    <w:uiPriority w:val="0"/>
    <w:rPr>
      <w:rFonts w:hint="eastAsia" w:ascii="仿宋_GB2312" w:eastAsia="仿宋_GB2312"/>
      <w:b/>
      <w:bCs/>
      <w:color w:val="000000"/>
      <w:spacing w:val="-20"/>
      <w:sz w:val="24"/>
      <w:szCs w:val="24"/>
    </w:rPr>
  </w:style>
  <w:style w:type="character" w:customStyle="1" w:styleId="450">
    <w:name w:val="标书正文格式 Char"/>
    <w:qFormat/>
    <w:uiPriority w:val="0"/>
    <w:rPr>
      <w:rFonts w:eastAsia="楷体_GB2312"/>
      <w:kern w:val="2"/>
      <w:sz w:val="24"/>
      <w:szCs w:val="24"/>
      <w:lang w:bidi="ar-SA"/>
    </w:rPr>
  </w:style>
  <w:style w:type="character" w:customStyle="1" w:styleId="451">
    <w:name w:val="Char Char6"/>
    <w:qFormat/>
    <w:uiPriority w:val="0"/>
    <w:rPr>
      <w:rFonts w:eastAsia="宋体"/>
      <w:kern w:val="2"/>
      <w:sz w:val="21"/>
      <w:szCs w:val="24"/>
      <w:lang w:val="en-US" w:eastAsia="zh-CN" w:bidi="ar-SA"/>
    </w:rPr>
  </w:style>
  <w:style w:type="character" w:customStyle="1" w:styleId="452">
    <w:name w:val="正文2 Char Char"/>
    <w:link w:val="399"/>
    <w:qFormat/>
    <w:uiPriority w:val="0"/>
    <w:rPr>
      <w:rFonts w:eastAsia="宋体"/>
      <w:kern w:val="2"/>
      <w:sz w:val="24"/>
      <w:lang w:val="en-US" w:eastAsia="zh-CN" w:bidi="ar-SA"/>
    </w:rPr>
  </w:style>
  <w:style w:type="character" w:customStyle="1" w:styleId="453">
    <w:name w:val="content"/>
    <w:qFormat/>
    <w:uiPriority w:val="0"/>
  </w:style>
  <w:style w:type="character" w:customStyle="1" w:styleId="454">
    <w:name w:val="正文文本 2 Char"/>
    <w:qFormat/>
    <w:uiPriority w:val="0"/>
    <w:rPr>
      <w:rFonts w:eastAsia="宋体"/>
      <w:kern w:val="2"/>
      <w:sz w:val="21"/>
      <w:szCs w:val="24"/>
      <w:lang w:val="en-US" w:eastAsia="zh-CN" w:bidi="ar-SA"/>
    </w:rPr>
  </w:style>
  <w:style w:type="character" w:customStyle="1" w:styleId="455">
    <w:name w:val="Heading 2 Hidden Char"/>
    <w:qFormat/>
    <w:uiPriority w:val="0"/>
    <w:rPr>
      <w:rFonts w:ascii="仿宋_GB2312" w:eastAsia="仿宋_GB2312"/>
      <w:b/>
      <w:bCs/>
      <w:kern w:val="2"/>
      <w:sz w:val="24"/>
      <w:szCs w:val="24"/>
      <w:lang w:val="zh-CN" w:eastAsia="zh-CN" w:bidi="ar-SA"/>
    </w:rPr>
  </w:style>
  <w:style w:type="character" w:customStyle="1" w:styleId="456">
    <w:name w:val="首行缩进 Char"/>
    <w:qFormat/>
    <w:uiPriority w:val="0"/>
    <w:rPr>
      <w:rFonts w:ascii="宋体" w:eastAsia="宋体"/>
      <w:kern w:val="2"/>
      <w:sz w:val="24"/>
      <w:lang w:val="en-US" w:eastAsia="zh-CN" w:bidi="ar-SA"/>
    </w:rPr>
  </w:style>
  <w:style w:type="character" w:customStyle="1" w:styleId="45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8">
    <w:name w:val="普通文字 Char Char1"/>
    <w:qFormat/>
    <w:uiPriority w:val="0"/>
    <w:rPr>
      <w:rFonts w:ascii="宋体" w:hAnsi="Courier New"/>
      <w:kern w:val="2"/>
      <w:sz w:val="21"/>
    </w:rPr>
  </w:style>
  <w:style w:type="character" w:customStyle="1" w:styleId="459">
    <w:name w:val="Footer-Even Char"/>
    <w:qFormat/>
    <w:uiPriority w:val="0"/>
    <w:rPr>
      <w:rFonts w:eastAsia="宋体"/>
      <w:kern w:val="2"/>
      <w:sz w:val="18"/>
      <w:lang w:val="en-US" w:eastAsia="zh-CN" w:bidi="ar-SA"/>
    </w:rPr>
  </w:style>
  <w:style w:type="character" w:customStyle="1" w:styleId="460">
    <w:name w:val="dandyren_title1"/>
    <w:qFormat/>
    <w:uiPriority w:val="0"/>
    <w:rPr>
      <w:b/>
      <w:bCs/>
      <w:color w:val="FF6633"/>
      <w:sz w:val="18"/>
      <w:szCs w:val="18"/>
    </w:rPr>
  </w:style>
  <w:style w:type="character" w:customStyle="1" w:styleId="461">
    <w:name w:val="标题 3 Char2"/>
    <w:qFormat/>
    <w:uiPriority w:val="0"/>
    <w:rPr>
      <w:rFonts w:eastAsia="宋体"/>
      <w:b/>
      <w:bCs/>
      <w:kern w:val="2"/>
      <w:sz w:val="32"/>
      <w:szCs w:val="32"/>
      <w:lang w:val="en-US" w:eastAsia="zh-CN" w:bidi="ar-SA"/>
    </w:rPr>
  </w:style>
  <w:style w:type="character" w:customStyle="1" w:styleId="462">
    <w:name w:val="gray6"/>
    <w:basedOn w:val="68"/>
    <w:qFormat/>
    <w:uiPriority w:val="0"/>
  </w:style>
  <w:style w:type="character" w:customStyle="1" w:styleId="463">
    <w:name w:val="标准正文格式 Char"/>
    <w:qFormat/>
    <w:uiPriority w:val="0"/>
    <w:rPr>
      <w:rFonts w:ascii="宋体" w:eastAsia="仿宋_GB2312" w:cs="宋体"/>
      <w:color w:val="000000"/>
      <w:sz w:val="24"/>
      <w:lang w:val="en-US" w:eastAsia="zh-CN" w:bidi="ar-SA"/>
    </w:rPr>
  </w:style>
  <w:style w:type="character" w:customStyle="1" w:styleId="464">
    <w:name w:val="Char Char3"/>
    <w:qFormat/>
    <w:uiPriority w:val="0"/>
    <w:rPr>
      <w:rFonts w:eastAsia="宋体"/>
      <w:kern w:val="2"/>
      <w:sz w:val="21"/>
      <w:szCs w:val="24"/>
      <w:lang w:val="en-US" w:eastAsia="zh-CN" w:bidi="ar-SA"/>
    </w:rPr>
  </w:style>
  <w:style w:type="character" w:customStyle="1" w:styleId="465">
    <w:name w:val="px14"/>
    <w:qFormat/>
    <w:uiPriority w:val="0"/>
    <w:rPr>
      <w:rFonts w:ascii="仿宋_GB2312" w:eastAsia="微软雅黑" w:cs="Times New Roman"/>
      <w:b/>
      <w:kern w:val="2"/>
      <w:sz w:val="32"/>
      <w:szCs w:val="32"/>
      <w:lang w:val="en-US" w:eastAsia="zh-CN" w:bidi="ar-SA"/>
    </w:rPr>
  </w:style>
  <w:style w:type="character" w:customStyle="1" w:styleId="466">
    <w:name w:val="txt"/>
    <w:qFormat/>
    <w:uiPriority w:val="0"/>
    <w:rPr>
      <w:rFonts w:ascii="仿宋_GB2312" w:eastAsia="微软雅黑"/>
      <w:b/>
      <w:kern w:val="2"/>
      <w:sz w:val="32"/>
      <w:szCs w:val="32"/>
      <w:lang w:val="en-US" w:eastAsia="zh-CN" w:bidi="ar-SA"/>
    </w:rPr>
  </w:style>
  <w:style w:type="character" w:customStyle="1" w:styleId="467">
    <w:name w:val="仿宋正文 Char"/>
    <w:link w:val="344"/>
    <w:qFormat/>
    <w:uiPriority w:val="0"/>
    <w:rPr>
      <w:rFonts w:ascii="仿宋_GB2312" w:eastAsia="仿宋_GB2312"/>
      <w:kern w:val="2"/>
      <w:sz w:val="24"/>
      <w:lang w:val="en-US" w:eastAsia="zh-CN" w:bidi="ar-SA"/>
    </w:rPr>
  </w:style>
  <w:style w:type="character" w:customStyle="1" w:styleId="468">
    <w:name w:val="Comment Text Char"/>
    <w:semiHidden/>
    <w:qFormat/>
    <w:locked/>
    <w:uiPriority w:val="0"/>
    <w:rPr>
      <w:rFonts w:ascii="宋体" w:hAnsi="宋体" w:eastAsia="宋体"/>
      <w:kern w:val="2"/>
      <w:sz w:val="24"/>
      <w:lang w:val="en-US" w:eastAsia="zh-CN" w:bidi="ar-SA"/>
    </w:rPr>
  </w:style>
  <w:style w:type="character" w:customStyle="1" w:styleId="469">
    <w:name w:val="tw4winExternal"/>
    <w:qFormat/>
    <w:uiPriority w:val="0"/>
    <w:rPr>
      <w:rFonts w:ascii="Courier New" w:hAnsi="Courier New" w:cs="Courier New"/>
      <w:color w:val="808080"/>
    </w:rPr>
  </w:style>
  <w:style w:type="character" w:customStyle="1" w:styleId="470">
    <w:name w:val="Char Char10"/>
    <w:semiHidden/>
    <w:qFormat/>
    <w:uiPriority w:val="0"/>
    <w:rPr>
      <w:rFonts w:ascii="宋体" w:hAnsi="宋体"/>
      <w:kern w:val="2"/>
      <w:sz w:val="21"/>
      <w:szCs w:val="24"/>
    </w:rPr>
  </w:style>
  <w:style w:type="character" w:customStyle="1" w:styleId="471">
    <w:name w:val="Bold"/>
    <w:qFormat/>
    <w:uiPriority w:val="0"/>
    <w:rPr>
      <w:rFonts w:ascii="Arial" w:hAnsi="Arial" w:eastAsia="黑体" w:cs="Times New Roman"/>
      <w:b/>
      <w:kern w:val="2"/>
      <w:sz w:val="32"/>
      <w:szCs w:val="32"/>
      <w:lang w:val="en-US" w:eastAsia="zh-CN" w:bidi="ar-SA"/>
    </w:rPr>
  </w:style>
  <w:style w:type="character" w:customStyle="1" w:styleId="472">
    <w:name w:val="Font Style82"/>
    <w:qFormat/>
    <w:uiPriority w:val="99"/>
    <w:rPr>
      <w:rFonts w:ascii="宋体" w:eastAsia="宋体" w:cs="宋体"/>
      <w:color w:val="000000"/>
      <w:sz w:val="14"/>
      <w:szCs w:val="14"/>
    </w:rPr>
  </w:style>
  <w:style w:type="character" w:customStyle="1" w:styleId="473">
    <w:name w:val="标题 2 Char"/>
    <w:qFormat/>
    <w:uiPriority w:val="0"/>
    <w:rPr>
      <w:rFonts w:ascii="Arial" w:hAnsi="Arial" w:eastAsia="黑体"/>
      <w:b/>
      <w:kern w:val="2"/>
      <w:sz w:val="32"/>
      <w:lang w:val="en-US" w:eastAsia="zh-CN"/>
    </w:rPr>
  </w:style>
  <w:style w:type="character" w:customStyle="1" w:styleId="474">
    <w:name w:val="h3 Char"/>
    <w:qFormat/>
    <w:uiPriority w:val="0"/>
    <w:rPr>
      <w:rFonts w:eastAsia="宋体"/>
      <w:b/>
      <w:kern w:val="2"/>
      <w:sz w:val="32"/>
      <w:lang w:val="en-US" w:eastAsia="zh-CN" w:bidi="ar-SA"/>
    </w:rPr>
  </w:style>
  <w:style w:type="character" w:customStyle="1" w:styleId="475">
    <w:name w:val="页眉 Char1"/>
    <w:qFormat/>
    <w:uiPriority w:val="0"/>
    <w:rPr>
      <w:rFonts w:eastAsia="宋体"/>
      <w:kern w:val="2"/>
      <w:sz w:val="18"/>
      <w:szCs w:val="18"/>
      <w:lang w:val="en-US" w:eastAsia="zh-CN" w:bidi="ar-SA"/>
    </w:rPr>
  </w:style>
  <w:style w:type="character" w:customStyle="1" w:styleId="476">
    <w:name w:val="标题 8 字符"/>
    <w:link w:val="20"/>
    <w:qFormat/>
    <w:uiPriority w:val="0"/>
    <w:rPr>
      <w:rFonts w:ascii="Arial" w:hAnsi="Arial" w:eastAsia="黑体"/>
      <w:kern w:val="2"/>
      <w:sz w:val="24"/>
      <w:szCs w:val="24"/>
    </w:rPr>
  </w:style>
  <w:style w:type="character" w:customStyle="1" w:styleId="477">
    <w:name w:val="冯广丽 Char"/>
    <w:link w:val="242"/>
    <w:qFormat/>
    <w:uiPriority w:val="0"/>
    <w:rPr>
      <w:rFonts w:ascii="宋体" w:hAnsi="宋体"/>
      <w:kern w:val="2"/>
      <w:sz w:val="24"/>
      <w:szCs w:val="22"/>
    </w:rPr>
  </w:style>
  <w:style w:type="character" w:customStyle="1" w:styleId="478">
    <w:name w:val="脚注文本 字符"/>
    <w:link w:val="55"/>
    <w:qFormat/>
    <w:uiPriority w:val="0"/>
    <w:rPr>
      <w:color w:val="0000FF"/>
      <w:sz w:val="21"/>
    </w:rPr>
  </w:style>
  <w:style w:type="character" w:customStyle="1" w:styleId="479">
    <w:name w:val="font12gray1"/>
    <w:qFormat/>
    <w:uiPriority w:val="0"/>
    <w:rPr>
      <w:rFonts w:ascii="仿宋_GB2312" w:eastAsia="微软雅黑"/>
      <w:b/>
      <w:spacing w:val="300"/>
      <w:kern w:val="2"/>
      <w:sz w:val="18"/>
      <w:szCs w:val="18"/>
      <w:lang w:val="en-US" w:eastAsia="zh-CN" w:bidi="ar-SA"/>
    </w:rPr>
  </w:style>
  <w:style w:type="character" w:customStyle="1" w:styleId="480">
    <w:name w:val="正文文本缩进 字符"/>
    <w:link w:val="3"/>
    <w:qFormat/>
    <w:uiPriority w:val="0"/>
    <w:rPr>
      <w:rFonts w:ascii="宋体" w:hAnsi="宋体"/>
      <w:kern w:val="2"/>
      <w:sz w:val="24"/>
      <w:szCs w:val="24"/>
    </w:rPr>
  </w:style>
  <w:style w:type="character" w:customStyle="1" w:styleId="481">
    <w:name w:val="方案正文 Char"/>
    <w:qFormat/>
    <w:uiPriority w:val="0"/>
    <w:rPr>
      <w:rFonts w:ascii="仿宋_GB2312" w:eastAsia="仿宋_GB2312"/>
      <w:b/>
      <w:color w:val="000000"/>
      <w:kern w:val="2"/>
      <w:sz w:val="24"/>
      <w:lang w:val="en-US" w:eastAsia="zh-CN" w:bidi="ar-SA"/>
    </w:rPr>
  </w:style>
  <w:style w:type="character" w:customStyle="1" w:styleId="482">
    <w:name w:val="Item List Char"/>
    <w:link w:val="268"/>
    <w:qFormat/>
    <w:uiPriority w:val="0"/>
    <w:rPr>
      <w:rFonts w:ascii="Arial"/>
      <w:bCs/>
      <w:sz w:val="21"/>
      <w:szCs w:val="21"/>
      <w:lang w:val="en-US" w:eastAsia="zh-CN" w:bidi="ar-SA"/>
    </w:rPr>
  </w:style>
  <w:style w:type="character" w:customStyle="1" w:styleId="483">
    <w:name w:val="Normal Indent Char Char"/>
    <w:qFormat/>
    <w:uiPriority w:val="0"/>
    <w:rPr>
      <w:rFonts w:eastAsia="宋体"/>
      <w:kern w:val="2"/>
      <w:sz w:val="21"/>
      <w:lang w:val="en-US" w:eastAsia="zh-CN" w:bidi="ar-SA"/>
    </w:rPr>
  </w:style>
  <w:style w:type="character" w:customStyle="1" w:styleId="484">
    <w:name w:val="t21"/>
    <w:qFormat/>
    <w:uiPriority w:val="0"/>
    <w:rPr>
      <w:rFonts w:ascii="仿宋_GB2312" w:eastAsia="微软雅黑"/>
      <w:b/>
      <w:kern w:val="2"/>
      <w:sz w:val="23"/>
      <w:szCs w:val="23"/>
      <w:lang w:val="en-US" w:eastAsia="zh-CN" w:bidi="ar-SA"/>
    </w:rPr>
  </w:style>
  <w:style w:type="character" w:customStyle="1" w:styleId="485">
    <w:name w:val="Char Char121"/>
    <w:qFormat/>
    <w:uiPriority w:val="0"/>
    <w:rPr>
      <w:rFonts w:ascii="仿宋_GB2312" w:eastAsia="仿宋_GB2312"/>
      <w:b/>
      <w:bCs/>
      <w:kern w:val="2"/>
      <w:sz w:val="24"/>
      <w:szCs w:val="24"/>
      <w:lang w:val="zh-CN" w:eastAsia="zh-CN" w:bidi="ar-SA"/>
    </w:rPr>
  </w:style>
  <w:style w:type="character" w:customStyle="1" w:styleId="486">
    <w:name w:val="标题 7 字符"/>
    <w:link w:val="19"/>
    <w:qFormat/>
    <w:uiPriority w:val="0"/>
    <w:rPr>
      <w:b/>
      <w:bCs/>
      <w:kern w:val="2"/>
      <w:sz w:val="24"/>
      <w:szCs w:val="24"/>
    </w:rPr>
  </w:style>
  <w:style w:type="character" w:customStyle="1" w:styleId="487">
    <w:name w:val="称呼 字符"/>
    <w:link w:val="31"/>
    <w:qFormat/>
    <w:uiPriority w:val="0"/>
    <w:rPr>
      <w:rFonts w:ascii="仿宋_GB2312" w:eastAsia="仿宋_GB2312"/>
      <w:kern w:val="2"/>
      <w:sz w:val="28"/>
    </w:rPr>
  </w:style>
  <w:style w:type="character" w:customStyle="1" w:styleId="488">
    <w:name w:val="正文 项目 Char"/>
    <w:qFormat/>
    <w:uiPriority w:val="0"/>
    <w:rPr>
      <w:rFonts w:ascii="仿宋_GB2312" w:hAnsi="仿宋_GB2312" w:eastAsia="仿宋_GB2312"/>
      <w:kern w:val="2"/>
      <w:sz w:val="24"/>
      <w:lang w:bidi="ar-SA"/>
    </w:rPr>
  </w:style>
  <w:style w:type="character" w:customStyle="1" w:styleId="489">
    <w:name w:val="普通文字 Char1"/>
    <w:qFormat/>
    <w:uiPriority w:val="0"/>
    <w:rPr>
      <w:rFonts w:ascii="宋体" w:hAnsi="Courier New" w:eastAsia="宋体"/>
      <w:kern w:val="2"/>
      <w:sz w:val="21"/>
      <w:lang w:val="en-US" w:eastAsia="zh-CN"/>
    </w:rPr>
  </w:style>
  <w:style w:type="character" w:customStyle="1" w:styleId="490">
    <w:name w:val="正文1 Char1"/>
    <w:qFormat/>
    <w:uiPriority w:val="0"/>
    <w:rPr>
      <w:rFonts w:ascii="仿宋_GB2312" w:hAnsi="Courier New" w:eastAsia="仿宋_GB2312"/>
      <w:kern w:val="28"/>
      <w:sz w:val="24"/>
      <w:szCs w:val="24"/>
    </w:rPr>
  </w:style>
  <w:style w:type="character" w:customStyle="1" w:styleId="491">
    <w:name w:val="hei16b1"/>
    <w:qFormat/>
    <w:uiPriority w:val="0"/>
    <w:rPr>
      <w:rFonts w:hint="default" w:ascii="Arial" w:hAnsi="Arial" w:cs="Arial"/>
      <w:b/>
      <w:bCs/>
      <w:color w:val="000000"/>
      <w:sz w:val="24"/>
      <w:szCs w:val="24"/>
    </w:rPr>
  </w:style>
  <w:style w:type="character" w:customStyle="1" w:styleId="492">
    <w:name w:val="c7 style3"/>
    <w:qFormat/>
    <w:uiPriority w:val="0"/>
  </w:style>
  <w:style w:type="character" w:customStyle="1" w:styleId="493">
    <w:name w:val="副标题 字符"/>
    <w:link w:val="52"/>
    <w:qFormat/>
    <w:uiPriority w:val="0"/>
    <w:rPr>
      <w:rFonts w:ascii="Arial" w:hAnsi="Arial" w:eastAsia="隶书"/>
      <w:b/>
      <w:bCs/>
      <w:kern w:val="28"/>
      <w:sz w:val="44"/>
      <w:szCs w:val="32"/>
      <w:lang w:val="en-US" w:eastAsia="zh-CN" w:bidi="ar-SA"/>
    </w:rPr>
  </w:style>
  <w:style w:type="character" w:customStyle="1" w:styleId="494">
    <w:name w:val="纯文本 字符"/>
    <w:link w:val="39"/>
    <w:qFormat/>
    <w:uiPriority w:val="0"/>
    <w:rPr>
      <w:rFonts w:ascii="宋体" w:hAnsi="Courier New" w:eastAsia="宋体" w:cs="Arial"/>
      <w:snapToGrid w:val="0"/>
      <w:kern w:val="2"/>
      <w:sz w:val="21"/>
      <w:szCs w:val="21"/>
      <w:lang w:val="en-US" w:eastAsia="zh-CN" w:bidi="ar-SA"/>
    </w:rPr>
  </w:style>
  <w:style w:type="character" w:customStyle="1" w:styleId="495">
    <w:name w:val="表正文 Char1"/>
    <w:qFormat/>
    <w:uiPriority w:val="0"/>
    <w:rPr>
      <w:rFonts w:ascii="宋体" w:eastAsia="宋体"/>
      <w:snapToGrid w:val="0"/>
      <w:color w:val="000000"/>
      <w:kern w:val="28"/>
      <w:sz w:val="28"/>
    </w:rPr>
  </w:style>
  <w:style w:type="character" w:customStyle="1" w:styleId="496">
    <w:name w:val="Char Char5"/>
    <w:qFormat/>
    <w:uiPriority w:val="0"/>
    <w:rPr>
      <w:rFonts w:ascii="宋体" w:hAnsi="Courier New" w:eastAsia="宋体"/>
      <w:kern w:val="2"/>
      <w:sz w:val="21"/>
      <w:lang w:val="en-US" w:eastAsia="zh-CN"/>
    </w:rPr>
  </w:style>
  <w:style w:type="character" w:customStyle="1" w:styleId="497">
    <w:name w:val="标题 1 Char Char"/>
    <w:qFormat/>
    <w:uiPriority w:val="0"/>
    <w:rPr>
      <w:rFonts w:hint="eastAsia" w:ascii="宋体" w:hAnsi="宋体" w:eastAsia="宋体"/>
      <w:b/>
      <w:spacing w:val="-2"/>
      <w:sz w:val="24"/>
      <w:lang w:val="en-US" w:eastAsia="zh-CN" w:bidi="ar-SA"/>
    </w:rPr>
  </w:style>
  <w:style w:type="character" w:customStyle="1" w:styleId="498">
    <w:name w:val="Char Char4"/>
    <w:qFormat/>
    <w:uiPriority w:val="0"/>
    <w:rPr>
      <w:rFonts w:eastAsia="宋体"/>
      <w:b/>
      <w:sz w:val="24"/>
      <w:lang w:val="en-GB" w:eastAsia="zh-CN" w:bidi="ar-SA"/>
    </w:rPr>
  </w:style>
  <w:style w:type="character" w:customStyle="1" w:styleId="499">
    <w:name w:val="zbggmain style9"/>
    <w:qFormat/>
    <w:uiPriority w:val="0"/>
  </w:style>
  <w:style w:type="character" w:customStyle="1" w:styleId="500">
    <w:name w:val="Header Char"/>
    <w:semiHidden/>
    <w:qFormat/>
    <w:locked/>
    <w:uiPriority w:val="0"/>
    <w:rPr>
      <w:rFonts w:eastAsia="宋体"/>
      <w:kern w:val="2"/>
      <w:sz w:val="18"/>
      <w:szCs w:val="18"/>
      <w:lang w:val="en-US" w:eastAsia="zh-CN" w:bidi="ar-SA"/>
    </w:rPr>
  </w:style>
  <w:style w:type="character" w:customStyle="1" w:styleId="501">
    <w:name w:val="样式 宋体"/>
    <w:qFormat/>
    <w:uiPriority w:val="0"/>
    <w:rPr>
      <w:rFonts w:ascii="宋体" w:hAnsi="宋体"/>
      <w:sz w:val="24"/>
    </w:rPr>
  </w:style>
  <w:style w:type="character" w:customStyle="1" w:styleId="502">
    <w:name w:val="哈哈正文 Char"/>
    <w:link w:val="318"/>
    <w:qFormat/>
    <w:uiPriority w:val="0"/>
    <w:rPr>
      <w:rFonts w:ascii="宋体" w:hAnsi="宋体" w:eastAsia="宋体"/>
      <w:kern w:val="2"/>
      <w:sz w:val="24"/>
      <w:lang w:bidi="ar-SA"/>
    </w:rPr>
  </w:style>
  <w:style w:type="character" w:customStyle="1" w:styleId="503">
    <w:name w:val="标题 Char"/>
    <w:qFormat/>
    <w:uiPriority w:val="0"/>
    <w:rPr>
      <w:rFonts w:eastAsia="宋体"/>
      <w:b/>
      <w:sz w:val="24"/>
      <w:lang w:val="en-GB" w:eastAsia="zh-CN" w:bidi="ar-SA"/>
    </w:rPr>
  </w:style>
  <w:style w:type="character" w:customStyle="1" w:styleId="504">
    <w:name w:val="纯文本 Char Char Char"/>
    <w:qFormat/>
    <w:uiPriority w:val="0"/>
    <w:rPr>
      <w:rFonts w:ascii="宋体" w:hAnsi="Courier New" w:eastAsia="宋体"/>
      <w:kern w:val="2"/>
      <w:sz w:val="21"/>
      <w:lang w:val="en-US" w:eastAsia="zh-CN" w:bidi="ar-SA"/>
    </w:rPr>
  </w:style>
  <w:style w:type="character" w:customStyle="1" w:styleId="505">
    <w:name w:val="正文 编号 Char"/>
    <w:qFormat/>
    <w:uiPriority w:val="0"/>
    <w:rPr>
      <w:rFonts w:ascii="仿宋_GB2312" w:hAnsi="仿宋_GB2312" w:eastAsia="仿宋_GB2312"/>
      <w:kern w:val="2"/>
      <w:sz w:val="24"/>
      <w:lang w:bidi="ar-SA"/>
    </w:rPr>
  </w:style>
  <w:style w:type="character" w:customStyle="1" w:styleId="506">
    <w:name w:val="插图说明 Char"/>
    <w:qFormat/>
    <w:uiPriority w:val="0"/>
    <w:rPr>
      <w:rFonts w:eastAsia="黑体"/>
      <w:sz w:val="24"/>
      <w:lang w:val="en-US" w:eastAsia="zh-CN"/>
    </w:rPr>
  </w:style>
  <w:style w:type="character" w:customStyle="1" w:styleId="507">
    <w:name w:val="正文文本首行缩进 2 字符"/>
    <w:link w:val="2"/>
    <w:qFormat/>
    <w:uiPriority w:val="0"/>
    <w:rPr>
      <w:rFonts w:ascii="宋体" w:hAnsi="宋体"/>
      <w:kern w:val="2"/>
      <w:sz w:val="21"/>
      <w:szCs w:val="24"/>
    </w:rPr>
  </w:style>
  <w:style w:type="character" w:customStyle="1" w:styleId="508">
    <w:name w:val="正文文本缩进 2 字符"/>
    <w:link w:val="43"/>
    <w:qFormat/>
    <w:uiPriority w:val="0"/>
    <w:rPr>
      <w:rFonts w:ascii="宋体"/>
      <w:sz w:val="28"/>
    </w:rPr>
  </w:style>
  <w:style w:type="character" w:customStyle="1" w:styleId="509">
    <w:name w:val="公文正文 Char"/>
    <w:qFormat/>
    <w:uiPriority w:val="0"/>
    <w:rPr>
      <w:rFonts w:ascii="仿宋_GB2312" w:eastAsia="仿宋_GB2312"/>
      <w:kern w:val="2"/>
      <w:sz w:val="24"/>
      <w:szCs w:val="24"/>
      <w:lang w:val="en-US" w:eastAsia="zh-CN" w:bidi="ar-SA"/>
    </w:rPr>
  </w:style>
  <w:style w:type="character" w:customStyle="1" w:styleId="510">
    <w:name w:val="Char Char41"/>
    <w:qFormat/>
    <w:uiPriority w:val="0"/>
    <w:rPr>
      <w:rFonts w:eastAsia="宋体"/>
      <w:b/>
      <w:sz w:val="24"/>
      <w:lang w:val="en-GB" w:eastAsia="zh-CN" w:bidi="ar-SA"/>
    </w:rPr>
  </w:style>
  <w:style w:type="character" w:customStyle="1" w:styleId="511">
    <w:name w:val="unnamed31"/>
    <w:qFormat/>
    <w:uiPriority w:val="0"/>
    <w:rPr>
      <w:rFonts w:ascii="Tahoma" w:hAnsi="Tahoma" w:eastAsia="宋体"/>
      <w:b/>
      <w:kern w:val="2"/>
      <w:sz w:val="24"/>
      <w:szCs w:val="32"/>
      <w:u w:val="none"/>
      <w:lang w:val="en-US" w:eastAsia="zh-CN" w:bidi="ar-SA"/>
    </w:rPr>
  </w:style>
  <w:style w:type="character" w:customStyle="1" w:styleId="512">
    <w:name w:val="Char Char91"/>
    <w:qFormat/>
    <w:uiPriority w:val="0"/>
    <w:rPr>
      <w:rFonts w:eastAsia="宋体"/>
      <w:kern w:val="2"/>
      <w:sz w:val="18"/>
      <w:szCs w:val="18"/>
      <w:lang w:val="en-US" w:eastAsia="zh-CN" w:bidi="ar-SA"/>
    </w:rPr>
  </w:style>
  <w:style w:type="character" w:customStyle="1" w:styleId="513">
    <w:name w:val="Footer-Even Char1"/>
    <w:qFormat/>
    <w:uiPriority w:val="0"/>
    <w:rPr>
      <w:rFonts w:eastAsia="宋体"/>
      <w:kern w:val="2"/>
      <w:sz w:val="18"/>
      <w:szCs w:val="18"/>
      <w:lang w:val="en-US" w:eastAsia="zh-CN" w:bidi="ar-SA"/>
    </w:rPr>
  </w:style>
  <w:style w:type="character" w:customStyle="1" w:styleId="514">
    <w:name w:val="gf正文1 Char"/>
    <w:qFormat/>
    <w:uiPriority w:val="0"/>
    <w:rPr>
      <w:rFonts w:ascii="宋体" w:hAnsi="宋体" w:eastAsia="宋体" w:cs="宋体"/>
      <w:kern w:val="2"/>
      <w:sz w:val="24"/>
      <w:szCs w:val="24"/>
      <w:lang w:val="en-US" w:eastAsia="zh-CN" w:bidi="ar-SA"/>
    </w:rPr>
  </w:style>
  <w:style w:type="character" w:customStyle="1" w:styleId="515">
    <w:name w:val="javascript"/>
    <w:qFormat/>
    <w:uiPriority w:val="0"/>
  </w:style>
  <w:style w:type="character" w:customStyle="1" w:styleId="516">
    <w:name w:val="列出段落 Char"/>
    <w:qFormat/>
    <w:uiPriority w:val="34"/>
    <w:rPr>
      <w:rFonts w:eastAsia="楷体_GB2312" w:cs="Lucida Sans"/>
      <w:kern w:val="2"/>
      <w:sz w:val="24"/>
      <w:szCs w:val="24"/>
      <w:lang w:val="en-US" w:eastAsia="zh-CN" w:bidi="ar-SA"/>
    </w:rPr>
  </w:style>
  <w:style w:type="character" w:customStyle="1" w:styleId="517">
    <w:name w:val="正文文本 字符"/>
    <w:link w:val="10"/>
    <w:qFormat/>
    <w:uiPriority w:val="0"/>
    <w:rPr>
      <w:rFonts w:ascii="宋体" w:hAnsi="Arial" w:eastAsia="宋体" w:cs="Arial"/>
      <w:snapToGrid w:val="0"/>
      <w:kern w:val="2"/>
      <w:sz w:val="24"/>
      <w:szCs w:val="21"/>
      <w:lang w:val="zh-CN" w:eastAsia="zh-CN" w:bidi="ar-SA"/>
    </w:rPr>
  </w:style>
  <w:style w:type="character" w:customStyle="1" w:styleId="518">
    <w:name w:val="标书表格字体格式 Char"/>
    <w:qFormat/>
    <w:uiPriority w:val="0"/>
    <w:rPr>
      <w:kern w:val="2"/>
      <w:sz w:val="21"/>
      <w:szCs w:val="24"/>
      <w:lang w:bidi="ar-SA"/>
    </w:rPr>
  </w:style>
  <w:style w:type="character" w:customStyle="1" w:styleId="519">
    <w:name w:val="普通文字 Char3"/>
    <w:qFormat/>
    <w:uiPriority w:val="0"/>
    <w:rPr>
      <w:rFonts w:ascii="宋体" w:hAnsi="Courier New" w:eastAsia="宋体"/>
      <w:kern w:val="2"/>
      <w:sz w:val="21"/>
      <w:lang w:val="en-US" w:eastAsia="zh-CN" w:bidi="ar-SA"/>
    </w:rPr>
  </w:style>
  <w:style w:type="character" w:customStyle="1" w:styleId="520">
    <w:name w:val="h Char Char1"/>
    <w:qFormat/>
    <w:uiPriority w:val="0"/>
    <w:rPr>
      <w:rFonts w:eastAsia="宋体"/>
      <w:kern w:val="2"/>
      <w:sz w:val="18"/>
      <w:szCs w:val="18"/>
      <w:lang w:val="en-US" w:eastAsia="zh-CN" w:bidi="ar-SA"/>
    </w:rPr>
  </w:style>
  <w:style w:type="character" w:customStyle="1" w:styleId="521">
    <w:name w:val="冯 Char"/>
    <w:link w:val="81"/>
    <w:qFormat/>
    <w:uiPriority w:val="0"/>
    <w:rPr>
      <w:rFonts w:ascii="宋体" w:hAnsi="宋体"/>
      <w:color w:val="000000"/>
      <w:sz w:val="24"/>
      <w:szCs w:val="24"/>
    </w:rPr>
  </w:style>
  <w:style w:type="character" w:customStyle="1" w:styleId="522">
    <w:name w:val="highlight1"/>
    <w:qFormat/>
    <w:uiPriority w:val="0"/>
    <w:rPr>
      <w:rFonts w:ascii="仿宋_GB2312" w:eastAsia="微软雅黑"/>
      <w:b/>
      <w:kern w:val="2"/>
      <w:sz w:val="23"/>
      <w:szCs w:val="23"/>
      <w:lang w:val="en-US" w:eastAsia="zh-CN" w:bidi="ar-SA"/>
    </w:rPr>
  </w:style>
  <w:style w:type="character" w:customStyle="1" w:styleId="523">
    <w:name w:val="样式6 Char"/>
    <w:qFormat/>
    <w:uiPriority w:val="0"/>
    <w:rPr>
      <w:rFonts w:ascii="仿宋_GB2312" w:hAnsi="宋体" w:eastAsia="仿宋_GB2312"/>
      <w:b/>
      <w:bCs/>
      <w:kern w:val="2"/>
      <w:sz w:val="24"/>
      <w:szCs w:val="24"/>
      <w:lang w:val="en-US" w:eastAsia="zh-CN" w:bidi="ar-SA"/>
    </w:rPr>
  </w:style>
  <w:style w:type="character" w:customStyle="1" w:styleId="524">
    <w:name w:val="标题 9 字符"/>
    <w:link w:val="21"/>
    <w:qFormat/>
    <w:uiPriority w:val="0"/>
    <w:rPr>
      <w:rFonts w:ascii="Arial" w:hAnsi="Arial" w:eastAsia="黑体"/>
      <w:kern w:val="2"/>
      <w:sz w:val="21"/>
      <w:szCs w:val="21"/>
    </w:rPr>
  </w:style>
  <w:style w:type="character" w:customStyle="1" w:styleId="525">
    <w:name w:val="md"/>
    <w:basedOn w:val="68"/>
    <w:qFormat/>
    <w:uiPriority w:val="0"/>
  </w:style>
  <w:style w:type="character" w:customStyle="1" w:styleId="526">
    <w:name w:val="myp11"/>
    <w:qFormat/>
    <w:uiPriority w:val="0"/>
    <w:rPr>
      <w:rFonts w:ascii="仿宋_GB2312" w:eastAsia="微软雅黑"/>
      <w:b/>
      <w:kern w:val="2"/>
      <w:sz w:val="32"/>
      <w:szCs w:val="32"/>
      <w:lang w:val="en-US" w:eastAsia="zh-CN" w:bidi="ar-SA"/>
    </w:rPr>
  </w:style>
  <w:style w:type="character" w:customStyle="1" w:styleId="527">
    <w:name w:val="Ò³Ã¼ Char Char1"/>
    <w:qFormat/>
    <w:uiPriority w:val="0"/>
    <w:rPr>
      <w:rFonts w:eastAsia="宋体"/>
      <w:kern w:val="2"/>
      <w:sz w:val="18"/>
      <w:szCs w:val="18"/>
      <w:lang w:val="en-US" w:eastAsia="zh-CN" w:bidi="ar-SA"/>
    </w:rPr>
  </w:style>
  <w:style w:type="character" w:customStyle="1" w:styleId="528">
    <w:name w:val="tw4winTerm"/>
    <w:qFormat/>
    <w:uiPriority w:val="0"/>
    <w:rPr>
      <w:color w:val="0000FF"/>
    </w:rPr>
  </w:style>
  <w:style w:type="character" w:customStyle="1" w:styleId="529">
    <w:name w:val="表格 Char Char"/>
    <w:qFormat/>
    <w:uiPriority w:val="0"/>
    <w:rPr>
      <w:rFonts w:ascii="宋体" w:hAnsi="宋体" w:eastAsia="宋体"/>
      <w:lang w:bidi="ar-SA"/>
    </w:rPr>
  </w:style>
  <w:style w:type="character" w:customStyle="1" w:styleId="530">
    <w:name w:val="样式8 Char"/>
    <w:qFormat/>
    <w:uiPriority w:val="0"/>
    <w:rPr>
      <w:rFonts w:ascii="仿宋_GB2312" w:hAnsi="宋体" w:eastAsia="仿宋_GB2312"/>
      <w:b/>
      <w:bCs/>
      <w:kern w:val="2"/>
      <w:sz w:val="24"/>
      <w:szCs w:val="24"/>
    </w:rPr>
  </w:style>
  <w:style w:type="character" w:customStyle="1" w:styleId="531">
    <w:name w:val="样式5 Char"/>
    <w:qFormat/>
    <w:uiPriority w:val="0"/>
    <w:rPr>
      <w:rFonts w:ascii="仿宋_GB2312" w:hAnsi="仿宋" w:eastAsia="仿宋_GB2312"/>
      <w:kern w:val="2"/>
      <w:sz w:val="24"/>
      <w:szCs w:val="24"/>
    </w:rPr>
  </w:style>
  <w:style w:type="character" w:customStyle="1" w:styleId="532">
    <w:name w:val="页脚 Char1"/>
    <w:qFormat/>
    <w:uiPriority w:val="0"/>
    <w:rPr>
      <w:rFonts w:eastAsia="宋体"/>
      <w:kern w:val="2"/>
      <w:sz w:val="18"/>
      <w:szCs w:val="18"/>
      <w:lang w:val="en-US" w:eastAsia="zh-CN" w:bidi="ar-SA"/>
    </w:rPr>
  </w:style>
  <w:style w:type="character" w:customStyle="1" w:styleId="533">
    <w:name w:val="tw4winJump"/>
    <w:qFormat/>
    <w:uiPriority w:val="0"/>
    <w:rPr>
      <w:rFonts w:ascii="Courier New" w:hAnsi="Courier New" w:cs="Courier New"/>
      <w:color w:val="008080"/>
    </w:rPr>
  </w:style>
  <w:style w:type="character" w:customStyle="1" w:styleId="534">
    <w:name w:val="批注文字 Char"/>
    <w:qFormat/>
    <w:uiPriority w:val="99"/>
    <w:rPr>
      <w:kern w:val="2"/>
      <w:sz w:val="21"/>
      <w:szCs w:val="24"/>
    </w:rPr>
  </w:style>
  <w:style w:type="character" w:customStyle="1" w:styleId="535">
    <w:name w:val="Char Char122"/>
    <w:qFormat/>
    <w:uiPriority w:val="0"/>
    <w:rPr>
      <w:rFonts w:ascii="仿宋_GB2312" w:eastAsia="仿宋_GB2312"/>
      <w:b/>
      <w:bCs/>
      <w:kern w:val="2"/>
      <w:sz w:val="24"/>
      <w:szCs w:val="24"/>
      <w:lang w:val="zh-CN" w:eastAsia="zh-CN" w:bidi="ar-SA"/>
    </w:rPr>
  </w:style>
  <w:style w:type="character" w:customStyle="1" w:styleId="536">
    <w:name w:val="No Spacing Char"/>
    <w:link w:val="176"/>
    <w:qFormat/>
    <w:uiPriority w:val="1"/>
    <w:rPr>
      <w:rFonts w:ascii="Calibri" w:hAnsi="Calibri"/>
      <w:sz w:val="22"/>
      <w:szCs w:val="22"/>
      <w:lang w:val="en-US" w:eastAsia="zh-CN" w:bidi="ar-SA"/>
    </w:rPr>
  </w:style>
  <w:style w:type="character" w:customStyle="1" w:styleId="537">
    <w:name w:val="Char Char21"/>
    <w:qFormat/>
    <w:uiPriority w:val="0"/>
    <w:rPr>
      <w:rFonts w:ascii="宋体" w:hAnsi="Courier New" w:eastAsia="宋体"/>
      <w:kern w:val="2"/>
      <w:sz w:val="21"/>
      <w:lang w:val="en-US" w:eastAsia="zh-CN" w:bidi="ar-SA"/>
    </w:rPr>
  </w:style>
  <w:style w:type="character" w:customStyle="1" w:styleId="538">
    <w:name w:val="Char Char8"/>
    <w:qFormat/>
    <w:uiPriority w:val="0"/>
    <w:rPr>
      <w:rFonts w:eastAsia="宋体"/>
      <w:b/>
      <w:sz w:val="24"/>
      <w:lang w:val="en-GB" w:eastAsia="zh-CN"/>
    </w:rPr>
  </w:style>
  <w:style w:type="character" w:customStyle="1" w:styleId="539">
    <w:name w:val="font21"/>
    <w:qFormat/>
    <w:uiPriority w:val="0"/>
    <w:rPr>
      <w:rFonts w:hint="eastAsia" w:ascii="宋体" w:hAnsi="宋体" w:eastAsia="宋体"/>
      <w:kern w:val="2"/>
      <w:sz w:val="28"/>
      <w:szCs w:val="28"/>
      <w:lang w:val="en-US" w:eastAsia="zh-CN" w:bidi="ar-SA"/>
    </w:rPr>
  </w:style>
  <w:style w:type="character" w:customStyle="1" w:styleId="540">
    <w:name w:val="正文2 Char"/>
    <w:qFormat/>
    <w:uiPriority w:val="0"/>
    <w:rPr>
      <w:rFonts w:eastAsia="宋体"/>
      <w:kern w:val="2"/>
      <w:sz w:val="24"/>
      <w:lang w:val="en-US" w:eastAsia="zh-CN" w:bidi="ar-SA"/>
    </w:rPr>
  </w:style>
  <w:style w:type="character" w:customStyle="1" w:styleId="541">
    <w:name w:val="big1"/>
    <w:qFormat/>
    <w:uiPriority w:val="0"/>
    <w:rPr>
      <w:rFonts w:hint="eastAsia" w:ascii="宋体" w:hAnsi="宋体" w:eastAsia="宋体"/>
      <w:color w:val="333333"/>
      <w:sz w:val="22"/>
      <w:szCs w:val="22"/>
    </w:rPr>
  </w:style>
  <w:style w:type="character" w:customStyle="1" w:styleId="542">
    <w:name w:val="Body Text(ch) Char Char"/>
    <w:qFormat/>
    <w:uiPriority w:val="0"/>
    <w:rPr>
      <w:rFonts w:ascii="宋体"/>
      <w:kern w:val="2"/>
      <w:sz w:val="24"/>
      <w:szCs w:val="21"/>
      <w:lang w:val="zh-CN"/>
    </w:rPr>
  </w:style>
  <w:style w:type="character" w:customStyle="1" w:styleId="543">
    <w:name w:val="blue1"/>
    <w:basedOn w:val="68"/>
    <w:qFormat/>
    <w:uiPriority w:val="0"/>
  </w:style>
  <w:style w:type="character" w:customStyle="1" w:styleId="544">
    <w:name w:val="正文 项目2 Char"/>
    <w:basedOn w:val="488"/>
    <w:qFormat/>
    <w:uiPriority w:val="0"/>
    <w:rPr>
      <w:rFonts w:ascii="仿宋_GB2312" w:hAnsi="仿宋_GB2312" w:eastAsia="仿宋_GB2312"/>
      <w:kern w:val="2"/>
      <w:sz w:val="24"/>
      <w:lang w:bidi="ar-SA"/>
    </w:rPr>
  </w:style>
  <w:style w:type="character" w:customStyle="1" w:styleId="545">
    <w:name w:val="solutionfonts"/>
    <w:qFormat/>
    <w:uiPriority w:val="0"/>
  </w:style>
  <w:style w:type="character" w:customStyle="1" w:styleId="546">
    <w:name w:val="Char Char81"/>
    <w:qFormat/>
    <w:uiPriority w:val="0"/>
    <w:rPr>
      <w:rFonts w:eastAsia="宋体"/>
      <w:b/>
      <w:sz w:val="24"/>
      <w:lang w:val="en-GB" w:eastAsia="zh-CN"/>
    </w:rPr>
  </w:style>
  <w:style w:type="character" w:customStyle="1" w:styleId="547">
    <w:name w:val="Char Char2"/>
    <w:qFormat/>
    <w:uiPriority w:val="0"/>
    <w:rPr>
      <w:rFonts w:eastAsia="宋体"/>
      <w:b/>
      <w:bCs/>
      <w:kern w:val="2"/>
      <w:sz w:val="21"/>
      <w:szCs w:val="24"/>
      <w:lang w:val="en-US" w:eastAsia="zh-CN" w:bidi="ar-SA"/>
    </w:rPr>
  </w:style>
  <w:style w:type="character" w:customStyle="1" w:styleId="548">
    <w:name w:val="HTML 预设格式 字符"/>
    <w:link w:val="62"/>
    <w:qFormat/>
    <w:uiPriority w:val="0"/>
    <w:rPr>
      <w:rFonts w:ascii="黑体" w:hAnsi="Courier New" w:eastAsia="黑体"/>
    </w:rPr>
  </w:style>
  <w:style w:type="character" w:customStyle="1" w:styleId="549">
    <w:name w:val="Heading 7 Char"/>
    <w:qFormat/>
    <w:locked/>
    <w:uiPriority w:val="0"/>
    <w:rPr>
      <w:rFonts w:ascii="宋体" w:hAnsi="宋体" w:eastAsia="宋体"/>
      <w:b/>
      <w:bCs/>
      <w:kern w:val="2"/>
      <w:sz w:val="24"/>
      <w:szCs w:val="24"/>
      <w:lang w:val="en-US" w:eastAsia="zh-CN" w:bidi="ar-SA"/>
    </w:rPr>
  </w:style>
  <w:style w:type="character" w:customStyle="1" w:styleId="550">
    <w:name w:val="正文文本首行缩进 字符"/>
    <w:link w:val="9"/>
    <w:qFormat/>
    <w:uiPriority w:val="0"/>
    <w:rPr>
      <w:rFonts w:ascii="宋体"/>
      <w:kern w:val="2"/>
      <w:sz w:val="24"/>
      <w:lang w:val="zh-CN"/>
    </w:rPr>
  </w:style>
  <w:style w:type="character" w:customStyle="1" w:styleId="551">
    <w:name w:val="标题 2 Char Char"/>
    <w:qFormat/>
    <w:uiPriority w:val="0"/>
    <w:rPr>
      <w:rFonts w:ascii="楷体_GB2312" w:hAnsi="Arial" w:eastAsia="楷体_GB2312"/>
      <w:b/>
      <w:bCs/>
      <w:kern w:val="2"/>
      <w:sz w:val="24"/>
      <w:szCs w:val="32"/>
      <w:lang w:val="en-US" w:eastAsia="zh-CN" w:bidi="ar-SA"/>
    </w:rPr>
  </w:style>
  <w:style w:type="character" w:customStyle="1" w:styleId="552">
    <w:name w:val="pt141"/>
    <w:qFormat/>
    <w:uiPriority w:val="0"/>
    <w:rPr>
      <w:color w:val="330066"/>
      <w:sz w:val="22"/>
      <w:szCs w:val="22"/>
    </w:rPr>
  </w:style>
  <w:style w:type="character" w:customStyle="1" w:styleId="553">
    <w:name w:val="h Char Char"/>
    <w:qFormat/>
    <w:uiPriority w:val="0"/>
    <w:rPr>
      <w:rFonts w:eastAsia="宋体"/>
      <w:kern w:val="2"/>
      <w:sz w:val="18"/>
      <w:lang w:val="en-US" w:eastAsia="zh-CN" w:bidi="ar-SA"/>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4"/>
    <w:qFormat/>
    <w:uiPriority w:val="0"/>
    <w:rPr>
      <w:rFonts w:ascii="Verdana" w:hAnsi="Verdana"/>
      <w:b/>
      <w:bCs/>
      <w:color w:val="4A82CA"/>
      <w:sz w:val="17"/>
      <w:szCs w:val="17"/>
    </w:rPr>
  </w:style>
  <w:style w:type="character" w:customStyle="1" w:styleId="556">
    <w:name w:val="标题4-dyf Char"/>
    <w:link w:val="352"/>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8"/>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字符"/>
    <w:link w:val="37"/>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字符"/>
    <w:link w:val="17"/>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8"/>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字符"/>
    <w:link w:val="32"/>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1"/>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字符"/>
    <w:link w:val="58"/>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8"/>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字符"/>
    <w:link w:val="42"/>
    <w:qFormat/>
    <w:uiPriority w:val="0"/>
    <w:rPr>
      <w:rFonts w:ascii="宋体"/>
      <w:kern w:val="2"/>
      <w:sz w:val="24"/>
      <w:szCs w:val="21"/>
      <w:lang w:val="zh-CN"/>
    </w:rPr>
  </w:style>
  <w:style w:type="character" w:customStyle="1" w:styleId="603">
    <w:name w:val="标题 4 字符"/>
    <w:link w:val="8"/>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7"/>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字符"/>
    <w:link w:val="18"/>
    <w:qFormat/>
    <w:uiPriority w:val="0"/>
    <w:rPr>
      <w:rFonts w:ascii="Arial" w:hAnsi="Arial" w:eastAsia="黑体"/>
      <w:b/>
      <w:bCs/>
      <w:kern w:val="2"/>
      <w:sz w:val="24"/>
      <w:szCs w:val="24"/>
    </w:rPr>
  </w:style>
  <w:style w:type="character" w:customStyle="1" w:styleId="617">
    <w:name w:val="正文缩进 字符"/>
    <w:link w:val="26"/>
    <w:qFormat/>
    <w:uiPriority w:val="0"/>
    <w:rPr>
      <w:rFonts w:ascii="宋体" w:eastAsia="宋体"/>
      <w:snapToGrid w:val="0"/>
      <w:color w:val="000000"/>
      <w:kern w:val="28"/>
      <w:sz w:val="28"/>
      <w:lang w:val="en-US" w:eastAsia="zh-CN" w:bidi="ar-SA"/>
    </w:rPr>
  </w:style>
  <w:style w:type="character" w:customStyle="1" w:styleId="618">
    <w:name w:val="批注文字 字符"/>
    <w:link w:val="30"/>
    <w:qFormat/>
    <w:uiPriority w:val="99"/>
    <w:rPr>
      <w:kern w:val="2"/>
      <w:sz w:val="21"/>
      <w:szCs w:val="24"/>
    </w:rPr>
  </w:style>
  <w:style w:type="character" w:customStyle="1" w:styleId="619">
    <w:name w:val="批注框文本 字符"/>
    <w:link w:val="44"/>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qFormat/>
    <w:uiPriority w:val="0"/>
    <w:rPr>
      <w:rFonts w:ascii="宋体" w:hAnsi="Courier New"/>
      <w:szCs w:val="21"/>
    </w:rPr>
  </w:style>
  <w:style w:type="paragraph" w:customStyle="1" w:styleId="6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qFormat/>
    <w:uiPriority w:val="0"/>
    <w:rPr>
      <w:rFonts w:ascii="宋体" w:hAnsi="Courier New"/>
      <w:kern w:val="2"/>
      <w:sz w:val="21"/>
      <w:szCs w:val="21"/>
      <w:lang w:val="en-US" w:eastAsia="zh-CN"/>
    </w:rPr>
  </w:style>
  <w:style w:type="character" w:customStyle="1" w:styleId="627">
    <w:name w:val="纯文本 Char1"/>
    <w:link w:val="628"/>
    <w:qFormat/>
    <w:uiPriority w:val="0"/>
    <w:rPr>
      <w:rFonts w:ascii="宋体" w:hAnsi="Courier New"/>
    </w:rPr>
  </w:style>
  <w:style w:type="paragraph" w:customStyle="1" w:styleId="628">
    <w:name w:val="纯文本1"/>
    <w:basedOn w:val="1"/>
    <w:link w:val="627"/>
    <w:qFormat/>
    <w:uiPriority w:val="0"/>
    <w:pPr>
      <w:adjustRightInd/>
    </w:pPr>
    <w:rPr>
      <w:rFonts w:ascii="宋体" w:hAnsi="Courier New"/>
      <w:kern w:val="0"/>
      <w:sz w:val="20"/>
      <w:szCs w:val="20"/>
    </w:rPr>
  </w:style>
  <w:style w:type="paragraph" w:customStyle="1" w:styleId="629">
    <w:name w:val="Char Char Char Char Char Char Char2"/>
    <w:basedOn w:val="1"/>
    <w:qFormat/>
    <w:uiPriority w:val="0"/>
    <w:rPr>
      <w:rFonts w:ascii="仿宋_GB2312" w:eastAsia="仿宋_GB2312"/>
      <w:b/>
      <w:sz w:val="32"/>
      <w:szCs w:val="32"/>
    </w:rPr>
  </w:style>
  <w:style w:type="paragraph" w:customStyle="1" w:styleId="630">
    <w:name w:val="Char Char1 Char Char Char Char Char Char2"/>
    <w:basedOn w:val="1"/>
    <w:qFormat/>
    <w:uiPriority w:val="0"/>
    <w:rPr>
      <w:rFonts w:ascii="仿宋_GB2312" w:eastAsia="仿宋_GB2312"/>
      <w:b/>
      <w:sz w:val="32"/>
      <w:szCs w:val="20"/>
    </w:rPr>
  </w:style>
  <w:style w:type="paragraph" w:customStyle="1" w:styleId="6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7"/>
    <w:qFormat/>
    <w:uiPriority w:val="0"/>
    <w:rPr>
      <w:rFonts w:ascii="仿宋_GB2312" w:eastAsia="仿宋_GB2312" w:cs="仿宋_GB2312"/>
      <w:color w:val="000000"/>
      <w:sz w:val="24"/>
      <w:szCs w:val="24"/>
    </w:rPr>
  </w:style>
  <w:style w:type="paragraph" w:customStyle="1" w:styleId="6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8"/>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8"/>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7">
    <w:name w:val="Table Normal"/>
    <w:semiHidden/>
    <w:unhideWhenUsed/>
    <w:qFormat/>
    <w:uiPriority w:val="0"/>
    <w:tblPr>
      <w:tblCellMar>
        <w:top w:w="0" w:type="dxa"/>
        <w:left w:w="0" w:type="dxa"/>
        <w:bottom w:w="0" w:type="dxa"/>
        <w:right w:w="0" w:type="dxa"/>
      </w:tblCellMar>
    </w:tblPr>
  </w:style>
  <w:style w:type="paragraph" w:customStyle="1" w:styleId="63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39">
    <w:name w:val="NormalCharacter"/>
    <w:qFormat/>
    <w:uiPriority w:val="0"/>
  </w:style>
  <w:style w:type="paragraph" w:customStyle="1" w:styleId="640">
    <w:name w:val="BodyTextIndent"/>
    <w:basedOn w:val="1"/>
    <w:qFormat/>
    <w:uiPriority w:val="0"/>
    <w:pPr>
      <w:spacing w:line="340" w:lineRule="exact"/>
      <w:ind w:firstLine="714" w:firstLineChars="255"/>
    </w:pPr>
    <w:rPr>
      <w:rFonts w:ascii="楷体_GB2312" w:eastAsia="楷体_GB2312"/>
      <w:sz w:val="28"/>
    </w:rPr>
  </w:style>
  <w:style w:type="paragraph" w:customStyle="1" w:styleId="641">
    <w:name w:val="UserStyle_6"/>
    <w:basedOn w:val="1"/>
    <w:qFormat/>
    <w:uiPriority w:val="0"/>
    <w:pPr>
      <w:spacing w:line="400" w:lineRule="exact"/>
    </w:pPr>
    <w:rPr>
      <w:rFonts w:ascii="宋体" w:hAnsi="Courier New"/>
      <w:sz w:val="24"/>
    </w:rPr>
  </w:style>
  <w:style w:type="paragraph" w:customStyle="1" w:styleId="642">
    <w:name w:val="PlainText"/>
    <w:basedOn w:val="1"/>
    <w:qFormat/>
    <w:uiPriority w:val="0"/>
    <w:rPr>
      <w:rFonts w:ascii="宋体" w:hAnsi="Courier New"/>
      <w:szCs w:val="20"/>
    </w:rPr>
  </w:style>
  <w:style w:type="paragraph" w:customStyle="1" w:styleId="643">
    <w:name w:val="_标题2"/>
    <w:basedOn w:val="1"/>
    <w:next w:val="1"/>
    <w:qFormat/>
    <w:uiPriority w:val="0"/>
    <w:pPr>
      <w:tabs>
        <w:tab w:val="left" w:pos="480"/>
      </w:tabs>
      <w:adjustRightInd/>
      <w:spacing w:beforeLines="50" w:afterLines="50" w:line="360" w:lineRule="auto"/>
      <w:ind w:left="50" w:leftChars="50" w:hanging="420"/>
      <w:jc w:val="left"/>
      <w:outlineLvl w:val="1"/>
    </w:pPr>
    <w:rPr>
      <w:rFonts w:eastAsia="等线"/>
      <w:b/>
      <w:sz w:val="36"/>
      <w:szCs w:val="21"/>
    </w:rPr>
  </w:style>
  <w:style w:type="character" w:customStyle="1" w:styleId="644">
    <w:name w:val="nolink1"/>
    <w:qFormat/>
    <w:uiPriority w:val="0"/>
    <w:rPr>
      <w:rFonts w:ascii="??" w:hAnsi="??" w:eastAsia="仿宋_GB2312"/>
      <w:color w:val="000000"/>
      <w:kern w:val="2"/>
      <w:sz w:val="18"/>
      <w:u w:val="none"/>
      <w:lang w:val="en-US" w:eastAsia="zh-CN"/>
    </w:rPr>
  </w:style>
  <w:style w:type="paragraph" w:customStyle="1" w:styleId="645">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B15F9-7F3A-4816-9C00-45FBBD65820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42623</Words>
  <Characters>46920</Characters>
  <Lines>382</Lines>
  <Paragraphs>107</Paragraphs>
  <TotalTime>12</TotalTime>
  <ScaleCrop>false</ScaleCrop>
  <LinksUpToDate>false</LinksUpToDate>
  <CharactersWithSpaces>51198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2024-09-19T11:00:00Z</dcterms:created>
  <dc:creator>玥</dc:creator>
  <cp:lastModifiedBy>、S</cp:lastModifiedBy>
  <cp:lastPrinted>2023-03-23T04:53:00Z</cp:lastPrinted>
  <dcterms:modified xsi:type="dcterms:W3CDTF">2024-09-30T08:42:23Z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509ED5E0753147D4A9693970CBFCCF3F_13</vt:lpwstr>
  </property>
</Properties>
</file>