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FFA88">
      <w:pPr>
        <w:pStyle w:val="48"/>
        <w:rPr>
          <w:highlight w:val="none"/>
        </w:rPr>
      </w:pPr>
    </w:p>
    <w:p w14:paraId="648F6C29">
      <w:pPr>
        <w:spacing w:line="360" w:lineRule="auto"/>
        <w:jc w:val="center"/>
        <w:rPr>
          <w:rFonts w:hint="eastAsia" w:ascii="仿宋" w:hAnsi="仿宋" w:eastAsia="仿宋" w:cs="仿宋"/>
          <w:b/>
          <w:sz w:val="36"/>
          <w:szCs w:val="36"/>
          <w:highlight w:val="none"/>
        </w:rPr>
      </w:pPr>
    </w:p>
    <w:p w14:paraId="44EE3579">
      <w:pPr>
        <w:snapToGrid w:val="0"/>
        <w:spacing w:line="360" w:lineRule="auto"/>
        <w:jc w:val="center"/>
        <w:rPr>
          <w:rFonts w:hint="eastAsia" w:ascii="仿宋" w:hAnsi="仿宋" w:eastAsia="仿宋" w:cs="仿宋"/>
          <w:sz w:val="30"/>
          <w:szCs w:val="30"/>
          <w:lang w:eastAsia="zh-CN"/>
        </w:rPr>
      </w:pPr>
      <w:r>
        <w:rPr>
          <w:rFonts w:hint="eastAsia" w:ascii="仿宋" w:hAnsi="仿宋" w:eastAsia="仿宋" w:cs="仿宋"/>
          <w:sz w:val="48"/>
          <w:szCs w:val="48"/>
          <w:lang w:eastAsia="zh-CN"/>
        </w:rPr>
        <w:t>古荡街道农贸市场无障碍设施及信息无障碍设备采购项目</w:t>
      </w:r>
    </w:p>
    <w:p w14:paraId="7E5CD717">
      <w:pPr>
        <w:snapToGrid w:val="0"/>
        <w:spacing w:line="360" w:lineRule="auto"/>
        <w:jc w:val="center"/>
        <w:rPr>
          <w:rFonts w:ascii="仿宋" w:hAnsi="仿宋" w:eastAsia="仿宋" w:cs="仿宋"/>
          <w:sz w:val="30"/>
          <w:szCs w:val="30"/>
        </w:rPr>
      </w:pPr>
    </w:p>
    <w:p w14:paraId="39594920">
      <w:pPr>
        <w:snapToGrid w:val="0"/>
        <w:spacing w:line="360" w:lineRule="auto"/>
        <w:jc w:val="center"/>
        <w:rPr>
          <w:rFonts w:ascii="仿宋" w:hAnsi="仿宋" w:eastAsia="仿宋" w:cs="仿宋"/>
          <w:sz w:val="32"/>
          <w:szCs w:val="30"/>
        </w:rPr>
      </w:pPr>
      <w:r>
        <w:rPr>
          <w:rFonts w:hint="eastAsia" w:ascii="仿宋" w:hAnsi="仿宋" w:eastAsia="仿宋" w:cs="仿宋"/>
          <w:sz w:val="44"/>
          <w:szCs w:val="30"/>
        </w:rPr>
        <w:t>竞争性磋商文件</w:t>
      </w:r>
    </w:p>
    <w:p w14:paraId="5174978B">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编号:</w:t>
      </w:r>
      <w:r>
        <w:rPr>
          <w:rFonts w:hint="eastAsia" w:ascii="仿宋" w:hAnsi="仿宋" w:eastAsia="仿宋" w:cs="仿宋"/>
          <w:sz w:val="30"/>
          <w:szCs w:val="30"/>
          <w:lang w:eastAsia="zh-CN"/>
        </w:rPr>
        <w:t>ZJTX-20241031001</w:t>
      </w:r>
      <w:r>
        <w:rPr>
          <w:rFonts w:hint="eastAsia" w:ascii="仿宋" w:hAnsi="仿宋" w:eastAsia="仿宋" w:cs="仿宋"/>
          <w:sz w:val="30"/>
          <w:szCs w:val="30"/>
        </w:rPr>
        <w:t xml:space="preserve"> </w:t>
      </w:r>
    </w:p>
    <w:p w14:paraId="28DE38E5">
      <w:pPr>
        <w:adjustRightInd/>
        <w:spacing w:line="360" w:lineRule="auto"/>
        <w:rPr>
          <w:rFonts w:ascii="仿宋" w:hAnsi="仿宋" w:eastAsia="仿宋" w:cs="仿宋"/>
          <w:sz w:val="28"/>
          <w:szCs w:val="20"/>
        </w:rPr>
      </w:pPr>
    </w:p>
    <w:p w14:paraId="41B586B0">
      <w:pPr>
        <w:spacing w:line="360" w:lineRule="auto"/>
        <w:jc w:val="center"/>
        <w:rPr>
          <w:rFonts w:ascii="仿宋" w:hAnsi="仿宋" w:eastAsia="仿宋" w:cs="仿宋"/>
          <w:b/>
          <w:sz w:val="44"/>
          <w:szCs w:val="44"/>
        </w:rPr>
      </w:pPr>
      <w:r>
        <w:rPr>
          <w:rFonts w:hint="eastAsia" w:ascii="仿宋" w:hAnsi="仿宋" w:eastAsia="仿宋" w:cs="仿宋"/>
          <w:b/>
          <w:sz w:val="44"/>
          <w:szCs w:val="44"/>
        </w:rPr>
        <w:t xml:space="preserve"> </w:t>
      </w:r>
    </w:p>
    <w:p w14:paraId="74C325BC">
      <w:pPr>
        <w:spacing w:line="360" w:lineRule="auto"/>
        <w:jc w:val="center"/>
        <w:rPr>
          <w:rFonts w:ascii="仿宋" w:hAnsi="仿宋" w:eastAsia="仿宋" w:cs="仿宋"/>
          <w:b/>
          <w:sz w:val="44"/>
          <w:szCs w:val="44"/>
        </w:rPr>
      </w:pPr>
    </w:p>
    <w:p w14:paraId="4E42A8E3">
      <w:pPr>
        <w:spacing w:line="360" w:lineRule="auto"/>
        <w:jc w:val="center"/>
        <w:rPr>
          <w:rFonts w:ascii="仿宋" w:hAnsi="仿宋" w:eastAsia="仿宋" w:cs="仿宋"/>
          <w:sz w:val="24"/>
        </w:rPr>
      </w:pPr>
    </w:p>
    <w:p w14:paraId="79B7A3E3">
      <w:pPr>
        <w:spacing w:line="360" w:lineRule="auto"/>
        <w:jc w:val="center"/>
        <w:rPr>
          <w:rFonts w:ascii="仿宋" w:hAnsi="仿宋" w:eastAsia="仿宋" w:cs="仿宋"/>
          <w:sz w:val="24"/>
        </w:rPr>
      </w:pPr>
    </w:p>
    <w:p w14:paraId="1D9154B8">
      <w:pPr>
        <w:spacing w:line="360" w:lineRule="auto"/>
        <w:rPr>
          <w:rFonts w:ascii="仿宋" w:hAnsi="仿宋" w:eastAsia="仿宋" w:cs="仿宋"/>
          <w:sz w:val="32"/>
          <w:szCs w:val="32"/>
        </w:rPr>
      </w:pPr>
    </w:p>
    <w:p w14:paraId="11E5B115">
      <w:pPr>
        <w:pStyle w:val="3"/>
        <w:ind w:firstLine="420"/>
      </w:pPr>
    </w:p>
    <w:p w14:paraId="7520247D">
      <w:pPr>
        <w:pStyle w:val="3"/>
        <w:ind w:firstLine="420"/>
      </w:pPr>
    </w:p>
    <w:p w14:paraId="584825BC">
      <w:pPr>
        <w:pStyle w:val="3"/>
        <w:ind w:firstLine="420"/>
      </w:pPr>
    </w:p>
    <w:p w14:paraId="5B7161A7">
      <w:pPr>
        <w:pStyle w:val="3"/>
        <w:ind w:left="0" w:leftChars="0" w:firstLine="0" w:firstLineChars="0"/>
      </w:pPr>
    </w:p>
    <w:p w14:paraId="44230D40">
      <w:pPr>
        <w:spacing w:line="360" w:lineRule="auto"/>
        <w:jc w:val="center"/>
        <w:rPr>
          <w:rFonts w:ascii="仿宋" w:hAnsi="仿宋" w:eastAsia="仿宋" w:cs="仿宋"/>
          <w:sz w:val="32"/>
          <w:szCs w:val="32"/>
        </w:rPr>
      </w:pPr>
      <w:r>
        <w:rPr>
          <w:rFonts w:hint="eastAsia" w:ascii="仿宋" w:hAnsi="仿宋" w:eastAsia="仿宋" w:cs="仿宋"/>
          <w:sz w:val="32"/>
          <w:szCs w:val="32"/>
        </w:rPr>
        <w:t>采购人：</w:t>
      </w:r>
      <w:r>
        <w:rPr>
          <w:rFonts w:hint="eastAsia" w:ascii="仿宋" w:hAnsi="仿宋" w:eastAsia="仿宋" w:cs="仿宋"/>
          <w:bCs/>
          <w:sz w:val="32"/>
          <w:szCs w:val="32"/>
        </w:rPr>
        <w:t>杭州市西湖区人民政府古荡街道办事处</w:t>
      </w:r>
    </w:p>
    <w:p w14:paraId="548F2DD8">
      <w:pPr>
        <w:snapToGrid w:val="0"/>
        <w:spacing w:line="360" w:lineRule="auto"/>
        <w:jc w:val="center"/>
        <w:rPr>
          <w:rFonts w:ascii="仿宋" w:hAnsi="仿宋" w:eastAsia="仿宋" w:cs="仿宋"/>
          <w:bCs/>
          <w:sz w:val="32"/>
          <w:szCs w:val="32"/>
        </w:rPr>
      </w:pPr>
      <w:r>
        <w:rPr>
          <w:rFonts w:hint="eastAsia" w:ascii="仿宋" w:hAnsi="仿宋" w:eastAsia="仿宋" w:cs="仿宋"/>
          <w:bCs/>
          <w:sz w:val="32"/>
          <w:szCs w:val="32"/>
        </w:rPr>
        <w:t>采购代理机构：浙江同欣工程管理有限公司</w:t>
      </w:r>
    </w:p>
    <w:p w14:paraId="50B81FFB">
      <w:pPr>
        <w:spacing w:line="360" w:lineRule="auto"/>
        <w:jc w:val="center"/>
        <w:rPr>
          <w:rFonts w:ascii="仿宋" w:hAnsi="仿宋" w:eastAsia="仿宋" w:cs="仿宋"/>
          <w:bCs/>
          <w:sz w:val="32"/>
          <w:szCs w:val="32"/>
        </w:rPr>
      </w:pPr>
    </w:p>
    <w:p w14:paraId="2A0EAEC1">
      <w:pPr>
        <w:spacing w:line="360" w:lineRule="auto"/>
        <w:jc w:val="center"/>
        <w:rPr>
          <w:rFonts w:hint="eastAsia" w:ascii="仿宋" w:hAnsi="仿宋" w:eastAsia="仿宋" w:cs="仿宋"/>
          <w:b/>
          <w:sz w:val="36"/>
          <w:szCs w:val="36"/>
          <w:highlight w:val="none"/>
        </w:rPr>
      </w:pPr>
      <w:r>
        <w:rPr>
          <w:rFonts w:hint="eastAsia" w:ascii="仿宋" w:hAnsi="仿宋" w:eastAsia="仿宋" w:cs="仿宋"/>
          <w:bCs/>
          <w:sz w:val="32"/>
          <w:szCs w:val="32"/>
        </w:rPr>
        <w:t>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月</w:t>
      </w:r>
    </w:p>
    <w:p w14:paraId="1F44E350">
      <w:pPr>
        <w:spacing w:line="360" w:lineRule="auto"/>
        <w:jc w:val="center"/>
        <w:rPr>
          <w:rFonts w:hint="eastAsia" w:ascii="仿宋" w:hAnsi="仿宋" w:eastAsia="仿宋" w:cs="仿宋"/>
          <w:b/>
          <w:sz w:val="36"/>
          <w:szCs w:val="36"/>
          <w:highlight w:val="none"/>
        </w:rPr>
      </w:pPr>
    </w:p>
    <w:p w14:paraId="03017B37">
      <w:pPr>
        <w:spacing w:line="360" w:lineRule="auto"/>
        <w:jc w:val="center"/>
        <w:rPr>
          <w:rFonts w:hint="eastAsia" w:ascii="仿宋" w:hAnsi="仿宋" w:eastAsia="仿宋" w:cs="仿宋"/>
          <w:b/>
          <w:sz w:val="36"/>
          <w:szCs w:val="36"/>
          <w:highlight w:val="none"/>
        </w:rPr>
      </w:pPr>
    </w:p>
    <w:p w14:paraId="7FF5CF59">
      <w:pPr>
        <w:spacing w:line="360" w:lineRule="auto"/>
        <w:jc w:val="both"/>
        <w:rPr>
          <w:rFonts w:hint="eastAsia" w:ascii="仿宋" w:hAnsi="仿宋" w:eastAsia="仿宋" w:cs="仿宋"/>
          <w:b/>
          <w:sz w:val="36"/>
          <w:szCs w:val="36"/>
          <w:highlight w:val="none"/>
        </w:rPr>
        <w:sectPr>
          <w:headerReference r:id="rId3" w:type="default"/>
          <w:footerReference r:id="rId4"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601F21CB">
      <w:pPr>
        <w:pStyle w:val="2"/>
        <w:rPr>
          <w:rFonts w:hint="eastAsia"/>
        </w:rPr>
      </w:pPr>
    </w:p>
    <w:p w14:paraId="28FBB63D">
      <w:pPr>
        <w:spacing w:line="360" w:lineRule="auto"/>
        <w:jc w:val="center"/>
        <w:rPr>
          <w:rFonts w:ascii="仿宋" w:hAnsi="仿宋" w:eastAsia="仿宋" w:cs="仿宋"/>
          <w:b/>
          <w:sz w:val="36"/>
          <w:szCs w:val="36"/>
          <w:highlight w:val="none"/>
        </w:rPr>
      </w:pPr>
      <w:r>
        <w:rPr>
          <w:rFonts w:hint="eastAsia" w:ascii="仿宋" w:hAnsi="仿宋" w:eastAsia="仿宋" w:cs="仿宋"/>
          <w:b/>
          <w:sz w:val="36"/>
          <w:szCs w:val="36"/>
          <w:highlight w:val="none"/>
        </w:rPr>
        <w:t>目   录</w:t>
      </w:r>
    </w:p>
    <w:p w14:paraId="112664EE">
      <w:pPr>
        <w:spacing w:line="360" w:lineRule="auto"/>
        <w:rPr>
          <w:rFonts w:cs="仿宋_GB2312" w:asciiTheme="minorEastAsia" w:hAnsiTheme="minorEastAsia" w:eastAsiaTheme="minorEastAsia"/>
          <w:sz w:val="32"/>
          <w:szCs w:val="32"/>
          <w:highlight w:val="none"/>
        </w:rPr>
      </w:pPr>
    </w:p>
    <w:p w14:paraId="43524981">
      <w:pPr>
        <w:spacing w:line="360" w:lineRule="auto"/>
        <w:ind w:firstLine="1120" w:firstLineChars="400"/>
        <w:rPr>
          <w:rFonts w:ascii="仿宋" w:hAnsi="仿宋" w:eastAsia="仿宋" w:cs="仿宋"/>
          <w:sz w:val="28"/>
          <w:szCs w:val="28"/>
          <w:highlight w:val="none"/>
        </w:rPr>
      </w:pPr>
      <w:r>
        <w:rPr>
          <w:rFonts w:hint="eastAsia" w:ascii="仿宋" w:hAnsi="仿宋" w:eastAsia="仿宋" w:cs="仿宋"/>
          <w:sz w:val="28"/>
          <w:szCs w:val="28"/>
          <w:highlight w:val="none"/>
        </w:rPr>
        <w:t>第一部分      竞争性磋商邀请公告</w:t>
      </w:r>
    </w:p>
    <w:p w14:paraId="15A7B0AD">
      <w:pPr>
        <w:spacing w:line="360" w:lineRule="auto"/>
        <w:ind w:firstLine="1120" w:firstLineChars="400"/>
        <w:rPr>
          <w:rFonts w:ascii="仿宋" w:hAnsi="仿宋" w:eastAsia="仿宋" w:cs="仿宋"/>
          <w:sz w:val="28"/>
          <w:szCs w:val="28"/>
          <w:highlight w:val="none"/>
        </w:rPr>
      </w:pPr>
      <w:r>
        <w:rPr>
          <w:rFonts w:hint="eastAsia" w:ascii="仿宋" w:hAnsi="仿宋" w:eastAsia="仿宋" w:cs="仿宋"/>
          <w:sz w:val="28"/>
          <w:szCs w:val="28"/>
          <w:highlight w:val="none"/>
        </w:rPr>
        <w:t>第二部分      竞争性磋商流程</w:t>
      </w:r>
    </w:p>
    <w:p w14:paraId="66B5768A">
      <w:pPr>
        <w:spacing w:line="360" w:lineRule="auto"/>
        <w:ind w:firstLine="1120" w:firstLineChars="400"/>
        <w:rPr>
          <w:rFonts w:ascii="仿宋" w:hAnsi="仿宋" w:eastAsia="仿宋" w:cs="仿宋"/>
          <w:sz w:val="28"/>
          <w:szCs w:val="28"/>
          <w:highlight w:val="none"/>
        </w:rPr>
      </w:pPr>
      <w:r>
        <w:rPr>
          <w:rFonts w:hint="eastAsia" w:ascii="仿宋" w:hAnsi="仿宋" w:eastAsia="仿宋" w:cs="仿宋"/>
          <w:sz w:val="28"/>
          <w:szCs w:val="28"/>
          <w:highlight w:val="none"/>
        </w:rPr>
        <w:t>第三部分      供应商须知</w:t>
      </w:r>
    </w:p>
    <w:p w14:paraId="3950C234">
      <w:pPr>
        <w:spacing w:line="360" w:lineRule="auto"/>
        <w:ind w:firstLine="1120" w:firstLineChars="400"/>
        <w:rPr>
          <w:rFonts w:ascii="仿宋" w:hAnsi="仿宋" w:eastAsia="仿宋" w:cs="仿宋"/>
          <w:sz w:val="28"/>
          <w:szCs w:val="28"/>
          <w:highlight w:val="none"/>
        </w:rPr>
      </w:pPr>
      <w:r>
        <w:rPr>
          <w:rFonts w:hint="eastAsia" w:ascii="仿宋" w:hAnsi="仿宋" w:eastAsia="仿宋" w:cs="仿宋"/>
          <w:sz w:val="28"/>
          <w:szCs w:val="28"/>
          <w:highlight w:val="none"/>
        </w:rPr>
        <w:t>第四部分      采购需求</w:t>
      </w:r>
    </w:p>
    <w:p w14:paraId="41F63545">
      <w:pPr>
        <w:spacing w:line="360" w:lineRule="auto"/>
        <w:ind w:firstLine="1120" w:firstLineChars="400"/>
        <w:rPr>
          <w:rFonts w:ascii="仿宋" w:hAnsi="仿宋" w:eastAsia="仿宋" w:cs="仿宋"/>
          <w:sz w:val="28"/>
          <w:szCs w:val="28"/>
          <w:highlight w:val="none"/>
        </w:rPr>
      </w:pPr>
      <w:r>
        <w:rPr>
          <w:rFonts w:hint="eastAsia" w:ascii="仿宋" w:hAnsi="仿宋" w:eastAsia="仿宋" w:cs="仿宋"/>
          <w:sz w:val="28"/>
          <w:szCs w:val="28"/>
          <w:highlight w:val="none"/>
        </w:rPr>
        <w:t>第五部分      评审方法及评审标准</w:t>
      </w:r>
    </w:p>
    <w:p w14:paraId="5B13FA9D">
      <w:pPr>
        <w:spacing w:line="360" w:lineRule="auto"/>
        <w:ind w:firstLine="1120" w:firstLineChars="400"/>
        <w:rPr>
          <w:rFonts w:ascii="仿宋" w:hAnsi="仿宋" w:eastAsia="仿宋" w:cs="仿宋"/>
          <w:sz w:val="28"/>
          <w:szCs w:val="28"/>
          <w:highlight w:val="none"/>
        </w:rPr>
      </w:pPr>
      <w:r>
        <w:rPr>
          <w:rFonts w:hint="eastAsia" w:ascii="仿宋" w:hAnsi="仿宋" w:eastAsia="仿宋" w:cs="仿宋"/>
          <w:sz w:val="28"/>
          <w:szCs w:val="28"/>
          <w:highlight w:val="none"/>
        </w:rPr>
        <w:t>第六部分      拟签订的合同文本</w:t>
      </w:r>
    </w:p>
    <w:p w14:paraId="3D91BA1B">
      <w:pPr>
        <w:spacing w:line="360" w:lineRule="auto"/>
        <w:ind w:firstLine="1120" w:firstLineChars="400"/>
        <w:rPr>
          <w:rFonts w:ascii="仿宋" w:hAnsi="仿宋" w:eastAsia="仿宋" w:cs="仿宋"/>
          <w:sz w:val="28"/>
          <w:szCs w:val="28"/>
          <w:highlight w:val="none"/>
        </w:rPr>
      </w:pPr>
      <w:r>
        <w:rPr>
          <w:rFonts w:hint="eastAsia" w:ascii="仿宋" w:hAnsi="仿宋" w:eastAsia="仿宋" w:cs="仿宋"/>
          <w:sz w:val="28"/>
          <w:szCs w:val="28"/>
          <w:highlight w:val="none"/>
        </w:rPr>
        <w:t>第七部分      应提交的有关格式范例</w:t>
      </w:r>
    </w:p>
    <w:p w14:paraId="4DB42CBC">
      <w:pPr>
        <w:spacing w:line="360" w:lineRule="auto"/>
        <w:ind w:firstLine="1120" w:firstLineChars="400"/>
        <w:rPr>
          <w:rFonts w:ascii="仿宋" w:hAnsi="仿宋" w:eastAsia="仿宋" w:cs="仿宋"/>
          <w:sz w:val="28"/>
          <w:szCs w:val="28"/>
          <w:highlight w:val="none"/>
        </w:rPr>
      </w:pPr>
      <w:r>
        <w:rPr>
          <w:rFonts w:hint="eastAsia" w:ascii="仿宋" w:hAnsi="仿宋" w:eastAsia="仿宋" w:cs="仿宋"/>
          <w:sz w:val="28"/>
          <w:szCs w:val="28"/>
          <w:highlight w:val="none"/>
        </w:rPr>
        <w:t>第八部分      报价格式</w:t>
      </w:r>
    </w:p>
    <w:p w14:paraId="38AC6865">
      <w:pPr>
        <w:spacing w:line="360" w:lineRule="auto"/>
        <w:ind w:firstLine="549" w:firstLineChars="229"/>
        <w:rPr>
          <w:rFonts w:cs="仿宋_GB2312" w:asciiTheme="minorEastAsia" w:hAnsiTheme="minorEastAsia" w:eastAsiaTheme="minorEastAsia"/>
          <w:sz w:val="24"/>
          <w:highlight w:val="none"/>
        </w:rPr>
      </w:pPr>
      <w:bookmarkStart w:id="0" w:name="_Hlt91233176"/>
      <w:bookmarkEnd w:id="0"/>
      <w:bookmarkStart w:id="1" w:name="_Toc91899869"/>
    </w:p>
    <w:p w14:paraId="2F536680">
      <w:pPr>
        <w:spacing w:line="360" w:lineRule="auto"/>
        <w:ind w:firstLine="549" w:firstLineChars="229"/>
        <w:rPr>
          <w:rFonts w:cs="仿宋_GB2312" w:asciiTheme="minorEastAsia" w:hAnsiTheme="minorEastAsia" w:eastAsiaTheme="minorEastAsia"/>
          <w:sz w:val="24"/>
          <w:highlight w:val="none"/>
        </w:rPr>
      </w:pPr>
    </w:p>
    <w:p w14:paraId="07397548">
      <w:pPr>
        <w:spacing w:line="360" w:lineRule="auto"/>
        <w:ind w:firstLine="549" w:firstLineChars="229"/>
        <w:rPr>
          <w:rFonts w:cs="仿宋_GB2312" w:asciiTheme="minorEastAsia" w:hAnsiTheme="minorEastAsia" w:eastAsiaTheme="minorEastAsia"/>
          <w:sz w:val="24"/>
          <w:highlight w:val="none"/>
        </w:rPr>
      </w:pPr>
    </w:p>
    <w:p w14:paraId="427ABA15">
      <w:pPr>
        <w:spacing w:line="360" w:lineRule="auto"/>
        <w:ind w:firstLine="549" w:firstLineChars="229"/>
        <w:rPr>
          <w:rFonts w:cs="仿宋_GB2312" w:asciiTheme="minorEastAsia" w:hAnsiTheme="minorEastAsia" w:eastAsiaTheme="minorEastAsia"/>
          <w:sz w:val="24"/>
          <w:highlight w:val="none"/>
        </w:rPr>
      </w:pPr>
    </w:p>
    <w:p w14:paraId="1A4DEFD2">
      <w:pPr>
        <w:spacing w:line="360" w:lineRule="auto"/>
        <w:ind w:firstLine="549" w:firstLineChars="229"/>
        <w:rPr>
          <w:rFonts w:cs="仿宋_GB2312" w:asciiTheme="minorEastAsia" w:hAnsiTheme="minorEastAsia" w:eastAsiaTheme="minorEastAsia"/>
          <w:sz w:val="24"/>
          <w:highlight w:val="none"/>
        </w:rPr>
      </w:pPr>
    </w:p>
    <w:p w14:paraId="3CA046BE">
      <w:pPr>
        <w:spacing w:line="360" w:lineRule="auto"/>
        <w:ind w:firstLine="549" w:firstLineChars="229"/>
        <w:rPr>
          <w:rFonts w:cs="仿宋_GB2312" w:asciiTheme="minorEastAsia" w:hAnsiTheme="minorEastAsia" w:eastAsiaTheme="minorEastAsia"/>
          <w:sz w:val="24"/>
          <w:highlight w:val="none"/>
        </w:rPr>
      </w:pPr>
    </w:p>
    <w:p w14:paraId="6829A08F">
      <w:pPr>
        <w:spacing w:line="360" w:lineRule="auto"/>
        <w:ind w:firstLine="549" w:firstLineChars="229"/>
        <w:rPr>
          <w:rFonts w:cs="仿宋_GB2312" w:asciiTheme="minorEastAsia" w:hAnsiTheme="minorEastAsia" w:eastAsiaTheme="minorEastAsia"/>
          <w:sz w:val="24"/>
          <w:highlight w:val="none"/>
        </w:rPr>
      </w:pPr>
    </w:p>
    <w:p w14:paraId="7EBC5336">
      <w:pPr>
        <w:spacing w:line="360" w:lineRule="auto"/>
        <w:ind w:firstLine="549" w:firstLineChars="229"/>
        <w:rPr>
          <w:rFonts w:cs="仿宋_GB2312" w:asciiTheme="minorEastAsia" w:hAnsiTheme="minorEastAsia" w:eastAsiaTheme="minorEastAsia"/>
          <w:sz w:val="24"/>
          <w:highlight w:val="none"/>
        </w:rPr>
      </w:pPr>
    </w:p>
    <w:p w14:paraId="19807659">
      <w:pPr>
        <w:spacing w:line="360" w:lineRule="auto"/>
        <w:ind w:firstLine="549" w:firstLineChars="229"/>
        <w:rPr>
          <w:rFonts w:cs="仿宋_GB2312" w:asciiTheme="minorEastAsia" w:hAnsiTheme="minorEastAsia" w:eastAsiaTheme="minorEastAsia"/>
          <w:sz w:val="24"/>
          <w:highlight w:val="none"/>
        </w:rPr>
      </w:pPr>
    </w:p>
    <w:p w14:paraId="71FBEBFE">
      <w:pPr>
        <w:spacing w:line="360" w:lineRule="auto"/>
        <w:ind w:firstLine="549" w:firstLineChars="229"/>
        <w:rPr>
          <w:rFonts w:cs="仿宋_GB2312" w:asciiTheme="minorEastAsia" w:hAnsiTheme="minorEastAsia" w:eastAsiaTheme="minorEastAsia"/>
          <w:sz w:val="24"/>
          <w:highlight w:val="none"/>
        </w:rPr>
      </w:pPr>
    </w:p>
    <w:p w14:paraId="3F18356D">
      <w:pPr>
        <w:spacing w:line="360" w:lineRule="auto"/>
        <w:ind w:firstLine="549" w:firstLineChars="229"/>
        <w:rPr>
          <w:rFonts w:cs="仿宋_GB2312" w:asciiTheme="minorEastAsia" w:hAnsiTheme="minorEastAsia" w:eastAsiaTheme="minorEastAsia"/>
          <w:sz w:val="24"/>
          <w:highlight w:val="none"/>
        </w:rPr>
      </w:pPr>
    </w:p>
    <w:p w14:paraId="0F2E96DC">
      <w:pPr>
        <w:spacing w:line="360" w:lineRule="auto"/>
        <w:ind w:firstLine="549" w:firstLineChars="229"/>
        <w:rPr>
          <w:rFonts w:cs="仿宋_GB2312" w:asciiTheme="minorEastAsia" w:hAnsiTheme="minorEastAsia" w:eastAsiaTheme="minorEastAsia"/>
          <w:sz w:val="24"/>
          <w:highlight w:val="none"/>
        </w:rPr>
      </w:pPr>
    </w:p>
    <w:p w14:paraId="66993802">
      <w:pPr>
        <w:spacing w:line="360" w:lineRule="auto"/>
        <w:ind w:firstLine="549" w:firstLineChars="229"/>
        <w:rPr>
          <w:rFonts w:cs="仿宋_GB2312" w:asciiTheme="minorEastAsia" w:hAnsiTheme="minorEastAsia" w:eastAsiaTheme="minorEastAsia"/>
          <w:sz w:val="24"/>
          <w:highlight w:val="none"/>
        </w:rPr>
      </w:pPr>
    </w:p>
    <w:p w14:paraId="3D052788">
      <w:pPr>
        <w:spacing w:line="360" w:lineRule="auto"/>
        <w:rPr>
          <w:rFonts w:cs="仿宋_GB2312" w:asciiTheme="minorEastAsia" w:hAnsiTheme="minorEastAsia" w:eastAsiaTheme="minorEastAsia"/>
          <w:sz w:val="24"/>
          <w:highlight w:val="none"/>
        </w:rPr>
      </w:pPr>
    </w:p>
    <w:bookmarkEnd w:id="1"/>
    <w:p w14:paraId="1E5BA7BF">
      <w:pPr>
        <w:adjustRightInd/>
        <w:spacing w:line="360" w:lineRule="auto"/>
        <w:jc w:val="center"/>
        <w:outlineLvl w:val="0"/>
        <w:rPr>
          <w:rFonts w:hint="eastAsia" w:cs="仿宋_GB2312" w:asciiTheme="minorEastAsia" w:hAnsiTheme="minorEastAsia" w:eastAsiaTheme="minorEastAsia"/>
          <w:b/>
          <w:sz w:val="36"/>
          <w:szCs w:val="36"/>
          <w:highlight w:val="none"/>
        </w:rPr>
        <w:sectPr>
          <w:footerReference r:id="rId6" w:type="first"/>
          <w:footerReference r:id="rId5" w:type="default"/>
          <w:pgSz w:w="11906" w:h="16838"/>
          <w:pgMar w:top="1276" w:right="1418" w:bottom="1247" w:left="1418" w:header="851" w:footer="992" w:gutter="0"/>
          <w:pgBorders>
            <w:top w:val="none" w:sz="0" w:space="0"/>
            <w:left w:val="none" w:sz="0" w:space="0"/>
            <w:bottom w:val="none" w:sz="0" w:space="0"/>
            <w:right w:val="none" w:sz="0" w:space="0"/>
          </w:pgBorders>
          <w:pgNumType w:fmt="decimal" w:start="1"/>
          <w:cols w:space="720" w:num="1"/>
          <w:titlePg/>
          <w:docGrid w:linePitch="312" w:charSpace="0"/>
        </w:sectPr>
      </w:pPr>
      <w:bookmarkStart w:id="2" w:name="_Hlt74649545"/>
      <w:bookmarkEnd w:id="2"/>
      <w:bookmarkStart w:id="3" w:name="_Hlt74729822"/>
      <w:bookmarkEnd w:id="3"/>
      <w:bookmarkStart w:id="4" w:name="_Hlt74707423"/>
      <w:bookmarkEnd w:id="4"/>
      <w:bookmarkStart w:id="5" w:name="_Hlt74728647"/>
      <w:bookmarkEnd w:id="5"/>
      <w:bookmarkStart w:id="6" w:name="第二部分"/>
      <w:bookmarkStart w:id="7" w:name="_Toc91899870"/>
      <w:bookmarkStart w:id="8" w:name="_Toc91899871"/>
    </w:p>
    <w:p w14:paraId="5EB0E5BC">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第一部分  竞争性磋商邀请公告</w:t>
      </w:r>
    </w:p>
    <w:p w14:paraId="4B1C193D">
      <w:pPr>
        <w:spacing w:line="360" w:lineRule="auto"/>
        <w:rPr>
          <w:rFonts w:asciiTheme="minorEastAsia" w:hAnsiTheme="minorEastAsia" w:eastAsiaTheme="minorEastAsia"/>
          <w:sz w:val="24"/>
          <w:highlight w:val="none"/>
        </w:rPr>
      </w:pPr>
    </w:p>
    <w:p w14:paraId="091953DB">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项目概况</w:t>
      </w:r>
    </w:p>
    <w:p w14:paraId="49DDAA4F">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eastAsia="仿宋" w:cs="仿宋"/>
          <w:szCs w:val="21"/>
          <w:highlight w:val="none"/>
          <w:u w:val="single"/>
        </w:rPr>
      </w:pPr>
      <w:r>
        <w:rPr>
          <w:rFonts w:hint="eastAsia" w:ascii="仿宋" w:hAnsi="仿宋" w:eastAsia="仿宋" w:cs="仿宋"/>
          <w:szCs w:val="21"/>
          <w:highlight w:val="none"/>
          <w:u w:val="single"/>
          <w:lang w:eastAsia="zh-CN"/>
        </w:rPr>
        <w:t>古荡街道农贸市场无障碍设施及信息无障碍设备采购项目</w:t>
      </w:r>
      <w:r>
        <w:rPr>
          <w:rFonts w:hint="eastAsia" w:ascii="仿宋" w:hAnsi="仿宋" w:eastAsia="仿宋" w:cs="仿宋"/>
          <w:szCs w:val="21"/>
          <w:highlight w:val="none"/>
        </w:rPr>
        <w:t>采购项目的潜在供应商应在</w:t>
      </w:r>
      <w:r>
        <w:rPr>
          <w:rFonts w:hint="eastAsia" w:ascii="仿宋" w:hAnsi="仿宋" w:eastAsia="仿宋" w:cs="仿宋"/>
          <w:szCs w:val="21"/>
          <w:highlight w:val="none"/>
          <w:u w:val="singl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4"/>
          <w:rFonts w:hint="eastAsia" w:ascii="仿宋" w:hAnsi="仿宋" w:eastAsia="仿宋" w:cs="仿宋"/>
          <w:color w:val="auto"/>
          <w:sz w:val="21"/>
          <w:szCs w:val="21"/>
          <w:highlight w:val="none"/>
          <w:u w:val="single"/>
        </w:rPr>
        <w:t>https://www.zcygov.cn/</w:t>
      </w:r>
      <w:r>
        <w:rPr>
          <w:rStyle w:val="74"/>
          <w:rFonts w:hint="eastAsia" w:ascii="仿宋" w:hAnsi="仿宋" w:eastAsia="仿宋" w:cs="仿宋"/>
          <w:color w:val="auto"/>
          <w:sz w:val="21"/>
          <w:szCs w:val="21"/>
          <w:highlight w:val="none"/>
          <w:u w:val="single"/>
        </w:rPr>
        <w:fldChar w:fldCharType="end"/>
      </w:r>
      <w:r>
        <w:rPr>
          <w:rFonts w:hint="eastAsia" w:ascii="仿宋" w:hAnsi="仿宋" w:eastAsia="仿宋" w:cs="仿宋"/>
          <w:szCs w:val="21"/>
          <w:highlight w:val="none"/>
          <w:u w:val="single"/>
        </w:rPr>
        <w:t>）</w:t>
      </w:r>
      <w:r>
        <w:rPr>
          <w:rFonts w:hint="eastAsia" w:ascii="仿宋" w:hAnsi="仿宋" w:eastAsia="仿宋" w:cs="仿宋"/>
          <w:szCs w:val="21"/>
          <w:highlight w:val="none"/>
        </w:rPr>
        <w:t>获取采购文件，并于</w:t>
      </w:r>
      <w:r>
        <w:rPr>
          <w:rFonts w:hint="eastAsia" w:ascii="仿宋" w:hAnsi="仿宋" w:eastAsia="仿宋" w:cs="仿宋"/>
          <w:szCs w:val="21"/>
          <w:highlight w:val="none"/>
          <w:u w:val="single"/>
        </w:rPr>
        <w:t>202</w:t>
      </w:r>
      <w:r>
        <w:rPr>
          <w:rFonts w:hint="eastAsia" w:ascii="仿宋" w:hAnsi="仿宋" w:eastAsia="仿宋" w:cs="仿宋"/>
          <w:szCs w:val="21"/>
          <w:highlight w:val="none"/>
          <w:u w:val="single"/>
          <w:lang w:val="en-US" w:eastAsia="zh-CN"/>
        </w:rPr>
        <w:t>4</w:t>
      </w:r>
      <w:r>
        <w:rPr>
          <w:rFonts w:hint="eastAsia" w:ascii="仿宋" w:hAnsi="仿宋" w:eastAsia="仿宋" w:cs="仿宋"/>
          <w:bCs/>
          <w:szCs w:val="21"/>
          <w:highlight w:val="none"/>
          <w:u w:val="single"/>
        </w:rPr>
        <w:t>年</w:t>
      </w:r>
      <w:r>
        <w:rPr>
          <w:rFonts w:hint="eastAsia" w:ascii="仿宋" w:hAnsi="仿宋" w:eastAsia="仿宋" w:cs="仿宋"/>
          <w:bCs/>
          <w:szCs w:val="21"/>
          <w:highlight w:val="none"/>
          <w:u w:val="single"/>
          <w:lang w:val="en-US" w:eastAsia="zh-CN"/>
        </w:rPr>
        <w:t>11</w:t>
      </w:r>
      <w:r>
        <w:rPr>
          <w:rFonts w:hint="eastAsia" w:ascii="仿宋" w:hAnsi="仿宋" w:eastAsia="仿宋" w:cs="仿宋"/>
          <w:bCs/>
          <w:szCs w:val="21"/>
          <w:highlight w:val="none"/>
          <w:u w:val="single"/>
        </w:rPr>
        <w:t>月</w:t>
      </w:r>
      <w:r>
        <w:rPr>
          <w:rFonts w:hint="eastAsia" w:ascii="仿宋" w:hAnsi="仿宋" w:eastAsia="仿宋" w:cs="仿宋"/>
          <w:bCs/>
          <w:szCs w:val="21"/>
          <w:highlight w:val="none"/>
          <w:u w:val="single"/>
          <w:lang w:val="en-US" w:eastAsia="zh-CN"/>
        </w:rPr>
        <w:t>19</w:t>
      </w:r>
      <w:r>
        <w:rPr>
          <w:rFonts w:hint="eastAsia" w:ascii="仿宋" w:hAnsi="仿宋" w:eastAsia="仿宋" w:cs="仿宋"/>
          <w:bCs/>
          <w:szCs w:val="21"/>
          <w:highlight w:val="none"/>
          <w:u w:val="single"/>
        </w:rPr>
        <w:t>日</w:t>
      </w:r>
      <w:r>
        <w:rPr>
          <w:rFonts w:hint="eastAsia" w:ascii="仿宋" w:hAnsi="仿宋" w:eastAsia="仿宋" w:cs="仿宋"/>
          <w:bCs/>
          <w:szCs w:val="21"/>
          <w:highlight w:val="none"/>
          <w:u w:val="single"/>
          <w:lang w:val="en-US" w:eastAsia="zh-CN"/>
        </w:rPr>
        <w:t>14</w:t>
      </w:r>
      <w:r>
        <w:rPr>
          <w:rFonts w:hint="eastAsia" w:ascii="仿宋" w:hAnsi="仿宋" w:eastAsia="仿宋" w:cs="仿宋"/>
          <w:bCs/>
          <w:szCs w:val="21"/>
          <w:highlight w:val="none"/>
          <w:u w:val="single"/>
        </w:rPr>
        <w:t>点</w:t>
      </w:r>
      <w:r>
        <w:rPr>
          <w:rFonts w:hint="eastAsia" w:ascii="仿宋" w:hAnsi="仿宋" w:eastAsia="仿宋" w:cs="仿宋"/>
          <w:bCs/>
          <w:szCs w:val="21"/>
          <w:highlight w:val="none"/>
          <w:u w:val="single"/>
          <w:lang w:val="en-US" w:eastAsia="zh-CN"/>
        </w:rPr>
        <w:t>30</w:t>
      </w:r>
      <w:r>
        <w:rPr>
          <w:rFonts w:hint="eastAsia" w:ascii="仿宋" w:hAnsi="仿宋" w:eastAsia="仿宋" w:cs="仿宋"/>
          <w:bCs/>
          <w:szCs w:val="21"/>
          <w:highlight w:val="none"/>
          <w:u w:val="single"/>
        </w:rPr>
        <w:t>分00秒</w:t>
      </w:r>
      <w:r>
        <w:rPr>
          <w:rFonts w:hint="eastAsia" w:ascii="仿宋" w:hAnsi="仿宋" w:eastAsia="仿宋" w:cs="仿宋"/>
          <w:bCs/>
          <w:szCs w:val="21"/>
          <w:highlight w:val="none"/>
        </w:rPr>
        <w:t>（北京时间）前提交响应文件</w:t>
      </w:r>
      <w:r>
        <w:rPr>
          <w:rFonts w:hint="eastAsia" w:ascii="仿宋" w:hAnsi="仿宋" w:eastAsia="仿宋" w:cs="仿宋"/>
          <w:szCs w:val="21"/>
          <w:highlight w:val="none"/>
        </w:rPr>
        <w:t>。</w:t>
      </w:r>
    </w:p>
    <w:p w14:paraId="22CA4688">
      <w:pPr>
        <w:pStyle w:val="5"/>
        <w:numPr>
          <w:ilvl w:val="0"/>
          <w:numId w:val="0"/>
        </w:numPr>
        <w:ind w:left="432" w:hanging="432"/>
        <w:rPr>
          <w:rFonts w:ascii="仿宋" w:eastAsia="仿宋" w:cs="仿宋"/>
          <w:sz w:val="21"/>
          <w:szCs w:val="21"/>
          <w:highlight w:val="none"/>
        </w:rPr>
      </w:pPr>
      <w:bookmarkStart w:id="9" w:name="_Toc35393629"/>
      <w:bookmarkStart w:id="10" w:name="_Toc28359012"/>
      <w:bookmarkStart w:id="11" w:name="_Toc28359089"/>
      <w:bookmarkStart w:id="12" w:name="_Toc35393798"/>
      <w:r>
        <w:rPr>
          <w:rFonts w:hint="eastAsia" w:ascii="仿宋" w:eastAsia="仿宋" w:cs="仿宋"/>
          <w:sz w:val="21"/>
          <w:szCs w:val="21"/>
          <w:highlight w:val="none"/>
        </w:rPr>
        <w:t>一、项目基本情况</w:t>
      </w:r>
      <w:bookmarkEnd w:id="9"/>
      <w:bookmarkEnd w:id="10"/>
      <w:bookmarkEnd w:id="11"/>
      <w:bookmarkEnd w:id="12"/>
    </w:p>
    <w:p w14:paraId="0B79A547">
      <w:pPr>
        <w:spacing w:line="360" w:lineRule="auto"/>
        <w:ind w:firstLine="422" w:firstLineChars="200"/>
        <w:rPr>
          <w:rFonts w:hint="eastAsia" w:ascii="仿宋" w:hAnsi="仿宋" w:eastAsia="仿宋" w:cs="仿宋"/>
          <w:szCs w:val="21"/>
          <w:highlight w:val="none"/>
          <w:lang w:eastAsia="zh-CN"/>
        </w:rPr>
      </w:pPr>
      <w:r>
        <w:rPr>
          <w:rFonts w:hint="eastAsia" w:ascii="仿宋" w:hAnsi="仿宋" w:eastAsia="仿宋" w:cs="仿宋"/>
          <w:b/>
          <w:szCs w:val="21"/>
          <w:highlight w:val="none"/>
        </w:rPr>
        <w:t>项目编号：</w:t>
      </w:r>
      <w:r>
        <w:rPr>
          <w:rFonts w:hint="eastAsia" w:ascii="仿宋" w:hAnsi="仿宋" w:eastAsia="仿宋" w:cs="仿宋"/>
          <w:bCs/>
          <w:szCs w:val="21"/>
          <w:highlight w:val="none"/>
          <w:lang w:eastAsia="zh-CN"/>
        </w:rPr>
        <w:t>ZJTX-20241031001</w:t>
      </w:r>
    </w:p>
    <w:p w14:paraId="6FD29C59">
      <w:pPr>
        <w:spacing w:line="360" w:lineRule="auto"/>
        <w:ind w:firstLine="422" w:firstLineChars="200"/>
        <w:rPr>
          <w:rFonts w:hint="eastAsia" w:ascii="仿宋" w:hAnsi="仿宋" w:eastAsia="仿宋" w:cs="仿宋"/>
          <w:szCs w:val="21"/>
          <w:highlight w:val="none"/>
          <w:u w:val="single"/>
          <w:lang w:eastAsia="zh-CN"/>
        </w:rPr>
      </w:pPr>
      <w:r>
        <w:rPr>
          <w:rFonts w:hint="eastAsia" w:ascii="仿宋" w:hAnsi="仿宋" w:eastAsia="仿宋" w:cs="仿宋"/>
          <w:b/>
          <w:szCs w:val="21"/>
          <w:highlight w:val="none"/>
        </w:rPr>
        <w:t>项目名称：</w:t>
      </w:r>
      <w:r>
        <w:rPr>
          <w:rFonts w:hint="eastAsia" w:ascii="仿宋" w:hAnsi="仿宋" w:eastAsia="仿宋" w:cs="仿宋"/>
          <w:b w:val="0"/>
          <w:bCs/>
          <w:szCs w:val="21"/>
          <w:highlight w:val="none"/>
          <w:lang w:eastAsia="zh-CN"/>
        </w:rPr>
        <w:t>古荡街道农贸市场无障碍设施及信息无障碍设备采购项目</w:t>
      </w:r>
    </w:p>
    <w:p w14:paraId="72666833">
      <w:pPr>
        <w:spacing w:line="360" w:lineRule="auto"/>
        <w:ind w:firstLine="422" w:firstLineChars="200"/>
        <w:rPr>
          <w:rFonts w:ascii="仿宋" w:hAnsi="仿宋" w:eastAsia="仿宋" w:cs="仿宋"/>
          <w:szCs w:val="21"/>
          <w:highlight w:val="none"/>
        </w:rPr>
      </w:pPr>
      <w:r>
        <w:rPr>
          <w:rFonts w:hint="eastAsia" w:ascii="仿宋" w:hAnsi="仿宋" w:eastAsia="仿宋" w:cs="仿宋"/>
          <w:b/>
          <w:szCs w:val="21"/>
          <w:highlight w:val="none"/>
        </w:rPr>
        <w:t>采购方式：</w:t>
      </w:r>
      <w:r>
        <w:rPr>
          <w:rFonts w:hint="eastAsia" w:ascii="仿宋" w:hAnsi="仿宋" w:eastAsia="仿宋" w:cs="仿宋"/>
          <w:szCs w:val="21"/>
          <w:highlight w:val="none"/>
        </w:rPr>
        <w:t>竞争性磋商</w:t>
      </w:r>
    </w:p>
    <w:p w14:paraId="4FDC861C">
      <w:pPr>
        <w:spacing w:line="360" w:lineRule="auto"/>
        <w:ind w:firstLine="422" w:firstLineChars="200"/>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预算金额（元）：</w:t>
      </w:r>
      <w:r>
        <w:rPr>
          <w:rFonts w:hint="eastAsia" w:ascii="仿宋" w:hAnsi="仿宋" w:eastAsia="仿宋" w:cs="仿宋"/>
          <w:b w:val="0"/>
          <w:bCs/>
          <w:szCs w:val="21"/>
          <w:highlight w:val="none"/>
          <w:lang w:val="en-US" w:eastAsia="zh-CN"/>
        </w:rPr>
        <w:t>1100000元</w:t>
      </w:r>
    </w:p>
    <w:p w14:paraId="246D2CB4">
      <w:pPr>
        <w:spacing w:line="360" w:lineRule="auto"/>
        <w:ind w:firstLine="422" w:firstLineChars="200"/>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最高限价（元）：</w:t>
      </w:r>
      <w:r>
        <w:rPr>
          <w:rFonts w:hint="eastAsia" w:ascii="仿宋" w:hAnsi="仿宋" w:eastAsia="仿宋" w:cs="仿宋"/>
          <w:b w:val="0"/>
          <w:bCs/>
          <w:szCs w:val="21"/>
          <w:highlight w:val="none"/>
          <w:lang w:val="en-US" w:eastAsia="zh-CN"/>
        </w:rPr>
        <w:t>1100000元</w:t>
      </w:r>
    </w:p>
    <w:p w14:paraId="6A5BD094">
      <w:pPr>
        <w:spacing w:line="360" w:lineRule="auto"/>
        <w:ind w:firstLine="422" w:firstLineChars="200"/>
        <w:rPr>
          <w:rFonts w:ascii="仿宋" w:hAnsi="仿宋" w:eastAsia="仿宋" w:cs="仿宋"/>
          <w:szCs w:val="21"/>
          <w:highlight w:val="none"/>
        </w:rPr>
      </w:pPr>
      <w:r>
        <w:rPr>
          <w:rFonts w:hint="eastAsia" w:ascii="仿宋" w:hAnsi="仿宋" w:eastAsia="仿宋" w:cs="仿宋"/>
          <w:b/>
          <w:szCs w:val="21"/>
          <w:highlight w:val="none"/>
        </w:rPr>
        <w:t>采购需求：</w:t>
      </w:r>
      <w:r>
        <w:rPr>
          <w:rFonts w:hint="eastAsia" w:ascii="仿宋" w:hAnsi="仿宋" w:eastAsia="仿宋" w:cs="仿宋"/>
          <w:b w:val="0"/>
          <w:bCs/>
          <w:szCs w:val="21"/>
          <w:highlight w:val="none"/>
          <w:lang w:eastAsia="zh-CN"/>
        </w:rPr>
        <w:t>古荡街道农贸市场无障碍设施及信息无障碍设备采购，</w:t>
      </w:r>
      <w:r>
        <w:rPr>
          <w:rFonts w:hint="eastAsia" w:ascii="仿宋" w:hAnsi="仿宋" w:eastAsia="仿宋" w:cs="仿宋"/>
          <w:b w:val="0"/>
          <w:bCs/>
          <w:szCs w:val="21"/>
          <w:highlight w:val="none"/>
        </w:rPr>
        <w:t>详见磋商文件。</w:t>
      </w:r>
    </w:p>
    <w:p w14:paraId="6BC619F0">
      <w:pPr>
        <w:spacing w:line="360" w:lineRule="auto"/>
        <w:ind w:firstLine="422" w:firstLineChars="200"/>
        <w:rPr>
          <w:rFonts w:ascii="仿宋" w:hAnsi="仿宋" w:eastAsia="仿宋" w:cs="仿宋"/>
          <w:szCs w:val="21"/>
          <w:highlight w:val="none"/>
          <w:u w:val="single"/>
        </w:rPr>
      </w:pPr>
      <w:r>
        <w:rPr>
          <w:rFonts w:hint="eastAsia" w:ascii="仿宋" w:hAnsi="仿宋" w:eastAsia="仿宋" w:cs="仿宋"/>
          <w:b/>
          <w:szCs w:val="21"/>
          <w:highlight w:val="none"/>
        </w:rPr>
        <w:t>合同履行期限</w:t>
      </w:r>
      <w:r>
        <w:rPr>
          <w:rFonts w:hint="eastAsia" w:ascii="仿宋" w:hAnsi="仿宋" w:eastAsia="仿宋" w:cs="仿宋"/>
          <w:szCs w:val="21"/>
          <w:highlight w:val="none"/>
        </w:rPr>
        <w:t>：签订合同后</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日历天内交付所有产品（完成到货、安装、调试）</w:t>
      </w:r>
      <w:r>
        <w:rPr>
          <w:rFonts w:hint="eastAsia" w:ascii="仿宋" w:hAnsi="仿宋" w:eastAsia="仿宋" w:cs="仿宋"/>
          <w:kern w:val="0"/>
          <w:szCs w:val="21"/>
          <w:highlight w:val="none"/>
        </w:rPr>
        <w:t>。</w:t>
      </w:r>
    </w:p>
    <w:p w14:paraId="0AE28041">
      <w:pPr>
        <w:spacing w:line="360"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rPr>
        <w:t>本项目接受联合体投标。</w:t>
      </w:r>
    </w:p>
    <w:p w14:paraId="42F40F4B">
      <w:pPr>
        <w:spacing w:line="360" w:lineRule="auto"/>
        <w:jc w:val="left"/>
        <w:rPr>
          <w:rFonts w:ascii="仿宋" w:hAnsi="仿宋" w:eastAsia="仿宋" w:cs="仿宋"/>
          <w:b/>
          <w:bCs/>
          <w:szCs w:val="21"/>
          <w:highlight w:val="none"/>
        </w:rPr>
      </w:pPr>
      <w:bookmarkStart w:id="13" w:name="_Toc28359013"/>
      <w:bookmarkStart w:id="14" w:name="_Toc28359090"/>
      <w:bookmarkStart w:id="15" w:name="_Toc35393630"/>
      <w:bookmarkStart w:id="16" w:name="_Toc35393799"/>
      <w:r>
        <w:rPr>
          <w:rFonts w:hint="eastAsia" w:ascii="仿宋" w:hAnsi="仿宋" w:eastAsia="仿宋" w:cs="仿宋"/>
          <w:b/>
          <w:bCs/>
          <w:szCs w:val="21"/>
          <w:highlight w:val="none"/>
        </w:rPr>
        <w:t>二、申请人的资格要求：</w:t>
      </w:r>
      <w:bookmarkEnd w:id="13"/>
      <w:bookmarkEnd w:id="14"/>
      <w:bookmarkEnd w:id="15"/>
      <w:bookmarkEnd w:id="16"/>
    </w:p>
    <w:p w14:paraId="15CD5A57">
      <w:pPr>
        <w:spacing w:line="360" w:lineRule="auto"/>
        <w:ind w:firstLine="480"/>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67C3D482">
      <w:pPr>
        <w:spacing w:line="360" w:lineRule="auto"/>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 xml:space="preserve">    2.以联合体形式响应的，提供联合协议(本项目不接受联合体响应或者供应商不以联合体形式响应的，则不需要提供) ；</w:t>
      </w:r>
    </w:p>
    <w:p w14:paraId="624D511B">
      <w:pPr>
        <w:spacing w:line="360" w:lineRule="auto"/>
        <w:ind w:firstLine="420" w:firstLineChars="200"/>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3.落实政府采购政策需满足的资格要求：</w:t>
      </w:r>
    </w:p>
    <w:p w14:paraId="16BC7202">
      <w:pPr>
        <w:spacing w:line="360" w:lineRule="auto"/>
        <w:ind w:firstLine="420" w:firstLineChars="200"/>
        <w:rPr>
          <w:rFonts w:ascii="仿宋" w:hAnsi="仿宋" w:eastAsia="仿宋" w:cs="仿宋"/>
          <w:szCs w:val="21"/>
          <w:highlight w:val="none"/>
        </w:rPr>
      </w:pPr>
      <w:sdt>
        <w:sdtPr>
          <w:rPr>
            <w:rFonts w:hint="eastAsia" w:ascii="仿宋" w:hAnsi="仿宋" w:eastAsia="仿宋" w:cs="仿宋"/>
            <w:kern w:val="0"/>
            <w:szCs w:val="21"/>
            <w:highlight w:val="none"/>
          </w:rPr>
          <w:id w:val="-1024704304"/>
        </w:sdtPr>
        <w:sdtEndPr>
          <w:rPr>
            <w:rFonts w:hint="eastAsia" w:ascii="仿宋" w:hAnsi="仿宋" w:eastAsia="仿宋" w:cs="仿宋"/>
            <w:kern w:val="0"/>
            <w:szCs w:val="21"/>
            <w:highlight w:val="none"/>
          </w:rPr>
        </w:sdtEndPr>
        <w:sdtContent>
          <w:sdt>
            <w:sdtPr>
              <w:rPr>
                <w:rFonts w:hint="eastAsia" w:ascii="仿宋" w:hAnsi="仿宋" w:eastAsia="仿宋" w:cs="仿宋"/>
                <w:kern w:val="0"/>
                <w:szCs w:val="21"/>
                <w:highlight w:val="none"/>
              </w:rPr>
              <w:id w:val="1928616923"/>
              <w:showingPlcHdr/>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t></w:t>
              </w:r>
            </w:sdtContent>
          </w:sdt>
        </w:sdtContent>
      </w:sdt>
      <w:r>
        <w:rPr>
          <w:rFonts w:hint="eastAsia" w:ascii="仿宋" w:hAnsi="仿宋" w:eastAsia="仿宋" w:cs="仿宋"/>
          <w:kern w:val="0"/>
          <w:szCs w:val="21"/>
          <w:highlight w:val="none"/>
        </w:rPr>
        <w:t>专</w:t>
      </w:r>
      <w:r>
        <w:rPr>
          <w:rFonts w:hint="eastAsia" w:ascii="仿宋" w:hAnsi="仿宋" w:eastAsia="仿宋" w:cs="仿宋"/>
          <w:szCs w:val="21"/>
          <w:highlight w:val="none"/>
        </w:rPr>
        <w:t>门面向中小企业</w:t>
      </w:r>
    </w:p>
    <w:p w14:paraId="5E142FCE">
      <w:pPr>
        <w:spacing w:line="360" w:lineRule="auto"/>
        <w:ind w:firstLine="785" w:firstLineChars="374"/>
        <w:rPr>
          <w:rFonts w:hint="eastAsia" w:ascii="仿宋" w:hAnsi="仿宋" w:eastAsia="仿宋" w:cs="仿宋"/>
          <w:szCs w:val="21"/>
          <w:highlight w:val="none"/>
          <w:lang w:eastAsia="zh-CN"/>
        </w:rPr>
      </w:pPr>
      <w:sdt>
        <w:sdtPr>
          <w:rPr>
            <w:rFonts w:hint="eastAsia" w:ascii="仿宋" w:hAnsi="仿宋" w:eastAsia="仿宋" w:cs="仿宋"/>
            <w:kern w:val="0"/>
            <w:szCs w:val="21"/>
            <w:highlight w:val="none"/>
          </w:rPr>
          <w:id w:val="-333685401"/>
        </w:sdtPr>
        <w:sdtEndPr>
          <w:rPr>
            <w:rFonts w:hint="eastAsia" w:ascii="仿宋" w:hAnsi="仿宋" w:eastAsia="仿宋" w:cs="仿宋"/>
            <w:kern w:val="0"/>
            <w:szCs w:val="21"/>
            <w:highlight w:val="none"/>
          </w:rPr>
        </w:sdtEndPr>
        <w:sdtContent>
          <w:sdt>
            <w:sdtPr>
              <w:rPr>
                <w:rFonts w:hint="eastAsia" w:ascii="仿宋" w:hAnsi="仿宋" w:eastAsia="仿宋" w:cs="仿宋"/>
                <w:kern w:val="0"/>
                <w:szCs w:val="21"/>
                <w:highlight w:val="none"/>
              </w:rPr>
              <w:id w:val="147464726"/>
              <w:showingPlcHdr/>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t></w:t>
              </w:r>
            </w:sdtContent>
          </w:sdt>
        </w:sdtContent>
      </w:sdt>
      <w:r>
        <w:rPr>
          <w:rFonts w:hint="eastAsia" w:ascii="仿宋" w:hAnsi="仿宋" w:eastAsia="仿宋" w:cs="仿宋"/>
          <w:kern w:val="0"/>
          <w:szCs w:val="21"/>
          <w:highlight w:val="none"/>
        </w:rPr>
        <w:t>货物</w:t>
      </w:r>
      <w:r>
        <w:rPr>
          <w:rFonts w:hint="eastAsia" w:ascii="仿宋" w:hAnsi="仿宋" w:eastAsia="仿宋" w:cs="仿宋"/>
          <w:szCs w:val="21"/>
          <w:highlight w:val="none"/>
        </w:rPr>
        <w:t>全部由符合政策要求的中小企业承接，提供中小企业声明函</w:t>
      </w:r>
      <w:r>
        <w:rPr>
          <w:rFonts w:hint="eastAsia" w:ascii="仿宋" w:hAnsi="仿宋" w:eastAsia="仿宋" w:cs="仿宋"/>
          <w:szCs w:val="21"/>
          <w:highlight w:val="none"/>
          <w:lang w:eastAsia="zh-CN"/>
        </w:rPr>
        <w:t>。</w:t>
      </w:r>
    </w:p>
    <w:p w14:paraId="3EE8352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4.本项目的特定资格要求：</w:t>
      </w:r>
      <w:r>
        <w:rPr>
          <w:rFonts w:hint="eastAsia" w:ascii="仿宋" w:hAnsi="仿宋" w:eastAsia="仿宋" w:cs="仿宋"/>
          <w:szCs w:val="21"/>
          <w:highlight w:val="none"/>
          <w:lang w:val="en-US" w:eastAsia="zh-CN"/>
        </w:rPr>
        <w:t>无</w:t>
      </w:r>
      <w:r>
        <w:rPr>
          <w:rFonts w:hint="eastAsia" w:ascii="仿宋" w:hAnsi="仿宋" w:eastAsia="仿宋" w:cs="仿宋"/>
          <w:szCs w:val="21"/>
          <w:highlight w:val="none"/>
        </w:rPr>
        <w:t>；</w:t>
      </w:r>
    </w:p>
    <w:p w14:paraId="7879D59A">
      <w:pPr>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2D60DC4">
      <w:pPr>
        <w:spacing w:line="360" w:lineRule="auto"/>
        <w:rPr>
          <w:rFonts w:ascii="仿宋" w:hAnsi="仿宋" w:eastAsia="仿宋" w:cs="仿宋"/>
          <w:b/>
          <w:bCs/>
          <w:szCs w:val="21"/>
          <w:highlight w:val="none"/>
        </w:rPr>
      </w:pPr>
      <w:bookmarkStart w:id="17" w:name="_Toc28359091"/>
      <w:bookmarkStart w:id="18" w:name="_Toc35393631"/>
      <w:bookmarkStart w:id="19" w:name="_Toc28359014"/>
      <w:bookmarkStart w:id="20" w:name="_Toc35393800"/>
      <w:r>
        <w:rPr>
          <w:rFonts w:hint="eastAsia" w:ascii="仿宋" w:hAnsi="仿宋" w:eastAsia="仿宋" w:cs="仿宋"/>
          <w:b/>
          <w:bCs/>
          <w:szCs w:val="21"/>
          <w:highlight w:val="none"/>
        </w:rPr>
        <w:t>三、获取（下载）采购文件</w:t>
      </w:r>
      <w:bookmarkEnd w:id="17"/>
      <w:bookmarkEnd w:id="18"/>
      <w:bookmarkEnd w:id="19"/>
      <w:bookmarkEnd w:id="20"/>
    </w:p>
    <w:p w14:paraId="52D6E9D0">
      <w:pPr>
        <w:spacing w:line="360" w:lineRule="auto"/>
        <w:ind w:firstLine="540"/>
        <w:rPr>
          <w:rFonts w:ascii="仿宋" w:hAnsi="仿宋" w:eastAsia="仿宋" w:cs="仿宋"/>
          <w:szCs w:val="21"/>
          <w:highlight w:val="none"/>
        </w:rPr>
      </w:pPr>
      <w:r>
        <w:rPr>
          <w:rFonts w:hint="eastAsia" w:ascii="仿宋" w:hAnsi="仿宋" w:eastAsia="仿宋" w:cs="仿宋"/>
          <w:b/>
          <w:szCs w:val="21"/>
          <w:highlight w:val="none"/>
        </w:rPr>
        <w:t>时间：</w:t>
      </w:r>
      <w:r>
        <w:rPr>
          <w:rFonts w:hint="eastAsia" w:ascii="仿宋" w:hAnsi="仿宋" w:eastAsia="仿宋" w:cs="仿宋"/>
          <w:szCs w:val="21"/>
          <w:highlight w:val="none"/>
        </w:rPr>
        <w:t>/至202</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11</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19</w:t>
      </w:r>
      <w:r>
        <w:rPr>
          <w:rFonts w:hint="eastAsia" w:ascii="仿宋" w:hAnsi="仿宋" w:eastAsia="仿宋" w:cs="仿宋"/>
          <w:szCs w:val="21"/>
          <w:highlight w:val="none"/>
        </w:rPr>
        <w:t>日，每天上午00:00至12:00，下午12:00至23:59（北京时间，线上获取法定节假日均可，线下获取文件法定节假日除外）；</w:t>
      </w:r>
    </w:p>
    <w:p w14:paraId="5C3A01AF">
      <w:pPr>
        <w:spacing w:line="360" w:lineRule="auto"/>
        <w:ind w:firstLine="540"/>
        <w:rPr>
          <w:rFonts w:ascii="仿宋" w:hAnsi="仿宋" w:eastAsia="仿宋" w:cs="仿宋"/>
          <w:szCs w:val="21"/>
          <w:highlight w:val="none"/>
          <w:u w:val="single"/>
        </w:rPr>
      </w:pPr>
      <w:r>
        <w:rPr>
          <w:rFonts w:hint="eastAsia" w:ascii="仿宋" w:hAnsi="仿宋" w:eastAsia="仿宋" w:cs="仿宋"/>
          <w:b/>
          <w:szCs w:val="21"/>
          <w:highlight w:val="none"/>
        </w:rPr>
        <w:t>地点（网址）：政采云平台（</w:t>
      </w:r>
      <w:r>
        <w:rPr>
          <w:highlight w:val="none"/>
        </w:rPr>
        <w:fldChar w:fldCharType="begin"/>
      </w:r>
      <w:r>
        <w:rPr>
          <w:highlight w:val="none"/>
        </w:rPr>
        <w:instrText xml:space="preserve"> HYPERLINK "https://www.zcygov.cn/" </w:instrText>
      </w:r>
      <w:r>
        <w:rPr>
          <w:highlight w:val="none"/>
        </w:rPr>
        <w:fldChar w:fldCharType="separate"/>
      </w:r>
      <w:r>
        <w:rPr>
          <w:rStyle w:val="74"/>
          <w:rFonts w:hint="eastAsia" w:ascii="仿宋" w:hAnsi="仿宋" w:eastAsia="仿宋" w:cs="仿宋"/>
          <w:b/>
          <w:color w:val="auto"/>
          <w:sz w:val="21"/>
          <w:szCs w:val="21"/>
          <w:highlight w:val="none"/>
        </w:rPr>
        <w:t>https://www.zcygov.cn/</w:t>
      </w:r>
      <w:r>
        <w:rPr>
          <w:rStyle w:val="74"/>
          <w:rFonts w:hint="eastAsia" w:ascii="仿宋" w:hAnsi="仿宋" w:eastAsia="仿宋" w:cs="仿宋"/>
          <w:b/>
          <w:color w:val="auto"/>
          <w:sz w:val="21"/>
          <w:szCs w:val="21"/>
          <w:highlight w:val="none"/>
        </w:rPr>
        <w:fldChar w:fldCharType="end"/>
      </w:r>
      <w:r>
        <w:rPr>
          <w:rFonts w:hint="eastAsia" w:ascii="仿宋" w:hAnsi="仿宋" w:eastAsia="仿宋" w:cs="仿宋"/>
          <w:b/>
          <w:szCs w:val="21"/>
          <w:highlight w:val="none"/>
        </w:rPr>
        <w:t>）</w:t>
      </w:r>
    </w:p>
    <w:p w14:paraId="1919514D">
      <w:pPr>
        <w:spacing w:line="360" w:lineRule="auto"/>
        <w:ind w:firstLine="540"/>
        <w:rPr>
          <w:rFonts w:ascii="仿宋" w:hAnsi="仿宋" w:eastAsia="仿宋" w:cs="仿宋"/>
          <w:szCs w:val="21"/>
          <w:highlight w:val="none"/>
          <w:u w:val="single"/>
        </w:rPr>
      </w:pPr>
      <w:r>
        <w:rPr>
          <w:rFonts w:hint="eastAsia" w:ascii="仿宋" w:hAnsi="仿宋" w:eastAsia="仿宋" w:cs="仿宋"/>
          <w:b/>
          <w:szCs w:val="21"/>
          <w:highlight w:val="none"/>
        </w:rPr>
        <w:t>方式：</w:t>
      </w:r>
      <w:r>
        <w:rPr>
          <w:rFonts w:hint="eastAsia" w:ascii="仿宋" w:hAnsi="仿宋" w:eastAsia="仿宋" w:cs="仿宋"/>
          <w:szCs w:val="21"/>
          <w:highlight w:val="none"/>
        </w:rPr>
        <w:t>供应商登录政采云平台https://www.zcygov.cn/在线申请获取采购文件（进入“项目采购”应用，在获取采购文件菜单中选择项目，申请获取采购文件）。</w:t>
      </w:r>
    </w:p>
    <w:p w14:paraId="35973A8D">
      <w:pPr>
        <w:spacing w:line="360" w:lineRule="auto"/>
        <w:ind w:firstLine="540"/>
        <w:rPr>
          <w:rFonts w:ascii="仿宋" w:hAnsi="仿宋" w:eastAsia="仿宋" w:cs="仿宋"/>
          <w:szCs w:val="21"/>
          <w:highlight w:val="none"/>
        </w:rPr>
      </w:pPr>
      <w:r>
        <w:rPr>
          <w:rFonts w:hint="eastAsia" w:ascii="仿宋" w:hAnsi="仿宋" w:eastAsia="仿宋" w:cs="仿宋"/>
          <w:b/>
          <w:szCs w:val="21"/>
          <w:highlight w:val="none"/>
        </w:rPr>
        <w:t>售价：</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p>
    <w:p w14:paraId="65A06E4D">
      <w:pPr>
        <w:pStyle w:val="5"/>
        <w:numPr>
          <w:ilvl w:val="0"/>
          <w:numId w:val="0"/>
        </w:numPr>
        <w:ind w:left="432" w:hanging="432"/>
        <w:rPr>
          <w:rFonts w:ascii="仿宋" w:eastAsia="仿宋" w:cs="仿宋"/>
          <w:sz w:val="21"/>
          <w:szCs w:val="21"/>
          <w:highlight w:val="none"/>
        </w:rPr>
      </w:pPr>
      <w:bookmarkStart w:id="21" w:name="_Toc35393801"/>
      <w:bookmarkStart w:id="22" w:name="_Toc35393632"/>
      <w:bookmarkStart w:id="23" w:name="_Toc28359015"/>
      <w:bookmarkStart w:id="24" w:name="_Toc28359092"/>
      <w:r>
        <w:rPr>
          <w:rFonts w:hint="eastAsia" w:ascii="仿宋" w:eastAsia="仿宋" w:cs="仿宋"/>
          <w:sz w:val="21"/>
          <w:szCs w:val="21"/>
          <w:highlight w:val="none"/>
        </w:rPr>
        <w:t>四、响应文件提交</w:t>
      </w:r>
      <w:bookmarkEnd w:id="21"/>
      <w:bookmarkEnd w:id="22"/>
      <w:bookmarkEnd w:id="23"/>
      <w:bookmarkEnd w:id="24"/>
      <w:r>
        <w:rPr>
          <w:rFonts w:hint="eastAsia" w:ascii="仿宋" w:eastAsia="仿宋" w:cs="仿宋"/>
          <w:sz w:val="21"/>
          <w:szCs w:val="21"/>
          <w:highlight w:val="none"/>
        </w:rPr>
        <w:t>（上传）</w:t>
      </w:r>
    </w:p>
    <w:p w14:paraId="68BE961E">
      <w:pPr>
        <w:spacing w:line="36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截止时间：</w:t>
      </w:r>
      <w:r>
        <w:rPr>
          <w:rFonts w:hint="eastAsia" w:ascii="仿宋" w:hAnsi="仿宋" w:eastAsia="仿宋" w:cs="仿宋"/>
          <w:szCs w:val="21"/>
          <w:highlight w:val="none"/>
          <w:u w:val="single"/>
        </w:rPr>
        <w:t>202</w:t>
      </w:r>
      <w:r>
        <w:rPr>
          <w:rFonts w:hint="eastAsia" w:ascii="仿宋" w:hAnsi="仿宋" w:eastAsia="仿宋" w:cs="仿宋"/>
          <w:szCs w:val="21"/>
          <w:highlight w:val="none"/>
          <w:u w:val="single"/>
          <w:lang w:val="en-US" w:eastAsia="zh-CN"/>
        </w:rPr>
        <w:t>4</w:t>
      </w:r>
      <w:r>
        <w:rPr>
          <w:rFonts w:hint="eastAsia" w:ascii="仿宋" w:hAnsi="仿宋" w:eastAsia="仿宋" w:cs="仿宋"/>
          <w:bCs/>
          <w:szCs w:val="21"/>
          <w:highlight w:val="none"/>
          <w:u w:val="single"/>
        </w:rPr>
        <w:t>年</w:t>
      </w:r>
      <w:r>
        <w:rPr>
          <w:rFonts w:hint="eastAsia" w:ascii="仿宋" w:hAnsi="仿宋" w:eastAsia="仿宋" w:cs="仿宋"/>
          <w:bCs/>
          <w:szCs w:val="21"/>
          <w:highlight w:val="none"/>
          <w:u w:val="single"/>
          <w:lang w:val="en-US" w:eastAsia="zh-CN"/>
        </w:rPr>
        <w:t>11</w:t>
      </w:r>
      <w:r>
        <w:rPr>
          <w:rFonts w:hint="eastAsia" w:ascii="仿宋" w:hAnsi="仿宋" w:eastAsia="仿宋" w:cs="仿宋"/>
          <w:bCs/>
          <w:szCs w:val="21"/>
          <w:highlight w:val="none"/>
          <w:u w:val="single"/>
        </w:rPr>
        <w:t>月</w:t>
      </w:r>
      <w:r>
        <w:rPr>
          <w:rFonts w:hint="eastAsia" w:ascii="仿宋" w:hAnsi="仿宋" w:eastAsia="仿宋" w:cs="仿宋"/>
          <w:bCs/>
          <w:szCs w:val="21"/>
          <w:highlight w:val="none"/>
          <w:u w:val="single"/>
          <w:lang w:val="en-US" w:eastAsia="zh-CN"/>
        </w:rPr>
        <w:t>19</w:t>
      </w:r>
      <w:r>
        <w:rPr>
          <w:rFonts w:hint="eastAsia" w:ascii="仿宋" w:hAnsi="仿宋" w:eastAsia="仿宋" w:cs="仿宋"/>
          <w:bCs/>
          <w:szCs w:val="21"/>
          <w:highlight w:val="none"/>
          <w:u w:val="single"/>
        </w:rPr>
        <w:t>日</w:t>
      </w:r>
      <w:r>
        <w:rPr>
          <w:rFonts w:hint="eastAsia" w:ascii="仿宋" w:hAnsi="仿宋" w:eastAsia="仿宋" w:cs="仿宋"/>
          <w:bCs/>
          <w:szCs w:val="21"/>
          <w:highlight w:val="none"/>
          <w:u w:val="single"/>
          <w:lang w:val="en-US" w:eastAsia="zh-CN"/>
        </w:rPr>
        <w:t>14</w:t>
      </w:r>
      <w:r>
        <w:rPr>
          <w:rFonts w:hint="eastAsia" w:ascii="仿宋" w:hAnsi="仿宋" w:eastAsia="仿宋" w:cs="仿宋"/>
          <w:bCs/>
          <w:szCs w:val="21"/>
          <w:highlight w:val="none"/>
          <w:u w:val="single"/>
        </w:rPr>
        <w:t>点</w:t>
      </w:r>
      <w:r>
        <w:rPr>
          <w:rFonts w:hint="eastAsia" w:ascii="仿宋" w:hAnsi="仿宋" w:eastAsia="仿宋" w:cs="仿宋"/>
          <w:bCs/>
          <w:szCs w:val="21"/>
          <w:highlight w:val="none"/>
          <w:u w:val="single"/>
          <w:lang w:val="en-US" w:eastAsia="zh-CN"/>
        </w:rPr>
        <w:t>30</w:t>
      </w:r>
      <w:r>
        <w:rPr>
          <w:rFonts w:hint="eastAsia" w:ascii="仿宋" w:hAnsi="仿宋" w:eastAsia="仿宋" w:cs="仿宋"/>
          <w:bCs/>
          <w:szCs w:val="21"/>
          <w:highlight w:val="none"/>
          <w:u w:val="single"/>
        </w:rPr>
        <w:t>分00秒</w:t>
      </w:r>
      <w:r>
        <w:rPr>
          <w:rFonts w:hint="eastAsia" w:ascii="仿宋" w:hAnsi="仿宋" w:eastAsia="仿宋" w:cs="仿宋"/>
          <w:bCs/>
          <w:szCs w:val="21"/>
          <w:highlight w:val="none"/>
        </w:rPr>
        <w:t>（北京时间）</w:t>
      </w:r>
    </w:p>
    <w:p w14:paraId="45DC1121">
      <w:pPr>
        <w:spacing w:line="36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w:t>
      </w:r>
      <w:r>
        <w:rPr>
          <w:rFonts w:hint="eastAsia" w:ascii="仿宋" w:hAnsi="仿宋" w:eastAsia="仿宋" w:cs="仿宋"/>
          <w:bCs/>
          <w:szCs w:val="21"/>
          <w:highlight w:val="none"/>
        </w:rPr>
        <w:t>政采云平台（</w:t>
      </w:r>
      <w:r>
        <w:rPr>
          <w:highlight w:val="none"/>
        </w:rPr>
        <w:fldChar w:fldCharType="begin"/>
      </w:r>
      <w:r>
        <w:rPr>
          <w:highlight w:val="none"/>
        </w:rPr>
        <w:instrText xml:space="preserve"> HYPERLINK "https://www.zcygov.cn/" </w:instrText>
      </w:r>
      <w:r>
        <w:rPr>
          <w:highlight w:val="none"/>
        </w:rPr>
        <w:fldChar w:fldCharType="separate"/>
      </w:r>
      <w:r>
        <w:rPr>
          <w:rStyle w:val="74"/>
          <w:rFonts w:hint="eastAsia" w:ascii="仿宋" w:hAnsi="仿宋" w:eastAsia="仿宋" w:cs="仿宋"/>
          <w:bCs/>
          <w:color w:val="auto"/>
          <w:kern w:val="2"/>
          <w:sz w:val="21"/>
          <w:szCs w:val="21"/>
          <w:highlight w:val="none"/>
        </w:rPr>
        <w:t>https://www.zcygov.cn/</w:t>
      </w:r>
      <w:r>
        <w:rPr>
          <w:rStyle w:val="74"/>
          <w:rFonts w:hint="eastAsia" w:ascii="仿宋" w:hAnsi="仿宋" w:eastAsia="仿宋" w:cs="仿宋"/>
          <w:bCs/>
          <w:color w:val="auto"/>
          <w:kern w:val="2"/>
          <w:sz w:val="21"/>
          <w:szCs w:val="21"/>
          <w:highlight w:val="none"/>
        </w:rPr>
        <w:fldChar w:fldCharType="end"/>
      </w:r>
      <w:r>
        <w:rPr>
          <w:rFonts w:hint="eastAsia" w:ascii="仿宋" w:hAnsi="仿宋" w:eastAsia="仿宋" w:cs="仿宋"/>
          <w:bCs/>
          <w:szCs w:val="21"/>
          <w:highlight w:val="none"/>
        </w:rPr>
        <w:t>）。</w:t>
      </w:r>
    </w:p>
    <w:p w14:paraId="1D7C8F64">
      <w:pPr>
        <w:pStyle w:val="5"/>
        <w:numPr>
          <w:ilvl w:val="0"/>
          <w:numId w:val="0"/>
        </w:numPr>
        <w:ind w:left="432" w:hanging="432"/>
        <w:rPr>
          <w:rFonts w:ascii="仿宋" w:eastAsia="仿宋" w:cs="仿宋"/>
          <w:sz w:val="21"/>
          <w:szCs w:val="21"/>
          <w:highlight w:val="none"/>
        </w:rPr>
      </w:pPr>
      <w:bookmarkStart w:id="25" w:name="_Toc28359016"/>
      <w:bookmarkStart w:id="26" w:name="_Toc35393633"/>
      <w:bookmarkStart w:id="27" w:name="_Toc28359093"/>
      <w:bookmarkStart w:id="28" w:name="_Toc35393802"/>
      <w:r>
        <w:rPr>
          <w:rFonts w:hint="eastAsia" w:ascii="仿宋" w:eastAsia="仿宋" w:cs="仿宋"/>
          <w:sz w:val="21"/>
          <w:szCs w:val="21"/>
          <w:highlight w:val="none"/>
        </w:rPr>
        <w:t>五、响应文件开启</w:t>
      </w:r>
      <w:bookmarkEnd w:id="25"/>
      <w:bookmarkEnd w:id="26"/>
      <w:bookmarkEnd w:id="27"/>
      <w:bookmarkEnd w:id="28"/>
    </w:p>
    <w:p w14:paraId="1CC58089">
      <w:pPr>
        <w:spacing w:line="36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时间：</w:t>
      </w:r>
      <w:r>
        <w:rPr>
          <w:rFonts w:hint="eastAsia" w:ascii="仿宋" w:hAnsi="仿宋" w:eastAsia="仿宋" w:cs="仿宋"/>
          <w:szCs w:val="21"/>
          <w:highlight w:val="none"/>
          <w:u w:val="single"/>
        </w:rPr>
        <w:t>202</w:t>
      </w:r>
      <w:r>
        <w:rPr>
          <w:rFonts w:hint="eastAsia" w:ascii="仿宋" w:hAnsi="仿宋" w:eastAsia="仿宋" w:cs="仿宋"/>
          <w:szCs w:val="21"/>
          <w:highlight w:val="none"/>
          <w:u w:val="single"/>
          <w:lang w:val="en-US" w:eastAsia="zh-CN"/>
        </w:rPr>
        <w:t>4</w:t>
      </w:r>
      <w:r>
        <w:rPr>
          <w:rFonts w:hint="eastAsia" w:ascii="仿宋" w:hAnsi="仿宋" w:eastAsia="仿宋" w:cs="仿宋"/>
          <w:bCs/>
          <w:szCs w:val="21"/>
          <w:highlight w:val="none"/>
          <w:u w:val="single"/>
        </w:rPr>
        <w:t>年</w:t>
      </w:r>
      <w:r>
        <w:rPr>
          <w:rFonts w:hint="eastAsia" w:ascii="仿宋" w:hAnsi="仿宋" w:eastAsia="仿宋" w:cs="仿宋"/>
          <w:bCs/>
          <w:szCs w:val="21"/>
          <w:highlight w:val="none"/>
          <w:u w:val="single"/>
          <w:lang w:val="en-US" w:eastAsia="zh-CN"/>
        </w:rPr>
        <w:t>11</w:t>
      </w:r>
      <w:r>
        <w:rPr>
          <w:rFonts w:hint="eastAsia" w:ascii="仿宋" w:hAnsi="仿宋" w:eastAsia="仿宋" w:cs="仿宋"/>
          <w:bCs/>
          <w:szCs w:val="21"/>
          <w:highlight w:val="none"/>
          <w:u w:val="single"/>
        </w:rPr>
        <w:t>月</w:t>
      </w:r>
      <w:r>
        <w:rPr>
          <w:rFonts w:hint="eastAsia" w:ascii="仿宋" w:hAnsi="仿宋" w:eastAsia="仿宋" w:cs="仿宋"/>
          <w:bCs/>
          <w:szCs w:val="21"/>
          <w:highlight w:val="none"/>
          <w:u w:val="single"/>
          <w:lang w:val="en-US" w:eastAsia="zh-CN"/>
        </w:rPr>
        <w:t>19</w:t>
      </w:r>
      <w:r>
        <w:rPr>
          <w:rFonts w:hint="eastAsia" w:ascii="仿宋" w:hAnsi="仿宋" w:eastAsia="仿宋" w:cs="仿宋"/>
          <w:bCs/>
          <w:szCs w:val="21"/>
          <w:highlight w:val="none"/>
          <w:u w:val="single"/>
        </w:rPr>
        <w:t>日</w:t>
      </w:r>
      <w:r>
        <w:rPr>
          <w:rFonts w:hint="eastAsia" w:ascii="仿宋" w:hAnsi="仿宋" w:eastAsia="仿宋" w:cs="仿宋"/>
          <w:bCs/>
          <w:szCs w:val="21"/>
          <w:highlight w:val="none"/>
          <w:u w:val="single"/>
          <w:lang w:val="en-US" w:eastAsia="zh-CN"/>
        </w:rPr>
        <w:t>14</w:t>
      </w:r>
      <w:r>
        <w:rPr>
          <w:rFonts w:hint="eastAsia" w:ascii="仿宋" w:hAnsi="仿宋" w:eastAsia="仿宋" w:cs="仿宋"/>
          <w:bCs/>
          <w:szCs w:val="21"/>
          <w:highlight w:val="none"/>
          <w:u w:val="single"/>
        </w:rPr>
        <w:t>点</w:t>
      </w:r>
      <w:r>
        <w:rPr>
          <w:rFonts w:hint="eastAsia" w:ascii="仿宋" w:hAnsi="仿宋" w:eastAsia="仿宋" w:cs="仿宋"/>
          <w:bCs/>
          <w:szCs w:val="21"/>
          <w:highlight w:val="none"/>
          <w:u w:val="single"/>
          <w:lang w:val="en-US" w:eastAsia="zh-CN"/>
        </w:rPr>
        <w:t>30</w:t>
      </w:r>
      <w:r>
        <w:rPr>
          <w:rFonts w:hint="eastAsia" w:ascii="仿宋" w:hAnsi="仿宋" w:eastAsia="仿宋" w:cs="仿宋"/>
          <w:bCs/>
          <w:szCs w:val="21"/>
          <w:highlight w:val="none"/>
          <w:u w:val="single"/>
        </w:rPr>
        <w:t>分00秒</w:t>
      </w:r>
      <w:r>
        <w:rPr>
          <w:rFonts w:hint="eastAsia" w:ascii="仿宋" w:hAnsi="仿宋" w:eastAsia="仿宋" w:cs="仿宋"/>
          <w:bCs/>
          <w:szCs w:val="21"/>
          <w:highlight w:val="none"/>
        </w:rPr>
        <w:t>（北京时间）</w:t>
      </w:r>
    </w:p>
    <w:p w14:paraId="509AD5A7">
      <w:pPr>
        <w:spacing w:line="360" w:lineRule="auto"/>
        <w:ind w:firstLine="420" w:firstLineChars="200"/>
        <w:rPr>
          <w:rFonts w:ascii="仿宋" w:hAnsi="仿宋" w:eastAsia="仿宋" w:cs="仿宋"/>
          <w:bCs/>
          <w:szCs w:val="21"/>
          <w:highlight w:val="none"/>
          <w:u w:val="single"/>
        </w:rPr>
      </w:pPr>
      <w:r>
        <w:rPr>
          <w:rFonts w:hint="eastAsia" w:ascii="仿宋" w:hAnsi="仿宋" w:eastAsia="仿宋" w:cs="仿宋"/>
          <w:szCs w:val="21"/>
          <w:highlight w:val="none"/>
        </w:rPr>
        <w:t>地点：政采云平台（https://www.zcygov.cn/）。</w:t>
      </w:r>
    </w:p>
    <w:p w14:paraId="1DE47E6A">
      <w:pPr>
        <w:pStyle w:val="5"/>
        <w:numPr>
          <w:ilvl w:val="0"/>
          <w:numId w:val="0"/>
        </w:numPr>
        <w:ind w:left="432" w:hanging="432"/>
        <w:rPr>
          <w:rFonts w:ascii="仿宋" w:eastAsia="仿宋" w:cs="仿宋"/>
          <w:sz w:val="21"/>
          <w:szCs w:val="21"/>
          <w:highlight w:val="none"/>
        </w:rPr>
      </w:pPr>
      <w:bookmarkStart w:id="29" w:name="_Toc35393803"/>
      <w:bookmarkStart w:id="30" w:name="_Toc28359017"/>
      <w:bookmarkStart w:id="31" w:name="_Toc28359094"/>
      <w:bookmarkStart w:id="32" w:name="_Toc35393634"/>
      <w:r>
        <w:rPr>
          <w:rFonts w:hint="eastAsia" w:ascii="仿宋" w:eastAsia="仿宋" w:cs="仿宋"/>
          <w:sz w:val="21"/>
          <w:szCs w:val="21"/>
          <w:highlight w:val="none"/>
        </w:rPr>
        <w:t>六、公告期限</w:t>
      </w:r>
      <w:bookmarkEnd w:id="29"/>
      <w:bookmarkEnd w:id="30"/>
      <w:bookmarkEnd w:id="31"/>
      <w:bookmarkEnd w:id="32"/>
    </w:p>
    <w:p w14:paraId="626CFF3F">
      <w:pPr>
        <w:spacing w:line="360" w:lineRule="auto"/>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自本公告发布之日起3个工作日。</w:t>
      </w:r>
    </w:p>
    <w:p w14:paraId="5A5620E0">
      <w:pPr>
        <w:pStyle w:val="5"/>
        <w:numPr>
          <w:ilvl w:val="0"/>
          <w:numId w:val="0"/>
        </w:numPr>
        <w:ind w:left="432" w:hanging="432"/>
        <w:rPr>
          <w:rFonts w:ascii="仿宋" w:eastAsia="仿宋" w:cs="仿宋"/>
          <w:sz w:val="21"/>
          <w:szCs w:val="21"/>
          <w:highlight w:val="none"/>
        </w:rPr>
      </w:pPr>
      <w:bookmarkStart w:id="33" w:name="_Toc35393804"/>
      <w:bookmarkStart w:id="34" w:name="_Toc35393635"/>
      <w:r>
        <w:rPr>
          <w:rFonts w:hint="eastAsia" w:ascii="仿宋" w:eastAsia="仿宋" w:cs="仿宋"/>
          <w:sz w:val="21"/>
          <w:szCs w:val="21"/>
          <w:highlight w:val="none"/>
        </w:rPr>
        <w:t>七、其他补充事宜</w:t>
      </w:r>
      <w:bookmarkEnd w:id="33"/>
      <w:bookmarkEnd w:id="34"/>
    </w:p>
    <w:p w14:paraId="241EDA5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1B0BEC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54D739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2E8FC5">
      <w:pPr>
        <w:spacing w:line="360" w:lineRule="auto"/>
        <w:ind w:firstLine="420" w:firstLineChars="200"/>
        <w:rPr>
          <w:rFonts w:ascii="仿宋" w:hAnsi="仿宋" w:eastAsia="仿宋" w:cs="仿宋"/>
          <w:szCs w:val="21"/>
          <w:highlight w:val="none"/>
        </w:rPr>
      </w:pPr>
      <w:r>
        <w:rPr>
          <w:rFonts w:hint="eastAsia" w:ascii="仿宋" w:hAnsi="仿宋" w:eastAsia="仿宋" w:cs="仿宋"/>
          <w:b w:val="0"/>
          <w:bCs/>
          <w:kern w:val="0"/>
          <w:szCs w:val="21"/>
          <w:highlight w:val="none"/>
        </w:rPr>
        <w:t>4. 其他事项：</w:t>
      </w:r>
      <w:r>
        <w:rPr>
          <w:rFonts w:hint="eastAsia" w:ascii="仿宋" w:hAnsi="仿宋" w:eastAsia="仿宋" w:cs="仿宋"/>
          <w:b/>
          <w:kern w:val="0"/>
          <w:szCs w:val="21"/>
          <w:highlight w:val="none"/>
        </w:rPr>
        <w:t>（1）需要落实的政府采购政策：</w:t>
      </w:r>
      <w:r>
        <w:rPr>
          <w:rFonts w:hint="eastAsia" w:ascii="仿宋" w:hAnsi="仿宋" w:eastAsia="仿宋" w:cs="仿宋"/>
          <w:kern w:val="0"/>
          <w:szCs w:val="21"/>
          <w:highlight w:val="none"/>
        </w:rPr>
        <w:t>包括节约资源、保护环境、</w:t>
      </w:r>
      <w:r>
        <w:rPr>
          <w:rFonts w:hint="eastAsia" w:ascii="仿宋" w:hAnsi="仿宋" w:eastAsia="仿宋" w:cs="仿宋"/>
          <w:szCs w:val="21"/>
          <w:highlight w:val="none"/>
        </w:rPr>
        <w:t>支持创新、</w:t>
      </w:r>
      <w:r>
        <w:rPr>
          <w:rFonts w:hint="eastAsia" w:ascii="仿宋" w:hAnsi="仿宋" w:eastAsia="仿宋" w:cs="仿宋"/>
          <w:kern w:val="0"/>
          <w:szCs w:val="21"/>
          <w:highlight w:val="none"/>
        </w:rPr>
        <w:t>促进中小企业发展等，详见磋商文件第三部分。</w:t>
      </w:r>
      <w:r>
        <w:rPr>
          <w:rFonts w:hint="eastAsia" w:ascii="仿宋" w:hAnsi="仿宋" w:eastAsia="仿宋" w:cs="仿宋"/>
          <w:b/>
          <w:kern w:val="0"/>
          <w:szCs w:val="21"/>
          <w:highlight w:val="none"/>
        </w:rPr>
        <w:t>（2）</w:t>
      </w:r>
      <w:r>
        <w:rPr>
          <w:rFonts w:hint="eastAsia" w:ascii="仿宋" w:hAnsi="仿宋" w:eastAsia="仿宋" w:cs="仿宋"/>
          <w:b/>
          <w:szCs w:val="21"/>
          <w:highlight w:val="none"/>
        </w:rPr>
        <w:t>电子交易的说明: 1）电子交易：</w:t>
      </w:r>
      <w:r>
        <w:rPr>
          <w:rFonts w:hint="eastAsia" w:ascii="仿宋" w:hAnsi="仿宋" w:eastAsia="仿宋" w:cs="仿宋"/>
          <w:szCs w:val="21"/>
          <w:highlight w:val="none"/>
        </w:rPr>
        <w:t>本项目以数据电文形式，依托“政府采购云平台（www.zcygov.cn）”进行采购活动，不接受纸质响应文件。</w:t>
      </w:r>
      <w:r>
        <w:rPr>
          <w:rFonts w:hint="eastAsia" w:ascii="仿宋" w:hAnsi="仿宋" w:eastAsia="仿宋" w:cs="仿宋"/>
          <w:b/>
          <w:szCs w:val="21"/>
          <w:highlight w:val="none"/>
        </w:rPr>
        <w:t>2）响应准备：</w:t>
      </w:r>
      <w:r>
        <w:rPr>
          <w:rFonts w:hint="eastAsia" w:ascii="仿宋" w:hAnsi="仿宋" w:eastAsia="仿宋" w:cs="仿宋"/>
          <w:szCs w:val="21"/>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Cs w:val="21"/>
          <w:highlight w:val="none"/>
        </w:rPr>
        <w:t>3）磋商文件的获取：</w:t>
      </w:r>
      <w:r>
        <w:rPr>
          <w:rFonts w:hint="eastAsia" w:ascii="仿宋" w:hAnsi="仿宋" w:eastAsia="仿宋" w:cs="仿宋"/>
          <w:szCs w:val="21"/>
          <w:highlight w:val="none"/>
        </w:rPr>
        <w:t>使用账号登录或者使用CA登录政采云平台；进入“项目采购”应用，在获取采购文件菜单中选择项目，获取磋商文件。</w:t>
      </w:r>
      <w:r>
        <w:rPr>
          <w:rFonts w:hint="eastAsia" w:ascii="仿宋" w:hAnsi="仿宋" w:eastAsia="仿宋" w:cs="仿宋"/>
          <w:b/>
          <w:szCs w:val="21"/>
          <w:highlight w:val="none"/>
        </w:rPr>
        <w:t>4）响应文件的制作：</w:t>
      </w:r>
      <w:r>
        <w:rPr>
          <w:rFonts w:hint="eastAsia" w:ascii="仿宋" w:hAnsi="仿宋" w:eastAsia="仿宋" w:cs="仿宋"/>
          <w:szCs w:val="21"/>
          <w:highlight w:val="none"/>
        </w:rPr>
        <w:t>在“政采云电子交易客户端”中完成“填写基本信息”、“导入</w:t>
      </w:r>
      <w:r>
        <w:rPr>
          <w:rFonts w:hint="eastAsia" w:ascii="仿宋" w:hAnsi="仿宋" w:eastAsia="仿宋" w:cs="仿宋"/>
          <w:szCs w:val="21"/>
          <w:highlight w:val="none"/>
          <w:lang w:eastAsia="zh-CN"/>
        </w:rPr>
        <w:t>响应文件</w:t>
      </w:r>
      <w:r>
        <w:rPr>
          <w:rFonts w:hint="eastAsia" w:ascii="仿宋" w:hAnsi="仿宋" w:eastAsia="仿宋" w:cs="仿宋"/>
          <w:szCs w:val="21"/>
          <w:highlight w:val="none"/>
        </w:rPr>
        <w:t>”、“标书关联”、“标书检查”、“电子签名”、“生成电子标书”等操作。</w:t>
      </w:r>
      <w:r>
        <w:rPr>
          <w:rFonts w:hint="eastAsia" w:ascii="仿宋" w:hAnsi="仿宋" w:eastAsia="仿宋" w:cs="仿宋"/>
          <w:b/>
          <w:szCs w:val="21"/>
          <w:highlight w:val="none"/>
        </w:rPr>
        <w:t>5）</w:t>
      </w:r>
      <w:r>
        <w:rPr>
          <w:rFonts w:hint="eastAsia" w:ascii="仿宋" w:hAnsi="仿宋" w:eastAsia="仿宋" w:cs="仿宋"/>
          <w:szCs w:val="21"/>
          <w:highlight w:val="none"/>
        </w:rPr>
        <w:t>采购人、采购机构将依托政采云平台完成本项目的电子交易活动，平台不接受未按本公告约定方式获取磋商文件的供应商进行响应活动；</w:t>
      </w:r>
      <w:r>
        <w:rPr>
          <w:rFonts w:hint="eastAsia" w:ascii="仿宋" w:hAnsi="仿宋" w:eastAsia="仿宋" w:cs="仿宋"/>
          <w:b/>
          <w:szCs w:val="21"/>
          <w:highlight w:val="none"/>
        </w:rPr>
        <w:t>6）</w:t>
      </w:r>
      <w:r>
        <w:rPr>
          <w:rFonts w:hint="eastAsia" w:ascii="仿宋" w:hAnsi="仿宋" w:eastAsia="仿宋" w:cs="仿宋"/>
          <w:szCs w:val="21"/>
          <w:highlight w:val="none"/>
        </w:rPr>
        <w:t>对未按上述方式获取磋商文件的供应商对该文件提出的质疑，采购人或采购代理机构将不予处理</w:t>
      </w:r>
      <w:r>
        <w:rPr>
          <w:rFonts w:hint="eastAsia" w:ascii="仿宋" w:hAnsi="仿宋" w:eastAsia="仿宋" w:cs="仿宋"/>
          <w:b/>
          <w:szCs w:val="21"/>
          <w:highlight w:val="none"/>
        </w:rPr>
        <w:t>；7）</w:t>
      </w:r>
      <w:r>
        <w:rPr>
          <w:rFonts w:hint="eastAsia" w:ascii="仿宋" w:hAnsi="仿宋" w:eastAsia="仿宋" w:cs="仿宋"/>
          <w:szCs w:val="21"/>
          <w:highlight w:val="none"/>
        </w:rPr>
        <w:t>不提供磋商文件纸质版；</w:t>
      </w:r>
      <w:r>
        <w:rPr>
          <w:rFonts w:hint="eastAsia" w:ascii="仿宋" w:hAnsi="仿宋" w:eastAsia="仿宋" w:cs="仿宋"/>
          <w:b/>
          <w:szCs w:val="21"/>
          <w:highlight w:val="none"/>
        </w:rPr>
        <w:t>8）响应文件的传输提交：</w:t>
      </w:r>
      <w:r>
        <w:rPr>
          <w:rFonts w:hint="eastAsia" w:ascii="仿宋" w:hAnsi="仿宋" w:eastAsia="仿宋" w:cs="仿宋"/>
          <w:szCs w:val="21"/>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Cs w:val="21"/>
          <w:highlight w:val="none"/>
        </w:rPr>
        <w:t>9）响应文件的解密：</w:t>
      </w:r>
      <w:r>
        <w:rPr>
          <w:rFonts w:hint="eastAsia" w:ascii="仿宋" w:hAnsi="仿宋" w:eastAsia="仿宋" w:cs="仿宋"/>
          <w:szCs w:val="21"/>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Cs w:val="21"/>
          <w:highlight w:val="none"/>
        </w:rPr>
        <w:t>）具体操作指南</w:t>
      </w:r>
      <w:r>
        <w:rPr>
          <w:rFonts w:hint="eastAsia" w:ascii="仿宋" w:hAnsi="仿宋" w:eastAsia="仿宋" w:cs="仿宋"/>
          <w:szCs w:val="21"/>
          <w:highlight w:val="none"/>
        </w:rPr>
        <w:t>：详见政采云平台“服务中心-帮助文档-项目采购-操作流程-电子招投标-政府采购项目电子交易管理操作指南-供应商”。（3）磋商文件公告期限与磋商公告的公告期限一致。</w:t>
      </w:r>
    </w:p>
    <w:p w14:paraId="513BD8A8">
      <w:pPr>
        <w:pStyle w:val="5"/>
        <w:numPr>
          <w:ilvl w:val="0"/>
          <w:numId w:val="0"/>
        </w:numPr>
        <w:ind w:left="432" w:hanging="432"/>
        <w:rPr>
          <w:rFonts w:ascii="仿宋" w:eastAsia="仿宋" w:cs="仿宋"/>
          <w:sz w:val="21"/>
          <w:szCs w:val="21"/>
          <w:highlight w:val="none"/>
        </w:rPr>
      </w:pPr>
      <w:bookmarkStart w:id="35" w:name="_Toc28359095"/>
      <w:bookmarkStart w:id="36" w:name="_Toc35393636"/>
      <w:bookmarkStart w:id="37" w:name="_Toc35393805"/>
      <w:bookmarkStart w:id="38" w:name="_Toc28359018"/>
      <w:r>
        <w:rPr>
          <w:rFonts w:hint="eastAsia" w:ascii="仿宋" w:eastAsia="仿宋" w:cs="仿宋"/>
          <w:sz w:val="21"/>
          <w:szCs w:val="21"/>
          <w:highlight w:val="none"/>
        </w:rPr>
        <w:t>八、凡对本次采购提出询问</w:t>
      </w:r>
      <w:r>
        <w:rPr>
          <w:rFonts w:hint="eastAsia" w:ascii="仿宋" w:eastAsia="仿宋" w:cs="仿宋"/>
          <w:bCs w:val="0"/>
          <w:sz w:val="21"/>
          <w:szCs w:val="21"/>
          <w:highlight w:val="none"/>
        </w:rPr>
        <w:t>、质疑、投诉</w:t>
      </w:r>
      <w:r>
        <w:rPr>
          <w:rFonts w:hint="eastAsia" w:ascii="仿宋" w:eastAsia="仿宋" w:cs="仿宋"/>
          <w:sz w:val="21"/>
          <w:szCs w:val="21"/>
          <w:highlight w:val="none"/>
        </w:rPr>
        <w:t>，请按以下方式联系</w:t>
      </w:r>
      <w:bookmarkEnd w:id="35"/>
      <w:bookmarkEnd w:id="36"/>
      <w:bookmarkEnd w:id="37"/>
      <w:bookmarkEnd w:id="38"/>
    </w:p>
    <w:p w14:paraId="7E42E416">
      <w:pPr>
        <w:pStyle w:val="5"/>
        <w:numPr>
          <w:ilvl w:val="0"/>
          <w:numId w:val="0"/>
        </w:numPr>
        <w:ind w:left="428" w:leftChars="200" w:hanging="8" w:hangingChars="4"/>
        <w:rPr>
          <w:rFonts w:ascii="仿宋" w:eastAsia="仿宋" w:cs="仿宋"/>
          <w:sz w:val="21"/>
          <w:szCs w:val="21"/>
          <w:highlight w:val="none"/>
        </w:rPr>
      </w:pPr>
      <w:bookmarkStart w:id="39" w:name="_Toc35393806"/>
      <w:bookmarkStart w:id="40" w:name="_Toc35393637"/>
      <w:bookmarkStart w:id="41" w:name="_Toc28359096"/>
      <w:bookmarkStart w:id="42" w:name="_Toc28359019"/>
      <w:r>
        <w:rPr>
          <w:rFonts w:hint="eastAsia" w:ascii="仿宋" w:eastAsia="仿宋" w:cs="仿宋"/>
          <w:sz w:val="21"/>
          <w:szCs w:val="21"/>
          <w:highlight w:val="none"/>
        </w:rPr>
        <w:t>1.采购人信息</w:t>
      </w:r>
      <w:bookmarkEnd w:id="39"/>
      <w:bookmarkEnd w:id="40"/>
      <w:bookmarkEnd w:id="41"/>
      <w:bookmarkEnd w:id="42"/>
      <w:r>
        <w:rPr>
          <w:rFonts w:hint="eastAsia" w:ascii="仿宋" w:eastAsia="仿宋" w:cs="仿宋"/>
          <w:sz w:val="21"/>
          <w:szCs w:val="21"/>
          <w:highlight w:val="none"/>
        </w:rPr>
        <w:t>：</w:t>
      </w:r>
    </w:p>
    <w:p w14:paraId="4D69E76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名    称：杭州市西湖区人民政府古荡街道办事处</w:t>
      </w:r>
    </w:p>
    <w:p w14:paraId="591BCAA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地    址：</w:t>
      </w:r>
      <w:r>
        <w:rPr>
          <w:rFonts w:ascii="仿宋" w:hAnsi="仿宋" w:eastAsia="仿宋" w:cs="仿宋"/>
          <w:szCs w:val="21"/>
          <w:highlight w:val="none"/>
        </w:rPr>
        <w:t>杭州市西湖区文三西路2号</w:t>
      </w:r>
    </w:p>
    <w:p w14:paraId="4FBD297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传    真：/</w:t>
      </w:r>
    </w:p>
    <w:p w14:paraId="698CA7F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项目联系人（询问）：陈工</w:t>
      </w:r>
    </w:p>
    <w:p w14:paraId="321D565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项目联系方式（询问）：0571-85024413</w:t>
      </w:r>
    </w:p>
    <w:p w14:paraId="12C584B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质疑联系人：汪工</w:t>
      </w:r>
    </w:p>
    <w:p w14:paraId="44D8124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质疑联系方式：0571-85024413</w:t>
      </w:r>
    </w:p>
    <w:p w14:paraId="27AD4CAD">
      <w:pPr>
        <w:pStyle w:val="5"/>
        <w:numPr>
          <w:ilvl w:val="0"/>
          <w:numId w:val="0"/>
        </w:numPr>
        <w:ind w:left="428" w:leftChars="200" w:hanging="8" w:hangingChars="4"/>
        <w:rPr>
          <w:rFonts w:ascii="仿宋" w:eastAsia="仿宋" w:cs="仿宋"/>
          <w:sz w:val="21"/>
          <w:szCs w:val="21"/>
          <w:highlight w:val="none"/>
        </w:rPr>
      </w:pPr>
      <w:bookmarkStart w:id="43" w:name="_Toc28359097"/>
      <w:bookmarkStart w:id="44" w:name="_Toc35393638"/>
      <w:bookmarkStart w:id="45" w:name="_Toc35393807"/>
      <w:bookmarkStart w:id="46" w:name="_Toc28359020"/>
      <w:r>
        <w:rPr>
          <w:rFonts w:hint="eastAsia" w:ascii="仿宋" w:eastAsia="仿宋" w:cs="仿宋"/>
          <w:sz w:val="21"/>
          <w:szCs w:val="21"/>
          <w:highlight w:val="none"/>
        </w:rPr>
        <w:t>2.采购代理机构信息</w:t>
      </w:r>
      <w:bookmarkEnd w:id="43"/>
      <w:bookmarkEnd w:id="44"/>
      <w:bookmarkEnd w:id="45"/>
      <w:bookmarkEnd w:id="46"/>
      <w:r>
        <w:rPr>
          <w:rFonts w:hint="eastAsia" w:ascii="仿宋" w:eastAsia="仿宋" w:cs="仿宋"/>
          <w:sz w:val="21"/>
          <w:szCs w:val="21"/>
          <w:highlight w:val="none"/>
        </w:rPr>
        <w:t>：</w:t>
      </w:r>
    </w:p>
    <w:p w14:paraId="2810A7F2">
      <w:pPr>
        <w:spacing w:line="360" w:lineRule="auto"/>
        <w:ind w:firstLine="420" w:firstLineChars="200"/>
        <w:rPr>
          <w:rFonts w:hint="default" w:ascii="仿宋" w:hAnsi="仿宋" w:eastAsia="仿宋" w:cs="仿宋"/>
          <w:szCs w:val="21"/>
          <w:highlight w:val="none"/>
          <w:lang w:val="en-US" w:eastAsia="zh-CN"/>
        </w:rPr>
      </w:pPr>
      <w:bookmarkStart w:id="47" w:name="_Toc28359098"/>
      <w:bookmarkStart w:id="48" w:name="_Toc28359021"/>
      <w:bookmarkStart w:id="49" w:name="_Toc35393639"/>
      <w:bookmarkStart w:id="50" w:name="_Toc35393808"/>
      <w:r>
        <w:rPr>
          <w:rFonts w:hint="default" w:ascii="仿宋" w:hAnsi="仿宋" w:eastAsia="仿宋" w:cs="仿宋"/>
          <w:szCs w:val="21"/>
          <w:highlight w:val="none"/>
          <w:lang w:val="en-US" w:eastAsia="zh-CN"/>
        </w:rPr>
        <w:t>名    称：浙江同欣工程管理有限公司</w:t>
      </w:r>
    </w:p>
    <w:p w14:paraId="3C543C22">
      <w:pPr>
        <w:spacing w:line="36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地    址：杭州市西湖区古墩路紫金广场C座9楼</w:t>
      </w:r>
    </w:p>
    <w:p w14:paraId="5171B68A">
      <w:pPr>
        <w:spacing w:line="36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 xml:space="preserve">传    真：/             </w:t>
      </w:r>
    </w:p>
    <w:p w14:paraId="70BF187E">
      <w:pPr>
        <w:spacing w:line="36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项目联系人（询问）：李达洋</w:t>
      </w:r>
    </w:p>
    <w:p w14:paraId="299F5BE6">
      <w:pPr>
        <w:spacing w:line="36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项目联系方式（询问）：18258868324</w:t>
      </w:r>
      <w:bookmarkStart w:id="78" w:name="_GoBack"/>
      <w:bookmarkEnd w:id="78"/>
    </w:p>
    <w:p w14:paraId="2B84CCF9">
      <w:pPr>
        <w:spacing w:line="36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质疑联系人：陈洁</w:t>
      </w:r>
    </w:p>
    <w:p w14:paraId="6DF1B609">
      <w:pPr>
        <w:spacing w:line="360" w:lineRule="auto"/>
        <w:ind w:firstLine="420" w:firstLineChars="200"/>
        <w:rPr>
          <w:rFonts w:hint="default" w:ascii="仿宋" w:hAnsi="仿宋" w:eastAsia="仿宋" w:cs="仿宋"/>
          <w:szCs w:val="21"/>
          <w:highlight w:val="none"/>
          <w:lang w:val="en-US" w:eastAsia="zh-CN"/>
        </w:rPr>
      </w:pPr>
      <w:r>
        <w:rPr>
          <w:rFonts w:hint="default" w:ascii="仿宋" w:hAnsi="仿宋" w:eastAsia="仿宋" w:cs="仿宋"/>
          <w:szCs w:val="21"/>
          <w:highlight w:val="none"/>
          <w:lang w:val="en-US" w:eastAsia="zh-CN"/>
        </w:rPr>
        <w:t>质疑联系方式：13588464228</w:t>
      </w:r>
    </w:p>
    <w:p w14:paraId="7C099BC0">
      <w:pPr>
        <w:spacing w:line="360" w:lineRule="auto"/>
        <w:ind w:firstLine="422" w:firstLineChars="200"/>
        <w:rPr>
          <w:rFonts w:ascii="仿宋" w:hAnsi="仿宋" w:eastAsia="仿宋" w:cs="仿宋"/>
          <w:b/>
          <w:szCs w:val="21"/>
          <w:highlight w:val="none"/>
        </w:rPr>
      </w:pPr>
      <w:r>
        <w:rPr>
          <w:rFonts w:hint="eastAsia" w:ascii="仿宋" w:hAnsi="仿宋" w:eastAsia="仿宋" w:cs="仿宋"/>
          <w:b/>
          <w:bCs/>
          <w:szCs w:val="21"/>
          <w:highlight w:val="none"/>
        </w:rPr>
        <w:t>3.</w:t>
      </w:r>
      <w:r>
        <w:rPr>
          <w:rFonts w:hint="eastAsia" w:ascii="仿宋" w:hAnsi="仿宋" w:eastAsia="仿宋" w:cs="仿宋"/>
          <w:b/>
          <w:szCs w:val="21"/>
          <w:highlight w:val="none"/>
        </w:rPr>
        <w:t xml:space="preserve">同级政府采购监督管理部门：            </w:t>
      </w:r>
    </w:p>
    <w:bookmarkEnd w:id="47"/>
    <w:bookmarkEnd w:id="48"/>
    <w:bookmarkEnd w:id="49"/>
    <w:bookmarkEnd w:id="50"/>
    <w:p w14:paraId="24E4C06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名    称：杭州市西湖区财政局、浙江省政府采购行政裁决服务中心（杭州）</w:t>
      </w:r>
    </w:p>
    <w:p w14:paraId="03D1E618">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地    址：杭州市上城区清泰街549号城建综合大楼11楼（快递仅限ems或顺丰） </w:t>
      </w:r>
    </w:p>
    <w:p w14:paraId="0F6D4D99">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传    真： /</w:t>
      </w:r>
    </w:p>
    <w:p w14:paraId="17FA54EB">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联系人 ：朱女士、王女士</w:t>
      </w:r>
    </w:p>
    <w:p w14:paraId="42537526">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监督投诉电话：电话：0571-87227671,0571-87800218    </w:t>
      </w:r>
    </w:p>
    <w:p w14:paraId="5B74527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政策咨询：何一平、冯华，0571-87058424、87055741</w:t>
      </w:r>
    </w:p>
    <w:p w14:paraId="1B8CB27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预算金额未达100万元的采购项目，由采购人处理采购争议。 </w:t>
      </w:r>
    </w:p>
    <w:p w14:paraId="153A2B47">
      <w:pPr>
        <w:spacing w:line="360" w:lineRule="auto"/>
        <w:ind w:firstLine="420" w:firstLineChars="200"/>
        <w:rPr>
          <w:rFonts w:ascii="仿宋" w:hAnsi="仿宋" w:eastAsia="仿宋" w:cs="仿宋"/>
          <w:szCs w:val="21"/>
          <w:highlight w:val="none"/>
        </w:rPr>
      </w:pPr>
    </w:p>
    <w:p w14:paraId="3F389B6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若对项目采购电子交易系统操作有疑问，可登录政采云（https://www.zcygov.cn/），点击右侧咨询小采，获取采小蜜智能服务管家帮助，或拨打政采云服务热线400-881-7190获取热线服务帮助。        </w:t>
      </w:r>
    </w:p>
    <w:p w14:paraId="685503DB">
      <w:pPr>
        <w:spacing w:line="360" w:lineRule="auto"/>
        <w:ind w:firstLine="420" w:firstLineChars="200"/>
        <w:rPr>
          <w:rFonts w:ascii="仿宋" w:hAnsi="仿宋" w:eastAsia="仿宋" w:cs="仿宋"/>
          <w:szCs w:val="21"/>
          <w:highlight w:val="none"/>
        </w:rPr>
      </w:pPr>
    </w:p>
    <w:p w14:paraId="5026325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CA问题联系电话（人工）：汇信CA 400-888-4636；天谷CA 400-087-8198。</w:t>
      </w:r>
    </w:p>
    <w:p w14:paraId="192E6405">
      <w:pPr>
        <w:pStyle w:val="38"/>
        <w:spacing w:line="360" w:lineRule="auto"/>
        <w:ind w:firstLine="480" w:firstLineChars="200"/>
        <w:jc w:val="right"/>
        <w:rPr>
          <w:rFonts w:ascii="仿宋" w:hAnsi="仿宋" w:eastAsia="仿宋" w:cs="仿宋"/>
          <w:sz w:val="24"/>
          <w:szCs w:val="24"/>
          <w:highlight w:val="none"/>
        </w:rPr>
      </w:pPr>
    </w:p>
    <w:p w14:paraId="7FD7838C">
      <w:pPr>
        <w:pStyle w:val="38"/>
        <w:spacing w:line="360" w:lineRule="auto"/>
        <w:ind w:firstLine="480" w:firstLineChars="200"/>
        <w:rPr>
          <w:rFonts w:cs="仿宋_GB2312" w:asciiTheme="minorEastAsia" w:hAnsiTheme="minorEastAsia" w:eastAsiaTheme="minorEastAsia"/>
          <w:sz w:val="24"/>
          <w:szCs w:val="24"/>
          <w:highlight w:val="none"/>
        </w:rPr>
      </w:pPr>
    </w:p>
    <w:p w14:paraId="739CDB04">
      <w:pPr>
        <w:adjustRightInd/>
        <w:spacing w:line="360" w:lineRule="auto"/>
        <w:jc w:val="center"/>
        <w:outlineLvl w:val="0"/>
        <w:rPr>
          <w:rFonts w:cs="仿宋_GB2312" w:asciiTheme="minorEastAsia" w:hAnsiTheme="minorEastAsia" w:eastAsiaTheme="minorEastAsia"/>
          <w:b/>
          <w:sz w:val="36"/>
          <w:szCs w:val="20"/>
          <w:highlight w:val="none"/>
        </w:rPr>
      </w:pPr>
      <w:r>
        <w:rPr>
          <w:rFonts w:hint="eastAsia" w:cs="仿宋_GB2312" w:asciiTheme="minorEastAsia" w:hAnsiTheme="minorEastAsia" w:eastAsiaTheme="minorEastAsia"/>
          <w:b/>
          <w:sz w:val="36"/>
          <w:szCs w:val="20"/>
          <w:highlight w:val="none"/>
        </w:rPr>
        <w:br w:type="page"/>
      </w:r>
    </w:p>
    <w:p w14:paraId="57798B4A">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第二部分 竞争性磋商流程</w:t>
      </w:r>
    </w:p>
    <w:p w14:paraId="46AF7EF4">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1.征集供应商</w:t>
      </w:r>
    </w:p>
    <w:p w14:paraId="60EF8AAD">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1.1邀请供应商。</w:t>
      </w:r>
    </w:p>
    <w:p w14:paraId="365048D2">
      <w:pPr>
        <w:pStyle w:val="398"/>
        <w:numPr>
          <w:ilvl w:val="0"/>
          <w:numId w:val="7"/>
        </w:numPr>
        <w:spacing w:before="0"/>
        <w:ind w:firstLineChars="0"/>
        <w:rPr>
          <w:rFonts w:ascii="仿宋" w:hAnsi="仿宋" w:eastAsia="仿宋" w:cs="仿宋"/>
          <w:sz w:val="21"/>
          <w:szCs w:val="21"/>
          <w:highlight w:val="none"/>
        </w:rPr>
      </w:pPr>
      <w:r>
        <w:rPr>
          <w:rFonts w:hint="eastAsia" w:ascii="仿宋" w:hAnsi="仿宋" w:eastAsia="仿宋" w:cs="仿宋"/>
          <w:b/>
          <w:sz w:val="21"/>
          <w:szCs w:val="21"/>
          <w:highlight w:val="none"/>
        </w:rPr>
        <w:t>采用公告方式邀请供应商的，</w:t>
      </w:r>
      <w:r>
        <w:rPr>
          <w:rFonts w:hint="eastAsia" w:ascii="仿宋" w:hAnsi="仿宋" w:eastAsia="仿宋" w:cs="仿宋"/>
          <w:sz w:val="21"/>
          <w:szCs w:val="21"/>
          <w:highlight w:val="none"/>
        </w:rPr>
        <w:t>由采购人、采购机构在省级以上人民政府财政部门指定的政府采购信息发布媒体上发布磋商公告，邀请符合相应资格条件的供应商参与竞争性磋商采购活动。</w:t>
      </w:r>
      <w:r>
        <w:rPr>
          <w:rFonts w:hint="eastAsia" w:ascii="仿宋" w:hAnsi="仿宋" w:eastAsia="仿宋" w:cs="仿宋"/>
          <w:b/>
          <w:bCs/>
          <w:sz w:val="21"/>
          <w:szCs w:val="21"/>
          <w:highlight w:val="none"/>
        </w:rPr>
        <w:t>（本项目适用）</w:t>
      </w:r>
    </w:p>
    <w:p w14:paraId="423BFD42">
      <w:pPr>
        <w:pStyle w:val="398"/>
        <w:numPr>
          <w:ilvl w:val="0"/>
          <w:numId w:val="7"/>
        </w:numPr>
        <w:spacing w:before="0"/>
        <w:ind w:firstLineChars="0"/>
        <w:rPr>
          <w:rFonts w:ascii="仿宋" w:hAnsi="仿宋" w:eastAsia="仿宋" w:cs="仿宋"/>
          <w:sz w:val="21"/>
          <w:szCs w:val="21"/>
          <w:highlight w:val="none"/>
        </w:rPr>
      </w:pPr>
      <w:r>
        <w:rPr>
          <w:rFonts w:hint="eastAsia" w:ascii="仿宋" w:hAnsi="仿宋" w:eastAsia="仿宋" w:cs="仿宋"/>
          <w:b/>
          <w:sz w:val="21"/>
          <w:szCs w:val="21"/>
          <w:highlight w:val="none"/>
        </w:rPr>
        <w:t>采用随机抽取方式邀请供应商的，</w:t>
      </w:r>
      <w:r>
        <w:rPr>
          <w:rFonts w:hint="eastAsia" w:ascii="仿宋" w:hAnsi="仿宋" w:eastAsia="仿宋" w:cs="仿宋"/>
          <w:sz w:val="21"/>
          <w:szCs w:val="21"/>
          <w:highlight w:val="none"/>
        </w:rPr>
        <w:t>由采购人、采购机构从省级以上财政部门建立的供应商库中随机抽取不少于3家符合相应资格条件的供应商参与竞争性磋商采购活动。</w:t>
      </w:r>
    </w:p>
    <w:p w14:paraId="215CA3AB">
      <w:pPr>
        <w:pStyle w:val="398"/>
        <w:numPr>
          <w:ilvl w:val="0"/>
          <w:numId w:val="7"/>
        </w:numPr>
        <w:spacing w:before="0"/>
        <w:ind w:firstLineChars="0"/>
        <w:rPr>
          <w:rFonts w:ascii="仿宋" w:hAnsi="仿宋" w:eastAsia="仿宋" w:cs="仿宋"/>
          <w:sz w:val="21"/>
          <w:szCs w:val="21"/>
          <w:highlight w:val="none"/>
        </w:rPr>
      </w:pPr>
      <w:r>
        <w:rPr>
          <w:rFonts w:hint="eastAsia" w:ascii="仿宋" w:hAnsi="仿宋" w:eastAsia="仿宋" w:cs="仿宋"/>
          <w:b/>
          <w:sz w:val="21"/>
          <w:szCs w:val="21"/>
          <w:highlight w:val="none"/>
        </w:rPr>
        <w:t>采用书面推荐方式邀请供应商的，</w:t>
      </w:r>
      <w:r>
        <w:rPr>
          <w:rFonts w:hint="eastAsia" w:ascii="仿宋" w:hAnsi="仿宋" w:eastAsia="仿宋" w:cs="仿宋"/>
          <w:sz w:val="21"/>
          <w:szCs w:val="21"/>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14:paraId="79B39AF3">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1.2供应商获取磋商文件。</w:t>
      </w:r>
    </w:p>
    <w:p w14:paraId="333D99E8">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1.3组织现场考察或召开答疑会（如果有）。</w:t>
      </w:r>
    </w:p>
    <w:p w14:paraId="7EBFE409">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1.4发布更正（延期）公告，澄清或修改磋商文件（如果有）。</w:t>
      </w:r>
    </w:p>
    <w:p w14:paraId="5FF034C9">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1.5供应商按磋商文件要求编制响应文件。</w:t>
      </w:r>
    </w:p>
    <w:p w14:paraId="1839D5B5">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2.响应文件开启与信用信息查询</w:t>
      </w:r>
    </w:p>
    <w:p w14:paraId="52EFA865">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2.1供应商依据“提交响应文件的截止时间与地点”通过政采云平台在线提交响应文件。供应商在提交响应文件的截止时间前，可以补充、修改或撤回响应文件。</w:t>
      </w:r>
    </w:p>
    <w:p w14:paraId="3A6CB07E">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2.2</w:t>
      </w:r>
      <w:r>
        <w:rPr>
          <w:rFonts w:hint="eastAsia" w:ascii="仿宋" w:hAnsi="仿宋" w:eastAsia="仿宋" w:cs="仿宋"/>
          <w:kern w:val="0"/>
          <w:sz w:val="21"/>
          <w:szCs w:val="21"/>
          <w:highlight w:val="none"/>
        </w:rPr>
        <w:t>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74"/>
          <w:rFonts w:hint="eastAsia" w:ascii="仿宋" w:hAnsi="仿宋" w:eastAsia="仿宋" w:cs="仿宋"/>
          <w:snapToGrid/>
          <w:color w:val="auto"/>
          <w:sz w:val="21"/>
          <w:szCs w:val="21"/>
          <w:highlight w:val="none"/>
        </w:rPr>
        <w:t>www.creditchina.gov.cn</w:t>
      </w:r>
      <w:r>
        <w:rPr>
          <w:rStyle w:val="74"/>
          <w:rFonts w:hint="eastAsia" w:ascii="仿宋" w:hAnsi="仿宋" w:eastAsia="仿宋" w:cs="仿宋"/>
          <w:snapToGrid/>
          <w:color w:val="auto"/>
          <w:sz w:val="21"/>
          <w:szCs w:val="21"/>
          <w:highlight w:val="none"/>
        </w:rPr>
        <w:fldChar w:fldCharType="end"/>
      </w:r>
      <w:r>
        <w:rPr>
          <w:rFonts w:hint="eastAsia" w:ascii="仿宋" w:hAnsi="仿宋" w:eastAsia="仿宋" w:cs="仿宋"/>
          <w:kern w:val="0"/>
          <w:sz w:val="21"/>
          <w:szCs w:val="21"/>
          <w:highlight w:val="none"/>
        </w:rPr>
        <w:t>)和中国政府采购网(www.ccgp.gov.cn)渠道查询供应商响应截止时间当日的信用记录。</w:t>
      </w:r>
    </w:p>
    <w:p w14:paraId="61F6FEEB">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3.磋商与评审</w:t>
      </w:r>
    </w:p>
    <w:p w14:paraId="31BE6278">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3.1磋商小组签到。</w:t>
      </w:r>
    </w:p>
    <w:p w14:paraId="35374C00">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3.2采购机构宣布有关纪律以及磋商、评审工作程序。</w:t>
      </w:r>
    </w:p>
    <w:p w14:paraId="3777CB42">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3.3磋商小组审查确认磋商文件。磋商文件内容违反国家有关强制性规定的，磋商小组应当停止评审并向采购机构说明情况。</w:t>
      </w:r>
    </w:p>
    <w:p w14:paraId="7F79D0D6">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3.4磋商小组对供应商的资格进行审查。</w:t>
      </w:r>
    </w:p>
    <w:p w14:paraId="0B7D4FC4">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3.5磋商小组审查响应文件。</w:t>
      </w:r>
    </w:p>
    <w:p w14:paraId="6F33C381">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3.6对于未实质性响应磋商文件的响应文件由磋商小组认定响应无效，并告知该供应商。</w:t>
      </w:r>
    </w:p>
    <w:p w14:paraId="3264D4C3">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14:paraId="2BBBCB81">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机构利用政采云平台发起磋商流程，供应商在线响应。</w:t>
      </w:r>
    </w:p>
    <w:p w14:paraId="23B6AE22">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3.9经磋商确定磋商文件的变动情况。对磋商文件作出的实质性变动是磋商文件的有效组成部分，磋商小组应当及时以书面形式同时通知所有参加磋商的供应商。</w:t>
      </w:r>
    </w:p>
    <w:p w14:paraId="452DF561">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42293295">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3.11磋商小组按照下列方式确定提交最后报价的供应商，有特殊规定的从其规定：</w:t>
      </w:r>
    </w:p>
    <w:p w14:paraId="47509BBD">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303CFECA">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37999A02">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3.12确定进入最后报价的供应商在规定时间内提交最后报价。</w:t>
      </w:r>
    </w:p>
    <w:p w14:paraId="3B7C398A">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3.1</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14:paraId="67C666B2">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3.1</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磋商小组应当根据综合评分情况，按照评审得分由高到低顺序推荐3名以上成交候选供应商，并编写评审报告。</w:t>
      </w:r>
    </w:p>
    <w:p w14:paraId="1FA8C8C0">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4. 成交</w:t>
      </w:r>
    </w:p>
    <w:p w14:paraId="0851B678">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4.1政府采购项目实行全流程电子化，评审报告送交、采购结果确定和结果公告均在线完成。采购机构应当依法及时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14:paraId="39C09478">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4.2采购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3B51232B">
      <w:pPr>
        <w:pStyle w:val="398"/>
        <w:spacing w:before="0"/>
        <w:ind w:firstLine="0" w:firstLineChars="0"/>
        <w:rPr>
          <w:rFonts w:ascii="仿宋" w:hAnsi="仿宋" w:eastAsia="仿宋" w:cs="仿宋"/>
          <w:kern w:val="0"/>
          <w:sz w:val="21"/>
          <w:szCs w:val="21"/>
          <w:highlight w:val="none"/>
        </w:rPr>
      </w:pPr>
      <w:r>
        <w:rPr>
          <w:rFonts w:hint="eastAsia" w:ascii="仿宋" w:hAnsi="仿宋" w:eastAsia="仿宋" w:cs="仿宋"/>
          <w:b/>
          <w:sz w:val="21"/>
          <w:szCs w:val="21"/>
          <w:highlight w:val="none"/>
        </w:rPr>
        <w:t>5.合同及履约验收</w:t>
      </w:r>
    </w:p>
    <w:p w14:paraId="5BC8B0FC">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5.1采购人与成交供应商应当在成交通知书发出之日起30日内签订政府采购合同。</w:t>
      </w:r>
    </w:p>
    <w:p w14:paraId="7CBFA1BE">
      <w:pPr>
        <w:tabs>
          <w:tab w:val="left" w:pos="0"/>
        </w:tabs>
        <w:spacing w:line="360" w:lineRule="auto"/>
        <w:ind w:firstLine="482"/>
        <w:rPr>
          <w:rFonts w:ascii="仿宋" w:hAnsi="仿宋" w:eastAsia="仿宋" w:cs="仿宋"/>
          <w:szCs w:val="21"/>
          <w:highlight w:val="none"/>
        </w:rPr>
      </w:pPr>
      <w:r>
        <w:rPr>
          <w:rFonts w:hint="eastAsia" w:ascii="仿宋" w:hAnsi="仿宋" w:eastAsia="仿宋" w:cs="仿宋"/>
          <w:szCs w:val="21"/>
          <w:highlight w:val="none"/>
        </w:rPr>
        <w:t>5.2成交供应商按照政策要求及合同约定缴纳履约保证金。</w:t>
      </w:r>
    </w:p>
    <w:p w14:paraId="691AF002">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5.3合同履约。</w:t>
      </w:r>
    </w:p>
    <w:p w14:paraId="1DB2A91A">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5.4采购人组织验收。</w:t>
      </w:r>
    </w:p>
    <w:p w14:paraId="62F1163F">
      <w:pPr>
        <w:widowControl/>
        <w:adjustRightInd/>
        <w:jc w:val="left"/>
        <w:rPr>
          <w:rFonts w:ascii="仿宋" w:hAnsi="仿宋" w:eastAsia="仿宋" w:cs="仿宋"/>
          <w:b/>
          <w:szCs w:val="21"/>
          <w:highlight w:val="none"/>
        </w:rPr>
      </w:pPr>
      <w:r>
        <w:rPr>
          <w:rFonts w:hint="eastAsia" w:ascii="仿宋" w:hAnsi="仿宋" w:eastAsia="仿宋" w:cs="仿宋"/>
          <w:b/>
          <w:szCs w:val="21"/>
          <w:highlight w:val="none"/>
        </w:rPr>
        <w:br w:type="page"/>
      </w:r>
      <w:r>
        <w:rPr>
          <w:rFonts w:hint="eastAsia" w:ascii="仿宋" w:hAnsi="仿宋" w:eastAsia="仿宋" w:cs="仿宋"/>
          <w:b/>
          <w:szCs w:val="21"/>
          <w:highlight w:val="none"/>
        </w:rPr>
        <w:t>6.竞争性磋商流程图</w:t>
      </w:r>
    </w:p>
    <w:p w14:paraId="01347D54">
      <w:pPr>
        <w:pStyle w:val="398"/>
        <w:spacing w:before="0"/>
        <w:ind w:firstLine="0" w:firstLineChars="0"/>
        <w:rPr>
          <w:rFonts w:ascii="仿宋" w:hAnsi="仿宋" w:eastAsia="仿宋" w:cs="仿宋"/>
          <w:b/>
          <w:sz w:val="21"/>
          <w:szCs w:val="21"/>
          <w:highlight w:val="none"/>
        </w:rPr>
      </w:pPr>
    </w:p>
    <w:p w14:paraId="5558B190">
      <w:pPr>
        <w:widowControl/>
        <w:adjustRightInd/>
        <w:jc w:val="left"/>
        <w:rPr>
          <w:rFonts w:ascii="仿宋" w:hAnsi="仿宋" w:eastAsia="仿宋" w:cs="仿宋"/>
          <w:szCs w:val="21"/>
          <w:highlight w:val="none"/>
        </w:rPr>
      </w:pPr>
    </w:p>
    <w:p w14:paraId="6BE0F283">
      <w:pPr>
        <w:widowControl/>
        <w:adjustRightInd/>
        <w:jc w:val="left"/>
        <w:rPr>
          <w:rFonts w:ascii="仿宋" w:hAnsi="仿宋" w:eastAsia="仿宋" w:cs="仿宋"/>
          <w:b/>
          <w:szCs w:val="21"/>
          <w:highlight w:val="none"/>
        </w:rPr>
      </w:pPr>
      <w:r>
        <w:rPr>
          <w:rFonts w:ascii="仿宋" w:hAnsi="仿宋" w:eastAsia="仿宋" w:cs="仿宋"/>
          <w:b/>
          <w:szCs w:val="21"/>
          <w:highlight w:val="none"/>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4445" t="4445" r="17780" b="19685"/>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7ACF8B8B">
                            <w:pPr>
                              <w:rPr>
                                <w:rFonts w:asciiTheme="minorEastAsia" w:hAnsiTheme="minorEastAsia" w:eastAsiaTheme="minorEastAsia"/>
                              </w:rPr>
                            </w:pPr>
                            <w:r>
                              <w:rPr>
                                <w:rFonts w:hint="eastAsia" w:asciiTheme="minorEastAsia" w:hAnsiTheme="minorEastAsia" w:eastAsiaTheme="minorEastAsia"/>
                              </w:rPr>
                              <w:t>验收</w:t>
                            </w:r>
                          </w:p>
                          <w:p w14:paraId="36AE8326">
                            <w:pPr>
                              <w:rPr>
                                <w:rFonts w:ascii="仿宋_GB2312" w:eastAsia="仿宋_GB2312"/>
                              </w:rPr>
                            </w:pPr>
                            <w:r>
                              <w:rPr>
                                <w:rFonts w:hint="eastAsia" w:ascii="仿宋_GB2312" w:eastAsia="仿宋_GB2312"/>
                              </w:rPr>
                              <w:t>立项</w:t>
                            </w:r>
                          </w:p>
                          <w:p w14:paraId="7B660040">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15pt;margin-top:461.35pt;height:20.6pt;width:38.75pt;z-index:251661312;mso-width-relative:page;mso-height-relative:page;" fillcolor="#F8FCFD" filled="t" stroked="t" coordsize="21600,21600" o:gfxdata="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GYnQm2gAAAAsBAAAPAAAAAAAAAAEA&#10;IAAAACIAAABkcnMvZG93bnJldi54bWxQSwECFAAUAAAACACHTuJAFntzOH8CAAD9BAAADgAAAAAA&#10;AAABACAAAAApAQAAZHJzL2Uyb0RvYy54bWxQSwUGAAAAAAYABgBZAQAAGgYAAAAA&#10;">
                <v:fill on="t" focussize="0,0"/>
                <v:stroke weight="0.5pt" color="#000000" joinstyle="round"/>
                <v:imagedata o:title=""/>
                <o:lock v:ext="edit" aspectratio="f"/>
                <v:textbox>
                  <w:txbxContent>
                    <w:p w14:paraId="7ACF8B8B">
                      <w:pPr>
                        <w:rPr>
                          <w:rFonts w:asciiTheme="minorEastAsia" w:hAnsiTheme="minorEastAsia" w:eastAsiaTheme="minorEastAsia"/>
                        </w:rPr>
                      </w:pPr>
                      <w:r>
                        <w:rPr>
                          <w:rFonts w:hint="eastAsia" w:asciiTheme="minorEastAsia" w:hAnsiTheme="minorEastAsia" w:eastAsiaTheme="minorEastAsia"/>
                        </w:rPr>
                        <w:t>验收</w:t>
                      </w:r>
                    </w:p>
                    <w:p w14:paraId="36AE8326">
                      <w:pPr>
                        <w:rPr>
                          <w:rFonts w:ascii="仿宋_GB2312" w:eastAsia="仿宋_GB2312"/>
                        </w:rPr>
                      </w:pPr>
                      <w:r>
                        <w:rPr>
                          <w:rFonts w:hint="eastAsia" w:ascii="仿宋_GB2312" w:eastAsia="仿宋_GB2312"/>
                        </w:rPr>
                        <w:t>立项</w:t>
                      </w:r>
                    </w:p>
                    <w:p w14:paraId="7B660040">
                      <w:pPr>
                        <w:rPr>
                          <w:rFonts w:ascii="仿宋_GB2312" w:eastAsia="仿宋_GB2312"/>
                        </w:rPr>
                      </w:pP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81792" behindDoc="0" locked="0" layoutInCell="1" allowOverlap="1">
                <wp:simplePos x="0" y="0"/>
                <wp:positionH relativeFrom="column">
                  <wp:posOffset>1898650</wp:posOffset>
                </wp:positionH>
                <wp:positionV relativeFrom="paragraph">
                  <wp:posOffset>5595620</wp:posOffset>
                </wp:positionV>
                <wp:extent cx="0" cy="262255"/>
                <wp:effectExtent l="48895" t="0" r="65405" b="444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BJOf72gAAAAsB&#10;AAAPAAAAAAAAAAEAIAAAACIAAABkcnMvZG93bnJldi54bWxQSwECFAAUAAAACACHTuJABpLXWBkC&#10;AAANBAAADgAAAAAAAAABACAAAAAp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4445" t="4445" r="17780" b="19685"/>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rgbClr val="DBEEF4">
                            <a:lumMod val="20000"/>
                            <a:lumOff val="80000"/>
                          </a:srgbClr>
                        </a:solidFill>
                        <a:ln w="6350">
                          <a:solidFill>
                            <a:prstClr val="black"/>
                          </a:solidFill>
                        </a:ln>
                        <a:effectLst/>
                      </wps:spPr>
                      <wps:txbx>
                        <w:txbxContent>
                          <w:p w14:paraId="49DEF3DE">
                            <w:pPr>
                              <w:rPr>
                                <w:rFonts w:asciiTheme="minorEastAsia" w:hAnsiTheme="minorEastAsia" w:eastAsiaTheme="minorEastAsia"/>
                              </w:rPr>
                            </w:pPr>
                            <w:r>
                              <w:rPr>
                                <w:rFonts w:hint="eastAsia" w:asciiTheme="minorEastAsia" w:hAnsiTheme="minorEastAsia" w:eastAsiaTheme="minorEastAsia"/>
                              </w:rPr>
                              <w:t>履约</w:t>
                            </w:r>
                          </w:p>
                          <w:p w14:paraId="66D10CB7">
                            <w:pPr>
                              <w:rPr>
                                <w:rFonts w:ascii="仿宋_GB2312" w:eastAsia="仿宋_GB2312"/>
                              </w:rPr>
                            </w:pPr>
                            <w:r>
                              <w:rPr>
                                <w:rFonts w:hint="eastAsia" w:ascii="仿宋_GB2312" w:eastAsia="仿宋_GB2312"/>
                              </w:rPr>
                              <w:t>立项</w:t>
                            </w:r>
                          </w:p>
                          <w:p w14:paraId="0163DFF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1pt;margin-top:419.85pt;height:20.6pt;width:38.75pt;z-index:251662336;mso-width-relative:page;mso-height-relative:page;" fillcolor="#F8FCFD" filled="t" stroked="t" coordsize="21600,21600" o:gfxdata="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F2np3NsAAAALAQAADwAAAAAAAAAB&#10;ACAAAAAiAAAAZHJzL2Rvd25yZXYueG1sUEsBAhQAFAAAAAgAh07iQNGfTY9/AgAA/QQAAA4AAAAA&#10;AAAAAQAgAAAAKgEAAGRycy9lMm9Eb2MueG1sUEsFBgAAAAAGAAYAWQEAABsGAAAAAA==&#10;">
                <v:fill on="t" focussize="0,0"/>
                <v:stroke weight="0.5pt" color="#000000" joinstyle="round"/>
                <v:imagedata o:title=""/>
                <o:lock v:ext="edit" aspectratio="f"/>
                <v:textbox>
                  <w:txbxContent>
                    <w:p w14:paraId="49DEF3DE">
                      <w:pPr>
                        <w:rPr>
                          <w:rFonts w:asciiTheme="minorEastAsia" w:hAnsiTheme="minorEastAsia" w:eastAsiaTheme="minorEastAsia"/>
                        </w:rPr>
                      </w:pPr>
                      <w:r>
                        <w:rPr>
                          <w:rFonts w:hint="eastAsia" w:asciiTheme="minorEastAsia" w:hAnsiTheme="minorEastAsia" w:eastAsiaTheme="minorEastAsia"/>
                        </w:rPr>
                        <w:t>履约</w:t>
                      </w:r>
                    </w:p>
                    <w:p w14:paraId="66D10CB7">
                      <w:pPr>
                        <w:rPr>
                          <w:rFonts w:ascii="仿宋_GB2312" w:eastAsia="仿宋_GB2312"/>
                        </w:rPr>
                      </w:pPr>
                      <w:r>
                        <w:rPr>
                          <w:rFonts w:hint="eastAsia" w:ascii="仿宋_GB2312" w:eastAsia="仿宋_GB2312"/>
                        </w:rPr>
                        <w:t>立项</w:t>
                      </w:r>
                    </w:p>
                    <w:p w14:paraId="0163DFFE">
                      <w:pPr>
                        <w:rPr>
                          <w:rFonts w:ascii="仿宋_GB2312" w:eastAsia="仿宋_GB2312"/>
                        </w:rPr>
                      </w:pP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78720" behindDoc="0" locked="0" layoutInCell="1" allowOverlap="1">
                <wp:simplePos x="0" y="0"/>
                <wp:positionH relativeFrom="column">
                  <wp:posOffset>1380490</wp:posOffset>
                </wp:positionH>
                <wp:positionV relativeFrom="paragraph">
                  <wp:posOffset>4802505</wp:posOffset>
                </wp:positionV>
                <wp:extent cx="1072515" cy="262255"/>
                <wp:effectExtent l="4445" t="4445" r="8890" b="19050"/>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0F235E47">
                            <w:pPr>
                              <w:jc w:val="center"/>
                              <w:rPr>
                                <w:rFonts w:asciiTheme="minorEastAsia" w:hAnsiTheme="minorEastAsia" w:eastAsiaTheme="minorEastAsia"/>
                              </w:rPr>
                            </w:pPr>
                            <w:r>
                              <w:rPr>
                                <w:rFonts w:hint="eastAsia" w:asciiTheme="minorEastAsia" w:hAnsiTheme="minorEastAsia" w:eastAsiaTheme="minorEastAsia"/>
                              </w:rPr>
                              <w:t>签订合同</w:t>
                            </w:r>
                          </w:p>
                          <w:p w14:paraId="0C7988D9">
                            <w:pPr>
                              <w:rPr>
                                <w:rFonts w:ascii="仿宋_GB2312" w:eastAsia="仿宋_GB2312"/>
                              </w:rPr>
                            </w:pPr>
                            <w:r>
                              <w:rPr>
                                <w:rFonts w:hint="eastAsia" w:ascii="仿宋_GB2312" w:eastAsia="仿宋_GB2312"/>
                              </w:rPr>
                              <w:t>立项</w:t>
                            </w:r>
                          </w:p>
                          <w:p w14:paraId="0B0E556D">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7pt;margin-top:378.15pt;height:20.65pt;width:84.45pt;z-index:251678720;mso-width-relative:page;mso-height-relative:page;" fillcolor="#F8FCFD" filled="t" stroked="t" coordsize="21600,21600" o:gfxdata="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luqNoAAAALAQAADwAAAAAAAAABACAA&#10;AAAiAAAAZHJzL2Rvd25yZXYueG1sUEsBAhQAFAAAAAgAh07iQB9fIDp9AgAAAAUAAA4AAAAAAAAA&#10;AQAgAAAAKQEAAGRycy9lMm9Eb2MueG1sUEsFBgAAAAAGAAYAWQEAABgGAAAAAA==&#10;">
                <v:fill on="t" focussize="0,0"/>
                <v:stroke weight="0.5pt" color="#000000" joinstyle="round"/>
                <v:imagedata o:title=""/>
                <o:lock v:ext="edit" aspectratio="f"/>
                <v:textbox>
                  <w:txbxContent>
                    <w:p w14:paraId="0F235E47">
                      <w:pPr>
                        <w:jc w:val="center"/>
                        <w:rPr>
                          <w:rFonts w:asciiTheme="minorEastAsia" w:hAnsiTheme="minorEastAsia" w:eastAsiaTheme="minorEastAsia"/>
                        </w:rPr>
                      </w:pPr>
                      <w:r>
                        <w:rPr>
                          <w:rFonts w:hint="eastAsia" w:asciiTheme="minorEastAsia" w:hAnsiTheme="minorEastAsia" w:eastAsiaTheme="minorEastAsia"/>
                        </w:rPr>
                        <w:t>签订合同</w:t>
                      </w:r>
                    </w:p>
                    <w:p w14:paraId="0C7988D9">
                      <w:pPr>
                        <w:rPr>
                          <w:rFonts w:ascii="仿宋_GB2312" w:eastAsia="仿宋_GB2312"/>
                        </w:rPr>
                      </w:pPr>
                      <w:r>
                        <w:rPr>
                          <w:rFonts w:hint="eastAsia" w:ascii="仿宋_GB2312" w:eastAsia="仿宋_GB2312"/>
                        </w:rPr>
                        <w:t>立项</w:t>
                      </w:r>
                    </w:p>
                    <w:p w14:paraId="0B0E556D">
                      <w:pPr>
                        <w:rPr>
                          <w:rFonts w:ascii="仿宋_GB2312" w:eastAsia="仿宋_GB2312"/>
                        </w:rPr>
                      </w:pP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75648" behindDoc="0" locked="0" layoutInCell="1" allowOverlap="1">
                <wp:simplePos x="0" y="0"/>
                <wp:positionH relativeFrom="column">
                  <wp:posOffset>1159510</wp:posOffset>
                </wp:positionH>
                <wp:positionV relativeFrom="paragraph">
                  <wp:posOffset>4292600</wp:posOffset>
                </wp:positionV>
                <wp:extent cx="1581785" cy="261620"/>
                <wp:effectExtent l="4445" t="4445" r="13970" b="19685"/>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rgbClr val="DBEEF4">
                            <a:lumMod val="20000"/>
                            <a:lumOff val="80000"/>
                          </a:srgbClr>
                        </a:solidFill>
                        <a:ln w="6350">
                          <a:solidFill>
                            <a:prstClr val="black"/>
                          </a:solidFill>
                        </a:ln>
                        <a:effectLst/>
                      </wps:spPr>
                      <wps:txbx>
                        <w:txbxContent>
                          <w:p w14:paraId="1F74A6D9">
                            <w:pPr>
                              <w:rPr>
                                <w:rFonts w:asciiTheme="minorEastAsia" w:hAnsiTheme="minorEastAsia" w:eastAsiaTheme="minorEastAsia"/>
                              </w:rPr>
                            </w:pPr>
                            <w:r>
                              <w:rPr>
                                <w:rFonts w:hint="eastAsia" w:asciiTheme="minorEastAsia" w:hAnsiTheme="minorEastAsia" w:eastAsiaTheme="minorEastAsia"/>
                              </w:rPr>
                              <w:t>成交公告；成交通知书</w:t>
                            </w:r>
                          </w:p>
                          <w:p w14:paraId="0CCADED9">
                            <w:pPr>
                              <w:rPr>
                                <w:rFonts w:ascii="仿宋_GB2312" w:eastAsia="仿宋_GB2312"/>
                              </w:rPr>
                            </w:pPr>
                            <w:r>
                              <w:rPr>
                                <w:rFonts w:hint="eastAsia" w:ascii="仿宋_GB2312" w:eastAsia="仿宋_GB2312"/>
                              </w:rPr>
                              <w:t>立项</w:t>
                            </w:r>
                          </w:p>
                          <w:p w14:paraId="021FED0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338pt;height:20.6pt;width:124.55pt;z-index:251675648;mso-width-relative:page;mso-height-relative:page;" fillcolor="#F8FCFD" filled="t" stroked="t" coordsize="21600,21600" o:gfxdata="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9ue7BdkAAAALAQAADwAAAAAAAAABACAA&#10;AAAiAAAAZHJzL2Rvd25yZXYueG1sUEsBAhQAFAAAAAgAh07iQB3L5Od+AgAAAAUAAA4AAAAAAAAA&#10;AQAgAAAAKAEAAGRycy9lMm9Eb2MueG1sUEsFBgAAAAAGAAYAWQEAABgGAAAAAA==&#10;">
                <v:fill on="t" focussize="0,0"/>
                <v:stroke weight="0.5pt" color="#000000" joinstyle="round"/>
                <v:imagedata o:title=""/>
                <o:lock v:ext="edit" aspectratio="f"/>
                <v:textbox>
                  <w:txbxContent>
                    <w:p w14:paraId="1F74A6D9">
                      <w:pPr>
                        <w:rPr>
                          <w:rFonts w:asciiTheme="minorEastAsia" w:hAnsiTheme="minorEastAsia" w:eastAsiaTheme="minorEastAsia"/>
                        </w:rPr>
                      </w:pPr>
                      <w:r>
                        <w:rPr>
                          <w:rFonts w:hint="eastAsia" w:asciiTheme="minorEastAsia" w:hAnsiTheme="minorEastAsia" w:eastAsiaTheme="minorEastAsia"/>
                        </w:rPr>
                        <w:t>成交公告；成交通知书</w:t>
                      </w:r>
                    </w:p>
                    <w:p w14:paraId="0CCADED9">
                      <w:pPr>
                        <w:rPr>
                          <w:rFonts w:ascii="仿宋_GB2312" w:eastAsia="仿宋_GB2312"/>
                        </w:rPr>
                      </w:pPr>
                      <w:r>
                        <w:rPr>
                          <w:rFonts w:hint="eastAsia" w:ascii="仿宋_GB2312" w:eastAsia="仿宋_GB2312"/>
                        </w:rPr>
                        <w:t>立项</w:t>
                      </w:r>
                    </w:p>
                    <w:p w14:paraId="021FED01">
                      <w:pPr>
                        <w:rPr>
                          <w:rFonts w:ascii="仿宋_GB2312" w:eastAsia="仿宋_GB2312"/>
                        </w:rPr>
                      </w:pP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76672" behindDoc="0" locked="0" layoutInCell="1" allowOverlap="1">
                <wp:simplePos x="0" y="0"/>
                <wp:positionH relativeFrom="column">
                  <wp:posOffset>1383665</wp:posOffset>
                </wp:positionH>
                <wp:positionV relativeFrom="paragraph">
                  <wp:posOffset>3750310</wp:posOffset>
                </wp:positionV>
                <wp:extent cx="1072515" cy="262255"/>
                <wp:effectExtent l="4445" t="4445" r="8890" b="19050"/>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rgbClr val="DBEEF4">
                            <a:lumMod val="20000"/>
                            <a:lumOff val="80000"/>
                          </a:srgbClr>
                        </a:solidFill>
                        <a:ln w="6350">
                          <a:solidFill>
                            <a:prstClr val="black"/>
                          </a:solidFill>
                        </a:ln>
                        <a:effectLst/>
                      </wps:spPr>
                      <wps:txbx>
                        <w:txbxContent>
                          <w:p w14:paraId="3BA8875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B521C6B">
                            <w:pPr>
                              <w:rPr>
                                <w:rFonts w:ascii="仿宋_GB2312" w:eastAsia="仿宋_GB2312"/>
                              </w:rPr>
                            </w:pPr>
                            <w:r>
                              <w:rPr>
                                <w:rFonts w:hint="eastAsia" w:ascii="仿宋_GB2312" w:eastAsia="仿宋_GB2312"/>
                              </w:rPr>
                              <w:t>立项</w:t>
                            </w:r>
                          </w:p>
                          <w:p w14:paraId="579AAE0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5pt;margin-top:295.3pt;height:20.65pt;width:84.45pt;z-index:251676672;mso-width-relative:page;mso-height-relative:page;" fillcolor="#F8FCFD" filled="t" stroked="t" coordsize="21600,21600" o:gfxdata="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7Xoit2wAAAAsBAAAPAAAAAAAAAAEA&#10;IAAAACIAAABkcnMvZG93bnJldi54bWxQSwECFAAUAAAACACHTuJAdTcsVX4CAAAABQAADgAAAAAA&#10;AAABACAAAAAqAQAAZHJzL2Uyb0RvYy54bWxQSwUGAAAAAAYABgBZAQAAGgYAAAAA&#10;">
                <v:fill on="t" focussize="0,0"/>
                <v:stroke weight="0.5pt" color="#000000" joinstyle="round"/>
                <v:imagedata o:title=""/>
                <o:lock v:ext="edit" aspectratio="f"/>
                <v:textbox>
                  <w:txbxContent>
                    <w:p w14:paraId="3BA8875F">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14:paraId="0B521C6B">
                      <w:pPr>
                        <w:rPr>
                          <w:rFonts w:ascii="仿宋_GB2312" w:eastAsia="仿宋_GB2312"/>
                        </w:rPr>
                      </w:pPr>
                      <w:r>
                        <w:rPr>
                          <w:rFonts w:hint="eastAsia" w:ascii="仿宋_GB2312" w:eastAsia="仿宋_GB2312"/>
                        </w:rPr>
                        <w:t>立项</w:t>
                      </w:r>
                    </w:p>
                    <w:p w14:paraId="579AAE03">
                      <w:pPr>
                        <w:rPr>
                          <w:rFonts w:ascii="仿宋_GB2312" w:eastAsia="仿宋_GB2312"/>
                        </w:rPr>
                      </w:pP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4445" t="4445" r="8255" b="19050"/>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rgbClr val="DBEEF4">
                            <a:lumMod val="20000"/>
                            <a:lumOff val="80000"/>
                          </a:srgbClr>
                        </a:solidFill>
                        <a:ln w="6350">
                          <a:solidFill>
                            <a:prstClr val="black"/>
                          </a:solidFill>
                        </a:ln>
                        <a:effectLst/>
                      </wps:spPr>
                      <wps:txbx>
                        <w:txbxContent>
                          <w:p w14:paraId="68215892">
                            <w:pPr>
                              <w:jc w:val="center"/>
                              <w:rPr>
                                <w:rFonts w:asciiTheme="minorEastAsia" w:hAnsiTheme="minorEastAsia" w:eastAsiaTheme="minorEastAsia"/>
                              </w:rPr>
                            </w:pPr>
                            <w:r>
                              <w:rPr>
                                <w:rFonts w:hint="eastAsia" w:asciiTheme="minorEastAsia" w:hAnsiTheme="minorEastAsia" w:eastAsiaTheme="minorEastAsia"/>
                              </w:rPr>
                              <w:t>评审打分</w:t>
                            </w:r>
                          </w:p>
                          <w:p w14:paraId="0905A08D">
                            <w:pPr>
                              <w:rPr>
                                <w:rFonts w:ascii="仿宋_GB2312" w:eastAsia="仿宋_GB2312"/>
                              </w:rPr>
                            </w:pPr>
                            <w:r>
                              <w:rPr>
                                <w:rFonts w:hint="eastAsia" w:ascii="仿宋_GB2312" w:eastAsia="仿宋_GB2312"/>
                              </w:rPr>
                              <w:t>立项</w:t>
                            </w:r>
                          </w:p>
                          <w:p w14:paraId="22589BFB">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15pt;margin-top:254pt;height:20.65pt;width:84.5pt;z-index:251663360;mso-width-relative:page;mso-height-relative:page;" fillcolor="#F8FCFD" filled="t" stroked="t" coordsize="21600,21600" o:gfxdata="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Y6cSLtkAAAALAQAADwAAAAAAAAABACAAAAAi&#10;AAAAZHJzL2Rvd25yZXYueG1sUEsBAhQAFAAAAAgAh07iQERa8L57AgAAAAUAAA4AAAAAAAAAAQAg&#10;AAAAKAEAAGRycy9lMm9Eb2MueG1sUEsFBgAAAAAGAAYAWQEAABUGAAAAAA==&#10;">
                <v:fill on="t" focussize="0,0"/>
                <v:stroke weight="0.5pt" color="#000000" joinstyle="round"/>
                <v:imagedata o:title=""/>
                <o:lock v:ext="edit" aspectratio="f"/>
                <v:textbox>
                  <w:txbxContent>
                    <w:p w14:paraId="68215892">
                      <w:pPr>
                        <w:jc w:val="center"/>
                        <w:rPr>
                          <w:rFonts w:asciiTheme="minorEastAsia" w:hAnsiTheme="minorEastAsia" w:eastAsiaTheme="minorEastAsia"/>
                        </w:rPr>
                      </w:pPr>
                      <w:r>
                        <w:rPr>
                          <w:rFonts w:hint="eastAsia" w:asciiTheme="minorEastAsia" w:hAnsiTheme="minorEastAsia" w:eastAsiaTheme="minorEastAsia"/>
                        </w:rPr>
                        <w:t>评审打分</w:t>
                      </w:r>
                    </w:p>
                    <w:p w14:paraId="0905A08D">
                      <w:pPr>
                        <w:rPr>
                          <w:rFonts w:ascii="仿宋_GB2312" w:eastAsia="仿宋_GB2312"/>
                        </w:rPr>
                      </w:pPr>
                      <w:r>
                        <w:rPr>
                          <w:rFonts w:hint="eastAsia" w:ascii="仿宋_GB2312" w:eastAsia="仿宋_GB2312"/>
                        </w:rPr>
                        <w:t>立项</w:t>
                      </w:r>
                    </w:p>
                    <w:p w14:paraId="22589BFB">
                      <w:pPr>
                        <w:rPr>
                          <w:rFonts w:ascii="仿宋_GB2312" w:eastAsia="仿宋_GB2312"/>
                        </w:rPr>
                      </w:pP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72576" behindDoc="0" locked="0" layoutInCell="1" allowOverlap="1">
                <wp:simplePos x="0" y="0"/>
                <wp:positionH relativeFrom="column">
                  <wp:posOffset>1247140</wp:posOffset>
                </wp:positionH>
                <wp:positionV relativeFrom="paragraph">
                  <wp:posOffset>2703830</wp:posOffset>
                </wp:positionV>
                <wp:extent cx="1453515" cy="261620"/>
                <wp:effectExtent l="4445" t="4445" r="8890" b="19685"/>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rgbClr val="DBEEF4">
                            <a:lumMod val="20000"/>
                            <a:lumOff val="80000"/>
                          </a:srgbClr>
                        </a:solidFill>
                        <a:ln w="6350">
                          <a:solidFill>
                            <a:prstClr val="black"/>
                          </a:solidFill>
                        </a:ln>
                        <a:effectLst/>
                      </wps:spPr>
                      <wps:txbx>
                        <w:txbxContent>
                          <w:p w14:paraId="3C08817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B1A661">
                            <w:pPr>
                              <w:rPr>
                                <w:rFonts w:ascii="仿宋_GB2312" w:eastAsia="仿宋_GB2312"/>
                              </w:rPr>
                            </w:pPr>
                            <w:r>
                              <w:rPr>
                                <w:rFonts w:hint="eastAsia" w:ascii="仿宋_GB2312" w:eastAsia="仿宋_GB2312"/>
                              </w:rPr>
                              <w:t>立项</w:t>
                            </w:r>
                          </w:p>
                          <w:p w14:paraId="6A2254A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2pt;margin-top:212.9pt;height:20.6pt;width:114.45pt;z-index:251672576;mso-width-relative:page;mso-height-relative:page;" fillcolor="#F8FCFD" filled="t" stroked="t" coordsize="21600,21600" o:gfxdata="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jlEvZAAAACwEAAA8AAAAAAAAAAQAg&#10;AAAAIgAAAGRycy9kb3ducmV2LnhtbFBLAQIUABQAAAAIAIdO4kDZ5NWyfwIAAAAFAAAOAAAAAAAA&#10;AAEAIAAAACgBAABkcnMvZTJvRG9jLnhtbFBLBQYAAAAABgAGAFkBAAAZBgAAAAA=&#10;">
                <v:fill on="t" focussize="0,0"/>
                <v:stroke weight="0.5pt" color="#000000" joinstyle="round"/>
                <v:imagedata o:title=""/>
                <o:lock v:ext="edit" aspectratio="f"/>
                <v:textbox>
                  <w:txbxContent>
                    <w:p w14:paraId="3C088175">
                      <w:pPr>
                        <w:jc w:val="center"/>
                        <w:rPr>
                          <w:rFonts w:asciiTheme="minorEastAsia" w:hAnsiTheme="minorEastAsia" w:eastAsiaTheme="minorEastAsia"/>
                        </w:rPr>
                      </w:pPr>
                      <w:r>
                        <w:rPr>
                          <w:rFonts w:hint="eastAsia" w:asciiTheme="minorEastAsia" w:hAnsiTheme="minorEastAsia" w:eastAsiaTheme="minorEastAsia"/>
                        </w:rPr>
                        <w:t>供应商提交最后报价</w:t>
                      </w:r>
                    </w:p>
                    <w:p w14:paraId="13B1A661">
                      <w:pPr>
                        <w:rPr>
                          <w:rFonts w:ascii="仿宋_GB2312" w:eastAsia="仿宋_GB2312"/>
                        </w:rPr>
                      </w:pPr>
                      <w:r>
                        <w:rPr>
                          <w:rFonts w:hint="eastAsia" w:ascii="仿宋_GB2312" w:eastAsia="仿宋_GB2312"/>
                        </w:rPr>
                        <w:t>立项</w:t>
                      </w:r>
                    </w:p>
                    <w:p w14:paraId="6A2254AF">
                      <w:pPr>
                        <w:rPr>
                          <w:rFonts w:ascii="仿宋_GB2312" w:eastAsia="仿宋_GB2312"/>
                        </w:rPr>
                      </w:pP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4445" t="4445" r="11430" b="19050"/>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rgbClr val="DBEEF4">
                            <a:lumMod val="20000"/>
                            <a:lumOff val="80000"/>
                          </a:srgbClr>
                        </a:solidFill>
                        <a:ln w="6350">
                          <a:solidFill>
                            <a:prstClr val="black"/>
                          </a:solidFill>
                        </a:ln>
                        <a:effectLst/>
                      </wps:spPr>
                      <wps:txbx>
                        <w:txbxContent>
                          <w:p w14:paraId="16CBFB84">
                            <w:pPr>
                              <w:jc w:val="center"/>
                              <w:rPr>
                                <w:rFonts w:asciiTheme="minorEastAsia" w:hAnsiTheme="minorEastAsia" w:eastAsiaTheme="minorEastAsia"/>
                              </w:rPr>
                            </w:pPr>
                            <w:r>
                              <w:rPr>
                                <w:rFonts w:hint="eastAsia" w:asciiTheme="minorEastAsia" w:hAnsiTheme="minorEastAsia" w:eastAsiaTheme="minor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9pt;margin-top:171.55pt;height:20.65pt;width:85.75pt;z-index:251671552;mso-width-relative:page;mso-height-relative:page;" fillcolor="#F8FCFD" filled="t" stroked="t" coordsize="21600,21600" o:gfxdata="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Km6hLaAAAACwEAAA8AAAAAAAAAAQAg&#10;AAAAIgAAAGRycy9kb3ducmV2LnhtbFBLAQIUABQAAAAIAIdO4kAB67t6fgIAAAAFAAAOAAAAAAAA&#10;AAEAIAAAACkBAABkcnMvZTJvRG9jLnhtbFBLBQYAAAAABgAGAFkBAAAZBgAAAAA=&#10;">
                <v:fill on="t" focussize="0,0"/>
                <v:stroke weight="0.5pt" color="#000000" joinstyle="round"/>
                <v:imagedata o:title=""/>
                <o:lock v:ext="edit" aspectratio="f"/>
                <v:textbox>
                  <w:txbxContent>
                    <w:p w14:paraId="16CBFB84">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80768" behindDoc="0" locked="0" layoutInCell="1" allowOverlap="1">
                <wp:simplePos x="0" y="0"/>
                <wp:positionH relativeFrom="column">
                  <wp:posOffset>1395095</wp:posOffset>
                </wp:positionH>
                <wp:positionV relativeFrom="paragraph">
                  <wp:posOffset>1667510</wp:posOffset>
                </wp:positionV>
                <wp:extent cx="1088390" cy="262255"/>
                <wp:effectExtent l="4445" t="4445" r="12065" b="19050"/>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rgbClr val="DBEEF4">
                            <a:lumMod val="20000"/>
                            <a:lumOff val="80000"/>
                          </a:srgbClr>
                        </a:solidFill>
                        <a:ln w="6350">
                          <a:solidFill>
                            <a:prstClr val="black"/>
                          </a:solidFill>
                        </a:ln>
                        <a:effectLst/>
                      </wps:spPr>
                      <wps:txbx>
                        <w:txbxContent>
                          <w:p w14:paraId="06E1AF7A">
                            <w:pPr>
                              <w:jc w:val="center"/>
                              <w:rPr>
                                <w:rFonts w:asciiTheme="minorEastAsia" w:hAnsiTheme="minorEastAsia" w:eastAsiaTheme="minorEastAsia"/>
                              </w:rPr>
                            </w:pPr>
                            <w:r>
                              <w:rPr>
                                <w:rFonts w:hint="eastAsia" w:asciiTheme="minorEastAsia" w:hAnsiTheme="minorEastAsia" w:eastAsiaTheme="minorEastAsia"/>
                              </w:rPr>
                              <w:t>资格审查</w:t>
                            </w:r>
                          </w:p>
                          <w:p w14:paraId="793F9DA0">
                            <w:pPr>
                              <w:jc w:val="center"/>
                              <w:rPr>
                                <w:rFonts w:ascii="仿宋_GB2312" w:eastAsia="仿宋_GB2312"/>
                              </w:rPr>
                            </w:pPr>
                          </w:p>
                          <w:p w14:paraId="613A674D">
                            <w:pPr>
                              <w:rPr>
                                <w:rFonts w:ascii="仿宋_GB2312" w:eastAsia="仿宋_GB2312"/>
                              </w:rPr>
                            </w:pPr>
                            <w:r>
                              <w:rPr>
                                <w:rFonts w:hint="eastAsia" w:ascii="仿宋_GB2312" w:eastAsia="仿宋_GB2312"/>
                              </w:rPr>
                              <w:t>立项</w:t>
                            </w:r>
                          </w:p>
                          <w:p w14:paraId="6EC4DA73">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85pt;margin-top:131.3pt;height:20.65pt;width:85.7pt;z-index:251680768;mso-width-relative:page;mso-height-relative:page;" fillcolor="#F8FCFD" filled="t" stroked="t" coordsize="21600,21600" o:gfxdata="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FyqiRtkAAAALAQAADwAAAAAAAAABACAA&#10;AAAiAAAAZHJzL2Rvd25yZXYueG1sUEsBAhQAFAAAAAgAh07iQIa9T/5+AgAAAAUAAA4AAAAAAAAA&#10;AQAgAAAAKAEAAGRycy9lMm9Eb2MueG1sUEsFBgAAAAAGAAYAWQEAABgGAAAAAA==&#10;">
                <v:fill on="t" focussize="0,0"/>
                <v:stroke weight="0.5pt" color="#000000" joinstyle="round"/>
                <v:imagedata o:title=""/>
                <o:lock v:ext="edit" aspectratio="f"/>
                <v:textbox>
                  <w:txbxContent>
                    <w:p w14:paraId="06E1AF7A">
                      <w:pPr>
                        <w:jc w:val="center"/>
                        <w:rPr>
                          <w:rFonts w:asciiTheme="minorEastAsia" w:hAnsiTheme="minorEastAsia" w:eastAsiaTheme="minorEastAsia"/>
                        </w:rPr>
                      </w:pPr>
                      <w:r>
                        <w:rPr>
                          <w:rFonts w:hint="eastAsia" w:asciiTheme="minorEastAsia" w:hAnsiTheme="minorEastAsia" w:eastAsiaTheme="minorEastAsia"/>
                        </w:rPr>
                        <w:t>资格审查</w:t>
                      </w:r>
                    </w:p>
                    <w:p w14:paraId="793F9DA0">
                      <w:pPr>
                        <w:jc w:val="center"/>
                        <w:rPr>
                          <w:rFonts w:ascii="仿宋_GB2312" w:eastAsia="仿宋_GB2312"/>
                        </w:rPr>
                      </w:pPr>
                    </w:p>
                    <w:p w14:paraId="613A674D">
                      <w:pPr>
                        <w:rPr>
                          <w:rFonts w:ascii="仿宋_GB2312" w:eastAsia="仿宋_GB2312"/>
                        </w:rPr>
                      </w:pPr>
                      <w:r>
                        <w:rPr>
                          <w:rFonts w:hint="eastAsia" w:ascii="仿宋_GB2312" w:eastAsia="仿宋_GB2312"/>
                        </w:rPr>
                        <w:t>立项</w:t>
                      </w:r>
                    </w:p>
                    <w:p w14:paraId="6EC4DA73">
                      <w:pPr>
                        <w:rPr>
                          <w:rFonts w:ascii="仿宋_GB2312" w:eastAsia="仿宋_GB2312"/>
                        </w:rPr>
                      </w:pPr>
                    </w:p>
                  </w:txbxContent>
                </v:textbox>
              </v:shape>
            </w:pict>
          </mc:Fallback>
        </mc:AlternateContent>
      </w:r>
      <w:r>
        <w:rPr>
          <w:rFonts w:ascii="仿宋" w:hAnsi="仿宋" w:eastAsia="仿宋" w:cs="仿宋"/>
          <w:szCs w:val="21"/>
          <w:highlight w:val="none"/>
        </w:rPr>
        <mc:AlternateContent>
          <mc:Choice Requires="wps">
            <w:drawing>
              <wp:anchor distT="0" distB="0" distL="114300" distR="114300" simplePos="0" relativeHeight="251679744" behindDoc="0" locked="0" layoutInCell="1" allowOverlap="1">
                <wp:simplePos x="0" y="0"/>
                <wp:positionH relativeFrom="column">
                  <wp:posOffset>1906270</wp:posOffset>
                </wp:positionH>
                <wp:positionV relativeFrom="paragraph">
                  <wp:posOffset>5068570</wp:posOffset>
                </wp:positionV>
                <wp:extent cx="0" cy="261620"/>
                <wp:effectExtent l="48895" t="0" r="65405" b="508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mdPUnaAAAA&#10;CwEAAA8AAAAAAAAAAQAgAAAAIgAAAGRycy9kb3ducmV2LnhtbFBLAQIUABQAAAAIAIdO4kBa+3NV&#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
          <w:szCs w:val="21"/>
          <w:highlight w:val="none"/>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48895" t="0" r="65405" b="508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EHbczaAAAA&#10;CwEAAA8AAAAAAAAAAQAgAAAAIgAAAGRycy9kb3ducmV2LnhtbFBLAQIUABQAAAAIAIdO4kCFnrzH&#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4445" t="4445" r="11430" b="19050"/>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rgbClr val="DBEEF4">
                            <a:lumMod val="20000"/>
                            <a:lumOff val="80000"/>
                          </a:srgbClr>
                        </a:solidFill>
                        <a:ln w="6350">
                          <a:solidFill>
                            <a:prstClr val="black"/>
                          </a:solidFill>
                        </a:ln>
                        <a:effectLst/>
                      </wps:spPr>
                      <wps:txbx>
                        <w:txbxContent>
                          <w:p w14:paraId="745EB171">
                            <w:pPr>
                              <w:jc w:val="center"/>
                              <w:rPr>
                                <w:rFonts w:asciiTheme="minorEastAsia" w:hAnsiTheme="minorEastAsia" w:eastAsiaTheme="minorEastAsia"/>
                              </w:rPr>
                            </w:pPr>
                            <w:r>
                              <w:rPr>
                                <w:rFonts w:hint="eastAsia" w:asciiTheme="minorEastAsia" w:hAnsiTheme="minorEastAsia" w:eastAsiaTheme="minor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6.65pt;height:20.65pt;width:85.75pt;z-index:251659264;mso-width-relative:page;mso-height-relative:page;" fillcolor="#F8FCFD" filled="t" stroked="t" coordsize="21600,21600" o:gfxdata="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EuCIE2AAAAAkBAAAPAAAAAAAAAAEAIAAA&#10;ACIAAABkcnMvZG93bnJldi54bWxQSwECFAAUAAAACACHTuJAEsPtMn4CAAAABQAADgAAAAAAAAAB&#10;ACAAAAAnAQAAZHJzL2Uyb0RvYy54bWxQSwUGAAAAAAYABgBZAQAAFwYAAAAA&#10;">
                <v:fill on="t" focussize="0,0"/>
                <v:stroke weight="0.5pt" color="#000000" joinstyle="round"/>
                <v:imagedata o:title=""/>
                <o:lock v:ext="edit" aspectratio="f"/>
                <v:textbox>
                  <w:txbxContent>
                    <w:p w14:paraId="745EB171">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4445" t="4445" r="12065" b="19050"/>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rgbClr val="DBEEF4">
                            <a:lumMod val="20000"/>
                            <a:lumOff val="80000"/>
                          </a:srgbClr>
                        </a:solidFill>
                        <a:ln w="6350">
                          <a:solidFill>
                            <a:prstClr val="black"/>
                          </a:solidFill>
                        </a:ln>
                        <a:effectLst/>
                      </wps:spPr>
                      <wps:txbx>
                        <w:txbxContent>
                          <w:p w14:paraId="145DDC23">
                            <w:pPr>
                              <w:jc w:val="center"/>
                              <w:rPr>
                                <w:rFonts w:asciiTheme="minorEastAsia" w:hAnsiTheme="minorEastAsia" w:eastAsiaTheme="minorEastAsia"/>
                              </w:rPr>
                            </w:pPr>
                            <w:r>
                              <w:rPr>
                                <w:rFonts w:hint="eastAsia" w:asciiTheme="minorEastAsia" w:hAnsiTheme="minorEastAsia" w:eastAsiaTheme="minorEastAsia"/>
                              </w:rPr>
                              <w:t>开启响应文件</w:t>
                            </w:r>
                          </w:p>
                          <w:p w14:paraId="6B4E77C9">
                            <w:pPr>
                              <w:rPr>
                                <w:rFonts w:ascii="仿宋_GB2312" w:eastAsia="仿宋_GB2312"/>
                              </w:rPr>
                            </w:pPr>
                            <w:r>
                              <w:rPr>
                                <w:rFonts w:hint="eastAsia" w:ascii="仿宋_GB2312" w:eastAsia="仿宋_GB2312"/>
                              </w:rPr>
                              <w:t>立项</w:t>
                            </w:r>
                          </w:p>
                          <w:p w14:paraId="6CA1B1F1">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65pt;margin-top:89.3pt;height:20.65pt;width:85.7pt;z-index:251664384;mso-width-relative:page;mso-height-relative:page;" fillcolor="#F8FCFD" filled="t" stroked="t" coordsize="21600,21600" o:gfxdata="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pL5qtdkAAAALAQAADwAAAAAAAAABACAA&#10;AAAiAAAAZHJzL2Rvd25yZXYueG1sUEsBAhQAFAAAAAgAh07iQHxGMX1+AgAAAAUAAA4AAAAAAAAA&#10;AQAgAAAAKAEAAGRycy9lMm9Eb2MueG1sUEsFBgAAAAAGAAYAWQEAABgGAAAAAA==&#10;">
                <v:fill on="t" focussize="0,0"/>
                <v:stroke weight="0.5pt" color="#000000" joinstyle="round"/>
                <v:imagedata o:title=""/>
                <o:lock v:ext="edit" aspectratio="f"/>
                <v:textbox>
                  <w:txbxContent>
                    <w:p w14:paraId="145DDC23">
                      <w:pPr>
                        <w:jc w:val="center"/>
                        <w:rPr>
                          <w:rFonts w:asciiTheme="minorEastAsia" w:hAnsiTheme="minorEastAsia" w:eastAsiaTheme="minorEastAsia"/>
                        </w:rPr>
                      </w:pPr>
                      <w:r>
                        <w:rPr>
                          <w:rFonts w:hint="eastAsia" w:asciiTheme="minorEastAsia" w:hAnsiTheme="minorEastAsia" w:eastAsiaTheme="minorEastAsia"/>
                        </w:rPr>
                        <w:t>开启响应文件</w:t>
                      </w:r>
                    </w:p>
                    <w:p w14:paraId="6B4E77C9">
                      <w:pPr>
                        <w:rPr>
                          <w:rFonts w:ascii="仿宋_GB2312" w:eastAsia="仿宋_GB2312"/>
                        </w:rPr>
                      </w:pPr>
                      <w:r>
                        <w:rPr>
                          <w:rFonts w:hint="eastAsia" w:ascii="仿宋_GB2312" w:eastAsia="仿宋_GB2312"/>
                        </w:rPr>
                        <w:t>立项</w:t>
                      </w:r>
                    </w:p>
                    <w:p w14:paraId="6CA1B1F1">
                      <w:pPr>
                        <w:rPr>
                          <w:rFonts w:ascii="仿宋_GB2312" w:eastAsia="仿宋_GB2312"/>
                        </w:rPr>
                      </w:pP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4445" t="4445" r="8255" b="19050"/>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rgbClr val="DBEEF4">
                            <a:lumMod val="20000"/>
                            <a:lumOff val="80000"/>
                          </a:srgbClr>
                        </a:solidFill>
                        <a:ln w="6350">
                          <a:solidFill>
                            <a:prstClr val="black"/>
                          </a:solidFill>
                        </a:ln>
                        <a:effectLst/>
                      </wps:spPr>
                      <wps:txbx>
                        <w:txbxContent>
                          <w:p w14:paraId="4FBB6232">
                            <w:pPr>
                              <w:jc w:val="center"/>
                              <w:rPr>
                                <w:rFonts w:asciiTheme="minorEastAsia" w:hAnsiTheme="minorEastAsia" w:eastAsiaTheme="minorEastAsia"/>
                              </w:rPr>
                            </w:pPr>
                            <w:r>
                              <w:rPr>
                                <w:rFonts w:hint="eastAsia" w:asciiTheme="minorEastAsia" w:hAnsiTheme="minorEastAsia" w:eastAsiaTheme="minorEastAsia"/>
                              </w:rPr>
                              <w:t>邀请供应商</w:t>
                            </w:r>
                          </w:p>
                          <w:p w14:paraId="2C9701BD">
                            <w:pPr>
                              <w:rPr>
                                <w:rFonts w:ascii="仿宋_GB2312" w:eastAsia="仿宋_GB2312"/>
                              </w:rPr>
                            </w:pPr>
                            <w:r>
                              <w:rPr>
                                <w:rFonts w:hint="eastAsia" w:ascii="仿宋_GB2312" w:eastAsia="仿宋_GB2312"/>
                              </w:rPr>
                              <w:t>立项</w:t>
                            </w:r>
                          </w:p>
                          <w:p w14:paraId="30CD0F6E">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pt;margin-top:48pt;height:20.65pt;width:84.5pt;z-index:251665408;mso-width-relative:page;mso-height-relative:page;" fillcolor="#F8FCFD" filled="t" stroked="t" coordsize="21600,21600" o:gfxdata="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Uo2h09kAAAAKAQAADwAAAAAAAAABACAA&#10;AAAiAAAAZHJzL2Rvd25yZXYueG1sUEsBAhQAFAAAAAgAh07iQFwmpLJ+AgAAAAUAAA4AAAAAAAAA&#10;AQAgAAAAKAEAAGRycy9lMm9Eb2MueG1sUEsFBgAAAAAGAAYAWQEAABgGAAAAAA==&#10;">
                <v:fill on="t" focussize="0,0"/>
                <v:stroke weight="0.5pt" color="#000000" joinstyle="round"/>
                <v:imagedata o:title=""/>
                <o:lock v:ext="edit" aspectratio="f"/>
                <v:textbox>
                  <w:txbxContent>
                    <w:p w14:paraId="4FBB6232">
                      <w:pPr>
                        <w:jc w:val="center"/>
                        <w:rPr>
                          <w:rFonts w:asciiTheme="minorEastAsia" w:hAnsiTheme="minorEastAsia" w:eastAsiaTheme="minorEastAsia"/>
                        </w:rPr>
                      </w:pPr>
                      <w:r>
                        <w:rPr>
                          <w:rFonts w:hint="eastAsia" w:asciiTheme="minorEastAsia" w:hAnsiTheme="minorEastAsia" w:eastAsiaTheme="minorEastAsia"/>
                        </w:rPr>
                        <w:t>邀请供应商</w:t>
                      </w:r>
                    </w:p>
                    <w:p w14:paraId="2C9701BD">
                      <w:pPr>
                        <w:rPr>
                          <w:rFonts w:ascii="仿宋_GB2312" w:eastAsia="仿宋_GB2312"/>
                        </w:rPr>
                      </w:pPr>
                      <w:r>
                        <w:rPr>
                          <w:rFonts w:hint="eastAsia" w:ascii="仿宋_GB2312" w:eastAsia="仿宋_GB2312"/>
                        </w:rPr>
                        <w:t>立项</w:t>
                      </w:r>
                    </w:p>
                    <w:p w14:paraId="30CD0F6E">
                      <w:pPr>
                        <w:rPr>
                          <w:rFonts w:ascii="仿宋_GB2312" w:eastAsia="仿宋_GB2312"/>
                        </w:rPr>
                      </w:pPr>
                    </w:p>
                  </w:txbxContent>
                </v:textbox>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48895" t="0" r="65405" b="4445"/>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Oj4TdoAAAAJ&#10;AQAADwAAAAAAAAABACAAAAAiAAAAZHJzL2Rvd25yZXYueG1sUEsBAhQAFAAAAAgAh07iQDfr9JM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48895" t="0" r="65405" b="4445"/>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jIDzdkAAAAL&#10;AQAADwAAAAAAAAABACAAAAAiAAAAZHJzL2Rvd25yZXYueG1sUEsBAhQAFAAAAAgAh07iQK6NBqkb&#10;AgAADwQAAA4AAAAAAAAAAQAgAAAAKA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48895" t="0" r="65405" b="4445"/>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r2pn9oAAAAL&#10;AQAADwAAAAAAAAABACAAAAAiAAAAZHJzL2Rvd25yZXYueG1sUEsBAhQAFAAAAAgAh07iQGG82Q0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48895" t="0" r="65405" b="4445"/>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h7l5e2QAAAAsB&#10;AAAPAAAAAAAAAAEAIAAAACIAAABkcnMvZG93bnJldi54bWxQSwECFAAUAAAACACHTuJA+NorNxoC&#10;AAAPBAAADgAAAAAAAAABACAAAAAo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48895" t="0" r="65405" b="4445"/>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CwVs+2QAAAAsB&#10;AAAPAAAAAAAAAAEAIAAAACIAAABkcnMvZG93bnJldi54bWxQSwECFAAUAAAACACHTuJAU3E9eBoC&#10;AAAPBAAADgAAAAAAAAABACAAAAAoAQAAZHJzL2Uyb0RvYy54bWxQSwUGAAAAAAYABgBZAQAAtAUA&#10;AAAA&#10;">
                <v:fill on="f" focussize="0,0"/>
                <v:stroke color="#457BBA" joinstyle="round" endarrow="open"/>
                <v:imagedata o:title=""/>
                <o:lock v:ext="edit" aspectratio="f"/>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73600" behindDoc="0" locked="0" layoutInCell="1" allowOverlap="1">
                <wp:simplePos x="0" y="0"/>
                <wp:positionH relativeFrom="column">
                  <wp:posOffset>1906270</wp:posOffset>
                </wp:positionH>
                <wp:positionV relativeFrom="paragraph">
                  <wp:posOffset>3487420</wp:posOffset>
                </wp:positionV>
                <wp:extent cx="0" cy="262255"/>
                <wp:effectExtent l="48895" t="0" r="65405" b="4445"/>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SC6OvaAAAA&#10;CwEAAA8AAAAAAAAAAQAgAAAAIgAAAGRycy9kb3ducmV2LnhtbFBLAQIUABQAAAAIAIdO4kDKF89C&#10;GwIAAA8EAAAOAAAAAAAAAAEAIAAAACkBAABkcnMvZTJvRG9jLnhtbFBLBQYAAAAABgAGAFkBAAC2&#10;BQAAAAA=&#10;">
                <v:fill on="f" focussize="0,0"/>
                <v:stroke color="#457BBA" joinstyle="round" endarrow="open"/>
                <v:imagedata o:title=""/>
                <o:lock v:ext="edit" aspectratio="f"/>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74624" behindDoc="0" locked="0" layoutInCell="1" allowOverlap="1">
                <wp:simplePos x="0" y="0"/>
                <wp:positionH relativeFrom="column">
                  <wp:posOffset>1906270</wp:posOffset>
                </wp:positionH>
                <wp:positionV relativeFrom="paragraph">
                  <wp:posOffset>2962910</wp:posOffset>
                </wp:positionV>
                <wp:extent cx="0" cy="262255"/>
                <wp:effectExtent l="48895" t="0" r="65405" b="4445"/>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GpxrdoAAAAL&#10;AQAADwAAAAAAAAABACAAAAAiAAAAZHJzL2Rvd25yZXYueG1sUEsBAhQAFAAAAAgAh07iQIwU8uoa&#10;AgAADwQAAA4AAAAAAAAAAQAgAAAAKQEAAGRycy9lMm9Eb2MueG1sUEsFBgAAAAAGAAYAWQEAALUF&#10;AAAAAA==&#10;">
                <v:fill on="f" focussize="0,0"/>
                <v:stroke color="#457BBA" joinstyle="round" endarrow="open"/>
                <v:imagedata o:title=""/>
                <o:lock v:ext="edit" aspectratio="f"/>
              </v:shape>
            </w:pict>
          </mc:Fallback>
        </mc:AlternateContent>
      </w:r>
      <w:r>
        <w:rPr>
          <w:rFonts w:ascii="仿宋" w:hAnsi="仿宋" w:eastAsia="仿宋" w:cs="仿宋"/>
          <w:b/>
          <w:szCs w:val="21"/>
          <w:highlight w:val="none"/>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4012565</wp:posOffset>
                </wp:positionV>
                <wp:extent cx="0" cy="262255"/>
                <wp:effectExtent l="48895" t="0" r="65405" b="4445"/>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noFill/>
                        <a:ln w="9525" cap="flat" cmpd="sng" algn="ctr">
                          <a:solidFill>
                            <a:srgbClr val="4A7EBB">
                              <a:shade val="95000"/>
                              <a:satMod val="105000"/>
                            </a:srgbClr>
                          </a:solidFill>
                          <a:prstDash val="solid"/>
                          <a:tailEnd type="arrow"/>
                        </a:ln>
                        <a:effectLst/>
                      </wps:spPr>
                      <wps:bodyPr/>
                    </wps:wsp>
                  </a:graphicData>
                </a:graphic>
              </wp:anchor>
            </w:drawing>
          </mc:Choice>
          <mc:Fallback>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sJHM3aAAAA&#10;CwEAAA8AAAAAAAAAAQAgAAAAIgAAAGRycy9kb3ducmV2LnhtbFBLAQIUABQAAAAIAIdO4kAVcgDQ&#10;GwIAAA8EAAAOAAAAAAAAAAEAIAAAACkBAABkcnMvZTJvRG9jLnhtbFBLBQYAAAAABgAGAFkBAAC2&#10;BQAAAAA=&#10;">
                <v:fill on="f" focussize="0,0"/>
                <v:stroke color="#457BBA" joinstyle="round" endarrow="open"/>
                <v:imagedata o:title=""/>
                <o:lock v:ext="edit" aspectratio="f"/>
              </v:shape>
            </w:pict>
          </mc:Fallback>
        </mc:AlternateContent>
      </w:r>
      <w:r>
        <w:rPr>
          <w:rFonts w:hint="eastAsia" w:ascii="仿宋" w:hAnsi="仿宋" w:eastAsia="仿宋" w:cs="仿宋"/>
          <w:b/>
          <w:szCs w:val="21"/>
          <w:highlight w:val="none"/>
        </w:rPr>
        <w:br w:type="page"/>
      </w:r>
    </w:p>
    <w:p w14:paraId="1958EE33">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第三部分</w:t>
      </w:r>
      <w:bookmarkEnd w:id="6"/>
      <w:r>
        <w:rPr>
          <w:rFonts w:hint="eastAsia" w:ascii="仿宋" w:hAnsi="仿宋" w:eastAsia="仿宋" w:cs="仿宋"/>
          <w:b/>
          <w:sz w:val="28"/>
          <w:szCs w:val="28"/>
          <w:highlight w:val="none"/>
        </w:rPr>
        <w:t xml:space="preserve">  供应商须知</w:t>
      </w:r>
      <w:bookmarkEnd w:id="7"/>
    </w:p>
    <w:p w14:paraId="7594F9B3">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一、前附表</w:t>
      </w:r>
    </w:p>
    <w:tbl>
      <w:tblPr>
        <w:tblStyle w:val="66"/>
        <w:tblW w:w="90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09"/>
      </w:tblGrid>
      <w:tr w14:paraId="7ECD8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D334B7">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0FD87DD">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事项</w:t>
            </w:r>
          </w:p>
        </w:tc>
        <w:tc>
          <w:tcPr>
            <w:tcW w:w="6609" w:type="dxa"/>
            <w:tcBorders>
              <w:top w:val="single" w:color="000000" w:sz="8" w:space="0"/>
              <w:left w:val="single" w:color="000000" w:sz="2" w:space="0"/>
              <w:bottom w:val="single" w:color="000000" w:sz="8" w:space="0"/>
              <w:right w:val="single" w:color="000000" w:sz="8" w:space="0"/>
            </w:tcBorders>
            <w:vAlign w:val="center"/>
          </w:tcPr>
          <w:p w14:paraId="28C5BBD2">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本项目的特别规定</w:t>
            </w:r>
          </w:p>
        </w:tc>
      </w:tr>
      <w:tr w14:paraId="3EEEA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8B6A41">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E17C94">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项目属性与核心产品</w:t>
            </w:r>
          </w:p>
        </w:tc>
        <w:tc>
          <w:tcPr>
            <w:tcW w:w="6609" w:type="dxa"/>
            <w:tcBorders>
              <w:top w:val="single" w:color="000000" w:sz="8" w:space="0"/>
              <w:left w:val="single" w:color="000000" w:sz="2" w:space="0"/>
              <w:bottom w:val="single" w:color="000000" w:sz="8" w:space="0"/>
              <w:right w:val="single" w:color="000000" w:sz="8" w:space="0"/>
            </w:tcBorders>
            <w:vAlign w:val="center"/>
          </w:tcPr>
          <w:p w14:paraId="6C77D160">
            <w:pPr>
              <w:spacing w:line="360" w:lineRule="auto"/>
              <w:rPr>
                <w:rFonts w:ascii="仿宋" w:hAnsi="仿宋" w:eastAsia="仿宋" w:cs="仿宋"/>
                <w:szCs w:val="21"/>
                <w:highlight w:val="none"/>
              </w:rPr>
            </w:pPr>
            <w:sdt>
              <w:sdtPr>
                <w:rPr>
                  <w:rFonts w:hint="eastAsia" w:ascii="仿宋" w:hAnsi="仿宋" w:eastAsia="仿宋" w:cs="仿宋"/>
                  <w:szCs w:val="21"/>
                  <w:highlight w:val="none"/>
                </w:rPr>
                <w:id w:val="147477420"/>
              </w:sdtPr>
              <w:sdtEndPr>
                <w:rPr>
                  <w:rFonts w:hint="eastAsia" w:ascii="仿宋" w:hAnsi="仿宋" w:eastAsia="仿宋" w:cs="仿宋"/>
                  <w:szCs w:val="21"/>
                  <w:highlight w:val="none"/>
                </w:rPr>
              </w:sdtEndPr>
              <w:sdtContent>
                <w:sdt>
                  <w:sdtPr>
                    <w:rPr>
                      <w:rFonts w:hint="eastAsia" w:ascii="仿宋" w:hAnsi="仿宋" w:eastAsia="仿宋" w:cs="仿宋"/>
                      <w:kern w:val="0"/>
                      <w:szCs w:val="21"/>
                      <w:highlight w:val="none"/>
                    </w:rPr>
                    <w:id w:val="147453246"/>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t></w:t>
                    </w:r>
                  </w:sdtContent>
                </w:sdt>
              </w:sdtContent>
            </w:sdt>
            <w:r>
              <w:rPr>
                <w:rFonts w:hint="eastAsia" w:ascii="仿宋" w:hAnsi="仿宋" w:eastAsia="仿宋" w:cs="仿宋"/>
                <w:szCs w:val="21"/>
                <w:highlight w:val="none"/>
              </w:rPr>
              <w:t>A货物类，核心产品为：</w:t>
            </w:r>
            <w:r>
              <w:rPr>
                <w:rFonts w:hint="eastAsia" w:ascii="仿宋" w:hAnsi="仿宋" w:eastAsia="仿宋" w:cs="仿宋"/>
                <w:szCs w:val="21"/>
                <w:highlight w:val="none"/>
                <w:u w:val="single"/>
                <w:lang w:val="en-US" w:eastAsia="zh-CN"/>
              </w:rPr>
              <w:t>无障碍斜挂式升降平台</w:t>
            </w:r>
            <w:r>
              <w:rPr>
                <w:rFonts w:hint="eastAsia" w:ascii="仿宋" w:hAnsi="仿宋" w:eastAsia="仿宋" w:cs="仿宋"/>
                <w:szCs w:val="21"/>
                <w:highlight w:val="none"/>
              </w:rPr>
              <w:t>。</w:t>
            </w:r>
          </w:p>
          <w:p w14:paraId="567A8D4F">
            <w:pPr>
              <w:spacing w:line="360" w:lineRule="auto"/>
              <w:rPr>
                <w:rFonts w:ascii="仿宋" w:hAnsi="仿宋" w:eastAsia="仿宋" w:cs="仿宋"/>
                <w:szCs w:val="21"/>
                <w:highlight w:val="none"/>
              </w:rPr>
            </w:pPr>
            <w:sdt>
              <w:sdtPr>
                <w:rPr>
                  <w:rFonts w:hint="eastAsia" w:ascii="仿宋" w:hAnsi="仿宋" w:eastAsia="仿宋" w:cs="仿宋"/>
                  <w:szCs w:val="21"/>
                  <w:highlight w:val="none"/>
                </w:rPr>
                <w:id w:val="147466699"/>
              </w:sdtPr>
              <w:sdtEndPr>
                <w:rPr>
                  <w:rFonts w:hint="eastAsia" w:ascii="仿宋" w:hAnsi="仿宋" w:eastAsia="仿宋" w:cs="仿宋"/>
                  <w:szCs w:val="21"/>
                  <w:highlight w:val="none"/>
                </w:rPr>
              </w:sdtEndPr>
              <w:sdtContent>
                <w:r>
                  <w:rPr>
                    <w:rFonts w:hint="eastAsia" w:ascii="仿宋" w:hAnsi="仿宋" w:eastAsia="仿宋" w:cs="仿宋"/>
                    <w:szCs w:val="21"/>
                    <w:highlight w:val="none"/>
                  </w:rPr>
                  <w:t>☐</w:t>
                </w:r>
              </w:sdtContent>
            </w:sdt>
            <w:r>
              <w:rPr>
                <w:rFonts w:hint="eastAsia" w:ascii="仿宋" w:hAnsi="仿宋" w:eastAsia="仿宋" w:cs="仿宋"/>
                <w:szCs w:val="21"/>
                <w:highlight w:val="none"/>
              </w:rPr>
              <w:t>B服务类。</w:t>
            </w:r>
          </w:p>
        </w:tc>
      </w:tr>
      <w:tr w14:paraId="1CC51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7A77C3">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CB22BCE">
            <w:pPr>
              <w:snapToGrid w:val="0"/>
              <w:spacing w:line="360" w:lineRule="auto"/>
              <w:jc w:val="center"/>
              <w:rPr>
                <w:rFonts w:ascii="仿宋" w:hAnsi="仿宋" w:eastAsia="仿宋" w:cs="仿宋"/>
                <w:b/>
                <w:kern w:val="0"/>
                <w:szCs w:val="21"/>
                <w:highlight w:val="none"/>
              </w:rPr>
            </w:pPr>
            <w:r>
              <w:rPr>
                <w:rFonts w:hint="eastAsia" w:ascii="仿宋" w:hAnsi="仿宋" w:eastAsia="仿宋" w:cs="仿宋"/>
                <w:b/>
                <w:kern w:val="0"/>
                <w:szCs w:val="21"/>
                <w:highlight w:val="none"/>
              </w:rPr>
              <w:t>采购标的及其对应的中小企业划分标准所属行业</w:t>
            </w:r>
          </w:p>
        </w:tc>
        <w:tc>
          <w:tcPr>
            <w:tcW w:w="6609" w:type="dxa"/>
            <w:tcBorders>
              <w:top w:val="single" w:color="000000" w:sz="8" w:space="0"/>
              <w:left w:val="single" w:color="000000" w:sz="2" w:space="0"/>
              <w:bottom w:val="single" w:color="000000" w:sz="8" w:space="0"/>
              <w:right w:val="single" w:color="000000" w:sz="8" w:space="0"/>
            </w:tcBorders>
            <w:vAlign w:val="center"/>
          </w:tcPr>
          <w:p w14:paraId="42310241">
            <w:pPr>
              <w:snapToGrid w:val="0"/>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（1）标的：</w:t>
            </w:r>
            <w:r>
              <w:rPr>
                <w:rFonts w:hint="eastAsia" w:ascii="仿宋" w:hAnsi="仿宋" w:eastAsia="仿宋" w:cs="仿宋"/>
                <w:kern w:val="0"/>
                <w:szCs w:val="21"/>
                <w:highlight w:val="none"/>
                <w:u w:val="single"/>
                <w:lang w:eastAsia="zh-CN"/>
              </w:rPr>
              <w:t>古荡街道农贸市场无障碍设施及信息无障碍设备采购项目</w:t>
            </w:r>
            <w:r>
              <w:rPr>
                <w:rFonts w:hint="eastAsia" w:ascii="仿宋" w:hAnsi="仿宋" w:eastAsia="仿宋" w:cs="仿宋"/>
                <w:kern w:val="0"/>
                <w:szCs w:val="21"/>
                <w:highlight w:val="none"/>
              </w:rPr>
              <w:t>，属于</w:t>
            </w:r>
            <w:r>
              <w:rPr>
                <w:rFonts w:hint="eastAsia" w:ascii="仿宋" w:hAnsi="仿宋" w:eastAsia="仿宋" w:cs="仿宋"/>
                <w:kern w:val="0"/>
                <w:szCs w:val="21"/>
                <w:highlight w:val="none"/>
                <w:u w:val="single"/>
              </w:rPr>
              <w:t>工业</w:t>
            </w:r>
            <w:r>
              <w:rPr>
                <w:rFonts w:hint="eastAsia" w:ascii="仿宋" w:hAnsi="仿宋" w:eastAsia="仿宋" w:cs="仿宋"/>
                <w:kern w:val="0"/>
                <w:szCs w:val="21"/>
                <w:highlight w:val="none"/>
              </w:rPr>
              <w:t>；</w:t>
            </w:r>
          </w:p>
        </w:tc>
      </w:tr>
      <w:tr w14:paraId="28346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3BA8E1">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F6AEA49">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是否允许采购进口产品</w:t>
            </w:r>
          </w:p>
        </w:tc>
        <w:tc>
          <w:tcPr>
            <w:tcW w:w="6609" w:type="dxa"/>
            <w:tcBorders>
              <w:top w:val="single" w:color="000000" w:sz="8" w:space="0"/>
              <w:left w:val="single" w:color="000000" w:sz="2" w:space="0"/>
              <w:bottom w:val="single" w:color="000000" w:sz="8" w:space="0"/>
              <w:right w:val="single" w:color="000000" w:sz="8" w:space="0"/>
            </w:tcBorders>
            <w:vAlign w:val="center"/>
          </w:tcPr>
          <w:p w14:paraId="7920FE9E">
            <w:pPr>
              <w:spacing w:line="360" w:lineRule="auto"/>
              <w:rPr>
                <w:rFonts w:ascii="仿宋" w:hAnsi="仿宋" w:eastAsia="仿宋" w:cs="仿宋"/>
                <w:kern w:val="0"/>
                <w:szCs w:val="21"/>
                <w:highlight w:val="none"/>
              </w:rPr>
            </w:pPr>
            <w:sdt>
              <w:sdtPr>
                <w:rPr>
                  <w:rFonts w:hint="eastAsia" w:ascii="仿宋" w:hAnsi="仿宋" w:eastAsia="仿宋" w:cs="仿宋"/>
                  <w:kern w:val="0"/>
                  <w:szCs w:val="21"/>
                  <w:highlight w:val="none"/>
                </w:rPr>
                <w:id w:val="-1828425707"/>
              </w:sdtPr>
              <w:sdtEndPr>
                <w:rPr>
                  <w:rFonts w:hint="eastAsia" w:ascii="仿宋" w:hAnsi="仿宋" w:eastAsia="仿宋" w:cs="仿宋"/>
                  <w:kern w:val="0"/>
                  <w:szCs w:val="21"/>
                  <w:highlight w:val="none"/>
                </w:rPr>
              </w:sdtEndPr>
              <w:sdtContent>
                <w:sdt>
                  <w:sdtPr>
                    <w:rPr>
                      <w:rFonts w:hint="eastAsia" w:ascii="仿宋" w:hAnsi="仿宋" w:eastAsia="仿宋" w:cs="仿宋"/>
                      <w:kern w:val="0"/>
                      <w:szCs w:val="21"/>
                      <w:highlight w:val="none"/>
                    </w:rPr>
                    <w:id w:val="147471958"/>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t></w:t>
                    </w:r>
                  </w:sdtContent>
                </w:sdt>
              </w:sdtContent>
            </w:sdt>
            <w:r>
              <w:rPr>
                <w:rFonts w:hint="eastAsia" w:ascii="仿宋" w:hAnsi="仿宋" w:eastAsia="仿宋" w:cs="仿宋"/>
                <w:kern w:val="0"/>
                <w:szCs w:val="21"/>
                <w:highlight w:val="none"/>
              </w:rPr>
              <w:t>本项目不允许采购进口产品。</w:t>
            </w:r>
          </w:p>
          <w:p w14:paraId="6775229C">
            <w:pPr>
              <w:spacing w:line="360" w:lineRule="auto"/>
              <w:rPr>
                <w:rFonts w:ascii="仿宋" w:hAnsi="仿宋" w:eastAsia="仿宋" w:cs="仿宋"/>
                <w:szCs w:val="21"/>
                <w:highlight w:val="none"/>
              </w:rPr>
            </w:pPr>
            <w:sdt>
              <w:sdtPr>
                <w:rPr>
                  <w:rFonts w:hint="eastAsia" w:ascii="仿宋" w:hAnsi="仿宋" w:eastAsia="仿宋" w:cs="仿宋"/>
                  <w:kern w:val="0"/>
                  <w:szCs w:val="21"/>
                  <w:highlight w:val="none"/>
                </w:rPr>
                <w:id w:val="-52852824"/>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r>
              <w:rPr>
                <w:rFonts w:hint="eastAsia" w:ascii="仿宋" w:hAnsi="仿宋" w:eastAsia="仿宋" w:cs="仿宋"/>
                <w:kern w:val="0"/>
                <w:szCs w:val="21"/>
                <w:highlight w:val="none"/>
              </w:rPr>
              <w:t>可以就采购进口产品。</w:t>
            </w:r>
          </w:p>
        </w:tc>
      </w:tr>
      <w:tr w14:paraId="4A813B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15AF8D">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006398D">
            <w:pPr>
              <w:snapToGrid w:val="0"/>
              <w:spacing w:line="360" w:lineRule="auto"/>
              <w:ind w:firstLine="632" w:firstLineChars="300"/>
              <w:rPr>
                <w:rFonts w:ascii="仿宋" w:hAnsi="仿宋" w:eastAsia="仿宋" w:cs="仿宋"/>
                <w:b/>
                <w:szCs w:val="21"/>
                <w:highlight w:val="none"/>
              </w:rPr>
            </w:pPr>
            <w:r>
              <w:rPr>
                <w:rFonts w:hint="eastAsia" w:ascii="仿宋" w:hAnsi="仿宋" w:eastAsia="仿宋" w:cs="仿宋"/>
                <w:b/>
                <w:szCs w:val="21"/>
                <w:highlight w:val="none"/>
              </w:rPr>
              <w:t>分包</w:t>
            </w:r>
          </w:p>
        </w:tc>
        <w:tc>
          <w:tcPr>
            <w:tcW w:w="6609" w:type="dxa"/>
            <w:tcBorders>
              <w:top w:val="single" w:color="000000" w:sz="8" w:space="0"/>
              <w:left w:val="single" w:color="000000" w:sz="2" w:space="0"/>
              <w:bottom w:val="single" w:color="000000" w:sz="8" w:space="0"/>
              <w:right w:val="single" w:color="000000" w:sz="8" w:space="0"/>
            </w:tcBorders>
            <w:vAlign w:val="center"/>
          </w:tcPr>
          <w:p w14:paraId="6006760C">
            <w:pPr>
              <w:spacing w:line="360" w:lineRule="auto"/>
              <w:rPr>
                <w:rFonts w:ascii="仿宋" w:hAnsi="仿宋" w:eastAsia="仿宋" w:cs="仿宋"/>
                <w:szCs w:val="21"/>
                <w:highlight w:val="none"/>
              </w:rPr>
            </w:pPr>
            <w:sdt>
              <w:sdtPr>
                <w:rPr>
                  <w:rFonts w:hint="eastAsia" w:ascii="仿宋" w:hAnsi="仿宋" w:eastAsia="仿宋" w:cs="仿宋"/>
                  <w:kern w:val="0"/>
                  <w:szCs w:val="21"/>
                  <w:highlight w:val="none"/>
                </w:rPr>
                <w:id w:val="-1477286927"/>
              </w:sdtPr>
              <w:sdtEndPr>
                <w:rPr>
                  <w:rFonts w:hint="eastAsia" w:ascii="仿宋" w:hAnsi="仿宋" w:eastAsia="仿宋" w:cs="仿宋"/>
                  <w:kern w:val="0"/>
                  <w:szCs w:val="21"/>
                  <w:highlight w:val="none"/>
                </w:rPr>
              </w:sdtEndPr>
              <w:sdtContent>
                <w:sdt>
                  <w:sdtPr>
                    <w:rPr>
                      <w:rFonts w:hint="eastAsia" w:ascii="仿宋" w:hAnsi="仿宋" w:eastAsia="仿宋" w:cs="仿宋"/>
                      <w:kern w:val="0"/>
                      <w:szCs w:val="21"/>
                      <w:highlight w:val="none"/>
                    </w:rPr>
                    <w:id w:val="147453378"/>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t></w:t>
                    </w:r>
                  </w:sdtContent>
                </w:sdt>
                <w:r>
                  <w:rPr>
                    <w:rFonts w:hint="eastAsia" w:ascii="仿宋" w:hAnsi="仿宋" w:eastAsia="仿宋" w:cs="仿宋"/>
                    <w:kern w:val="0"/>
                    <w:szCs w:val="21"/>
                    <w:highlight w:val="none"/>
                  </w:rPr>
                  <w:t xml:space="preserve"> </w:t>
                </w:r>
              </w:sdtContent>
            </w:sdt>
            <w:r>
              <w:rPr>
                <w:rFonts w:hint="eastAsia" w:ascii="仿宋" w:hAnsi="仿宋" w:eastAsia="仿宋" w:cs="仿宋"/>
                <w:szCs w:val="21"/>
                <w:highlight w:val="none"/>
              </w:rPr>
              <w:t>同意将非主体、非关键性的工作分包</w:t>
            </w:r>
          </w:p>
          <w:p w14:paraId="76F55895">
            <w:pPr>
              <w:spacing w:line="360" w:lineRule="auto"/>
              <w:rPr>
                <w:rFonts w:ascii="仿宋" w:hAnsi="仿宋" w:eastAsia="仿宋" w:cs="仿宋"/>
                <w:szCs w:val="21"/>
                <w:highlight w:val="none"/>
              </w:rPr>
            </w:pPr>
            <w:sdt>
              <w:sdtPr>
                <w:rPr>
                  <w:rFonts w:hint="eastAsia" w:ascii="仿宋" w:hAnsi="仿宋" w:eastAsia="仿宋" w:cs="仿宋"/>
                  <w:kern w:val="0"/>
                  <w:szCs w:val="21"/>
                  <w:highlight w:val="none"/>
                </w:rPr>
                <w:id w:val="-1086607784"/>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sym w:font="Wingdings" w:char="00A8"/>
                </w:r>
              </w:sdtContent>
            </w:sdt>
            <w:r>
              <w:rPr>
                <w:rFonts w:hint="eastAsia" w:ascii="仿宋" w:hAnsi="仿宋" w:eastAsia="仿宋" w:cs="仿宋"/>
                <w:kern w:val="0"/>
                <w:szCs w:val="21"/>
                <w:highlight w:val="none"/>
              </w:rPr>
              <w:t xml:space="preserve"> </w:t>
            </w:r>
            <w:r>
              <w:rPr>
                <w:rFonts w:hint="eastAsia" w:ascii="仿宋" w:hAnsi="仿宋" w:eastAsia="仿宋" w:cs="仿宋"/>
                <w:szCs w:val="21"/>
                <w:highlight w:val="none"/>
              </w:rPr>
              <w:t>不同意分包。</w:t>
            </w:r>
          </w:p>
          <w:p w14:paraId="727C338A">
            <w:pPr>
              <w:spacing w:line="360" w:lineRule="auto"/>
              <w:rPr>
                <w:rFonts w:ascii="仿宋" w:hAnsi="仿宋" w:eastAsia="仿宋" w:cs="仿宋"/>
                <w:szCs w:val="21"/>
                <w:highlight w:val="none"/>
              </w:rPr>
            </w:pPr>
            <w:r>
              <w:rPr>
                <w:rFonts w:hint="eastAsia" w:ascii="仿宋" w:hAnsi="仿宋" w:eastAsia="仿宋" w:cs="仿宋"/>
                <w:szCs w:val="21"/>
                <w:highlight w:val="none"/>
              </w:rPr>
              <w:t>注：不得限制大中型企业向小微企业合理分包。</w:t>
            </w:r>
          </w:p>
        </w:tc>
      </w:tr>
      <w:tr w14:paraId="0D7DA3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572A50">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3F9ED9E">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现场</w:t>
            </w:r>
            <w:r>
              <w:rPr>
                <w:rFonts w:hint="eastAsia" w:ascii="仿宋" w:hAnsi="仿宋" w:eastAsia="仿宋" w:cs="仿宋"/>
                <w:b/>
                <w:szCs w:val="21"/>
                <w:highlight w:val="none"/>
                <w:lang w:val="en-US" w:eastAsia="zh-CN"/>
              </w:rPr>
              <w:t>踏勘</w:t>
            </w:r>
          </w:p>
        </w:tc>
        <w:tc>
          <w:tcPr>
            <w:tcW w:w="6609" w:type="dxa"/>
            <w:tcBorders>
              <w:top w:val="single" w:color="000000" w:sz="8" w:space="0"/>
              <w:left w:val="single" w:color="000000" w:sz="2" w:space="0"/>
              <w:bottom w:val="single" w:color="000000" w:sz="8" w:space="0"/>
              <w:right w:val="single" w:color="000000" w:sz="8" w:space="0"/>
            </w:tcBorders>
            <w:vAlign w:val="center"/>
          </w:tcPr>
          <w:p w14:paraId="31E7214D">
            <w:pPr>
              <w:spacing w:line="360" w:lineRule="auto"/>
              <w:rPr>
                <w:rFonts w:ascii="仿宋" w:hAnsi="仿宋" w:eastAsia="仿宋" w:cs="仿宋"/>
                <w:szCs w:val="21"/>
                <w:highlight w:val="none"/>
              </w:rPr>
            </w:pPr>
            <w:r>
              <w:rPr>
                <w:rFonts w:hint="eastAsia" w:ascii="仿宋" w:hAnsi="仿宋" w:eastAsia="仿宋" w:cs="仿宋"/>
                <w:b w:val="0"/>
                <w:bCs w:val="0"/>
                <w:color w:val="auto"/>
                <w:kern w:val="0"/>
                <w:szCs w:val="21"/>
                <w:highlight w:val="none"/>
                <w:lang w:val="en-US" w:eastAsia="zh-CN"/>
              </w:rPr>
              <w:t>不组织统一踏勘，请各供应商自行前往踏勘</w:t>
            </w:r>
            <w:r>
              <w:rPr>
                <w:rFonts w:hint="eastAsia" w:ascii="仿宋" w:hAnsi="仿宋" w:eastAsia="仿宋" w:cs="仿宋"/>
                <w:b w:val="0"/>
                <w:bCs w:val="0"/>
                <w:color w:val="auto"/>
                <w:szCs w:val="21"/>
                <w:highlight w:val="none"/>
              </w:rPr>
              <w:t>。</w:t>
            </w:r>
          </w:p>
        </w:tc>
      </w:tr>
      <w:tr w14:paraId="3F736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E7B25AA">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4EAB49C">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样品提供</w:t>
            </w:r>
          </w:p>
        </w:tc>
        <w:tc>
          <w:tcPr>
            <w:tcW w:w="6609" w:type="dxa"/>
            <w:tcBorders>
              <w:top w:val="single" w:color="000000" w:sz="8" w:space="0"/>
              <w:left w:val="single" w:color="000000" w:sz="2" w:space="0"/>
              <w:bottom w:val="single" w:color="000000" w:sz="8" w:space="0"/>
              <w:right w:val="single" w:color="000000" w:sz="8" w:space="0"/>
            </w:tcBorders>
            <w:vAlign w:val="center"/>
          </w:tcPr>
          <w:p w14:paraId="083985E1">
            <w:pPr>
              <w:spacing w:line="360" w:lineRule="auto"/>
              <w:rPr>
                <w:rFonts w:ascii="仿宋" w:hAnsi="仿宋" w:eastAsia="仿宋" w:cs="仿宋"/>
                <w:szCs w:val="21"/>
                <w:highlight w:val="none"/>
              </w:rPr>
            </w:pPr>
            <w:sdt>
              <w:sdtPr>
                <w:rPr>
                  <w:rFonts w:hint="eastAsia" w:ascii="仿宋" w:hAnsi="仿宋" w:eastAsia="仿宋" w:cs="仿宋"/>
                  <w:kern w:val="0"/>
                  <w:szCs w:val="21"/>
                  <w:highlight w:val="none"/>
                </w:rPr>
                <w:id w:val="-1639946486"/>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sym w:font="Wingdings" w:char="00A8"/>
                </w:r>
              </w:sdtContent>
            </w:sdt>
            <w:r>
              <w:rPr>
                <w:rFonts w:hint="eastAsia" w:ascii="仿宋" w:hAnsi="仿宋" w:eastAsia="仿宋" w:cs="仿宋"/>
                <w:kern w:val="0"/>
                <w:szCs w:val="21"/>
                <w:highlight w:val="none"/>
              </w:rPr>
              <w:t>A</w:t>
            </w:r>
            <w:r>
              <w:rPr>
                <w:rFonts w:hint="eastAsia" w:ascii="仿宋" w:hAnsi="仿宋" w:eastAsia="仿宋" w:cs="仿宋"/>
                <w:szCs w:val="21"/>
                <w:highlight w:val="none"/>
              </w:rPr>
              <w:t>不要求提供。</w:t>
            </w:r>
          </w:p>
          <w:p w14:paraId="78347075">
            <w:pPr>
              <w:spacing w:line="360" w:lineRule="auto"/>
              <w:rPr>
                <w:rFonts w:ascii="仿宋" w:hAnsi="仿宋" w:eastAsia="仿宋" w:cs="仿宋"/>
                <w:kern w:val="0"/>
                <w:szCs w:val="21"/>
                <w:highlight w:val="none"/>
              </w:rPr>
            </w:pPr>
            <w:sdt>
              <w:sdtPr>
                <w:rPr>
                  <w:rFonts w:hint="eastAsia" w:ascii="仿宋" w:hAnsi="仿宋" w:eastAsia="仿宋" w:cs="仿宋"/>
                  <w:kern w:val="0"/>
                  <w:szCs w:val="21"/>
                  <w:highlight w:val="none"/>
                </w:rPr>
                <w:id w:val="1026831988"/>
              </w:sdtPr>
              <w:sdtEndPr>
                <w:rPr>
                  <w:rFonts w:hint="eastAsia" w:ascii="仿宋" w:hAnsi="仿宋" w:eastAsia="仿宋" w:cs="仿宋"/>
                  <w:kern w:val="0"/>
                  <w:szCs w:val="21"/>
                  <w:highlight w:val="none"/>
                </w:rPr>
              </w:sdtEndPr>
              <w:sdtContent>
                <w:sdt>
                  <w:sdtPr>
                    <w:rPr>
                      <w:rFonts w:hint="eastAsia" w:ascii="仿宋" w:hAnsi="仿宋" w:eastAsia="仿宋" w:cs="仿宋"/>
                      <w:kern w:val="0"/>
                      <w:szCs w:val="21"/>
                      <w:highlight w:val="none"/>
                    </w:rPr>
                    <w:id w:val="147479635"/>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sym w:font="Wingdings" w:char="00FE"/>
                    </w:r>
                  </w:sdtContent>
                </w:sdt>
              </w:sdtContent>
            </w:sdt>
            <w:r>
              <w:rPr>
                <w:rFonts w:hint="eastAsia" w:ascii="仿宋" w:hAnsi="仿宋" w:eastAsia="仿宋" w:cs="仿宋"/>
                <w:kern w:val="0"/>
                <w:szCs w:val="21"/>
                <w:highlight w:val="none"/>
              </w:rPr>
              <w:t>B要求提供，</w:t>
            </w:r>
          </w:p>
          <w:p w14:paraId="33668C9D">
            <w:pPr>
              <w:spacing w:line="360" w:lineRule="auto"/>
              <w:rPr>
                <w:rFonts w:hint="eastAsia" w:ascii="仿宋" w:hAnsi="仿宋" w:eastAsia="仿宋" w:cs="仿宋"/>
                <w:kern w:val="0"/>
                <w:szCs w:val="21"/>
                <w:highlight w:val="none"/>
              </w:rPr>
            </w:pPr>
            <w:r>
              <w:rPr>
                <w:rFonts w:hint="eastAsia" w:ascii="仿宋" w:hAnsi="仿宋" w:eastAsia="仿宋" w:cs="仿宋"/>
                <w:kern w:val="0"/>
                <w:szCs w:val="21"/>
                <w:highlight w:val="none"/>
              </w:rPr>
              <w:t>（1）</w:t>
            </w:r>
            <w:r>
              <w:rPr>
                <w:rFonts w:hint="eastAsia" w:ascii="仿宋" w:hAnsi="仿宋" w:eastAsia="仿宋" w:cs="仿宋"/>
                <w:snapToGrid w:val="0"/>
                <w:kern w:val="28"/>
                <w:szCs w:val="21"/>
                <w:highlight w:val="none"/>
              </w:rPr>
              <w:t>样品：</w:t>
            </w:r>
            <w:r>
              <w:rPr>
                <w:rFonts w:hint="eastAsia" w:ascii="仿宋" w:hAnsi="仿宋" w:eastAsia="仿宋" w:cs="仿宋"/>
                <w:snapToGrid w:val="0"/>
                <w:kern w:val="28"/>
                <w:szCs w:val="21"/>
                <w:highlight w:val="none"/>
                <w:lang w:val="en-US" w:eastAsia="zh-CN"/>
              </w:rPr>
              <w:t>①无障碍卫生间明盲文布局图</w:t>
            </w:r>
            <w:r>
              <w:rPr>
                <w:rFonts w:hint="eastAsia" w:ascii="仿宋" w:hAnsi="仿宋" w:eastAsia="仿宋" w:cs="仿宋"/>
                <w:snapToGrid w:val="0"/>
                <w:kern w:val="28"/>
                <w:szCs w:val="21"/>
                <w:highlight w:val="none"/>
                <w:lang w:val="zh-CN"/>
              </w:rPr>
              <w:t>，②</w:t>
            </w:r>
            <w:r>
              <w:rPr>
                <w:rFonts w:hint="eastAsia" w:ascii="仿宋" w:hAnsi="仿宋" w:eastAsia="仿宋" w:cs="仿宋"/>
                <w:snapToGrid w:val="0"/>
                <w:kern w:val="28"/>
                <w:szCs w:val="21"/>
                <w:highlight w:val="none"/>
                <w:lang w:val="zh-CN" w:eastAsia="zh-CN"/>
              </w:rPr>
              <w:t>台式智能多功能阅读器</w:t>
            </w:r>
            <w:r>
              <w:rPr>
                <w:rFonts w:hint="eastAsia" w:ascii="仿宋" w:hAnsi="仿宋" w:eastAsia="仿宋" w:cs="仿宋"/>
                <w:snapToGrid w:val="0"/>
                <w:kern w:val="28"/>
                <w:szCs w:val="21"/>
                <w:highlight w:val="none"/>
                <w:lang w:val="zh-CN"/>
              </w:rPr>
              <w:t>，③</w:t>
            </w:r>
            <w:r>
              <w:rPr>
                <w:rFonts w:hint="eastAsia" w:ascii="仿宋" w:hAnsi="仿宋" w:eastAsia="仿宋" w:cs="仿宋"/>
                <w:snapToGrid w:val="0"/>
                <w:kern w:val="28"/>
                <w:szCs w:val="21"/>
                <w:highlight w:val="none"/>
                <w:lang w:val="zh-CN" w:eastAsia="zh-CN"/>
              </w:rPr>
              <w:t>智能辅听器</w:t>
            </w:r>
            <w:r>
              <w:rPr>
                <w:rFonts w:hint="eastAsia" w:ascii="仿宋" w:hAnsi="仿宋" w:eastAsia="仿宋" w:cs="仿宋"/>
                <w:snapToGrid w:val="0"/>
                <w:kern w:val="28"/>
                <w:szCs w:val="21"/>
                <w:highlight w:val="none"/>
                <w:lang w:val="zh-CN"/>
              </w:rPr>
              <w:t>，④</w:t>
            </w:r>
            <w:r>
              <w:rPr>
                <w:rFonts w:hint="eastAsia" w:ascii="仿宋" w:hAnsi="仿宋" w:eastAsia="仿宋" w:cs="仿宋"/>
                <w:snapToGrid w:val="0"/>
                <w:kern w:val="28"/>
                <w:szCs w:val="21"/>
                <w:highlight w:val="none"/>
                <w:lang w:val="zh-CN" w:eastAsia="zh-CN"/>
              </w:rPr>
              <w:t>坡道扶手专用盲文贴，⑤小便器扶手，⑥无障碍坡道热惰性扶手。未提供样品或提供样品不</w:t>
            </w:r>
            <w:r>
              <w:rPr>
                <w:rFonts w:hint="eastAsia" w:ascii="仿宋" w:hAnsi="仿宋" w:eastAsia="仿宋" w:cs="仿宋"/>
                <w:snapToGrid w:val="0"/>
                <w:kern w:val="28"/>
                <w:szCs w:val="21"/>
                <w:highlight w:val="none"/>
                <w:lang w:val="en-US" w:eastAsia="zh-CN"/>
              </w:rPr>
              <w:t>全</w:t>
            </w:r>
            <w:r>
              <w:rPr>
                <w:rFonts w:hint="eastAsia" w:ascii="仿宋" w:hAnsi="仿宋" w:eastAsia="仿宋" w:cs="仿宋"/>
                <w:snapToGrid w:val="0"/>
                <w:kern w:val="28"/>
                <w:szCs w:val="21"/>
                <w:highlight w:val="none"/>
                <w:lang w:val="zh-CN" w:eastAsia="zh-CN"/>
              </w:rPr>
              <w:t>的供应商，按无效投标处理。</w:t>
            </w:r>
          </w:p>
          <w:p w14:paraId="0E084C18">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（2）</w:t>
            </w:r>
            <w:r>
              <w:rPr>
                <w:rFonts w:hint="eastAsia" w:ascii="仿宋" w:hAnsi="仿宋" w:eastAsia="仿宋" w:cs="仿宋"/>
                <w:snapToGrid w:val="0"/>
                <w:kern w:val="28"/>
                <w:szCs w:val="21"/>
                <w:highlight w:val="none"/>
              </w:rPr>
              <w:t>样品制作的标准和要求：</w:t>
            </w:r>
            <w:r>
              <w:rPr>
                <w:rFonts w:hint="eastAsia" w:ascii="仿宋" w:hAnsi="仿宋" w:eastAsia="仿宋" w:cs="仿宋"/>
                <w:b/>
                <w:bCs/>
                <w:snapToGrid w:val="0"/>
                <w:kern w:val="28"/>
                <w:szCs w:val="21"/>
                <w:highlight w:val="none"/>
                <w:u w:val="single"/>
              </w:rPr>
              <w:t>详见采购需求</w:t>
            </w:r>
            <w:r>
              <w:rPr>
                <w:rFonts w:hint="eastAsia" w:ascii="仿宋" w:hAnsi="仿宋" w:eastAsia="仿宋" w:cs="仿宋"/>
                <w:kern w:val="0"/>
                <w:szCs w:val="21"/>
                <w:highlight w:val="none"/>
              </w:rPr>
              <w:t>；</w:t>
            </w:r>
          </w:p>
          <w:p w14:paraId="12044E27">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（3）样品的评审方法以及评审标准</w:t>
            </w:r>
            <w:r>
              <w:rPr>
                <w:rFonts w:hint="eastAsia" w:ascii="仿宋" w:hAnsi="仿宋" w:eastAsia="仿宋" w:cs="仿宋"/>
                <w:snapToGrid w:val="0"/>
                <w:kern w:val="28"/>
                <w:szCs w:val="21"/>
                <w:highlight w:val="none"/>
              </w:rPr>
              <w:t>：</w:t>
            </w:r>
            <w:r>
              <w:rPr>
                <w:rFonts w:hint="eastAsia" w:ascii="仿宋" w:hAnsi="仿宋" w:eastAsia="仿宋" w:cs="仿宋"/>
                <w:b/>
                <w:bCs/>
                <w:snapToGrid w:val="0"/>
                <w:kern w:val="28"/>
                <w:szCs w:val="21"/>
                <w:highlight w:val="none"/>
                <w:u w:val="single"/>
              </w:rPr>
              <w:t>详见</w:t>
            </w:r>
            <w:r>
              <w:rPr>
                <w:rFonts w:hint="eastAsia" w:ascii="仿宋" w:hAnsi="仿宋" w:eastAsia="仿宋" w:cs="仿宋"/>
                <w:b/>
                <w:bCs/>
                <w:szCs w:val="21"/>
                <w:highlight w:val="none"/>
                <w:u w:val="single"/>
              </w:rPr>
              <w:t>评审标准</w:t>
            </w:r>
            <w:r>
              <w:rPr>
                <w:rFonts w:hint="eastAsia" w:ascii="仿宋" w:hAnsi="仿宋" w:eastAsia="仿宋" w:cs="仿宋"/>
                <w:kern w:val="0"/>
                <w:szCs w:val="21"/>
                <w:highlight w:val="none"/>
              </w:rPr>
              <w:t>；</w:t>
            </w:r>
          </w:p>
          <w:p w14:paraId="34124A20">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（4）是否需要随样品提交检测报告：</w:t>
            </w:r>
            <w:sdt>
              <w:sdtPr>
                <w:rPr>
                  <w:rFonts w:hint="eastAsia" w:ascii="仿宋" w:hAnsi="仿宋" w:eastAsia="仿宋" w:cs="仿宋"/>
                  <w:kern w:val="0"/>
                  <w:szCs w:val="21"/>
                  <w:highlight w:val="none"/>
                </w:rPr>
                <w:id w:val="1303421454"/>
              </w:sdtPr>
              <w:sdtEndPr>
                <w:rPr>
                  <w:rFonts w:hint="eastAsia" w:ascii="仿宋" w:hAnsi="仿宋" w:eastAsia="仿宋" w:cs="仿宋"/>
                  <w:kern w:val="0"/>
                  <w:szCs w:val="21"/>
                  <w:highlight w:val="none"/>
                </w:rPr>
              </w:sdtEndPr>
              <w:sdtContent>
                <w:sdt>
                  <w:sdtPr>
                    <w:rPr>
                      <w:rFonts w:hint="eastAsia" w:ascii="仿宋" w:hAnsi="仿宋" w:eastAsia="仿宋" w:cs="仿宋"/>
                      <w:kern w:val="0"/>
                      <w:szCs w:val="21"/>
                      <w:highlight w:val="none"/>
                    </w:rPr>
                    <w:id w:val="147469381"/>
                    <w:showingPlcHdr/>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sym w:font="Wingdings" w:char="00FE"/>
                    </w:r>
                  </w:sdtContent>
                </w:sdt>
              </w:sdtContent>
            </w:sdt>
            <w:r>
              <w:rPr>
                <w:rFonts w:hint="eastAsia" w:ascii="仿宋" w:hAnsi="仿宋" w:eastAsia="仿宋" w:cs="仿宋"/>
                <w:kern w:val="0"/>
                <w:szCs w:val="21"/>
                <w:highlight w:val="none"/>
              </w:rPr>
              <w:t>否；</w:t>
            </w:r>
            <w:sdt>
              <w:sdtPr>
                <w:rPr>
                  <w:rFonts w:hint="eastAsia" w:ascii="仿宋" w:hAnsi="仿宋" w:eastAsia="仿宋" w:cs="仿宋"/>
                  <w:kern w:val="0"/>
                  <w:szCs w:val="21"/>
                  <w:highlight w:val="none"/>
                </w:rPr>
                <w:id w:val="1621728433"/>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r>
              <w:rPr>
                <w:rFonts w:hint="eastAsia" w:ascii="仿宋" w:hAnsi="仿宋" w:eastAsia="仿宋" w:cs="仿宋"/>
                <w:kern w:val="0"/>
                <w:szCs w:val="21"/>
                <w:highlight w:val="none"/>
              </w:rPr>
              <w:t>是，检测机构的要求</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w:t>
            </w:r>
            <w:r>
              <w:rPr>
                <w:rFonts w:hint="eastAsia" w:ascii="仿宋" w:hAnsi="仿宋" w:eastAsia="仿宋" w:cs="仿宋"/>
                <w:kern w:val="0"/>
                <w:szCs w:val="21"/>
                <w:highlight w:val="none"/>
              </w:rPr>
              <w:t>；检测内容</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w:t>
            </w:r>
            <w:r>
              <w:rPr>
                <w:rFonts w:hint="eastAsia" w:ascii="仿宋" w:hAnsi="仿宋" w:eastAsia="仿宋" w:cs="仿宋"/>
                <w:kern w:val="0"/>
                <w:szCs w:val="21"/>
                <w:highlight w:val="none"/>
              </w:rPr>
              <w:t>。</w:t>
            </w:r>
          </w:p>
          <w:p w14:paraId="02AFD7DC">
            <w:pPr>
              <w:spacing w:line="360" w:lineRule="auto"/>
              <w:rPr>
                <w:rFonts w:ascii="仿宋" w:hAnsi="仿宋" w:eastAsia="仿宋" w:cs="仿宋"/>
                <w:szCs w:val="21"/>
                <w:highlight w:val="none"/>
              </w:rPr>
            </w:pPr>
            <w:r>
              <w:rPr>
                <w:rFonts w:hint="eastAsia" w:ascii="仿宋" w:hAnsi="仿宋" w:eastAsia="仿宋" w:cs="仿宋"/>
                <w:szCs w:val="21"/>
                <w:highlight w:val="none"/>
              </w:rPr>
              <w:t>（5）提供样品的时间：</w:t>
            </w:r>
            <w:r>
              <w:rPr>
                <w:rFonts w:hint="eastAsia" w:ascii="仿宋" w:hAnsi="仿宋" w:eastAsia="仿宋" w:cs="仿宋"/>
                <w:szCs w:val="21"/>
                <w:highlight w:val="none"/>
                <w:lang w:val="en-US" w:eastAsia="zh-CN"/>
              </w:rPr>
              <w:t>响应截止时间前</w:t>
            </w:r>
            <w:r>
              <w:rPr>
                <w:rFonts w:hint="eastAsia" w:ascii="仿宋" w:hAnsi="仿宋" w:eastAsia="仿宋" w:cs="仿宋"/>
                <w:kern w:val="0"/>
                <w:szCs w:val="21"/>
                <w:highlight w:val="none"/>
              </w:rPr>
              <w:t>；地点：杭州市西湖区古墩路紫金广场C座9楼</w:t>
            </w:r>
            <w:r>
              <w:rPr>
                <w:rFonts w:hint="eastAsia" w:ascii="仿宋" w:hAnsi="仿宋" w:eastAsia="仿宋" w:cs="仿宋"/>
                <w:kern w:val="0"/>
                <w:szCs w:val="21"/>
                <w:highlight w:val="none"/>
                <w:lang w:val="en-US" w:eastAsia="zh-CN"/>
              </w:rPr>
              <w:t>会议室</w:t>
            </w:r>
            <w:r>
              <w:rPr>
                <w:rFonts w:hint="eastAsia" w:ascii="仿宋" w:hAnsi="仿宋" w:eastAsia="仿宋" w:cs="仿宋"/>
                <w:kern w:val="0"/>
                <w:szCs w:val="21"/>
                <w:highlight w:val="none"/>
              </w:rPr>
              <w:t>；联系人</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李达洋</w:t>
            </w:r>
            <w:r>
              <w:rPr>
                <w:rFonts w:hint="eastAsia" w:ascii="仿宋" w:hAnsi="仿宋" w:eastAsia="仿宋" w:cs="仿宋"/>
                <w:szCs w:val="21"/>
                <w:highlight w:val="none"/>
              </w:rPr>
              <w:t>，</w:t>
            </w:r>
            <w:r>
              <w:rPr>
                <w:rFonts w:hint="eastAsia" w:ascii="仿宋" w:hAnsi="仿宋" w:eastAsia="仿宋" w:cs="仿宋"/>
                <w:kern w:val="28"/>
                <w:szCs w:val="21"/>
                <w:highlight w:val="none"/>
              </w:rPr>
              <w:t>联系电话：</w:t>
            </w:r>
            <w:r>
              <w:rPr>
                <w:rFonts w:hint="eastAsia" w:ascii="仿宋" w:hAnsi="仿宋" w:eastAsia="仿宋" w:cs="仿宋"/>
                <w:kern w:val="28"/>
                <w:szCs w:val="21"/>
                <w:highlight w:val="none"/>
                <w:lang w:val="en-US" w:eastAsia="zh-CN"/>
              </w:rPr>
              <w:t>18258868324</w:t>
            </w:r>
            <w:r>
              <w:rPr>
                <w:rFonts w:hint="eastAsia" w:ascii="仿宋" w:hAnsi="仿宋" w:eastAsia="仿宋" w:cs="仿宋"/>
                <w:szCs w:val="21"/>
                <w:highlight w:val="none"/>
              </w:rPr>
              <w:t>。请供应商在上述时间内提供样品并按规定位置安装完毕。超过截止时间的，采购人或采购代理机构将不予接收，并将清场并封闭样品现场。</w:t>
            </w:r>
          </w:p>
          <w:p w14:paraId="0C9099A8">
            <w:pPr>
              <w:spacing w:line="360" w:lineRule="auto"/>
              <w:rPr>
                <w:rFonts w:ascii="仿宋" w:hAnsi="仿宋" w:eastAsia="仿宋" w:cs="仿宋"/>
                <w:szCs w:val="21"/>
                <w:highlight w:val="none"/>
              </w:rPr>
            </w:pPr>
            <w:r>
              <w:rPr>
                <w:rFonts w:hint="eastAsia" w:ascii="仿宋" w:hAnsi="仿宋" w:eastAsia="仿宋" w:cs="仿宋"/>
                <w:szCs w:val="21"/>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14:paraId="6B6D26D2">
            <w:pPr>
              <w:spacing w:line="360" w:lineRule="auto"/>
              <w:rPr>
                <w:rFonts w:ascii="仿宋" w:hAnsi="仿宋" w:eastAsia="仿宋" w:cs="仿宋"/>
                <w:b/>
                <w:szCs w:val="21"/>
                <w:highlight w:val="none"/>
              </w:rPr>
            </w:pPr>
            <w:r>
              <w:rPr>
                <w:rFonts w:hint="eastAsia" w:ascii="仿宋" w:hAnsi="仿宋" w:eastAsia="仿宋" w:cs="仿宋"/>
                <w:szCs w:val="21"/>
                <w:highlight w:val="none"/>
              </w:rPr>
              <w:t>（7）制作、运输、安装和保管样品所发生的一切费用由供应商自理。</w:t>
            </w:r>
          </w:p>
        </w:tc>
      </w:tr>
      <w:tr w14:paraId="46656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79D95B1">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474B540">
            <w:pPr>
              <w:snapToGrid w:val="0"/>
              <w:spacing w:line="360" w:lineRule="auto"/>
              <w:jc w:val="center"/>
              <w:rPr>
                <w:rFonts w:ascii="仿宋" w:hAnsi="仿宋" w:eastAsia="仿宋" w:cs="仿宋"/>
                <w:bCs/>
                <w:szCs w:val="21"/>
                <w:highlight w:val="none"/>
              </w:rPr>
            </w:pPr>
            <w:r>
              <w:rPr>
                <w:rFonts w:hint="eastAsia" w:ascii="仿宋" w:hAnsi="仿宋" w:eastAsia="仿宋" w:cs="仿宋"/>
                <w:b/>
                <w:szCs w:val="21"/>
                <w:highlight w:val="none"/>
              </w:rPr>
              <w:t>方案讲解演示</w:t>
            </w:r>
          </w:p>
        </w:tc>
        <w:tc>
          <w:tcPr>
            <w:tcW w:w="6609" w:type="dxa"/>
            <w:tcBorders>
              <w:top w:val="single" w:color="000000" w:sz="8" w:space="0"/>
              <w:left w:val="single" w:color="000000" w:sz="2" w:space="0"/>
              <w:bottom w:val="single" w:color="000000" w:sz="8" w:space="0"/>
              <w:right w:val="single" w:color="000000" w:sz="8" w:space="0"/>
            </w:tcBorders>
            <w:vAlign w:val="center"/>
          </w:tcPr>
          <w:p w14:paraId="6BFC9857">
            <w:pPr>
              <w:spacing w:line="360" w:lineRule="auto"/>
              <w:rPr>
                <w:rFonts w:ascii="仿宋" w:hAnsi="仿宋" w:eastAsia="仿宋" w:cs="仿宋"/>
                <w:szCs w:val="21"/>
                <w:highlight w:val="none"/>
              </w:rPr>
            </w:pPr>
            <w:sdt>
              <w:sdtPr>
                <w:rPr>
                  <w:rFonts w:hint="eastAsia" w:ascii="仿宋" w:hAnsi="仿宋" w:eastAsia="仿宋" w:cs="仿宋"/>
                  <w:kern w:val="0"/>
                  <w:szCs w:val="21"/>
                  <w:highlight w:val="none"/>
                </w:rPr>
                <w:id w:val="-1859348549"/>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t></w:t>
                </w:r>
              </w:sdtContent>
            </w:sdt>
            <w:r>
              <w:rPr>
                <w:rFonts w:hint="eastAsia" w:ascii="仿宋" w:hAnsi="仿宋" w:eastAsia="仿宋" w:cs="仿宋"/>
                <w:kern w:val="0"/>
                <w:szCs w:val="21"/>
                <w:highlight w:val="none"/>
              </w:rPr>
              <w:t>A</w:t>
            </w:r>
            <w:r>
              <w:rPr>
                <w:rFonts w:hint="eastAsia" w:ascii="仿宋" w:hAnsi="仿宋" w:eastAsia="仿宋" w:cs="仿宋"/>
                <w:szCs w:val="21"/>
                <w:highlight w:val="none"/>
              </w:rPr>
              <w:t>不组织。</w:t>
            </w:r>
          </w:p>
          <w:p w14:paraId="130B55F0">
            <w:pPr>
              <w:spacing w:line="360" w:lineRule="auto"/>
              <w:rPr>
                <w:rFonts w:ascii="仿宋" w:hAnsi="仿宋" w:eastAsia="仿宋" w:cs="仿宋"/>
                <w:kern w:val="0"/>
                <w:szCs w:val="21"/>
                <w:highlight w:val="none"/>
              </w:rPr>
            </w:pPr>
            <w:sdt>
              <w:sdtPr>
                <w:rPr>
                  <w:rFonts w:hint="eastAsia" w:ascii="仿宋" w:hAnsi="仿宋" w:eastAsia="仿宋" w:cs="仿宋"/>
                  <w:kern w:val="0"/>
                  <w:szCs w:val="21"/>
                  <w:highlight w:val="none"/>
                </w:rPr>
                <w:id w:val="1174071719"/>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r>
              <w:rPr>
                <w:rFonts w:hint="eastAsia" w:ascii="仿宋" w:hAnsi="仿宋" w:eastAsia="仿宋" w:cs="仿宋"/>
                <w:kern w:val="0"/>
                <w:szCs w:val="21"/>
                <w:highlight w:val="none"/>
              </w:rPr>
              <w:t>B组织。</w:t>
            </w:r>
          </w:p>
          <w:p w14:paraId="71ADE180">
            <w:pPr>
              <w:snapToGrid w:val="0"/>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（1）在评审时安排每个供应商进行方案讲解演示。每个供应商时间不超过20分钟，讲解次序以响应文件解密时间先后次序为准，讲解演示人员不超过3人。讲解演示结束后按要求解答评标委员会提问。</w:t>
            </w:r>
          </w:p>
          <w:p w14:paraId="503777B7">
            <w:pPr>
              <w:snapToGrid w:val="0"/>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（2）方案讲解演示可选择以下其中一种方式：</w:t>
            </w:r>
          </w:p>
          <w:p w14:paraId="13E1D4C3">
            <w:pPr>
              <w:snapToGrid w:val="0"/>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方式一：政采云平台在线讲解演示。政采云平台在线讲解需供应商根据政采云平台操作要求做好准备工作，提前完善软硬件配置环境。</w:t>
            </w:r>
          </w:p>
          <w:p w14:paraId="4A769370">
            <w:pPr>
              <w:snapToGrid w:val="0"/>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方式二：交易中心现场讲解演示。现场讲解地点为，讲解演示所用电脑等设备由供应商自备。现场讲解演示人员进场时提供讲解人员名单（加盖公章或授权代表签名）及身份证明，否则不得讲解演示。</w:t>
            </w:r>
          </w:p>
          <w:p w14:paraId="6121F062">
            <w:pPr>
              <w:snapToGrid w:val="0"/>
              <w:spacing w:line="360" w:lineRule="auto"/>
              <w:rPr>
                <w:rFonts w:ascii="仿宋" w:hAnsi="仿宋" w:eastAsia="仿宋" w:cs="仿宋"/>
                <w:b/>
                <w:kern w:val="0"/>
                <w:szCs w:val="21"/>
                <w:highlight w:val="none"/>
                <w:lang w:val="zh-CN"/>
              </w:rPr>
            </w:pPr>
            <w:r>
              <w:rPr>
                <w:rFonts w:hint="eastAsia" w:ascii="仿宋" w:hAnsi="仿宋" w:eastAsia="仿宋" w:cs="仿宋"/>
                <w:kern w:val="0"/>
                <w:szCs w:val="21"/>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172DE7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09B16007">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348515A">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供应商应当提供的资格、资信证明文件</w:t>
            </w:r>
          </w:p>
        </w:tc>
        <w:tc>
          <w:tcPr>
            <w:tcW w:w="6609" w:type="dxa"/>
            <w:tcBorders>
              <w:top w:val="single" w:color="000000" w:sz="8" w:space="0"/>
              <w:left w:val="single" w:color="000000" w:sz="2" w:space="0"/>
              <w:bottom w:val="single" w:color="auto" w:sz="4" w:space="0"/>
              <w:right w:val="single" w:color="000000" w:sz="8" w:space="0"/>
            </w:tcBorders>
            <w:vAlign w:val="center"/>
          </w:tcPr>
          <w:p w14:paraId="5B711C64">
            <w:pPr>
              <w:spacing w:line="360" w:lineRule="auto"/>
              <w:rPr>
                <w:rFonts w:ascii="仿宋" w:hAnsi="仿宋" w:eastAsia="仿宋" w:cs="仿宋"/>
                <w:szCs w:val="21"/>
                <w:highlight w:val="none"/>
              </w:rPr>
            </w:pPr>
            <w:r>
              <w:rPr>
                <w:rFonts w:hint="eastAsia" w:ascii="仿宋" w:hAnsi="仿宋" w:eastAsia="仿宋" w:cs="仿宋"/>
                <w:szCs w:val="21"/>
                <w:highlight w:val="none"/>
              </w:rPr>
              <w:t>（1）资格证明文件：见磋商文件</w:t>
            </w:r>
            <w:r>
              <w:rPr>
                <w:rFonts w:hint="eastAsia" w:ascii="仿宋" w:hAnsi="仿宋" w:eastAsia="仿宋" w:cs="仿宋"/>
                <w:szCs w:val="21"/>
                <w:highlight w:val="none"/>
                <w:lang w:val="en-US" w:eastAsia="zh-CN"/>
              </w:rPr>
              <w:t>响应文件组成部分</w:t>
            </w:r>
            <w:r>
              <w:rPr>
                <w:rFonts w:hint="eastAsia" w:ascii="仿宋" w:hAnsi="仿宋" w:eastAsia="仿宋" w:cs="仿宋"/>
                <w:szCs w:val="21"/>
                <w:highlight w:val="none"/>
              </w:rPr>
              <w:t>。</w:t>
            </w:r>
          </w:p>
          <w:p w14:paraId="2A8E0AEC">
            <w:pPr>
              <w:spacing w:line="360" w:lineRule="auto"/>
              <w:rPr>
                <w:rFonts w:ascii="仿宋" w:hAnsi="仿宋" w:eastAsia="仿宋" w:cs="仿宋"/>
                <w:snapToGrid w:val="0"/>
                <w:kern w:val="0"/>
                <w:szCs w:val="21"/>
                <w:highlight w:val="none"/>
              </w:rPr>
            </w:pPr>
            <w:r>
              <w:rPr>
                <w:rFonts w:hint="eastAsia" w:ascii="仿宋" w:hAnsi="仿宋" w:eastAsia="仿宋" w:cs="仿宋"/>
                <w:kern w:val="0"/>
                <w:szCs w:val="21"/>
                <w:highlight w:val="none"/>
                <w:lang w:val="zh-CN"/>
              </w:rPr>
              <w:t>供应商未提供有效的资格证明文件的，视为供应商不具备磋商文件中规定的资格要求，响应无效。</w:t>
            </w:r>
          </w:p>
        </w:tc>
      </w:tr>
      <w:tr w14:paraId="2610CC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3" w:hRule="atLeast"/>
          <w:tblHeader/>
        </w:trPr>
        <w:tc>
          <w:tcPr>
            <w:tcW w:w="629" w:type="dxa"/>
            <w:vMerge w:val="continue"/>
            <w:tcBorders>
              <w:left w:val="single" w:color="auto" w:sz="4" w:space="0"/>
              <w:bottom w:val="single" w:color="auto" w:sz="4" w:space="0"/>
              <w:right w:val="single" w:color="auto" w:sz="4" w:space="0"/>
            </w:tcBorders>
            <w:vAlign w:val="center"/>
          </w:tcPr>
          <w:p w14:paraId="035A2920">
            <w:pPr>
              <w:snapToGrid w:val="0"/>
              <w:spacing w:line="360" w:lineRule="auto"/>
              <w:jc w:val="center"/>
              <w:rPr>
                <w:rFonts w:ascii="仿宋" w:hAnsi="仿宋" w:eastAsia="仿宋" w:cs="仿宋"/>
                <w:szCs w:val="21"/>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EE6086F">
            <w:pPr>
              <w:snapToGrid w:val="0"/>
              <w:spacing w:line="360" w:lineRule="auto"/>
              <w:jc w:val="center"/>
              <w:rPr>
                <w:rFonts w:ascii="仿宋" w:hAnsi="仿宋" w:eastAsia="仿宋" w:cs="仿宋"/>
                <w:b/>
                <w:szCs w:val="21"/>
                <w:highlight w:val="none"/>
              </w:rPr>
            </w:pPr>
          </w:p>
        </w:tc>
        <w:tc>
          <w:tcPr>
            <w:tcW w:w="6609" w:type="dxa"/>
            <w:tcBorders>
              <w:top w:val="single" w:color="auto" w:sz="4" w:space="0"/>
              <w:left w:val="single" w:color="000000" w:sz="2" w:space="0"/>
              <w:bottom w:val="single" w:color="000000" w:sz="8" w:space="0"/>
              <w:right w:val="single" w:color="000000" w:sz="8" w:space="0"/>
            </w:tcBorders>
            <w:vAlign w:val="center"/>
          </w:tcPr>
          <w:p w14:paraId="10AC4103">
            <w:pPr>
              <w:spacing w:line="360" w:lineRule="auto"/>
              <w:rPr>
                <w:rFonts w:ascii="仿宋" w:hAnsi="仿宋" w:eastAsia="仿宋" w:cs="仿宋"/>
                <w:szCs w:val="21"/>
                <w:highlight w:val="none"/>
              </w:rPr>
            </w:pPr>
            <w:r>
              <w:rPr>
                <w:rFonts w:hint="eastAsia" w:ascii="仿宋" w:hAnsi="仿宋" w:eastAsia="仿宋" w:cs="仿宋"/>
                <w:szCs w:val="21"/>
                <w:highlight w:val="none"/>
              </w:rPr>
              <w:t>（2）资信证明文件：根据磋商文件第五部分评审标准提供。</w:t>
            </w:r>
          </w:p>
        </w:tc>
      </w:tr>
      <w:tr w14:paraId="1C7262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0D3A441">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F27BA4">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节能产品、环境标志产品</w:t>
            </w:r>
          </w:p>
        </w:tc>
        <w:tc>
          <w:tcPr>
            <w:tcW w:w="6609" w:type="dxa"/>
            <w:tcBorders>
              <w:top w:val="single" w:color="000000" w:sz="8" w:space="0"/>
              <w:left w:val="single" w:color="000000" w:sz="2" w:space="0"/>
              <w:bottom w:val="single" w:color="000000" w:sz="8" w:space="0"/>
              <w:right w:val="single" w:color="000000" w:sz="8" w:space="0"/>
            </w:tcBorders>
            <w:vAlign w:val="center"/>
          </w:tcPr>
          <w:p w14:paraId="3255B40F">
            <w:pPr>
              <w:snapToGrid w:val="0"/>
              <w:spacing w:line="360" w:lineRule="auto"/>
              <w:rPr>
                <w:rFonts w:ascii="仿宋" w:hAnsi="仿宋" w:eastAsia="仿宋" w:cs="仿宋"/>
                <w:szCs w:val="21"/>
                <w:highlight w:val="none"/>
              </w:rPr>
            </w:pPr>
            <w:r>
              <w:rPr>
                <w:rFonts w:hint="eastAsia" w:ascii="仿宋" w:hAnsi="仿宋" w:eastAsia="仿宋" w:cs="仿宋"/>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9858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6794C29">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22AD63C">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最后报价要求</w:t>
            </w:r>
          </w:p>
        </w:tc>
        <w:tc>
          <w:tcPr>
            <w:tcW w:w="6609" w:type="dxa"/>
            <w:tcBorders>
              <w:top w:val="single" w:color="000000" w:sz="8" w:space="0"/>
              <w:left w:val="single" w:color="000000" w:sz="2" w:space="0"/>
              <w:bottom w:val="single" w:color="000000" w:sz="8" w:space="0"/>
              <w:right w:val="single" w:color="000000" w:sz="8" w:space="0"/>
            </w:tcBorders>
            <w:vAlign w:val="center"/>
          </w:tcPr>
          <w:p w14:paraId="4D8B1446">
            <w:pPr>
              <w:snapToGrid w:val="0"/>
              <w:spacing w:line="360" w:lineRule="auto"/>
              <w:jc w:val="left"/>
              <w:rPr>
                <w:rFonts w:ascii="仿宋" w:hAnsi="仿宋" w:eastAsia="仿宋" w:cs="仿宋"/>
                <w:b/>
                <w:kern w:val="0"/>
                <w:szCs w:val="21"/>
                <w:highlight w:val="none"/>
                <w:lang w:val="zh-CN"/>
              </w:rPr>
            </w:pPr>
            <w:r>
              <w:rPr>
                <w:rFonts w:hint="eastAsia" w:ascii="仿宋" w:hAnsi="仿宋" w:eastAsia="仿宋" w:cs="仿宋"/>
                <w:kern w:val="0"/>
                <w:szCs w:val="21"/>
                <w:highlight w:val="none"/>
                <w:lang w:val="zh-CN"/>
              </w:rPr>
              <w:t>有关本项目实施所需的所有费用（含税费）均计入最后报价。《最后报价</w:t>
            </w:r>
            <w:r>
              <w:rPr>
                <w:rFonts w:hint="eastAsia" w:ascii="仿宋" w:hAnsi="仿宋" w:eastAsia="仿宋" w:cs="仿宋"/>
                <w:szCs w:val="21"/>
                <w:highlight w:val="none"/>
              </w:rPr>
              <w:t>一览表（报价表）</w:t>
            </w:r>
            <w:r>
              <w:rPr>
                <w:rFonts w:hint="eastAsia" w:ascii="仿宋" w:hAnsi="仿宋" w:eastAsia="仿宋" w:cs="仿宋"/>
                <w:kern w:val="0"/>
                <w:szCs w:val="21"/>
                <w:highlight w:val="none"/>
                <w:lang w:val="zh-CN"/>
              </w:rPr>
              <w:t>》</w:t>
            </w:r>
            <w:r>
              <w:rPr>
                <w:rFonts w:hint="eastAsia" w:ascii="仿宋" w:hAnsi="仿宋" w:eastAsia="仿宋" w:cs="仿宋"/>
                <w:szCs w:val="21"/>
                <w:highlight w:val="none"/>
              </w:rPr>
              <w:t>是最后报价的唯一载体</w:t>
            </w:r>
            <w:r>
              <w:rPr>
                <w:rFonts w:hint="eastAsia" w:ascii="仿宋" w:hAnsi="仿宋" w:eastAsia="仿宋" w:cs="仿宋"/>
                <w:kern w:val="0"/>
                <w:szCs w:val="21"/>
                <w:highlight w:val="none"/>
                <w:lang w:val="zh-CN"/>
              </w:rPr>
              <w:t>。磋商文件中价格全部采用人民币报价。磋商文件未列明，而供应商认为必需的费用也需列入报价。</w:t>
            </w:r>
            <w:r>
              <w:rPr>
                <w:rFonts w:hint="eastAsia" w:ascii="仿宋" w:hAnsi="仿宋" w:eastAsia="仿宋" w:cs="仿宋"/>
                <w:b/>
                <w:kern w:val="0"/>
                <w:szCs w:val="21"/>
                <w:highlight w:val="none"/>
                <w:lang w:val="zh-CN"/>
              </w:rPr>
              <w:t>提醒：验收时检测费用由采购人承担，不包含在最后报价中。</w:t>
            </w:r>
          </w:p>
          <w:p w14:paraId="0A43658B">
            <w:pPr>
              <w:snapToGrid w:val="0"/>
              <w:spacing w:line="360" w:lineRule="auto"/>
              <w:jc w:val="left"/>
              <w:rPr>
                <w:rFonts w:ascii="仿宋" w:hAnsi="仿宋" w:eastAsia="仿宋" w:cs="仿宋"/>
                <w:b/>
                <w:kern w:val="0"/>
                <w:szCs w:val="21"/>
                <w:highlight w:val="none"/>
                <w:lang w:val="zh-CN"/>
              </w:rPr>
            </w:pPr>
            <w:r>
              <w:rPr>
                <w:rFonts w:hint="eastAsia" w:ascii="仿宋" w:hAnsi="仿宋" w:eastAsia="仿宋" w:cs="仿宋"/>
                <w:b/>
                <w:kern w:val="0"/>
                <w:szCs w:val="21"/>
                <w:highlight w:val="none"/>
                <w:lang w:val="zh-CN"/>
              </w:rPr>
              <w:t>最后报价出现下列情形的，响应无效：</w:t>
            </w:r>
          </w:p>
          <w:p w14:paraId="5C1773F8">
            <w:pPr>
              <w:snapToGrid w:val="0"/>
              <w:spacing w:line="360" w:lineRule="auto"/>
              <w:ind w:firstLine="211" w:firstLineChars="100"/>
              <w:jc w:val="left"/>
              <w:rPr>
                <w:rFonts w:ascii="仿宋" w:hAnsi="仿宋" w:eastAsia="仿宋" w:cs="仿宋"/>
                <w:b/>
                <w:kern w:val="0"/>
                <w:szCs w:val="21"/>
                <w:highlight w:val="none"/>
                <w:lang w:val="zh-CN"/>
              </w:rPr>
            </w:pPr>
            <w:r>
              <w:rPr>
                <w:rFonts w:hint="eastAsia" w:ascii="仿宋" w:hAnsi="仿宋" w:eastAsia="仿宋" w:cs="仿宋"/>
                <w:b/>
                <w:kern w:val="0"/>
                <w:szCs w:val="21"/>
                <w:highlight w:val="none"/>
                <w:lang w:val="zh-CN"/>
              </w:rPr>
              <w:t>响应文件出现不是唯一的、有选择性的最后报价的；</w:t>
            </w:r>
          </w:p>
          <w:p w14:paraId="7D32275B">
            <w:pPr>
              <w:snapToGrid w:val="0"/>
              <w:spacing w:line="360" w:lineRule="auto"/>
              <w:ind w:firstLine="211" w:firstLineChars="100"/>
              <w:jc w:val="left"/>
              <w:rPr>
                <w:rFonts w:ascii="仿宋" w:hAnsi="仿宋" w:eastAsia="仿宋" w:cs="仿宋"/>
                <w:kern w:val="0"/>
                <w:szCs w:val="21"/>
                <w:highlight w:val="none"/>
                <w:lang w:val="zh-CN"/>
              </w:rPr>
            </w:pPr>
            <w:r>
              <w:rPr>
                <w:rFonts w:hint="eastAsia" w:ascii="仿宋" w:hAnsi="仿宋" w:eastAsia="仿宋" w:cs="仿宋"/>
                <w:b/>
                <w:kern w:val="0"/>
                <w:szCs w:val="21"/>
                <w:highlight w:val="none"/>
                <w:lang w:val="zh-CN"/>
              </w:rPr>
              <w:t>最后报价超过磋商文件中规定的预算金额或者最高限价的;</w:t>
            </w:r>
          </w:p>
          <w:p w14:paraId="03695100">
            <w:pPr>
              <w:spacing w:line="360" w:lineRule="auto"/>
              <w:ind w:firstLine="211" w:firstLineChars="100"/>
              <w:rPr>
                <w:rFonts w:ascii="仿宋" w:hAnsi="仿宋" w:eastAsia="仿宋" w:cs="仿宋"/>
                <w:b/>
                <w:szCs w:val="21"/>
                <w:highlight w:val="none"/>
              </w:rPr>
            </w:pPr>
            <w:r>
              <w:rPr>
                <w:rFonts w:hint="eastAsia" w:ascii="仿宋" w:hAnsi="仿宋" w:eastAsia="仿宋" w:cs="仿宋"/>
                <w:b/>
                <w:kern w:val="0"/>
                <w:szCs w:val="21"/>
                <w:highlight w:val="none"/>
              </w:rPr>
              <w:t>最后报价明显低于其他通过符合性审查供应商的报价，有可能影响产品质量或者不能诚信履约的，未能按要求提供书面说明或者提交相关证明材料证明其报价合理性的</w:t>
            </w:r>
            <w:r>
              <w:rPr>
                <w:rFonts w:hint="eastAsia" w:ascii="仿宋" w:hAnsi="仿宋" w:eastAsia="仿宋" w:cs="仿宋"/>
                <w:b/>
                <w:szCs w:val="21"/>
                <w:highlight w:val="none"/>
              </w:rPr>
              <w:t>;</w:t>
            </w:r>
          </w:p>
          <w:p w14:paraId="24EE5DA2">
            <w:pPr>
              <w:spacing w:line="360" w:lineRule="auto"/>
              <w:ind w:firstLine="211" w:firstLineChars="100"/>
              <w:rPr>
                <w:rFonts w:ascii="仿宋" w:hAnsi="仿宋" w:eastAsia="仿宋" w:cs="仿宋"/>
                <w:szCs w:val="21"/>
                <w:highlight w:val="none"/>
              </w:rPr>
            </w:pPr>
            <w:r>
              <w:rPr>
                <w:rFonts w:hint="eastAsia" w:ascii="仿宋" w:hAnsi="仿宋" w:eastAsia="仿宋" w:cs="仿宋"/>
                <w:b/>
                <w:kern w:val="0"/>
                <w:szCs w:val="21"/>
                <w:highlight w:val="none"/>
              </w:rPr>
              <w:t>供应商对根据修正原则修正后的报价不确认的</w:t>
            </w:r>
            <w:r>
              <w:rPr>
                <w:rFonts w:hint="eastAsia" w:ascii="仿宋" w:hAnsi="仿宋" w:eastAsia="仿宋" w:cs="仿宋"/>
                <w:b/>
                <w:szCs w:val="21"/>
                <w:highlight w:val="none"/>
              </w:rPr>
              <w:t>。</w:t>
            </w:r>
          </w:p>
        </w:tc>
      </w:tr>
      <w:tr w14:paraId="216D2D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74" w:hRule="atLeast"/>
          <w:tblHeader/>
        </w:trPr>
        <w:tc>
          <w:tcPr>
            <w:tcW w:w="629" w:type="dxa"/>
            <w:tcBorders>
              <w:top w:val="single" w:color="auto" w:sz="4" w:space="0"/>
              <w:left w:val="single" w:color="000000" w:sz="8" w:space="0"/>
              <w:right w:val="single" w:color="000000" w:sz="2" w:space="0"/>
            </w:tcBorders>
            <w:vAlign w:val="center"/>
          </w:tcPr>
          <w:p w14:paraId="4A5CFF5F">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11</w:t>
            </w:r>
          </w:p>
        </w:tc>
        <w:tc>
          <w:tcPr>
            <w:tcW w:w="1843" w:type="dxa"/>
            <w:tcBorders>
              <w:top w:val="single" w:color="000000" w:sz="8" w:space="0"/>
              <w:left w:val="single" w:color="000000" w:sz="2" w:space="0"/>
              <w:right w:val="single" w:color="000000" w:sz="8" w:space="0"/>
            </w:tcBorders>
            <w:vAlign w:val="center"/>
          </w:tcPr>
          <w:p w14:paraId="45981AA8">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中小企业信用融资</w:t>
            </w:r>
          </w:p>
        </w:tc>
        <w:tc>
          <w:tcPr>
            <w:tcW w:w="6609" w:type="dxa"/>
            <w:tcBorders>
              <w:top w:val="single" w:color="000000" w:sz="8" w:space="0"/>
              <w:left w:val="single" w:color="000000" w:sz="2" w:space="0"/>
              <w:right w:val="single" w:color="000000" w:sz="8" w:space="0"/>
            </w:tcBorders>
            <w:vAlign w:val="center"/>
          </w:tcPr>
          <w:p w14:paraId="4F054496">
            <w:pPr>
              <w:spacing w:line="360" w:lineRule="auto"/>
              <w:rPr>
                <w:rFonts w:ascii="仿宋" w:hAnsi="仿宋" w:eastAsia="仿宋" w:cs="仿宋"/>
                <w:szCs w:val="21"/>
                <w:highlight w:val="none"/>
              </w:rPr>
            </w:pPr>
            <w:r>
              <w:rPr>
                <w:rFonts w:hint="eastAsia" w:ascii="仿宋" w:hAnsi="仿宋" w:eastAsia="仿宋" w:cs="仿宋"/>
                <w:snapToGrid w:val="0"/>
                <w:kern w:val="28"/>
                <w:szCs w:val="21"/>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E263C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5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D9095FC">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0691CAB">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 xml:space="preserve">备份响应文件送达地点和签收人员 </w:t>
            </w:r>
          </w:p>
        </w:tc>
        <w:tc>
          <w:tcPr>
            <w:tcW w:w="6609" w:type="dxa"/>
            <w:tcBorders>
              <w:top w:val="single" w:color="000000" w:sz="8" w:space="0"/>
              <w:left w:val="single" w:color="000000" w:sz="2" w:space="0"/>
              <w:bottom w:val="single" w:color="000000" w:sz="8" w:space="0"/>
              <w:right w:val="single" w:color="000000" w:sz="8" w:space="0"/>
            </w:tcBorders>
            <w:vAlign w:val="center"/>
          </w:tcPr>
          <w:p w14:paraId="50AE5004">
            <w:pPr>
              <w:pStyle w:val="38"/>
              <w:spacing w:line="360" w:lineRule="auto"/>
              <w:rPr>
                <w:rFonts w:ascii="仿宋" w:hAnsi="仿宋" w:eastAsia="仿宋" w:cs="仿宋"/>
                <w:kern w:val="28"/>
                <w:szCs w:val="21"/>
                <w:highlight w:val="none"/>
              </w:rPr>
            </w:pPr>
            <w:r>
              <w:rPr>
                <w:rFonts w:hint="eastAsia" w:ascii="仿宋" w:hAnsi="仿宋" w:eastAsia="仿宋" w:cs="仿宋"/>
                <w:kern w:val="28"/>
                <w:szCs w:val="21"/>
                <w:highlight w:val="none"/>
              </w:rPr>
              <w:t>备份</w:t>
            </w:r>
            <w:r>
              <w:rPr>
                <w:rFonts w:hint="eastAsia" w:ascii="仿宋" w:hAnsi="仿宋" w:eastAsia="仿宋" w:cs="仿宋"/>
                <w:kern w:val="28"/>
                <w:szCs w:val="21"/>
                <w:highlight w:val="none"/>
                <w:lang w:eastAsia="zh-CN"/>
              </w:rPr>
              <w:t>响应文件</w:t>
            </w:r>
            <w:r>
              <w:rPr>
                <w:rFonts w:hint="eastAsia" w:ascii="仿宋" w:hAnsi="仿宋" w:eastAsia="仿宋" w:cs="仿宋"/>
                <w:kern w:val="28"/>
                <w:szCs w:val="21"/>
                <w:highlight w:val="none"/>
              </w:rPr>
              <w:t>送达地点：</w:t>
            </w:r>
            <w:r>
              <w:rPr>
                <w:rFonts w:hint="eastAsia" w:ascii="仿宋" w:hAnsi="仿宋" w:eastAsia="仿宋" w:cs="仿宋"/>
                <w:kern w:val="28"/>
                <w:szCs w:val="21"/>
                <w:highlight w:val="none"/>
                <w:u w:val="single"/>
              </w:rPr>
              <w:t>杭州市西湖区古墩路紫金广场C座9楼</w:t>
            </w:r>
            <w:r>
              <w:rPr>
                <w:rFonts w:hint="eastAsia" w:ascii="仿宋" w:hAnsi="仿宋" w:eastAsia="仿宋" w:cs="仿宋"/>
                <w:kern w:val="28"/>
                <w:szCs w:val="21"/>
                <w:highlight w:val="none"/>
                <w:u w:val="single"/>
                <w:lang w:val="en-US" w:eastAsia="zh-CN"/>
              </w:rPr>
              <w:t>会议室</w:t>
            </w:r>
            <w:r>
              <w:rPr>
                <w:rFonts w:hint="eastAsia" w:ascii="仿宋" w:hAnsi="仿宋" w:eastAsia="仿宋" w:cs="仿宋"/>
                <w:kern w:val="28"/>
                <w:szCs w:val="21"/>
                <w:highlight w:val="none"/>
              </w:rPr>
              <w:t>；备份</w:t>
            </w:r>
            <w:r>
              <w:rPr>
                <w:rFonts w:hint="eastAsia" w:ascii="仿宋" w:hAnsi="仿宋" w:eastAsia="仿宋" w:cs="仿宋"/>
                <w:kern w:val="28"/>
                <w:szCs w:val="21"/>
                <w:highlight w:val="none"/>
                <w:lang w:eastAsia="zh-CN"/>
              </w:rPr>
              <w:t>响应文件</w:t>
            </w:r>
            <w:r>
              <w:rPr>
                <w:rFonts w:hint="eastAsia" w:ascii="仿宋" w:hAnsi="仿宋" w:eastAsia="仿宋" w:cs="仿宋"/>
                <w:kern w:val="28"/>
                <w:szCs w:val="21"/>
                <w:highlight w:val="none"/>
              </w:rPr>
              <w:t>签收人员联系电话：</w:t>
            </w:r>
            <w:r>
              <w:rPr>
                <w:rFonts w:hint="eastAsia" w:ascii="仿宋" w:hAnsi="仿宋" w:eastAsia="仿宋" w:cs="仿宋"/>
                <w:kern w:val="28"/>
                <w:szCs w:val="21"/>
                <w:highlight w:val="none"/>
                <w:u w:val="single"/>
                <w:lang w:val="en-US" w:eastAsia="zh-CN"/>
              </w:rPr>
              <w:t>李达洋</w:t>
            </w:r>
            <w:r>
              <w:rPr>
                <w:rFonts w:hint="eastAsia" w:ascii="仿宋" w:hAnsi="仿宋" w:eastAsia="仿宋" w:cs="仿宋"/>
                <w:kern w:val="28"/>
                <w:szCs w:val="21"/>
                <w:highlight w:val="none"/>
                <w:u w:val="single"/>
              </w:rPr>
              <w:t xml:space="preserve"> </w:t>
            </w:r>
            <w:r>
              <w:rPr>
                <w:rFonts w:hint="eastAsia" w:ascii="仿宋" w:hAnsi="仿宋" w:eastAsia="仿宋" w:cs="仿宋"/>
                <w:kern w:val="28"/>
                <w:szCs w:val="21"/>
                <w:highlight w:val="none"/>
                <w:u w:val="single"/>
                <w:lang w:val="en-US" w:eastAsia="zh-CN"/>
              </w:rPr>
              <w:t>18258868324</w:t>
            </w:r>
            <w:r>
              <w:rPr>
                <w:rFonts w:hint="eastAsia" w:ascii="仿宋" w:hAnsi="仿宋" w:eastAsia="仿宋" w:cs="仿宋"/>
                <w:kern w:val="28"/>
                <w:szCs w:val="21"/>
                <w:highlight w:val="none"/>
              </w:rPr>
              <w:t>。</w:t>
            </w:r>
            <w:r>
              <w:rPr>
                <w:rFonts w:hint="eastAsia" w:ascii="仿宋" w:hAnsi="仿宋" w:eastAsia="仿宋" w:cs="仿宋"/>
                <w:b/>
                <w:bCs/>
                <w:kern w:val="28"/>
                <w:szCs w:val="21"/>
                <w:highlight w:val="none"/>
              </w:rPr>
              <w:t>采购人、采购机构不强制或变相强制投标人提交备份</w:t>
            </w:r>
            <w:r>
              <w:rPr>
                <w:rFonts w:hint="eastAsia" w:ascii="仿宋" w:hAnsi="仿宋" w:eastAsia="仿宋" w:cs="仿宋"/>
                <w:b/>
                <w:bCs/>
                <w:kern w:val="28"/>
                <w:szCs w:val="21"/>
                <w:highlight w:val="none"/>
                <w:lang w:eastAsia="zh-CN"/>
              </w:rPr>
              <w:t>响应文件</w:t>
            </w:r>
            <w:r>
              <w:rPr>
                <w:rFonts w:hint="eastAsia" w:ascii="仿宋" w:hAnsi="仿宋" w:eastAsia="仿宋" w:cs="仿宋"/>
                <w:b/>
                <w:bCs/>
                <w:kern w:val="28"/>
                <w:szCs w:val="21"/>
                <w:highlight w:val="none"/>
              </w:rPr>
              <w:t>。</w:t>
            </w:r>
          </w:p>
        </w:tc>
      </w:tr>
      <w:tr w14:paraId="09C22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14:paraId="55B93F84">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7F21BD07">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特别说明</w:t>
            </w:r>
          </w:p>
        </w:tc>
        <w:tc>
          <w:tcPr>
            <w:tcW w:w="6609" w:type="dxa"/>
            <w:tcBorders>
              <w:top w:val="single" w:color="000000" w:sz="8" w:space="0"/>
              <w:left w:val="single" w:color="000000" w:sz="2" w:space="0"/>
              <w:bottom w:val="single" w:color="000000" w:sz="8" w:space="0"/>
              <w:right w:val="single" w:color="000000" w:sz="8" w:space="0"/>
            </w:tcBorders>
            <w:vAlign w:val="center"/>
          </w:tcPr>
          <w:p w14:paraId="59C2153D">
            <w:pPr>
              <w:spacing w:line="360" w:lineRule="auto"/>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联合体投标的，联合体各方分别提供与联合体协议中规定的分工内容相应的业绩证明材料，业绩数量以提供材料较少的一方为准。</w:t>
            </w:r>
          </w:p>
        </w:tc>
      </w:tr>
      <w:tr w14:paraId="02721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continue"/>
            <w:tcBorders>
              <w:left w:val="single" w:color="000000" w:sz="8" w:space="0"/>
              <w:bottom w:val="single" w:color="auto" w:sz="4" w:space="0"/>
              <w:right w:val="single" w:color="000000" w:sz="2" w:space="0"/>
            </w:tcBorders>
            <w:vAlign w:val="center"/>
          </w:tcPr>
          <w:p w14:paraId="5001CBD3">
            <w:pPr>
              <w:snapToGrid w:val="0"/>
              <w:spacing w:line="360" w:lineRule="auto"/>
              <w:jc w:val="center"/>
              <w:rPr>
                <w:rFonts w:ascii="仿宋" w:hAnsi="仿宋" w:eastAsia="仿宋" w:cs="仿宋"/>
                <w:szCs w:val="21"/>
                <w:highlight w:val="none"/>
              </w:rPr>
            </w:pPr>
          </w:p>
        </w:tc>
        <w:tc>
          <w:tcPr>
            <w:tcW w:w="1843" w:type="dxa"/>
            <w:vMerge w:val="continue"/>
            <w:tcBorders>
              <w:left w:val="single" w:color="000000" w:sz="2" w:space="0"/>
              <w:bottom w:val="single" w:color="auto" w:sz="4" w:space="0"/>
              <w:right w:val="single" w:color="000000" w:sz="8" w:space="0"/>
            </w:tcBorders>
            <w:vAlign w:val="center"/>
          </w:tcPr>
          <w:p w14:paraId="6AC5B111">
            <w:pPr>
              <w:snapToGrid w:val="0"/>
              <w:spacing w:line="360" w:lineRule="auto"/>
              <w:jc w:val="center"/>
              <w:rPr>
                <w:rFonts w:ascii="仿宋" w:hAnsi="仿宋" w:eastAsia="仿宋" w:cs="仿宋"/>
                <w:b/>
                <w:szCs w:val="21"/>
                <w:highlight w:val="none"/>
              </w:rPr>
            </w:pPr>
          </w:p>
        </w:tc>
        <w:tc>
          <w:tcPr>
            <w:tcW w:w="6609" w:type="dxa"/>
            <w:tcBorders>
              <w:top w:val="single" w:color="000000" w:sz="8" w:space="0"/>
              <w:left w:val="single" w:color="000000" w:sz="2" w:space="0"/>
              <w:bottom w:val="single" w:color="auto" w:sz="4" w:space="0"/>
              <w:right w:val="single" w:color="000000" w:sz="8" w:space="0"/>
            </w:tcBorders>
            <w:vAlign w:val="center"/>
          </w:tcPr>
          <w:p w14:paraId="47115096">
            <w:pPr>
              <w:spacing w:line="360" w:lineRule="auto"/>
              <w:rPr>
                <w:rFonts w:ascii="仿宋" w:hAnsi="仿宋" w:eastAsia="仿宋" w:cs="仿宋"/>
                <w:snapToGrid w:val="0"/>
                <w:kern w:val="28"/>
                <w:szCs w:val="21"/>
                <w:highlight w:val="none"/>
              </w:rPr>
            </w:pPr>
            <w:sdt>
              <w:sdtPr>
                <w:rPr>
                  <w:rFonts w:hint="eastAsia" w:ascii="仿宋" w:hAnsi="仿宋" w:eastAsia="仿宋" w:cs="仿宋"/>
                  <w:kern w:val="0"/>
                  <w:szCs w:val="21"/>
                  <w:highlight w:val="none"/>
                </w:rPr>
                <w:id w:val="-1816336663"/>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r>
              <w:rPr>
                <w:rFonts w:hint="eastAsia" w:ascii="仿宋" w:hAnsi="仿宋" w:eastAsia="仿宋" w:cs="仿宋"/>
                <w:snapToGrid w:val="0"/>
                <w:kern w:val="28"/>
                <w:szCs w:val="21"/>
                <w:highlight w:val="none"/>
              </w:rPr>
              <w:t>联合体响应的，联合体各方均需按磋商文件第五部分评审标准要求提供资信证明文件，否则视为不符合相关要求。</w:t>
            </w:r>
          </w:p>
          <w:p w14:paraId="207D8A6E">
            <w:pPr>
              <w:snapToGrid w:val="0"/>
              <w:spacing w:line="360" w:lineRule="auto"/>
              <w:rPr>
                <w:rFonts w:hint="eastAsia" w:ascii="仿宋" w:hAnsi="仿宋" w:eastAsia="仿宋" w:cs="仿宋"/>
                <w:snapToGrid w:val="0"/>
                <w:kern w:val="28"/>
                <w:szCs w:val="21"/>
                <w:highlight w:val="none"/>
              </w:rPr>
            </w:pPr>
            <w:sdt>
              <w:sdtPr>
                <w:rPr>
                  <w:rFonts w:hint="eastAsia" w:ascii="仿宋" w:hAnsi="仿宋" w:eastAsia="仿宋" w:cs="仿宋"/>
                  <w:kern w:val="0"/>
                  <w:szCs w:val="21"/>
                  <w:highlight w:val="none"/>
                </w:rPr>
                <w:id w:val="-232311894"/>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sym w:font="Wingdings" w:char="F0FE"/>
                </w:r>
              </w:sdtContent>
            </w:sdt>
            <w:r>
              <w:rPr>
                <w:rFonts w:hint="eastAsia" w:ascii="仿宋" w:hAnsi="仿宋" w:eastAsia="仿宋" w:cs="仿宋"/>
                <w:snapToGrid w:val="0"/>
                <w:kern w:val="28"/>
                <w:szCs w:val="21"/>
                <w:highlight w:val="none"/>
              </w:rPr>
              <w:t>联合体响应的，联合体中有一方或者联合体成员根据分工按磋商文件第五部分评审标准要求提供资信证明文件的，视为符合了相关要求。</w:t>
            </w:r>
          </w:p>
          <w:p w14:paraId="78EADA85">
            <w:pPr>
              <w:snapToGrid w:val="0"/>
              <w:spacing w:line="360" w:lineRule="auto"/>
              <w:rPr>
                <w:rFonts w:hint="eastAsia" w:ascii="仿宋" w:hAnsi="仿宋" w:eastAsia="仿宋" w:cs="仿宋"/>
                <w:b/>
                <w:bCs/>
                <w:snapToGrid w:val="0"/>
                <w:kern w:val="28"/>
                <w:sz w:val="21"/>
                <w:szCs w:val="21"/>
                <w:highlight w:val="none"/>
              </w:rPr>
            </w:pPr>
            <w:r>
              <w:rPr>
                <w:rFonts w:hint="eastAsia" w:ascii="仿宋" w:hAnsi="仿宋" w:eastAsia="仿宋" w:cs="仿宋"/>
                <w:b/>
                <w:bCs/>
                <w:snapToGrid w:val="0"/>
                <w:kern w:val="28"/>
                <w:sz w:val="21"/>
                <w:szCs w:val="21"/>
                <w:highlight w:val="none"/>
              </w:rPr>
              <w:t>联合体形式参加投标的，采购文件中有明确规定联合体各方均须提供的材料应当由联合体各成员共同签章（或分别提供各自签章）；采购文件没有明确规定联合体各方均须提供的材料可以由联合投标协议书中载明的牵头人（主办方）按规定进行签章，牵头人（主办方）代表联合体签章的，对联合体各成员方同样具有约束力；</w:t>
            </w:r>
          </w:p>
          <w:p w14:paraId="4B6D0A50">
            <w:pPr>
              <w:spacing w:line="360" w:lineRule="auto"/>
              <w:rPr>
                <w:rFonts w:ascii="仿宋" w:hAnsi="仿宋" w:eastAsia="仿宋" w:cs="仿宋"/>
                <w:snapToGrid w:val="0"/>
                <w:kern w:val="28"/>
                <w:szCs w:val="21"/>
                <w:highlight w:val="none"/>
              </w:rPr>
            </w:pPr>
            <w:r>
              <w:rPr>
                <w:rFonts w:hint="eastAsia" w:ascii="仿宋" w:hAnsi="仿宋" w:eastAsia="仿宋" w:cs="仿宋"/>
                <w:b/>
                <w:bCs/>
                <w:snapToGrid w:val="0"/>
                <w:kern w:val="28"/>
                <w:sz w:val="21"/>
                <w:szCs w:val="21"/>
                <w:highlight w:val="none"/>
              </w:rPr>
              <w:t>联合体形式参加政府采购的，履约保证金、采购代理服务费可由牵头人（主办方）一方缴纳，也可以由联合体各方按联合投标协议书约定共同缴纳。</w:t>
            </w:r>
          </w:p>
        </w:tc>
      </w:tr>
      <w:tr w14:paraId="4FE4AC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13B2C3F7">
            <w:pPr>
              <w:snapToGrid w:val="0"/>
              <w:spacing w:line="360" w:lineRule="auto"/>
              <w:jc w:val="center"/>
              <w:rPr>
                <w:rFonts w:ascii="仿宋" w:hAnsi="仿宋" w:eastAsia="仿宋" w:cs="仿宋"/>
                <w:szCs w:val="21"/>
                <w:highlight w:val="none"/>
              </w:rPr>
            </w:pPr>
            <w:r>
              <w:rPr>
                <w:rFonts w:hint="eastAsia" w:ascii="仿宋" w:hAnsi="仿宋" w:eastAsia="仿宋" w:cs="仿宋"/>
                <w:szCs w:val="21"/>
                <w:highlight w:val="none"/>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5DEC53E7">
            <w:pPr>
              <w:snapToGrid w:val="0"/>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招标代理服务费</w:t>
            </w:r>
          </w:p>
        </w:tc>
        <w:tc>
          <w:tcPr>
            <w:tcW w:w="6609" w:type="dxa"/>
            <w:tcBorders>
              <w:top w:val="single" w:color="auto" w:sz="4" w:space="0"/>
              <w:left w:val="single" w:color="000000" w:sz="2" w:space="0"/>
              <w:bottom w:val="single" w:color="auto" w:sz="4" w:space="0"/>
              <w:right w:val="single" w:color="auto" w:sz="4" w:space="0"/>
            </w:tcBorders>
            <w:vAlign w:val="center"/>
          </w:tcPr>
          <w:p w14:paraId="58D247EB">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收取标准：以中标（成交）金额为计费基准，按差额定率累进制计算,具体标准为按国家计价格[2002]1980号文件规定货物类标准执行，相关费用按实结算。</w:t>
            </w:r>
          </w:p>
          <w:p w14:paraId="4F5AAFF9">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收取方式：本项目的代理服务费由中标人支付。在中标人领取中标通知书前一次性向采购代理机构付清。账户信息如下：</w:t>
            </w:r>
          </w:p>
          <w:p w14:paraId="182412F8">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账户名称：浙江同欣工程管理有限公司</w:t>
            </w:r>
          </w:p>
          <w:p w14:paraId="69DAC66D">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开户银行：杭州联合农村商业银行股份有限公司三墩支行</w:t>
            </w:r>
          </w:p>
          <w:p w14:paraId="7E2D11B7">
            <w:pPr>
              <w:spacing w:line="360" w:lineRule="auto"/>
              <w:rPr>
                <w:rFonts w:ascii="仿宋" w:hAnsi="仿宋" w:eastAsia="仿宋" w:cs="仿宋"/>
                <w:kern w:val="0"/>
                <w:szCs w:val="21"/>
                <w:highlight w:val="none"/>
              </w:rPr>
            </w:pPr>
            <w:r>
              <w:rPr>
                <w:rFonts w:hint="eastAsia" w:ascii="仿宋" w:hAnsi="仿宋" w:eastAsia="仿宋" w:cs="仿宋"/>
                <w:kern w:val="0"/>
                <w:szCs w:val="21"/>
                <w:highlight w:val="none"/>
              </w:rPr>
              <w:t>银行账号：</w:t>
            </w:r>
            <w:r>
              <w:rPr>
                <w:rFonts w:ascii="仿宋" w:hAnsi="仿宋" w:eastAsia="仿宋" w:cs="仿宋"/>
                <w:kern w:val="0"/>
                <w:szCs w:val="21"/>
                <w:highlight w:val="none"/>
              </w:rPr>
              <w:t>201000063796716</w:t>
            </w:r>
          </w:p>
        </w:tc>
      </w:tr>
    </w:tbl>
    <w:p w14:paraId="160F4335">
      <w:pPr>
        <w:snapToGrid w:val="0"/>
        <w:jc w:val="center"/>
        <w:rPr>
          <w:rFonts w:ascii="仿宋" w:hAnsi="仿宋" w:eastAsia="仿宋" w:cs="仿宋"/>
          <w:b/>
          <w:szCs w:val="21"/>
          <w:highlight w:val="none"/>
        </w:rPr>
      </w:pPr>
    </w:p>
    <w:p w14:paraId="6E02BF98">
      <w:pPr>
        <w:adjustRightInd/>
        <w:spacing w:line="360" w:lineRule="auto"/>
        <w:ind w:firstLine="3365" w:firstLineChars="1197"/>
        <w:outlineLvl w:val="0"/>
        <w:rPr>
          <w:rFonts w:ascii="仿宋" w:hAnsi="仿宋" w:eastAsia="仿宋" w:cs="仿宋"/>
          <w:b/>
          <w:sz w:val="28"/>
          <w:szCs w:val="28"/>
          <w:highlight w:val="none"/>
        </w:rPr>
      </w:pPr>
    </w:p>
    <w:p w14:paraId="21FCB5D6">
      <w:pPr>
        <w:adjustRightInd/>
        <w:spacing w:line="360" w:lineRule="auto"/>
        <w:ind w:firstLine="3365" w:firstLineChars="1197"/>
        <w:outlineLvl w:val="0"/>
        <w:rPr>
          <w:rFonts w:ascii="仿宋" w:hAnsi="仿宋" w:eastAsia="仿宋" w:cs="仿宋"/>
          <w:b/>
          <w:sz w:val="28"/>
          <w:szCs w:val="28"/>
          <w:highlight w:val="none"/>
        </w:rPr>
      </w:pPr>
    </w:p>
    <w:p w14:paraId="0DDFE74C">
      <w:pPr>
        <w:adjustRightInd/>
        <w:spacing w:line="360" w:lineRule="auto"/>
        <w:ind w:firstLine="3365" w:firstLineChars="1197"/>
        <w:outlineLvl w:val="0"/>
        <w:rPr>
          <w:rFonts w:ascii="仿宋" w:hAnsi="仿宋" w:eastAsia="仿宋" w:cs="仿宋"/>
          <w:b/>
          <w:sz w:val="28"/>
          <w:szCs w:val="28"/>
          <w:highlight w:val="none"/>
        </w:rPr>
      </w:pPr>
    </w:p>
    <w:p w14:paraId="4D8516F7">
      <w:pPr>
        <w:adjustRightInd/>
        <w:spacing w:line="360" w:lineRule="auto"/>
        <w:outlineLvl w:val="0"/>
        <w:rPr>
          <w:rFonts w:hint="eastAsia" w:ascii="仿宋" w:hAnsi="仿宋" w:eastAsia="仿宋" w:cs="仿宋"/>
          <w:b/>
          <w:sz w:val="28"/>
          <w:szCs w:val="28"/>
          <w:highlight w:val="none"/>
        </w:rPr>
      </w:pPr>
    </w:p>
    <w:p w14:paraId="4F1B5863">
      <w:pPr>
        <w:adjustRightInd/>
        <w:spacing w:line="360" w:lineRule="auto"/>
        <w:ind w:firstLine="3927" w:firstLineChars="1397"/>
        <w:outlineLvl w:val="0"/>
        <w:rPr>
          <w:rFonts w:ascii="仿宋" w:hAnsi="仿宋" w:eastAsia="仿宋" w:cs="仿宋"/>
          <w:b/>
          <w:sz w:val="28"/>
          <w:szCs w:val="28"/>
          <w:highlight w:val="none"/>
        </w:rPr>
      </w:pPr>
      <w:r>
        <w:rPr>
          <w:rFonts w:hint="eastAsia" w:ascii="仿宋" w:hAnsi="仿宋" w:eastAsia="仿宋" w:cs="仿宋"/>
          <w:b/>
          <w:sz w:val="28"/>
          <w:szCs w:val="28"/>
          <w:highlight w:val="none"/>
        </w:rPr>
        <w:t>二、总则</w:t>
      </w:r>
    </w:p>
    <w:p w14:paraId="52DAD7F8">
      <w:pPr>
        <w:snapToGrid w:val="0"/>
        <w:spacing w:line="360" w:lineRule="auto"/>
        <w:jc w:val="left"/>
        <w:outlineLvl w:val="1"/>
        <w:rPr>
          <w:rFonts w:ascii="仿宋" w:hAnsi="仿宋" w:eastAsia="仿宋" w:cs="仿宋"/>
          <w:b/>
          <w:szCs w:val="21"/>
          <w:highlight w:val="none"/>
        </w:rPr>
      </w:pPr>
      <w:r>
        <w:rPr>
          <w:rFonts w:hint="eastAsia" w:ascii="仿宋" w:hAnsi="仿宋" w:eastAsia="仿宋" w:cs="仿宋"/>
          <w:b/>
          <w:szCs w:val="21"/>
          <w:highlight w:val="none"/>
        </w:rPr>
        <w:t>1.适用范围</w:t>
      </w:r>
    </w:p>
    <w:p w14:paraId="0086B507">
      <w:pPr>
        <w:snapToGrid w:val="0"/>
        <w:spacing w:line="360" w:lineRule="auto"/>
        <w:ind w:firstLine="420" w:firstLineChars="200"/>
        <w:jc w:val="left"/>
        <w:rPr>
          <w:rFonts w:ascii="仿宋" w:hAnsi="仿宋" w:eastAsia="仿宋" w:cs="仿宋"/>
          <w:szCs w:val="21"/>
          <w:highlight w:val="none"/>
        </w:rPr>
      </w:pPr>
      <w:r>
        <w:rPr>
          <w:rFonts w:hint="eastAsia" w:ascii="仿宋" w:hAnsi="仿宋" w:eastAsia="仿宋" w:cs="仿宋"/>
          <w:szCs w:val="21"/>
          <w:highlight w:val="none"/>
        </w:rPr>
        <w:t>本磋商文件适用于该项目的邀请、响应、开启响应文件、信用信息查询、资格性审查、评审、成交、合同、验收等行为（法律、法规另有规定的，从其规定）。</w:t>
      </w:r>
    </w:p>
    <w:p w14:paraId="4B59DC86">
      <w:pPr>
        <w:adjustRightInd/>
        <w:spacing w:line="360" w:lineRule="auto"/>
        <w:outlineLvl w:val="0"/>
        <w:rPr>
          <w:rFonts w:ascii="仿宋" w:hAnsi="仿宋" w:eastAsia="仿宋" w:cs="仿宋"/>
          <w:b/>
          <w:szCs w:val="21"/>
          <w:highlight w:val="none"/>
        </w:rPr>
      </w:pPr>
      <w:r>
        <w:rPr>
          <w:rFonts w:hint="eastAsia" w:ascii="仿宋" w:hAnsi="仿宋" w:eastAsia="仿宋" w:cs="仿宋"/>
          <w:b/>
          <w:szCs w:val="21"/>
          <w:highlight w:val="none"/>
        </w:rPr>
        <w:t>2.定义</w:t>
      </w:r>
    </w:p>
    <w:p w14:paraId="63C063B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 “采购人”系指磋商邀请公告中载明的本项目的采购人。</w:t>
      </w:r>
    </w:p>
    <w:p w14:paraId="7FF8E63B">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 “采购机构”系指磋商邀请公告中载明的本项目的采购机构。</w:t>
      </w:r>
    </w:p>
    <w:p w14:paraId="62E76BB8">
      <w:pPr>
        <w:snapToGrid w:val="0"/>
        <w:spacing w:line="360" w:lineRule="auto"/>
        <w:ind w:left="0" w:leftChars="0"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2.3 “供应商”系指响应磋商、参加本次竞争的法人、其他组织或自然人。</w:t>
      </w:r>
    </w:p>
    <w:p w14:paraId="3177B795">
      <w:pPr>
        <w:snapToGrid w:val="0"/>
        <w:spacing w:line="360" w:lineRule="auto"/>
        <w:ind w:left="0" w:leftChars="0" w:firstLine="422" w:firstLineChars="200"/>
        <w:jc w:val="left"/>
        <w:rPr>
          <w:rFonts w:hint="eastAsia" w:ascii="仿宋" w:hAnsi="仿宋" w:eastAsia="仿宋" w:cs="仿宋"/>
          <w:b/>
          <w:bCs/>
          <w:color w:val="000000"/>
          <w:sz w:val="24"/>
          <w:highlight w:val="none"/>
        </w:rPr>
      </w:pPr>
      <w:r>
        <w:rPr>
          <w:rFonts w:hint="eastAsia" w:ascii="仿宋" w:hAnsi="仿宋" w:eastAsia="仿宋" w:cs="仿宋"/>
          <w:b/>
          <w:bCs/>
          <w:sz w:val="21"/>
          <w:szCs w:val="21"/>
          <w:highlight w:val="none"/>
        </w:rPr>
        <w:t>分支机构参加采购活动的规定：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6DEFAF3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2.4 “负责人”系指法人企业的法定负责人，或其他组织为法律、行政法规规定代表单位行使职权的主要负责人，或自然人本人。</w:t>
      </w:r>
    </w:p>
    <w:p w14:paraId="1F522B7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2.5 “成交人”系指经评审确定的成交供应商。</w:t>
      </w:r>
    </w:p>
    <w:p w14:paraId="1C80717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2.6“响应文件”系指供应商提交的商务技术文件。供应商提交最后报价后，最后报价是供应商响应文件的有效组成部分。</w:t>
      </w:r>
    </w:p>
    <w:p w14:paraId="60F2F2C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2.7“电子交易平台”是指本项目政府采购活动所依托的政府采购云平台（</w:t>
      </w:r>
      <w:r>
        <w:rPr>
          <w:highlight w:val="none"/>
        </w:rPr>
        <w:fldChar w:fldCharType="begin"/>
      </w:r>
      <w:r>
        <w:rPr>
          <w:highlight w:val="none"/>
        </w:rPr>
        <w:instrText xml:space="preserve"> HYPERLINK "https://www.zcygov.cn/" </w:instrText>
      </w:r>
      <w:r>
        <w:rPr>
          <w:highlight w:val="none"/>
        </w:rPr>
        <w:fldChar w:fldCharType="separate"/>
      </w:r>
      <w:r>
        <w:rPr>
          <w:rStyle w:val="74"/>
          <w:rFonts w:hint="eastAsia" w:ascii="仿宋" w:hAnsi="仿宋" w:eastAsia="仿宋" w:cs="仿宋"/>
          <w:snapToGrid/>
          <w:color w:val="auto"/>
          <w:kern w:val="2"/>
          <w:sz w:val="21"/>
          <w:szCs w:val="21"/>
          <w:highlight w:val="none"/>
        </w:rPr>
        <w:t>https://www.zcygov.cn/</w:t>
      </w:r>
      <w:r>
        <w:rPr>
          <w:rStyle w:val="74"/>
          <w:rFonts w:hint="eastAsia" w:ascii="仿宋" w:hAnsi="仿宋" w:eastAsia="仿宋" w:cs="仿宋"/>
          <w:snapToGrid/>
          <w:color w:val="auto"/>
          <w:kern w:val="2"/>
          <w:sz w:val="21"/>
          <w:szCs w:val="21"/>
          <w:highlight w:val="none"/>
        </w:rPr>
        <w:fldChar w:fldCharType="end"/>
      </w:r>
      <w:r>
        <w:rPr>
          <w:rFonts w:hint="eastAsia" w:ascii="仿宋" w:hAnsi="仿宋" w:eastAsia="仿宋" w:cs="仿宋"/>
          <w:szCs w:val="21"/>
          <w:highlight w:val="none"/>
        </w:rPr>
        <w:t>）。</w:t>
      </w:r>
    </w:p>
    <w:p w14:paraId="7CB6D5F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2DBAA6A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2.9 </w:t>
      </w:r>
      <w:r>
        <w:rPr>
          <w:rFonts w:hint="eastAsia" w:ascii="仿宋" w:hAnsi="仿宋" w:eastAsia="仿宋" w:cs="仿宋"/>
          <w:szCs w:val="21"/>
          <w:highlight w:val="none"/>
          <w:u w:val="single"/>
        </w:rPr>
        <w:t>“书面形式”包括数据电文形式与纸质形式。数据电文形式与纸质形式的采购活动具有同等法律效力。</w:t>
      </w:r>
    </w:p>
    <w:p w14:paraId="327B72CA">
      <w:pPr>
        <w:snapToGrid w:val="0"/>
        <w:spacing w:line="360" w:lineRule="auto"/>
        <w:ind w:firstLine="420" w:firstLineChars="200"/>
        <w:jc w:val="left"/>
        <w:rPr>
          <w:rFonts w:ascii="仿宋" w:hAnsi="仿宋" w:eastAsia="仿宋" w:cs="仿宋"/>
          <w:b/>
          <w:szCs w:val="21"/>
          <w:highlight w:val="none"/>
        </w:rPr>
      </w:pPr>
      <w:r>
        <w:rPr>
          <w:rFonts w:hint="eastAsia" w:ascii="仿宋" w:hAnsi="仿宋" w:eastAsia="仿宋" w:cs="仿宋"/>
          <w:szCs w:val="21"/>
          <w:highlight w:val="none"/>
        </w:rPr>
        <w:t>2.10 “▲” 系指实质性要求条款， “※”系指磋商过程中可能实质性变动的内容， “</w:t>
      </w:r>
      <w:sdt>
        <w:sdtPr>
          <w:rPr>
            <w:rFonts w:hint="eastAsia" w:ascii="仿宋" w:hAnsi="仿宋" w:eastAsia="仿宋" w:cs="仿宋"/>
            <w:kern w:val="0"/>
            <w:szCs w:val="21"/>
            <w:highlight w:val="none"/>
          </w:rPr>
          <w:id w:val="512970236"/>
        </w:sdtPr>
        <w:sdtEndPr>
          <w:rPr>
            <w:rFonts w:hint="eastAsia" w:ascii="仿宋" w:hAnsi="仿宋" w:eastAsia="仿宋" w:cs="仿宋"/>
            <w:kern w:val="0"/>
            <w:szCs w:val="21"/>
            <w:highlight w:val="none"/>
          </w:rPr>
        </w:sdtEndPr>
        <w:sdtContent>
          <w:r>
            <w:rPr>
              <w:rFonts w:ascii="Wingdings" w:hAnsi="Wingdings" w:eastAsia="仿宋" w:cs="仿宋"/>
              <w:kern w:val="0"/>
              <w:szCs w:val="21"/>
              <w:highlight w:val="none"/>
            </w:rPr>
            <w:t></w:t>
          </w:r>
        </w:sdtContent>
      </w:sdt>
      <w:r>
        <w:rPr>
          <w:rFonts w:hint="eastAsia" w:ascii="仿宋" w:hAnsi="仿宋" w:eastAsia="仿宋" w:cs="仿宋"/>
          <w:szCs w:val="21"/>
          <w:highlight w:val="none"/>
        </w:rPr>
        <w:t>” 系指适用本项目的要求，“</w:t>
      </w:r>
      <w:sdt>
        <w:sdtPr>
          <w:rPr>
            <w:rFonts w:hint="eastAsia" w:ascii="仿宋" w:hAnsi="仿宋" w:eastAsia="仿宋" w:cs="仿宋"/>
            <w:kern w:val="0"/>
            <w:szCs w:val="21"/>
            <w:highlight w:val="none"/>
          </w:rPr>
          <w:id w:val="404888855"/>
        </w:sdtPr>
        <w:sdtEndPr>
          <w:rPr>
            <w:rFonts w:hint="eastAsia" w:ascii="仿宋" w:hAnsi="仿宋" w:eastAsia="仿宋" w:cs="仿宋"/>
            <w:kern w:val="0"/>
            <w:szCs w:val="21"/>
            <w:highlight w:val="none"/>
          </w:rPr>
        </w:sdtEndPr>
        <w:sdtContent>
          <w:r>
            <w:rPr>
              <w:rFonts w:hint="eastAsia" w:ascii="仿宋" w:hAnsi="仿宋" w:eastAsia="仿宋" w:cs="仿宋"/>
              <w:kern w:val="0"/>
              <w:szCs w:val="21"/>
              <w:highlight w:val="none"/>
            </w:rPr>
            <w:t>☐</w:t>
          </w:r>
        </w:sdtContent>
      </w:sdt>
      <w:r>
        <w:rPr>
          <w:rFonts w:hint="eastAsia" w:ascii="仿宋" w:hAnsi="仿宋" w:eastAsia="仿宋" w:cs="仿宋"/>
          <w:szCs w:val="21"/>
          <w:highlight w:val="none"/>
        </w:rPr>
        <w:t>” 系指不适用本项目的要求。</w:t>
      </w:r>
    </w:p>
    <w:p w14:paraId="4F141A91">
      <w:pPr>
        <w:adjustRightInd/>
        <w:spacing w:line="360" w:lineRule="auto"/>
        <w:outlineLvl w:val="0"/>
        <w:rPr>
          <w:rFonts w:ascii="仿宋" w:hAnsi="仿宋" w:eastAsia="仿宋" w:cs="仿宋"/>
          <w:b/>
          <w:szCs w:val="21"/>
          <w:highlight w:val="none"/>
        </w:rPr>
      </w:pPr>
      <w:r>
        <w:rPr>
          <w:rFonts w:hint="eastAsia" w:ascii="仿宋" w:hAnsi="仿宋" w:eastAsia="仿宋" w:cs="仿宋"/>
          <w:b/>
          <w:szCs w:val="21"/>
          <w:highlight w:val="none"/>
        </w:rPr>
        <w:t>3. 响应有效期</w:t>
      </w:r>
    </w:p>
    <w:p w14:paraId="78AA3E99">
      <w:pPr>
        <w:spacing w:line="360"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▲3.1</w:t>
      </w:r>
      <w:r>
        <w:rPr>
          <w:rFonts w:hint="eastAsia" w:ascii="仿宋" w:hAnsi="仿宋" w:eastAsia="仿宋" w:cs="仿宋"/>
          <w:b/>
          <w:szCs w:val="21"/>
          <w:highlight w:val="none"/>
        </w:rPr>
        <w:t>响应有效期为从提交响应文件的截止之日起90天。供应商的响应文件中承诺的响应有效期少于磋商文件中载明的磋商有效期的，响应无效。</w:t>
      </w:r>
    </w:p>
    <w:p w14:paraId="41B99407">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3.2响应文件合格提交后，自响应截止日期起，在响应有效期内有效。</w:t>
      </w:r>
    </w:p>
    <w:p w14:paraId="6FDD35C0">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3.3在原定响应有效期满之前，如果出现特殊情况，采购机构可以以书面形式通知供应商延长响应有效期。供应商同意延长的，不得要求或被允许修改其响应文件;供应商拒绝延长的，其响应无效。拒绝延长磋商有效期的供应商不得再参与该项目后续采购活动。</w:t>
      </w:r>
    </w:p>
    <w:p w14:paraId="4026A0C6">
      <w:pPr>
        <w:tabs>
          <w:tab w:val="left" w:pos="3780"/>
        </w:tabs>
        <w:spacing w:line="360" w:lineRule="auto"/>
        <w:rPr>
          <w:rFonts w:ascii="仿宋" w:hAnsi="仿宋" w:eastAsia="仿宋" w:cs="仿宋"/>
          <w:b/>
          <w:szCs w:val="21"/>
          <w:highlight w:val="none"/>
        </w:rPr>
      </w:pPr>
      <w:r>
        <w:rPr>
          <w:rFonts w:hint="eastAsia" w:ascii="仿宋" w:hAnsi="仿宋" w:eastAsia="仿宋" w:cs="仿宋"/>
          <w:b/>
          <w:szCs w:val="21"/>
          <w:highlight w:val="none"/>
        </w:rPr>
        <w:t>4．响应费用</w:t>
      </w:r>
    </w:p>
    <w:p w14:paraId="3326D3BB">
      <w:pPr>
        <w:pStyle w:val="38"/>
        <w:spacing w:line="360" w:lineRule="auto"/>
        <w:ind w:firstLine="315" w:firstLineChars="150"/>
        <w:rPr>
          <w:rFonts w:ascii="仿宋" w:hAnsi="仿宋" w:eastAsia="仿宋" w:cs="仿宋"/>
          <w:szCs w:val="21"/>
          <w:highlight w:val="none"/>
          <w:lang w:val="zh-CN"/>
        </w:rPr>
      </w:pPr>
      <w:r>
        <w:rPr>
          <w:rFonts w:hint="eastAsia" w:ascii="仿宋" w:hAnsi="仿宋" w:eastAsia="仿宋" w:cs="仿宋"/>
          <w:szCs w:val="21"/>
          <w:highlight w:val="none"/>
        </w:rPr>
        <w:t>供应商需自行承担涉及响应的一切费用</w:t>
      </w:r>
      <w:r>
        <w:rPr>
          <w:rFonts w:hint="eastAsia" w:ascii="仿宋" w:hAnsi="仿宋" w:eastAsia="仿宋" w:cs="仿宋"/>
          <w:szCs w:val="21"/>
          <w:highlight w:val="none"/>
          <w:lang w:val="zh-CN"/>
        </w:rPr>
        <w:t>。</w:t>
      </w:r>
    </w:p>
    <w:p w14:paraId="3574B174">
      <w:pPr>
        <w:spacing w:line="360" w:lineRule="auto"/>
        <w:jc w:val="center"/>
        <w:rPr>
          <w:rFonts w:ascii="仿宋" w:hAnsi="仿宋" w:eastAsia="仿宋" w:cs="仿宋"/>
          <w:b/>
          <w:szCs w:val="21"/>
          <w:highlight w:val="none"/>
        </w:rPr>
      </w:pPr>
    </w:p>
    <w:p w14:paraId="1A297567">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三、需要落实的政府采购政策</w:t>
      </w:r>
    </w:p>
    <w:p w14:paraId="691F48C3">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1.是否允许采购进口产品要求</w:t>
      </w:r>
    </w:p>
    <w:p w14:paraId="0EFA0177">
      <w:pPr>
        <w:pStyle w:val="38"/>
        <w:spacing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Cs w:val="21"/>
          <w:highlight w:val="none"/>
        </w:rPr>
        <w:t>优先采购向我国企业转让技术、与我国企业签订消化吸收再创新方案的供应商的进口产品</w:t>
      </w:r>
      <w:r>
        <w:rPr>
          <w:rFonts w:hint="eastAsia" w:ascii="仿宋" w:hAnsi="仿宋" w:eastAsia="仿宋" w:cs="仿宋"/>
          <w:szCs w:val="21"/>
          <w:highlight w:val="none"/>
        </w:rPr>
        <w:t>。</w:t>
      </w:r>
    </w:p>
    <w:p w14:paraId="5A212FD1">
      <w:pPr>
        <w:spacing w:line="360" w:lineRule="auto"/>
        <w:rPr>
          <w:rFonts w:ascii="仿宋" w:hAnsi="仿宋" w:eastAsia="仿宋" w:cs="仿宋"/>
          <w:b/>
          <w:szCs w:val="21"/>
          <w:highlight w:val="none"/>
        </w:rPr>
      </w:pPr>
      <w:r>
        <w:rPr>
          <w:rFonts w:hint="eastAsia" w:ascii="仿宋" w:hAnsi="仿宋" w:eastAsia="仿宋" w:cs="仿宋"/>
          <w:b/>
          <w:szCs w:val="21"/>
          <w:highlight w:val="none"/>
        </w:rPr>
        <w:t>2.支持绿色发展</w:t>
      </w:r>
    </w:p>
    <w:p w14:paraId="1284E9E3">
      <w:pPr>
        <w:spacing w:line="360"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仿宋" w:hAnsi="仿宋" w:eastAsia="仿宋" w:cs="仿宋"/>
          <w:b/>
          <w:szCs w:val="21"/>
          <w:highlight w:val="none"/>
        </w:rPr>
        <w:t>▲采购人拟采购的产品属于政府强制采购的节能产品品目清单范围的，供应商相应的响应产品未获得国家确定的认证机构出具的、处于有效期之内的节能产品认证证书的，响应无效。</w:t>
      </w:r>
    </w:p>
    <w:p w14:paraId="40444A4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241E1E8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0EAA54B1">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3.支持中小企业发展。</w:t>
      </w:r>
    </w:p>
    <w:p w14:paraId="26790B7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2F380AC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符合中小企业划分标准的个体工商户，在政府采购活动中视同中小企业。</w:t>
      </w:r>
    </w:p>
    <w:p w14:paraId="21C70BA0">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bCs/>
          <w:szCs w:val="21"/>
          <w:highlight w:val="none"/>
        </w:rPr>
        <w:t>3.2</w:t>
      </w:r>
      <w:r>
        <w:rPr>
          <w:rFonts w:hint="eastAsia" w:ascii="仿宋" w:hAnsi="仿宋" w:eastAsia="仿宋" w:cs="仿宋"/>
          <w:kern w:val="0"/>
          <w:szCs w:val="21"/>
          <w:highlight w:val="none"/>
        </w:rPr>
        <w:t>在政府采购活动中，服务类项目采购，服务由中小企业承接，即提供服务的人员为中小企业依照《中华人民共和国劳动合同法》订立劳动合同的从业人员，享受中小企业扶持政策。</w:t>
      </w:r>
    </w:p>
    <w:p w14:paraId="3A60C97A">
      <w:pPr>
        <w:widowControl/>
        <w:spacing w:line="360" w:lineRule="auto"/>
        <w:ind w:firstLine="420" w:firstLineChars="200"/>
        <w:jc w:val="left"/>
        <w:rPr>
          <w:rFonts w:ascii="仿宋" w:hAnsi="仿宋" w:eastAsia="仿宋" w:cs="仿宋"/>
          <w:kern w:val="0"/>
          <w:szCs w:val="21"/>
          <w:highlight w:val="none"/>
        </w:rPr>
      </w:pPr>
      <w:r>
        <w:rPr>
          <w:rFonts w:hint="eastAsia" w:ascii="仿宋" w:hAnsi="仿宋" w:eastAsia="仿宋" w:cs="仿宋"/>
          <w:kern w:val="0"/>
          <w:szCs w:val="21"/>
          <w:highlight w:val="none"/>
        </w:rPr>
        <w:t>以联合体形式参加政府采购活动，联合体各方均为中小企业的，联合体视同中小企业。其中，联合体各方均为小微企业的，联合体视同小微企业。</w:t>
      </w:r>
    </w:p>
    <w:p w14:paraId="36C1A41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对于未预留份额专门面向中小企业的政府采购服务项目，以及预留份额政府采购服务项目中的非预留部分标项，对小型和微型企业的最后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最后报价给予4%的扣除，用扣除后的价格参加评审。组成联合体或者接受分包的小微企业与联合体内其他企业、分包企业之间存在直接控股、管理关系的，不享受价格扣除优惠政策。</w:t>
      </w:r>
    </w:p>
    <w:p w14:paraId="5E84288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3.4符合《关于促进残疾人就业政府采购政策的通知》（财库〔2017〕141号）规定的条件并提供《残疾人福利性单位声明函》（附件3）的残疾人福利性单位视同小型、微型企业；</w:t>
      </w:r>
    </w:p>
    <w:p w14:paraId="0113C8E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3F812095">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0C9FD1D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3.7中小企业享受扶持政策获得政府采购合同的，小微企业不得将合同分包给大中型企业，中型企业不得将合同分包给大型企业。</w:t>
      </w:r>
    </w:p>
    <w:p w14:paraId="61B6D8E3">
      <w:pPr>
        <w:spacing w:line="360" w:lineRule="auto"/>
        <w:rPr>
          <w:rFonts w:ascii="仿宋" w:hAnsi="仿宋" w:eastAsia="仿宋" w:cs="仿宋"/>
          <w:b/>
          <w:szCs w:val="21"/>
          <w:highlight w:val="none"/>
        </w:rPr>
      </w:pPr>
      <w:r>
        <w:rPr>
          <w:rFonts w:hint="eastAsia" w:ascii="仿宋" w:hAnsi="仿宋" w:eastAsia="仿宋" w:cs="仿宋"/>
          <w:b/>
          <w:szCs w:val="21"/>
          <w:highlight w:val="none"/>
        </w:rPr>
        <w:t>4.</w:t>
      </w:r>
      <w:r>
        <w:rPr>
          <w:rFonts w:hint="eastAsia" w:ascii="仿宋" w:hAnsi="仿宋" w:eastAsia="仿宋" w:cs="仿宋"/>
          <w:b/>
          <w:bCs/>
          <w:szCs w:val="21"/>
          <w:highlight w:val="none"/>
        </w:rPr>
        <w:t>支持创新发展</w:t>
      </w:r>
    </w:p>
    <w:p w14:paraId="580963D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 采购人优先采购被认定为首台套产品和“制造精品”的自主创新产品。</w:t>
      </w:r>
    </w:p>
    <w:p w14:paraId="56471CF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4DD98189">
      <w:pPr>
        <w:spacing w:line="360" w:lineRule="auto"/>
        <w:rPr>
          <w:rFonts w:ascii="仿宋" w:hAnsi="仿宋" w:eastAsia="仿宋" w:cs="仿宋"/>
          <w:b/>
          <w:szCs w:val="21"/>
          <w:highlight w:val="none"/>
        </w:rPr>
      </w:pPr>
      <w:r>
        <w:rPr>
          <w:rFonts w:hint="eastAsia" w:ascii="仿宋" w:hAnsi="仿宋" w:eastAsia="仿宋" w:cs="仿宋"/>
          <w:b/>
          <w:szCs w:val="21"/>
          <w:highlight w:val="none"/>
        </w:rPr>
        <w:t>5.平等对待内外资企业和符合条件的破产重整企业</w:t>
      </w:r>
    </w:p>
    <w:p w14:paraId="776C3B0F">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平等对待内外资企业和符合条件的破产重整企业，切实保障企业公平竞争，平等维护企业的合法利益。</w:t>
      </w:r>
    </w:p>
    <w:p w14:paraId="44701C4E">
      <w:pPr>
        <w:spacing w:line="360" w:lineRule="auto"/>
        <w:ind w:firstLine="420" w:firstLineChars="200"/>
        <w:rPr>
          <w:rFonts w:ascii="仿宋" w:hAnsi="仿宋" w:eastAsia="仿宋" w:cs="仿宋"/>
          <w:szCs w:val="21"/>
          <w:highlight w:val="none"/>
        </w:rPr>
      </w:pPr>
    </w:p>
    <w:p w14:paraId="32DC6DB8">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四、询问、质疑与投诉</w:t>
      </w:r>
    </w:p>
    <w:p w14:paraId="73E5A3B5">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1.在线询问、质疑、投诉</w:t>
      </w:r>
    </w:p>
    <w:p w14:paraId="21DBFD20">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34251F">
      <w:pPr>
        <w:spacing w:line="360" w:lineRule="auto"/>
        <w:rPr>
          <w:rFonts w:ascii="仿宋" w:hAnsi="仿宋" w:eastAsia="仿宋" w:cs="仿宋"/>
          <w:b/>
          <w:szCs w:val="21"/>
          <w:highlight w:val="none"/>
        </w:rPr>
      </w:pPr>
      <w:r>
        <w:rPr>
          <w:rFonts w:hint="eastAsia" w:ascii="仿宋" w:hAnsi="仿宋" w:eastAsia="仿宋" w:cs="仿宋"/>
          <w:b/>
          <w:szCs w:val="21"/>
          <w:highlight w:val="none"/>
        </w:rPr>
        <w:t>2.供应商询问</w:t>
      </w:r>
    </w:p>
    <w:p w14:paraId="07FD713F">
      <w:pPr>
        <w:autoSpaceDE w:val="0"/>
        <w:autoSpaceDN w:val="0"/>
        <w:spacing w:line="360" w:lineRule="auto"/>
        <w:ind w:firstLine="420" w:firstLineChars="200"/>
        <w:jc w:val="left"/>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5638A18">
      <w:pPr>
        <w:spacing w:line="360" w:lineRule="auto"/>
        <w:rPr>
          <w:rFonts w:ascii="仿宋" w:hAnsi="仿宋" w:eastAsia="仿宋" w:cs="仿宋"/>
          <w:b/>
          <w:szCs w:val="21"/>
          <w:highlight w:val="none"/>
        </w:rPr>
      </w:pPr>
      <w:r>
        <w:rPr>
          <w:rFonts w:hint="eastAsia" w:ascii="仿宋" w:hAnsi="仿宋" w:eastAsia="仿宋" w:cs="仿宋"/>
          <w:b/>
          <w:szCs w:val="21"/>
          <w:highlight w:val="none"/>
        </w:rPr>
        <w:t>3.供应商质疑</w:t>
      </w:r>
    </w:p>
    <w:p w14:paraId="108B0FE8">
      <w:pPr>
        <w:pStyle w:val="38"/>
        <w:spacing w:line="360" w:lineRule="auto"/>
        <w:ind w:firstLine="422" w:firstLineChars="200"/>
        <w:rPr>
          <w:rFonts w:ascii="仿宋" w:hAnsi="仿宋" w:eastAsia="仿宋" w:cs="仿宋"/>
          <w:b/>
          <w:szCs w:val="21"/>
          <w:highlight w:val="none"/>
        </w:rPr>
      </w:pPr>
      <w:r>
        <w:rPr>
          <w:rFonts w:hint="eastAsia" w:ascii="仿宋" w:hAnsi="仿宋" w:eastAsia="仿宋" w:cs="仿宋"/>
          <w:b/>
          <w:kern w:val="0"/>
          <w:szCs w:val="21"/>
          <w:highlight w:val="none"/>
          <w:lang w:val="zh-CN"/>
        </w:rPr>
        <w:t>3</w:t>
      </w:r>
      <w:r>
        <w:rPr>
          <w:rFonts w:hint="eastAsia" w:ascii="仿宋" w:hAnsi="仿宋" w:eastAsia="仿宋" w:cs="仿宋"/>
          <w:b/>
          <w:szCs w:val="21"/>
          <w:highlight w:val="none"/>
        </w:rPr>
        <w:t>.1质疑提出时效</w:t>
      </w:r>
    </w:p>
    <w:p w14:paraId="12BCA6DA">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3.1.1提出质疑的供应商应当是参与所质疑项目采购活动的供应商。潜在供应商已依法获取其可质疑的采购文件的，可以对该文件提出质疑。</w:t>
      </w:r>
    </w:p>
    <w:p w14:paraId="0EB17D58">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kern w:val="0"/>
          <w:szCs w:val="21"/>
          <w:highlight w:val="none"/>
          <w:lang w:val="zh-CN"/>
        </w:rPr>
        <w:t>3</w:t>
      </w:r>
      <w:r>
        <w:rPr>
          <w:rFonts w:hint="eastAsia" w:ascii="仿宋" w:hAnsi="仿宋" w:eastAsia="仿宋" w:cs="仿宋"/>
          <w:szCs w:val="21"/>
          <w:highlight w:val="none"/>
        </w:rPr>
        <w:t>.1.2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7C753469">
      <w:pPr>
        <w:pStyle w:val="25"/>
        <w:spacing w:line="360" w:lineRule="auto"/>
        <w:ind w:firstLine="380" w:firstLineChars="181"/>
        <w:rPr>
          <w:rFonts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08A8558A">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3.1.2.2对采购过程提出质疑的，质疑期限为各采购程序环节结束之日起计算。</w:t>
      </w:r>
    </w:p>
    <w:p w14:paraId="18438E2B">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3.1.2.3对采购结果提出质疑的，质疑期限自采购结果公告期限届满之日起计算。</w:t>
      </w:r>
    </w:p>
    <w:p w14:paraId="3A600833">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3.1.2.4对同一采购程序环节的质疑，供应商须一次性提出。</w:t>
      </w:r>
    </w:p>
    <w:p w14:paraId="32014238">
      <w:pPr>
        <w:pStyle w:val="38"/>
        <w:spacing w:line="360" w:lineRule="auto"/>
        <w:ind w:firstLine="422" w:firstLineChars="200"/>
        <w:rPr>
          <w:rFonts w:ascii="仿宋" w:hAnsi="仿宋" w:eastAsia="仿宋" w:cs="仿宋"/>
          <w:szCs w:val="21"/>
          <w:highlight w:val="none"/>
        </w:rPr>
      </w:pPr>
      <w:r>
        <w:rPr>
          <w:rFonts w:hint="eastAsia" w:ascii="仿宋" w:hAnsi="仿宋" w:eastAsia="仿宋" w:cs="仿宋"/>
          <w:b/>
          <w:szCs w:val="21"/>
          <w:highlight w:val="none"/>
        </w:rPr>
        <w:t>3.2质疑答复</w:t>
      </w:r>
    </w:p>
    <w:p w14:paraId="38319740">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3.2.1根据采购人与采购机构签订的《政府采购委托协议》的规定，质疑答复责任主体如下：</w:t>
      </w:r>
    </w:p>
    <w:p w14:paraId="33DA009A">
      <w:pPr>
        <w:widowControl/>
        <w:adjustRightInd/>
        <w:spacing w:line="360" w:lineRule="auto"/>
        <w:jc w:val="center"/>
        <w:rPr>
          <w:rFonts w:ascii="仿宋" w:hAnsi="仿宋" w:eastAsia="仿宋" w:cs="仿宋"/>
          <w:b/>
          <w:szCs w:val="21"/>
          <w:highlight w:val="none"/>
        </w:rPr>
      </w:pPr>
      <w:r>
        <w:rPr>
          <w:rFonts w:hint="eastAsia" w:ascii="仿宋" w:hAnsi="仿宋" w:eastAsia="仿宋" w:cs="仿宋"/>
          <w:b/>
          <w:szCs w:val="21"/>
          <w:highlight w:val="none"/>
        </w:rPr>
        <w:t>质疑答复责任主体一览表</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5"/>
        <w:gridCol w:w="5004"/>
        <w:gridCol w:w="1997"/>
      </w:tblGrid>
      <w:tr w14:paraId="3982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9" w:type="dxa"/>
            <w:gridSpan w:val="2"/>
            <w:vAlign w:val="center"/>
          </w:tcPr>
          <w:p w14:paraId="7AC2666B">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质疑内容</w:t>
            </w:r>
          </w:p>
        </w:tc>
        <w:tc>
          <w:tcPr>
            <w:tcW w:w="1997" w:type="dxa"/>
            <w:vAlign w:val="center"/>
          </w:tcPr>
          <w:p w14:paraId="529D0F54">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质疑答复责任主体</w:t>
            </w:r>
          </w:p>
        </w:tc>
      </w:tr>
      <w:tr w14:paraId="457F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restart"/>
            <w:vAlign w:val="center"/>
          </w:tcPr>
          <w:p w14:paraId="5FF1F0A1">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对采购文件提出质疑</w:t>
            </w:r>
          </w:p>
        </w:tc>
        <w:tc>
          <w:tcPr>
            <w:tcW w:w="5004" w:type="dxa"/>
            <w:vAlign w:val="center"/>
          </w:tcPr>
          <w:p w14:paraId="16C0A942">
            <w:pPr>
              <w:pStyle w:val="38"/>
              <w:spacing w:line="360" w:lineRule="auto"/>
              <w:jc w:val="left"/>
              <w:rPr>
                <w:rFonts w:ascii="仿宋" w:hAnsi="仿宋" w:eastAsia="仿宋" w:cs="仿宋"/>
                <w:szCs w:val="21"/>
                <w:highlight w:val="none"/>
              </w:rPr>
            </w:pPr>
            <w:r>
              <w:rPr>
                <w:rFonts w:hint="eastAsia" w:ascii="仿宋" w:hAnsi="仿宋" w:eastAsia="仿宋" w:cs="仿宋"/>
                <w:szCs w:val="21"/>
                <w:highlight w:val="none"/>
              </w:rPr>
              <w:t>对采购文件中特定资格条件、采购需求、评审办法、评审标准提出的质疑</w:t>
            </w:r>
          </w:p>
        </w:tc>
        <w:tc>
          <w:tcPr>
            <w:tcW w:w="1997" w:type="dxa"/>
            <w:vAlign w:val="center"/>
          </w:tcPr>
          <w:p w14:paraId="18E70B2E">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采购人</w:t>
            </w:r>
          </w:p>
        </w:tc>
      </w:tr>
      <w:tr w14:paraId="720C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continue"/>
            <w:vAlign w:val="center"/>
          </w:tcPr>
          <w:p w14:paraId="49623C41">
            <w:pPr>
              <w:pStyle w:val="38"/>
              <w:spacing w:line="360" w:lineRule="auto"/>
              <w:jc w:val="center"/>
              <w:rPr>
                <w:rFonts w:ascii="仿宋" w:hAnsi="仿宋" w:eastAsia="仿宋" w:cs="仿宋"/>
                <w:szCs w:val="21"/>
                <w:highlight w:val="none"/>
              </w:rPr>
            </w:pPr>
          </w:p>
        </w:tc>
        <w:tc>
          <w:tcPr>
            <w:tcW w:w="5004" w:type="dxa"/>
            <w:vAlign w:val="center"/>
          </w:tcPr>
          <w:p w14:paraId="0F622AB2">
            <w:pPr>
              <w:pStyle w:val="38"/>
              <w:spacing w:line="360" w:lineRule="auto"/>
              <w:jc w:val="left"/>
              <w:rPr>
                <w:rFonts w:ascii="仿宋" w:hAnsi="仿宋" w:eastAsia="仿宋" w:cs="仿宋"/>
                <w:szCs w:val="21"/>
                <w:highlight w:val="none"/>
              </w:rPr>
            </w:pPr>
            <w:r>
              <w:rPr>
                <w:rFonts w:hint="eastAsia" w:ascii="仿宋" w:hAnsi="仿宋" w:eastAsia="仿宋" w:cs="仿宋"/>
                <w:szCs w:val="21"/>
                <w:highlight w:val="none"/>
              </w:rPr>
              <w:t>对采购文件中其他内容提出的质疑</w:t>
            </w:r>
          </w:p>
        </w:tc>
        <w:tc>
          <w:tcPr>
            <w:tcW w:w="1997" w:type="dxa"/>
            <w:vAlign w:val="center"/>
          </w:tcPr>
          <w:p w14:paraId="3A687B47">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采购机构</w:t>
            </w:r>
          </w:p>
        </w:tc>
      </w:tr>
      <w:tr w14:paraId="25F6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85" w:type="dxa"/>
            <w:vMerge w:val="restart"/>
            <w:vAlign w:val="center"/>
          </w:tcPr>
          <w:p w14:paraId="579DCCFE">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对采购过程提出质疑</w:t>
            </w:r>
          </w:p>
        </w:tc>
        <w:tc>
          <w:tcPr>
            <w:tcW w:w="5004" w:type="dxa"/>
            <w:vAlign w:val="center"/>
          </w:tcPr>
          <w:p w14:paraId="6FE2CFEB">
            <w:pPr>
              <w:pStyle w:val="38"/>
              <w:spacing w:line="360" w:lineRule="auto"/>
              <w:jc w:val="left"/>
              <w:rPr>
                <w:rFonts w:ascii="仿宋" w:hAnsi="仿宋" w:eastAsia="仿宋" w:cs="仿宋"/>
                <w:szCs w:val="21"/>
                <w:highlight w:val="none"/>
              </w:rPr>
            </w:pPr>
            <w:r>
              <w:rPr>
                <w:rFonts w:hint="eastAsia" w:ascii="仿宋" w:hAnsi="仿宋" w:eastAsia="仿宋" w:cs="仿宋"/>
                <w:szCs w:val="21"/>
                <w:highlight w:val="none"/>
              </w:rPr>
              <w:t>有关现场考察或开启响应文件前答疑会事项提出的质疑</w:t>
            </w:r>
          </w:p>
        </w:tc>
        <w:tc>
          <w:tcPr>
            <w:tcW w:w="1997" w:type="dxa"/>
            <w:vAlign w:val="center"/>
          </w:tcPr>
          <w:p w14:paraId="3827DBF2">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采购人</w:t>
            </w:r>
          </w:p>
        </w:tc>
      </w:tr>
      <w:tr w14:paraId="0C1D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Merge w:val="continue"/>
            <w:vAlign w:val="center"/>
          </w:tcPr>
          <w:p w14:paraId="55470B55">
            <w:pPr>
              <w:pStyle w:val="38"/>
              <w:spacing w:line="360" w:lineRule="auto"/>
              <w:jc w:val="center"/>
              <w:rPr>
                <w:rFonts w:ascii="仿宋" w:hAnsi="仿宋" w:eastAsia="仿宋" w:cs="仿宋"/>
                <w:szCs w:val="21"/>
                <w:highlight w:val="none"/>
              </w:rPr>
            </w:pPr>
          </w:p>
        </w:tc>
        <w:tc>
          <w:tcPr>
            <w:tcW w:w="5004" w:type="dxa"/>
            <w:vAlign w:val="center"/>
          </w:tcPr>
          <w:p w14:paraId="1372B62F">
            <w:pPr>
              <w:pStyle w:val="38"/>
              <w:spacing w:line="360" w:lineRule="auto"/>
              <w:jc w:val="left"/>
              <w:rPr>
                <w:rFonts w:ascii="仿宋" w:hAnsi="仿宋" w:eastAsia="仿宋" w:cs="仿宋"/>
                <w:szCs w:val="21"/>
                <w:highlight w:val="none"/>
              </w:rPr>
            </w:pPr>
            <w:r>
              <w:rPr>
                <w:rFonts w:hint="eastAsia" w:ascii="仿宋" w:hAnsi="仿宋" w:eastAsia="仿宋" w:cs="仿宋"/>
                <w:szCs w:val="21"/>
                <w:highlight w:val="none"/>
              </w:rPr>
              <w:t>对采购过程中其它事项提出的质疑</w:t>
            </w:r>
          </w:p>
        </w:tc>
        <w:tc>
          <w:tcPr>
            <w:tcW w:w="1997" w:type="dxa"/>
            <w:vAlign w:val="center"/>
          </w:tcPr>
          <w:p w14:paraId="53733D6B">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采购机构</w:t>
            </w:r>
          </w:p>
        </w:tc>
      </w:tr>
      <w:tr w14:paraId="3CDB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center"/>
          </w:tcPr>
          <w:p w14:paraId="65403CAA">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对采购结果提出质疑</w:t>
            </w:r>
          </w:p>
        </w:tc>
        <w:tc>
          <w:tcPr>
            <w:tcW w:w="5004" w:type="dxa"/>
            <w:vAlign w:val="center"/>
          </w:tcPr>
          <w:p w14:paraId="5711616F">
            <w:pPr>
              <w:pStyle w:val="38"/>
              <w:spacing w:line="360" w:lineRule="auto"/>
              <w:jc w:val="left"/>
              <w:rPr>
                <w:rFonts w:ascii="仿宋" w:hAnsi="仿宋" w:eastAsia="仿宋" w:cs="仿宋"/>
                <w:szCs w:val="21"/>
                <w:highlight w:val="none"/>
              </w:rPr>
            </w:pPr>
            <w:r>
              <w:rPr>
                <w:rFonts w:hint="eastAsia" w:ascii="仿宋" w:hAnsi="仿宋" w:eastAsia="仿宋" w:cs="仿宋"/>
                <w:szCs w:val="21"/>
                <w:highlight w:val="none"/>
              </w:rPr>
              <w:t>对采购结果提出的质疑</w:t>
            </w:r>
          </w:p>
        </w:tc>
        <w:tc>
          <w:tcPr>
            <w:tcW w:w="1997" w:type="dxa"/>
            <w:vAlign w:val="center"/>
          </w:tcPr>
          <w:p w14:paraId="615F6715">
            <w:pPr>
              <w:pStyle w:val="38"/>
              <w:spacing w:line="360" w:lineRule="auto"/>
              <w:jc w:val="center"/>
              <w:rPr>
                <w:rFonts w:ascii="仿宋" w:hAnsi="仿宋" w:eastAsia="仿宋" w:cs="仿宋"/>
                <w:szCs w:val="21"/>
                <w:highlight w:val="none"/>
              </w:rPr>
            </w:pPr>
            <w:r>
              <w:rPr>
                <w:rFonts w:hint="eastAsia" w:ascii="仿宋" w:hAnsi="仿宋" w:eastAsia="仿宋" w:cs="仿宋"/>
                <w:szCs w:val="21"/>
                <w:highlight w:val="none"/>
              </w:rPr>
              <w:t>采购机构</w:t>
            </w:r>
          </w:p>
        </w:tc>
      </w:tr>
    </w:tbl>
    <w:p w14:paraId="1B7C7B77">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3.2.2采购人或者采购机构应当在收到供应商的书面质疑后七个工作日内作出答复，并以书面形式通知质疑供应商和其他与质疑处理结果有利害关系的政府采购当事人，但答复的内容不得涉及商业秘密。采购人或者采购机构在质疑回复后5个工作日内，在浙江政府采购网的“其他公告”栏目公开质疑答复，答复内容应当完整。质疑函作为附件上传。</w:t>
      </w:r>
    </w:p>
    <w:p w14:paraId="530C203E">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 2.3询问或者质疑事项可能影响采购结果的，采购人应当暂停签订合同，已经签订合同的，应当中止履行合同。</w:t>
      </w:r>
    </w:p>
    <w:p w14:paraId="7D2D66C5">
      <w:pPr>
        <w:pStyle w:val="38"/>
        <w:spacing w:line="360" w:lineRule="auto"/>
        <w:ind w:firstLine="422" w:firstLineChars="200"/>
        <w:rPr>
          <w:rFonts w:ascii="仿宋" w:hAnsi="仿宋" w:eastAsia="仿宋" w:cs="仿宋"/>
          <w:szCs w:val="21"/>
          <w:highlight w:val="none"/>
        </w:rPr>
      </w:pPr>
      <w:r>
        <w:rPr>
          <w:rFonts w:hint="eastAsia" w:ascii="仿宋" w:hAnsi="仿宋" w:eastAsia="仿宋" w:cs="仿宋"/>
          <w:b/>
          <w:kern w:val="0"/>
          <w:szCs w:val="21"/>
          <w:highlight w:val="none"/>
          <w:lang w:val="zh-CN"/>
        </w:rPr>
        <w:t>3.3质疑函</w:t>
      </w:r>
    </w:p>
    <w:p w14:paraId="03A59F90">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3.3.1供应商提出质疑应当提交质疑函和必要的证明材料。质疑函应当包括下列内容：</w:t>
      </w:r>
    </w:p>
    <w:p w14:paraId="26EC2D5D">
      <w:pPr>
        <w:pStyle w:val="38"/>
        <w:numPr>
          <w:ilvl w:val="0"/>
          <w:numId w:val="4"/>
        </w:numPr>
        <w:tabs>
          <w:tab w:val="left" w:pos="426"/>
          <w:tab w:val="clear" w:pos="840"/>
        </w:tabs>
        <w:spacing w:line="360" w:lineRule="auto"/>
        <w:ind w:left="284" w:firstLine="420" w:firstLineChars="200"/>
        <w:rPr>
          <w:rFonts w:ascii="仿宋" w:hAnsi="仿宋" w:eastAsia="仿宋" w:cs="仿宋"/>
          <w:szCs w:val="21"/>
          <w:highlight w:val="none"/>
        </w:rPr>
      </w:pPr>
      <w:r>
        <w:rPr>
          <w:rFonts w:hint="eastAsia" w:ascii="仿宋" w:hAnsi="仿宋" w:eastAsia="仿宋" w:cs="仿宋"/>
          <w:szCs w:val="21"/>
          <w:highlight w:val="none"/>
        </w:rPr>
        <w:t>供应商的姓名或者名称、地址、邮编、联系人及联系电话；</w:t>
      </w:r>
    </w:p>
    <w:p w14:paraId="2DBBD877">
      <w:pPr>
        <w:pStyle w:val="38"/>
        <w:numPr>
          <w:ilvl w:val="0"/>
          <w:numId w:val="4"/>
        </w:numPr>
        <w:tabs>
          <w:tab w:val="left" w:pos="426"/>
          <w:tab w:val="clear" w:pos="840"/>
        </w:tabs>
        <w:spacing w:line="360" w:lineRule="auto"/>
        <w:ind w:left="284" w:firstLine="420" w:firstLineChars="200"/>
        <w:rPr>
          <w:rFonts w:ascii="仿宋" w:hAnsi="仿宋" w:eastAsia="仿宋" w:cs="仿宋"/>
          <w:szCs w:val="21"/>
          <w:highlight w:val="none"/>
        </w:rPr>
      </w:pPr>
      <w:r>
        <w:rPr>
          <w:rFonts w:hint="eastAsia" w:ascii="仿宋" w:hAnsi="仿宋" w:eastAsia="仿宋" w:cs="仿宋"/>
          <w:szCs w:val="21"/>
          <w:highlight w:val="none"/>
        </w:rPr>
        <w:t>质疑项目的名称、编号；</w:t>
      </w:r>
    </w:p>
    <w:p w14:paraId="1F09358E">
      <w:pPr>
        <w:pStyle w:val="38"/>
        <w:numPr>
          <w:ilvl w:val="0"/>
          <w:numId w:val="4"/>
        </w:numPr>
        <w:tabs>
          <w:tab w:val="left" w:pos="426"/>
          <w:tab w:val="clear" w:pos="840"/>
        </w:tabs>
        <w:spacing w:line="360" w:lineRule="auto"/>
        <w:ind w:left="284" w:firstLine="420" w:firstLineChars="200"/>
        <w:rPr>
          <w:rFonts w:ascii="仿宋" w:hAnsi="仿宋" w:eastAsia="仿宋" w:cs="仿宋"/>
          <w:szCs w:val="21"/>
          <w:highlight w:val="none"/>
        </w:rPr>
      </w:pPr>
      <w:r>
        <w:rPr>
          <w:rFonts w:hint="eastAsia" w:ascii="仿宋" w:hAnsi="仿宋" w:eastAsia="仿宋" w:cs="仿宋"/>
          <w:szCs w:val="21"/>
          <w:highlight w:val="none"/>
        </w:rPr>
        <w:t>具体、明确的质疑事项和与质疑事项相关的请求；</w:t>
      </w:r>
    </w:p>
    <w:p w14:paraId="5E804F9C">
      <w:pPr>
        <w:pStyle w:val="38"/>
        <w:numPr>
          <w:ilvl w:val="0"/>
          <w:numId w:val="4"/>
        </w:numPr>
        <w:tabs>
          <w:tab w:val="left" w:pos="426"/>
          <w:tab w:val="clear" w:pos="840"/>
        </w:tabs>
        <w:spacing w:line="360" w:lineRule="auto"/>
        <w:ind w:left="284" w:firstLine="420" w:firstLineChars="200"/>
        <w:rPr>
          <w:rFonts w:ascii="仿宋" w:hAnsi="仿宋" w:eastAsia="仿宋" w:cs="仿宋"/>
          <w:szCs w:val="21"/>
          <w:highlight w:val="none"/>
        </w:rPr>
      </w:pPr>
      <w:r>
        <w:rPr>
          <w:rFonts w:hint="eastAsia" w:ascii="仿宋" w:hAnsi="仿宋" w:eastAsia="仿宋" w:cs="仿宋"/>
          <w:szCs w:val="21"/>
          <w:highlight w:val="none"/>
        </w:rPr>
        <w:t>事实依据；</w:t>
      </w:r>
    </w:p>
    <w:p w14:paraId="1C7FA9F6">
      <w:pPr>
        <w:pStyle w:val="38"/>
        <w:numPr>
          <w:ilvl w:val="0"/>
          <w:numId w:val="4"/>
        </w:numPr>
        <w:tabs>
          <w:tab w:val="left" w:pos="426"/>
          <w:tab w:val="clear" w:pos="840"/>
        </w:tabs>
        <w:spacing w:line="360" w:lineRule="auto"/>
        <w:ind w:left="284" w:firstLine="420" w:firstLineChars="200"/>
        <w:rPr>
          <w:rFonts w:ascii="仿宋" w:hAnsi="仿宋" w:eastAsia="仿宋" w:cs="仿宋"/>
          <w:szCs w:val="21"/>
          <w:highlight w:val="none"/>
        </w:rPr>
      </w:pPr>
      <w:r>
        <w:rPr>
          <w:rFonts w:hint="eastAsia" w:ascii="仿宋" w:hAnsi="仿宋" w:eastAsia="仿宋" w:cs="仿宋"/>
          <w:szCs w:val="21"/>
          <w:highlight w:val="none"/>
        </w:rPr>
        <w:t>必要的法律依据；</w:t>
      </w:r>
    </w:p>
    <w:p w14:paraId="0C0C2D49">
      <w:pPr>
        <w:pStyle w:val="38"/>
        <w:numPr>
          <w:ilvl w:val="0"/>
          <w:numId w:val="4"/>
        </w:numPr>
        <w:tabs>
          <w:tab w:val="left" w:pos="426"/>
          <w:tab w:val="clear" w:pos="840"/>
        </w:tabs>
        <w:spacing w:line="360" w:lineRule="auto"/>
        <w:ind w:left="284" w:firstLine="420" w:firstLineChars="200"/>
        <w:rPr>
          <w:rFonts w:ascii="仿宋" w:hAnsi="仿宋" w:eastAsia="仿宋" w:cs="仿宋"/>
          <w:szCs w:val="21"/>
          <w:highlight w:val="none"/>
        </w:rPr>
      </w:pPr>
      <w:r>
        <w:rPr>
          <w:rFonts w:hint="eastAsia" w:ascii="仿宋" w:hAnsi="仿宋" w:eastAsia="仿宋" w:cs="仿宋"/>
          <w:szCs w:val="21"/>
          <w:highlight w:val="none"/>
        </w:rPr>
        <w:t>提出质疑的日期。</w:t>
      </w:r>
    </w:p>
    <w:p w14:paraId="4003C734">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25F0E995">
      <w:pPr>
        <w:pStyle w:val="38"/>
        <w:spacing w:line="360"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rPr>
        <w:t>质疑函范本及制作说明详见附件1。</w:t>
      </w:r>
    </w:p>
    <w:p w14:paraId="5A1BB6E2">
      <w:pPr>
        <w:spacing w:line="360" w:lineRule="auto"/>
        <w:rPr>
          <w:rFonts w:ascii="仿宋" w:hAnsi="仿宋" w:eastAsia="仿宋" w:cs="仿宋"/>
          <w:b/>
          <w:szCs w:val="21"/>
          <w:highlight w:val="none"/>
        </w:rPr>
      </w:pPr>
      <w:r>
        <w:rPr>
          <w:rFonts w:hint="eastAsia" w:ascii="仿宋" w:hAnsi="仿宋" w:eastAsia="仿宋" w:cs="仿宋"/>
          <w:b/>
          <w:szCs w:val="21"/>
          <w:highlight w:val="none"/>
        </w:rPr>
        <w:t>4.供应商投诉</w:t>
      </w:r>
    </w:p>
    <w:p w14:paraId="78CBABE9">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4.1质疑供应商对采购人、采购机构的答复不满意或者采购人、采购机构未在规定的时间内作出答复的，可以在答复期满后十五个工作日内向同级政府采购监督管理部门提出投诉。</w:t>
      </w:r>
    </w:p>
    <w:p w14:paraId="77AD5063">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4.2供应商投诉的事项不得超出已质疑事项的范围，基于质疑答复内容提出的投诉事项除外。</w:t>
      </w:r>
    </w:p>
    <w:p w14:paraId="7D07C255">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4.3供应商投诉应当有明确的请求和必要的证明材料。</w:t>
      </w:r>
    </w:p>
    <w:p w14:paraId="2231A2AC">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4.4以联合体形式参加政府采购活动的，其投诉应当由组成联合体的所有供应商共同提出。</w:t>
      </w:r>
    </w:p>
    <w:p w14:paraId="0ECE9F39">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4.5浙江省本级、杭州市本级、拱墅区、富阳区政府采购项目投诉材料可寄送浙江省政府采购行政裁决服务中心（杭州），地址：杭州市上城区四季青街道新业路市民之家G03办公室，收件人：朱女士，电话：15121014815。</w:t>
      </w:r>
    </w:p>
    <w:p w14:paraId="04BD5AE2">
      <w:pPr>
        <w:pStyle w:val="38"/>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投诉书范本及制作说明详见附件2。</w:t>
      </w:r>
    </w:p>
    <w:p w14:paraId="2BB02FF1">
      <w:pPr>
        <w:pStyle w:val="38"/>
        <w:spacing w:line="360" w:lineRule="auto"/>
        <w:ind w:firstLine="422" w:firstLineChars="200"/>
        <w:rPr>
          <w:rFonts w:hint="default"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特别说明;根据有关规定及本项目采购公告明确，本项目（采购预算100万元以下）由采购人处理采购争议。如对质疑答复不满意的，向采购人内部设置的采购监督机构反映。</w:t>
      </w:r>
    </w:p>
    <w:p w14:paraId="6CBB7525">
      <w:pPr>
        <w:adjustRightInd/>
        <w:spacing w:line="360" w:lineRule="auto"/>
        <w:jc w:val="center"/>
        <w:outlineLvl w:val="0"/>
        <w:rPr>
          <w:rFonts w:ascii="仿宋" w:hAnsi="仿宋" w:eastAsia="仿宋" w:cs="仿宋"/>
          <w:b/>
          <w:szCs w:val="21"/>
          <w:highlight w:val="none"/>
        </w:rPr>
      </w:pPr>
    </w:p>
    <w:p w14:paraId="285D71AF">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五、磋商文件构成、修改、解释</w:t>
      </w:r>
    </w:p>
    <w:p w14:paraId="57E997AF">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1.磋商文件的构成</w:t>
      </w:r>
    </w:p>
    <w:p w14:paraId="52DD30C4">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 磋商文件包括下列文件及附件</w:t>
      </w:r>
    </w:p>
    <w:p w14:paraId="4DB37EEF">
      <w:pPr>
        <w:pStyle w:val="38"/>
        <w:numPr>
          <w:ilvl w:val="0"/>
          <w:numId w:val="4"/>
        </w:numPr>
        <w:spacing w:line="360" w:lineRule="auto"/>
        <w:ind w:left="839" w:firstLine="420" w:firstLineChars="200"/>
        <w:rPr>
          <w:rFonts w:ascii="仿宋" w:hAnsi="仿宋" w:eastAsia="仿宋" w:cs="仿宋"/>
          <w:szCs w:val="21"/>
          <w:highlight w:val="none"/>
        </w:rPr>
      </w:pPr>
      <w:r>
        <w:rPr>
          <w:rFonts w:hint="eastAsia" w:ascii="仿宋" w:hAnsi="仿宋" w:eastAsia="仿宋" w:cs="仿宋"/>
          <w:szCs w:val="21"/>
          <w:highlight w:val="none"/>
        </w:rPr>
        <w:t>第一部分  供应商邀请</w:t>
      </w:r>
    </w:p>
    <w:p w14:paraId="3A9E5BD9">
      <w:pPr>
        <w:pStyle w:val="38"/>
        <w:numPr>
          <w:ilvl w:val="0"/>
          <w:numId w:val="4"/>
        </w:numPr>
        <w:spacing w:line="360" w:lineRule="auto"/>
        <w:ind w:left="839" w:firstLine="420" w:firstLineChars="200"/>
        <w:rPr>
          <w:rFonts w:ascii="仿宋" w:hAnsi="仿宋" w:eastAsia="仿宋" w:cs="仿宋"/>
          <w:szCs w:val="21"/>
          <w:highlight w:val="none"/>
        </w:rPr>
      </w:pPr>
      <w:r>
        <w:rPr>
          <w:rFonts w:hint="eastAsia" w:ascii="仿宋" w:hAnsi="仿宋" w:eastAsia="仿宋" w:cs="仿宋"/>
          <w:szCs w:val="21"/>
          <w:highlight w:val="none"/>
        </w:rPr>
        <w:t>第二部分  竞争性磋商流程</w:t>
      </w:r>
    </w:p>
    <w:p w14:paraId="2AEAF40A">
      <w:pPr>
        <w:pStyle w:val="38"/>
        <w:numPr>
          <w:ilvl w:val="0"/>
          <w:numId w:val="4"/>
        </w:numPr>
        <w:spacing w:line="360" w:lineRule="auto"/>
        <w:ind w:left="839" w:firstLine="420" w:firstLineChars="200"/>
        <w:rPr>
          <w:rFonts w:ascii="仿宋" w:hAnsi="仿宋" w:eastAsia="仿宋" w:cs="仿宋"/>
          <w:szCs w:val="21"/>
          <w:highlight w:val="none"/>
        </w:rPr>
      </w:pPr>
      <w:r>
        <w:rPr>
          <w:rFonts w:hint="eastAsia" w:ascii="仿宋" w:hAnsi="仿宋" w:eastAsia="仿宋" w:cs="仿宋"/>
          <w:szCs w:val="21"/>
          <w:highlight w:val="none"/>
        </w:rPr>
        <w:t>第三部分  供应商须知</w:t>
      </w:r>
    </w:p>
    <w:p w14:paraId="27050435">
      <w:pPr>
        <w:pStyle w:val="38"/>
        <w:numPr>
          <w:ilvl w:val="0"/>
          <w:numId w:val="4"/>
        </w:numPr>
        <w:spacing w:line="360" w:lineRule="auto"/>
        <w:ind w:left="839" w:firstLine="420" w:firstLineChars="200"/>
        <w:rPr>
          <w:rFonts w:ascii="仿宋" w:hAnsi="仿宋" w:eastAsia="仿宋" w:cs="仿宋"/>
          <w:szCs w:val="21"/>
          <w:highlight w:val="none"/>
        </w:rPr>
      </w:pPr>
      <w:r>
        <w:rPr>
          <w:rFonts w:hint="eastAsia" w:ascii="仿宋" w:hAnsi="仿宋" w:eastAsia="仿宋" w:cs="仿宋"/>
          <w:szCs w:val="21"/>
          <w:highlight w:val="none"/>
        </w:rPr>
        <w:t>第四部分  采购需求</w:t>
      </w:r>
    </w:p>
    <w:p w14:paraId="0D25E880">
      <w:pPr>
        <w:pStyle w:val="38"/>
        <w:numPr>
          <w:ilvl w:val="0"/>
          <w:numId w:val="4"/>
        </w:numPr>
        <w:spacing w:line="360" w:lineRule="auto"/>
        <w:ind w:left="839" w:firstLine="420" w:firstLineChars="200"/>
        <w:rPr>
          <w:rFonts w:ascii="仿宋" w:hAnsi="仿宋" w:eastAsia="仿宋" w:cs="仿宋"/>
          <w:szCs w:val="21"/>
          <w:highlight w:val="none"/>
        </w:rPr>
      </w:pPr>
      <w:r>
        <w:rPr>
          <w:rFonts w:hint="eastAsia" w:ascii="仿宋" w:hAnsi="仿宋" w:eastAsia="仿宋" w:cs="仿宋"/>
          <w:szCs w:val="21"/>
          <w:highlight w:val="none"/>
        </w:rPr>
        <w:t>第五部分  评审方法及评审标准</w:t>
      </w:r>
    </w:p>
    <w:p w14:paraId="53ABC9ED">
      <w:pPr>
        <w:pStyle w:val="38"/>
        <w:numPr>
          <w:ilvl w:val="0"/>
          <w:numId w:val="4"/>
        </w:numPr>
        <w:spacing w:line="360" w:lineRule="auto"/>
        <w:ind w:left="839" w:firstLine="420" w:firstLineChars="200"/>
        <w:rPr>
          <w:rFonts w:ascii="仿宋" w:hAnsi="仿宋" w:eastAsia="仿宋" w:cs="仿宋"/>
          <w:szCs w:val="21"/>
          <w:highlight w:val="none"/>
        </w:rPr>
      </w:pPr>
      <w:r>
        <w:rPr>
          <w:rFonts w:hint="eastAsia" w:ascii="仿宋" w:hAnsi="仿宋" w:eastAsia="仿宋" w:cs="仿宋"/>
          <w:szCs w:val="21"/>
          <w:highlight w:val="none"/>
        </w:rPr>
        <w:t>第六部分  拟签订的合同文本</w:t>
      </w:r>
    </w:p>
    <w:p w14:paraId="2039D5FA">
      <w:pPr>
        <w:pStyle w:val="38"/>
        <w:numPr>
          <w:ilvl w:val="0"/>
          <w:numId w:val="4"/>
        </w:numPr>
        <w:spacing w:line="360" w:lineRule="auto"/>
        <w:ind w:left="839" w:firstLine="420" w:firstLineChars="200"/>
        <w:rPr>
          <w:rFonts w:ascii="仿宋" w:hAnsi="仿宋" w:eastAsia="仿宋" w:cs="仿宋"/>
          <w:szCs w:val="21"/>
          <w:highlight w:val="none"/>
        </w:rPr>
      </w:pPr>
      <w:r>
        <w:rPr>
          <w:rFonts w:hint="eastAsia" w:ascii="仿宋" w:hAnsi="仿宋" w:eastAsia="仿宋" w:cs="仿宋"/>
          <w:szCs w:val="21"/>
          <w:highlight w:val="none"/>
        </w:rPr>
        <w:t>第七部分  应提交的有关格式范例</w:t>
      </w:r>
    </w:p>
    <w:p w14:paraId="7DE344E7">
      <w:pPr>
        <w:pStyle w:val="38"/>
        <w:numPr>
          <w:ilvl w:val="0"/>
          <w:numId w:val="4"/>
        </w:numPr>
        <w:spacing w:line="360" w:lineRule="auto"/>
        <w:ind w:left="839" w:firstLine="420" w:firstLineChars="200"/>
        <w:rPr>
          <w:rFonts w:ascii="仿宋" w:hAnsi="仿宋" w:eastAsia="仿宋" w:cs="仿宋"/>
          <w:szCs w:val="21"/>
          <w:highlight w:val="none"/>
        </w:rPr>
      </w:pPr>
      <w:r>
        <w:rPr>
          <w:rFonts w:hint="eastAsia" w:ascii="仿宋" w:hAnsi="仿宋" w:eastAsia="仿宋" w:cs="仿宋"/>
          <w:szCs w:val="21"/>
          <w:highlight w:val="none"/>
        </w:rPr>
        <w:t>第八部分  最后报价格式</w:t>
      </w:r>
    </w:p>
    <w:p w14:paraId="68B44556">
      <w:pPr>
        <w:pStyle w:val="38"/>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与本项目有关的</w:t>
      </w:r>
      <w:r>
        <w:rPr>
          <w:rFonts w:hint="eastAsia" w:ascii="仿宋" w:hAnsi="仿宋" w:eastAsia="仿宋" w:cs="仿宋"/>
          <w:bCs/>
          <w:szCs w:val="21"/>
          <w:highlight w:val="none"/>
        </w:rPr>
        <w:t>澄清或者修改的内容为磋商文件的组成部分</w:t>
      </w:r>
      <w:r>
        <w:rPr>
          <w:rFonts w:hint="eastAsia" w:ascii="仿宋" w:hAnsi="仿宋" w:eastAsia="仿宋" w:cs="仿宋"/>
          <w:szCs w:val="21"/>
          <w:highlight w:val="none"/>
        </w:rPr>
        <w:t>。</w:t>
      </w:r>
    </w:p>
    <w:p w14:paraId="66FC9C3A">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2.磋商文件的澄清、修改</w:t>
      </w:r>
    </w:p>
    <w:p w14:paraId="2F2A63B8">
      <w:pPr>
        <w:pStyle w:val="398"/>
        <w:snapToGrid w:val="0"/>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2.1已获取磋商文件的潜在供应商，若有问题需要澄清，应于提交首次响应文件截止时间前，以书面形式向采购机构提出。</w:t>
      </w:r>
    </w:p>
    <w:p w14:paraId="7F1FB347">
      <w:pPr>
        <w:pStyle w:val="398"/>
        <w:snapToGrid w:val="0"/>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2.2采购机构对磋商文件进行澄清或修改的，将同时通过电子交易平台通知已获取磋商文件的供应商。依法应当公告的，将按规定公告，同时视情况延长提交首次响应文件截止时间和响应文件开启时间。该澄清或者修改的内容为磋商文件的组成部分。</w:t>
      </w:r>
    </w:p>
    <w:p w14:paraId="341CA594">
      <w:pPr>
        <w:pStyle w:val="398"/>
        <w:snapToGrid w:val="0"/>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2.3澄清或者修改的内容可能影响响应文件编制的，采购人、采购机构应当在提交首次响应文件截止时间至少5日前，通过电子交易平台通知所有获取磋商文件的供应商；不足5日的，采购人、采购机构应当顺延提交首次响应文件截止时间。</w:t>
      </w:r>
    </w:p>
    <w:p w14:paraId="4EADCCCD">
      <w:pPr>
        <w:pStyle w:val="398"/>
        <w:snapToGrid w:val="0"/>
        <w:spacing w:before="0"/>
        <w:ind w:firstLine="422"/>
        <w:rPr>
          <w:rFonts w:ascii="仿宋" w:hAnsi="仿宋" w:eastAsia="仿宋" w:cs="仿宋"/>
          <w:sz w:val="21"/>
          <w:szCs w:val="21"/>
          <w:highlight w:val="none"/>
        </w:rPr>
      </w:pPr>
      <w:r>
        <w:rPr>
          <w:rFonts w:hint="eastAsia" w:ascii="仿宋" w:hAnsi="仿宋" w:eastAsia="仿宋" w:cs="仿宋"/>
          <w:b/>
          <w:sz w:val="21"/>
          <w:szCs w:val="21"/>
          <w:highlight w:val="none"/>
        </w:rPr>
        <w:t>▲响应文件未按磋商文件的澄清、修改的内容编制，又不符合实质性要求的，响应无效。</w:t>
      </w:r>
    </w:p>
    <w:p w14:paraId="33BBEBF6">
      <w:pPr>
        <w:pStyle w:val="9"/>
        <w:rPr>
          <w:rFonts w:ascii="仿宋" w:hAnsi="仿宋" w:eastAsia="仿宋" w:cs="仿宋"/>
          <w:sz w:val="21"/>
          <w:highlight w:val="none"/>
          <w:lang w:val="en-US"/>
        </w:rPr>
      </w:pPr>
    </w:p>
    <w:p w14:paraId="2D8B85D8">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六、响应文件的编制</w:t>
      </w:r>
    </w:p>
    <w:p w14:paraId="393F149A">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1.响应文件的语言</w:t>
      </w:r>
    </w:p>
    <w:p w14:paraId="13B9D64A">
      <w:pPr>
        <w:pStyle w:val="38"/>
        <w:spacing w:line="360"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响应文件及供应商与采购有关的来往通知、函件和文件均应使用中文。</w:t>
      </w:r>
    </w:p>
    <w:p w14:paraId="3560625C">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2.响应文件的组成</w:t>
      </w:r>
    </w:p>
    <w:p w14:paraId="5092FC1C">
      <w:pPr>
        <w:pStyle w:val="38"/>
        <w:spacing w:line="360" w:lineRule="auto"/>
        <w:ind w:firstLine="420" w:firstLineChars="200"/>
        <w:rPr>
          <w:rFonts w:ascii="仿宋" w:hAnsi="仿宋" w:eastAsia="仿宋" w:cs="仿宋"/>
          <w:b/>
          <w:szCs w:val="21"/>
          <w:highlight w:val="none"/>
        </w:rPr>
      </w:pPr>
      <w:r>
        <w:rPr>
          <w:rFonts w:hint="eastAsia" w:ascii="仿宋" w:hAnsi="仿宋" w:eastAsia="仿宋" w:cs="仿宋"/>
          <w:szCs w:val="21"/>
          <w:highlight w:val="none"/>
        </w:rPr>
        <w:t>响应文件应当包括以下主要内容：</w:t>
      </w:r>
    </w:p>
    <w:p w14:paraId="31B0BC03">
      <w:pPr>
        <w:pStyle w:val="38"/>
        <w:spacing w:line="360" w:lineRule="auto"/>
        <w:ind w:firstLine="422" w:firstLineChars="200"/>
        <w:rPr>
          <w:rFonts w:hint="eastAsia" w:ascii="仿宋" w:hAnsi="仿宋" w:eastAsia="仿宋" w:cs="仿宋"/>
          <w:b/>
          <w:bCs w:val="0"/>
          <w:szCs w:val="21"/>
          <w:highlight w:val="none"/>
        </w:rPr>
      </w:pPr>
      <w:r>
        <w:rPr>
          <w:rFonts w:hint="eastAsia" w:ascii="仿宋" w:hAnsi="仿宋" w:eastAsia="仿宋" w:cs="仿宋"/>
          <w:b/>
          <w:bCs w:val="0"/>
          <w:szCs w:val="21"/>
          <w:highlight w:val="none"/>
          <w:lang w:eastAsia="zh-CN"/>
        </w:rPr>
        <w:t>2</w:t>
      </w:r>
      <w:r>
        <w:rPr>
          <w:rFonts w:hint="eastAsia" w:ascii="仿宋" w:hAnsi="仿宋" w:eastAsia="仿宋" w:cs="仿宋"/>
          <w:b/>
          <w:bCs w:val="0"/>
          <w:szCs w:val="21"/>
          <w:highlight w:val="none"/>
        </w:rPr>
        <w:t>.1资格文件：</w:t>
      </w:r>
    </w:p>
    <w:p w14:paraId="1F4E228D">
      <w:pPr>
        <w:pStyle w:val="38"/>
        <w:spacing w:line="360" w:lineRule="auto"/>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.1.1符合参加政府采购活动</w:t>
      </w:r>
      <w:r>
        <w:rPr>
          <w:rFonts w:hint="eastAsia" w:ascii="仿宋" w:hAnsi="仿宋" w:eastAsia="仿宋" w:cs="仿宋"/>
          <w:b w:val="0"/>
          <w:bCs/>
          <w:color w:val="auto"/>
          <w:szCs w:val="21"/>
          <w:highlight w:val="none"/>
        </w:rPr>
        <w:t>应当具备的一般条件的承诺函（如以联合体形式参加政府采购活动的，联合体各方均应提交该承诺函或共同加盖公章）；</w:t>
      </w:r>
    </w:p>
    <w:p w14:paraId="7ADBB763">
      <w:pPr>
        <w:pStyle w:val="38"/>
        <w:spacing w:line="360" w:lineRule="auto"/>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eastAsia="zh-CN"/>
        </w:rPr>
        <w:t>2</w:t>
      </w:r>
      <w:r>
        <w:rPr>
          <w:rFonts w:hint="eastAsia" w:ascii="仿宋" w:hAnsi="仿宋" w:eastAsia="仿宋" w:cs="仿宋"/>
          <w:b w:val="0"/>
          <w:bCs/>
          <w:color w:val="auto"/>
          <w:szCs w:val="21"/>
          <w:highlight w:val="none"/>
        </w:rPr>
        <w:t>.1.2</w:t>
      </w:r>
      <w:r>
        <w:rPr>
          <w:rFonts w:hint="eastAsia" w:ascii="仿宋" w:hAnsi="仿宋" w:eastAsia="仿宋" w:cs="仿宋"/>
          <w:b w:val="0"/>
          <w:bCs/>
          <w:color w:val="auto"/>
          <w:szCs w:val="21"/>
          <w:highlight w:val="none"/>
          <w:lang w:val="en-US" w:eastAsia="zh-CN"/>
        </w:rPr>
        <w:t>企业营业执照副本复印件（</w:t>
      </w:r>
      <w:r>
        <w:rPr>
          <w:rFonts w:hint="eastAsia" w:ascii="仿宋" w:hAnsi="仿宋" w:eastAsia="仿宋" w:cs="仿宋"/>
          <w:b w:val="0"/>
          <w:bCs/>
          <w:color w:val="auto"/>
          <w:szCs w:val="21"/>
          <w:highlight w:val="none"/>
        </w:rPr>
        <w:t>如以联合体形式参加政府采购活动的，联合体各方均应提交</w:t>
      </w:r>
      <w:r>
        <w:rPr>
          <w:rFonts w:hint="eastAsia" w:ascii="仿宋" w:hAnsi="仿宋" w:eastAsia="仿宋" w:cs="仿宋"/>
          <w:b w:val="0"/>
          <w:bCs/>
          <w:color w:val="auto"/>
          <w:szCs w:val="21"/>
          <w:highlight w:val="none"/>
          <w:lang w:val="en-US" w:eastAsia="zh-CN"/>
        </w:rPr>
        <w:t>）</w:t>
      </w:r>
      <w:r>
        <w:rPr>
          <w:rFonts w:hint="eastAsia" w:ascii="仿宋" w:hAnsi="仿宋" w:eastAsia="仿宋" w:cs="仿宋"/>
          <w:b w:val="0"/>
          <w:bCs/>
          <w:color w:val="auto"/>
          <w:szCs w:val="21"/>
          <w:highlight w:val="none"/>
        </w:rPr>
        <w:t>；</w:t>
      </w:r>
    </w:p>
    <w:p w14:paraId="249076CC">
      <w:pPr>
        <w:pStyle w:val="38"/>
        <w:spacing w:line="360" w:lineRule="auto"/>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eastAsia="zh-CN"/>
        </w:rPr>
        <w:t>2</w:t>
      </w:r>
      <w:r>
        <w:rPr>
          <w:rFonts w:hint="eastAsia" w:ascii="仿宋" w:hAnsi="仿宋" w:eastAsia="仿宋" w:cs="仿宋"/>
          <w:b w:val="0"/>
          <w:bCs/>
          <w:color w:val="auto"/>
          <w:szCs w:val="21"/>
          <w:highlight w:val="none"/>
        </w:rPr>
        <w:t>.1.</w:t>
      </w:r>
      <w:r>
        <w:rPr>
          <w:rFonts w:hint="eastAsia" w:ascii="仿宋" w:hAnsi="仿宋" w:eastAsia="仿宋" w:cs="仿宋"/>
          <w:b w:val="0"/>
          <w:bCs/>
          <w:color w:val="auto"/>
          <w:szCs w:val="21"/>
          <w:highlight w:val="none"/>
          <w:lang w:val="en-US" w:eastAsia="zh-CN"/>
        </w:rPr>
        <w:t>3</w:t>
      </w:r>
      <w:r>
        <w:rPr>
          <w:rFonts w:hint="eastAsia" w:ascii="仿宋" w:hAnsi="仿宋" w:eastAsia="仿宋" w:cs="仿宋"/>
          <w:b w:val="0"/>
          <w:bCs/>
          <w:color w:val="auto"/>
          <w:szCs w:val="21"/>
          <w:highlight w:val="none"/>
        </w:rPr>
        <w:t>联合协议（如果有)；</w:t>
      </w:r>
    </w:p>
    <w:p w14:paraId="6F4027A3">
      <w:pPr>
        <w:pStyle w:val="38"/>
        <w:spacing w:line="360" w:lineRule="auto"/>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eastAsia="zh-CN"/>
        </w:rPr>
        <w:t>2</w:t>
      </w:r>
      <w:r>
        <w:rPr>
          <w:rFonts w:hint="eastAsia" w:ascii="仿宋" w:hAnsi="仿宋" w:eastAsia="仿宋" w:cs="仿宋"/>
          <w:b w:val="0"/>
          <w:bCs/>
          <w:color w:val="auto"/>
          <w:szCs w:val="21"/>
          <w:highlight w:val="none"/>
        </w:rPr>
        <w:t>.1.</w:t>
      </w:r>
      <w:r>
        <w:rPr>
          <w:rFonts w:hint="eastAsia" w:ascii="仿宋" w:hAnsi="仿宋" w:eastAsia="仿宋" w:cs="仿宋"/>
          <w:b w:val="0"/>
          <w:bCs/>
          <w:color w:val="auto"/>
          <w:szCs w:val="21"/>
          <w:highlight w:val="none"/>
          <w:lang w:val="en-US" w:eastAsia="zh-CN"/>
        </w:rPr>
        <w:t>4</w:t>
      </w:r>
      <w:r>
        <w:rPr>
          <w:rFonts w:hint="eastAsia" w:ascii="仿宋" w:hAnsi="仿宋" w:eastAsia="仿宋" w:cs="仿宋"/>
          <w:b w:val="0"/>
          <w:bCs/>
          <w:color w:val="auto"/>
          <w:szCs w:val="21"/>
          <w:highlight w:val="none"/>
        </w:rPr>
        <w:t>落实政府采购政策需满足的资格要求（中小企业声明函，如以联合体形式参加政府采购活动的</w:t>
      </w:r>
      <w:r>
        <w:rPr>
          <w:rFonts w:hint="eastAsia" w:ascii="仿宋" w:hAnsi="仿宋" w:eastAsia="仿宋" w:cs="仿宋"/>
          <w:b w:val="0"/>
          <w:bCs/>
          <w:color w:val="auto"/>
          <w:szCs w:val="21"/>
          <w:highlight w:val="none"/>
          <w:lang w:eastAsia="zh-CN"/>
        </w:rPr>
        <w:t>，</w:t>
      </w:r>
      <w:r>
        <w:rPr>
          <w:rFonts w:hint="eastAsia" w:ascii="仿宋" w:hAnsi="仿宋" w:eastAsia="仿宋" w:cs="仿宋"/>
          <w:b w:val="0"/>
          <w:bCs/>
          <w:color w:val="auto"/>
          <w:szCs w:val="21"/>
          <w:highlight w:val="none"/>
        </w:rPr>
        <w:t>联合体各方</w:t>
      </w:r>
      <w:r>
        <w:rPr>
          <w:rFonts w:hint="eastAsia" w:ascii="仿宋" w:hAnsi="仿宋" w:eastAsia="仿宋" w:cs="仿宋"/>
          <w:b w:val="0"/>
          <w:bCs/>
          <w:color w:val="auto"/>
          <w:szCs w:val="21"/>
          <w:highlight w:val="none"/>
          <w:lang w:val="en-US" w:eastAsia="zh-CN"/>
        </w:rPr>
        <w:t>均应提供，</w:t>
      </w:r>
      <w:r>
        <w:rPr>
          <w:rFonts w:hint="eastAsia" w:ascii="仿宋" w:hAnsi="仿宋" w:eastAsia="仿宋" w:cs="仿宋"/>
          <w:b w:val="0"/>
          <w:bCs/>
          <w:color w:val="auto"/>
          <w:szCs w:val="21"/>
          <w:highlight w:val="none"/>
        </w:rPr>
        <w:t>格式见附件)；</w:t>
      </w:r>
    </w:p>
    <w:p w14:paraId="4A8B1177">
      <w:pPr>
        <w:pStyle w:val="38"/>
        <w:spacing w:line="360" w:lineRule="auto"/>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lang w:eastAsia="zh-CN"/>
        </w:rPr>
        <w:t>2</w:t>
      </w:r>
      <w:r>
        <w:rPr>
          <w:rFonts w:hint="eastAsia" w:ascii="仿宋" w:hAnsi="仿宋" w:eastAsia="仿宋" w:cs="仿宋"/>
          <w:b w:val="0"/>
          <w:bCs/>
          <w:color w:val="auto"/>
          <w:szCs w:val="21"/>
          <w:highlight w:val="none"/>
        </w:rPr>
        <w:t>.1.</w:t>
      </w:r>
      <w:r>
        <w:rPr>
          <w:rFonts w:hint="eastAsia" w:ascii="仿宋" w:hAnsi="仿宋" w:eastAsia="仿宋" w:cs="仿宋"/>
          <w:b w:val="0"/>
          <w:bCs/>
          <w:color w:val="auto"/>
          <w:szCs w:val="21"/>
          <w:highlight w:val="none"/>
          <w:lang w:val="en-US" w:eastAsia="zh-CN"/>
        </w:rPr>
        <w:t>5</w:t>
      </w:r>
      <w:r>
        <w:rPr>
          <w:rFonts w:hint="eastAsia" w:ascii="仿宋" w:hAnsi="仿宋" w:eastAsia="仿宋" w:cs="仿宋"/>
          <w:b w:val="0"/>
          <w:bCs/>
          <w:color w:val="auto"/>
          <w:szCs w:val="21"/>
          <w:highlight w:val="none"/>
        </w:rPr>
        <w:t>本项目的特定资格要求（如果有，按照特定资格要求提供证明材料)。</w:t>
      </w:r>
    </w:p>
    <w:p w14:paraId="72E75575">
      <w:pPr>
        <w:pStyle w:val="38"/>
        <w:spacing w:line="360" w:lineRule="auto"/>
        <w:ind w:firstLine="422" w:firstLineChars="200"/>
        <w:rPr>
          <w:rFonts w:hint="eastAsia" w:ascii="仿宋" w:hAnsi="仿宋" w:eastAsia="仿宋" w:cs="仿宋"/>
          <w:b/>
          <w:bCs w:val="0"/>
          <w:szCs w:val="21"/>
          <w:highlight w:val="none"/>
          <w:lang w:val="zh-CN"/>
        </w:rPr>
      </w:pPr>
      <w:r>
        <w:rPr>
          <w:rFonts w:hint="eastAsia" w:ascii="仿宋" w:hAnsi="仿宋" w:eastAsia="仿宋" w:cs="仿宋"/>
          <w:b/>
          <w:bCs w:val="0"/>
          <w:szCs w:val="21"/>
          <w:highlight w:val="none"/>
          <w:lang w:val="en-US" w:eastAsia="zh-CN"/>
        </w:rPr>
        <w:t>2</w:t>
      </w:r>
      <w:r>
        <w:rPr>
          <w:rFonts w:hint="eastAsia" w:ascii="仿宋" w:hAnsi="仿宋" w:eastAsia="仿宋" w:cs="仿宋"/>
          <w:b/>
          <w:bCs w:val="0"/>
          <w:szCs w:val="21"/>
          <w:highlight w:val="none"/>
          <w:lang w:val="zh-CN"/>
        </w:rPr>
        <w:t>.</w:t>
      </w:r>
      <w:r>
        <w:rPr>
          <w:rFonts w:hint="eastAsia" w:ascii="仿宋" w:hAnsi="仿宋" w:eastAsia="仿宋" w:cs="仿宋"/>
          <w:b/>
          <w:bCs w:val="0"/>
          <w:szCs w:val="21"/>
          <w:highlight w:val="none"/>
        </w:rPr>
        <w:t>2</w:t>
      </w:r>
      <w:r>
        <w:rPr>
          <w:rFonts w:hint="eastAsia" w:ascii="仿宋" w:hAnsi="仿宋" w:eastAsia="仿宋" w:cs="仿宋"/>
          <w:b/>
          <w:bCs w:val="0"/>
          <w:szCs w:val="21"/>
          <w:highlight w:val="none"/>
          <w:lang w:val="zh-CN"/>
        </w:rPr>
        <w:t xml:space="preserve"> </w:t>
      </w:r>
      <w:r>
        <w:rPr>
          <w:rFonts w:hint="eastAsia" w:ascii="仿宋" w:hAnsi="仿宋" w:eastAsia="仿宋" w:cs="仿宋"/>
          <w:b/>
          <w:bCs w:val="0"/>
          <w:szCs w:val="21"/>
          <w:highlight w:val="none"/>
        </w:rPr>
        <w:t>商务技术</w:t>
      </w:r>
      <w:r>
        <w:rPr>
          <w:rFonts w:hint="eastAsia" w:ascii="仿宋" w:hAnsi="仿宋" w:eastAsia="仿宋" w:cs="仿宋"/>
          <w:b/>
          <w:bCs w:val="0"/>
          <w:szCs w:val="21"/>
          <w:highlight w:val="none"/>
          <w:lang w:val="zh-CN"/>
        </w:rPr>
        <w:t>文件：</w:t>
      </w:r>
    </w:p>
    <w:p w14:paraId="167A6209">
      <w:pPr>
        <w:pStyle w:val="38"/>
        <w:spacing w:line="360" w:lineRule="auto"/>
        <w:ind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.2.1</w:t>
      </w:r>
      <w:r>
        <w:rPr>
          <w:rFonts w:hint="eastAsia" w:ascii="仿宋" w:hAnsi="仿宋" w:eastAsia="仿宋" w:cs="仿宋"/>
          <w:b w:val="0"/>
          <w:bCs/>
          <w:szCs w:val="21"/>
          <w:highlight w:val="none"/>
          <w:lang w:val="en-US" w:eastAsia="zh-CN"/>
        </w:rPr>
        <w:t>响应</w:t>
      </w:r>
      <w:r>
        <w:rPr>
          <w:rFonts w:hint="eastAsia" w:ascii="仿宋" w:hAnsi="仿宋" w:eastAsia="仿宋" w:cs="仿宋"/>
          <w:b w:val="0"/>
          <w:bCs/>
          <w:szCs w:val="21"/>
          <w:highlight w:val="none"/>
        </w:rPr>
        <w:t>函；</w:t>
      </w:r>
      <w:r>
        <w:rPr>
          <w:rFonts w:hint="eastAsia" w:ascii="仿宋" w:hAnsi="仿宋" w:eastAsia="仿宋" w:cs="仿宋"/>
          <w:b w:val="0"/>
          <w:bCs/>
          <w:szCs w:val="21"/>
          <w:highlight w:val="none"/>
          <w:lang w:val="zh-CN"/>
        </w:rPr>
        <w:t xml:space="preserve"> </w:t>
      </w:r>
    </w:p>
    <w:p w14:paraId="7287D10A">
      <w:pPr>
        <w:pStyle w:val="38"/>
        <w:spacing w:line="360" w:lineRule="auto"/>
        <w:ind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.2.2授权委托书或法定代表人（单位负责人、自然人本人）身份证明；</w:t>
      </w:r>
    </w:p>
    <w:p w14:paraId="77B79CBC">
      <w:pPr>
        <w:pStyle w:val="38"/>
        <w:spacing w:line="360" w:lineRule="auto"/>
        <w:ind w:firstLine="420" w:firstLineChars="200"/>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.2.3</w:t>
      </w:r>
      <w:r>
        <w:rPr>
          <w:rFonts w:hint="eastAsia" w:ascii="仿宋" w:hAnsi="仿宋" w:eastAsia="仿宋" w:cs="仿宋"/>
          <w:b w:val="0"/>
          <w:bCs/>
          <w:szCs w:val="21"/>
          <w:highlight w:val="none"/>
          <w:lang w:val="en-US" w:eastAsia="zh-CN"/>
        </w:rPr>
        <w:t>承诺函</w:t>
      </w:r>
    </w:p>
    <w:p w14:paraId="29FCD691">
      <w:pPr>
        <w:pStyle w:val="38"/>
        <w:spacing w:line="360" w:lineRule="auto"/>
        <w:ind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.2.</w:t>
      </w:r>
      <w:r>
        <w:rPr>
          <w:rFonts w:hint="eastAsia" w:ascii="仿宋" w:hAnsi="仿宋" w:eastAsia="仿宋" w:cs="仿宋"/>
          <w:b w:val="0"/>
          <w:bCs/>
          <w:szCs w:val="21"/>
          <w:highlight w:val="none"/>
          <w:lang w:val="en-US" w:eastAsia="zh-CN"/>
        </w:rPr>
        <w:t>4</w:t>
      </w:r>
      <w:r>
        <w:rPr>
          <w:rFonts w:hint="eastAsia" w:ascii="仿宋" w:hAnsi="仿宋" w:eastAsia="仿宋" w:cs="仿宋"/>
          <w:b w:val="0"/>
          <w:bCs/>
          <w:szCs w:val="21"/>
          <w:highlight w:val="none"/>
        </w:rPr>
        <w:t>分包意向协议（如果有)；</w:t>
      </w:r>
    </w:p>
    <w:p w14:paraId="17C81D59">
      <w:pPr>
        <w:pStyle w:val="38"/>
        <w:spacing w:line="360" w:lineRule="auto"/>
        <w:ind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.2.</w:t>
      </w:r>
      <w:r>
        <w:rPr>
          <w:rFonts w:hint="eastAsia" w:ascii="仿宋" w:hAnsi="仿宋" w:eastAsia="仿宋" w:cs="仿宋"/>
          <w:b w:val="0"/>
          <w:bCs/>
          <w:szCs w:val="21"/>
          <w:highlight w:val="none"/>
          <w:lang w:val="en-US" w:eastAsia="zh-CN"/>
        </w:rPr>
        <w:t>5</w:t>
      </w:r>
      <w:r>
        <w:rPr>
          <w:rFonts w:hint="eastAsia" w:ascii="仿宋" w:hAnsi="仿宋" w:eastAsia="仿宋" w:cs="仿宋"/>
          <w:b w:val="0"/>
          <w:bCs/>
          <w:szCs w:val="21"/>
          <w:highlight w:val="none"/>
        </w:rPr>
        <w:t>符合性审查资料；</w:t>
      </w:r>
    </w:p>
    <w:p w14:paraId="4FDD946E">
      <w:pPr>
        <w:pStyle w:val="38"/>
        <w:spacing w:line="360" w:lineRule="auto"/>
        <w:ind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.2.</w:t>
      </w:r>
      <w:r>
        <w:rPr>
          <w:rFonts w:hint="eastAsia" w:ascii="仿宋" w:hAnsi="仿宋" w:eastAsia="仿宋" w:cs="仿宋"/>
          <w:b w:val="0"/>
          <w:bCs/>
          <w:szCs w:val="21"/>
          <w:highlight w:val="none"/>
          <w:lang w:val="en-US" w:eastAsia="zh-CN"/>
        </w:rPr>
        <w:t>6</w:t>
      </w:r>
      <w:r>
        <w:rPr>
          <w:rFonts w:hint="eastAsia" w:ascii="仿宋" w:hAnsi="仿宋" w:eastAsia="仿宋" w:cs="仿宋"/>
          <w:b w:val="0"/>
          <w:bCs/>
          <w:szCs w:val="21"/>
          <w:highlight w:val="none"/>
        </w:rPr>
        <w:t>评标标准相应的商务技术资料；</w:t>
      </w:r>
    </w:p>
    <w:p w14:paraId="75B6A9B8">
      <w:pPr>
        <w:pStyle w:val="38"/>
        <w:spacing w:line="360" w:lineRule="auto"/>
        <w:ind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.2.</w:t>
      </w:r>
      <w:r>
        <w:rPr>
          <w:rFonts w:hint="eastAsia" w:ascii="仿宋" w:hAnsi="仿宋" w:eastAsia="仿宋" w:cs="仿宋"/>
          <w:b w:val="0"/>
          <w:bCs/>
          <w:szCs w:val="21"/>
          <w:highlight w:val="none"/>
          <w:lang w:val="en-US" w:eastAsia="zh-CN"/>
        </w:rPr>
        <w:t>7</w:t>
      </w:r>
      <w:r>
        <w:rPr>
          <w:rFonts w:hint="eastAsia" w:ascii="仿宋" w:hAnsi="仿宋" w:eastAsia="仿宋" w:cs="仿宋"/>
          <w:b w:val="0"/>
          <w:bCs/>
          <w:szCs w:val="21"/>
          <w:highlight w:val="none"/>
        </w:rPr>
        <w:t>投标标的清单；</w:t>
      </w:r>
    </w:p>
    <w:p w14:paraId="3B72DF01">
      <w:pPr>
        <w:pStyle w:val="38"/>
        <w:spacing w:line="360" w:lineRule="auto"/>
        <w:ind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.2.</w:t>
      </w:r>
      <w:r>
        <w:rPr>
          <w:rFonts w:hint="eastAsia" w:ascii="仿宋" w:hAnsi="仿宋" w:eastAsia="仿宋" w:cs="仿宋"/>
          <w:b w:val="0"/>
          <w:bCs/>
          <w:szCs w:val="21"/>
          <w:highlight w:val="none"/>
          <w:lang w:val="en-US" w:eastAsia="zh-CN"/>
        </w:rPr>
        <w:t>8</w:t>
      </w:r>
      <w:r>
        <w:rPr>
          <w:rFonts w:hint="eastAsia" w:ascii="仿宋" w:hAnsi="仿宋" w:eastAsia="仿宋" w:cs="仿宋"/>
          <w:b w:val="0"/>
          <w:bCs/>
          <w:szCs w:val="21"/>
          <w:highlight w:val="none"/>
        </w:rPr>
        <w:t>商务技术偏离表；</w:t>
      </w:r>
    </w:p>
    <w:p w14:paraId="39FBE8C7">
      <w:pPr>
        <w:pStyle w:val="38"/>
        <w:spacing w:line="360" w:lineRule="auto"/>
        <w:ind w:firstLine="420" w:firstLineChars="200"/>
        <w:rPr>
          <w:rFonts w:hint="eastAsia" w:ascii="仿宋" w:hAnsi="仿宋" w:eastAsia="仿宋" w:cs="仿宋"/>
          <w:b w:val="0"/>
          <w:bCs/>
          <w:szCs w:val="21"/>
          <w:highlight w:val="none"/>
          <w:lang w:val="zh-CN"/>
        </w:rPr>
      </w:pPr>
      <w:r>
        <w:rPr>
          <w:rFonts w:hint="eastAsia" w:ascii="仿宋" w:hAnsi="仿宋" w:eastAsia="仿宋" w:cs="仿宋"/>
          <w:b w:val="0"/>
          <w:bCs/>
          <w:szCs w:val="21"/>
          <w:highlight w:val="none"/>
          <w:lang w:val="en-US" w:eastAsia="zh-CN"/>
        </w:rPr>
        <w:t>2</w:t>
      </w:r>
      <w:r>
        <w:rPr>
          <w:rFonts w:hint="eastAsia" w:ascii="仿宋" w:hAnsi="仿宋" w:eastAsia="仿宋" w:cs="仿宋"/>
          <w:b w:val="0"/>
          <w:bCs/>
          <w:szCs w:val="21"/>
          <w:highlight w:val="none"/>
          <w:lang w:val="zh-CN"/>
        </w:rPr>
        <w:t>.</w:t>
      </w:r>
      <w:r>
        <w:rPr>
          <w:rFonts w:hint="eastAsia" w:ascii="仿宋" w:hAnsi="仿宋" w:eastAsia="仿宋" w:cs="仿宋"/>
          <w:b w:val="0"/>
          <w:bCs/>
          <w:szCs w:val="21"/>
          <w:highlight w:val="none"/>
        </w:rPr>
        <w:t>2</w:t>
      </w:r>
      <w:r>
        <w:rPr>
          <w:rFonts w:hint="eastAsia" w:ascii="仿宋" w:hAnsi="仿宋" w:eastAsia="仿宋" w:cs="仿宋"/>
          <w:b w:val="0"/>
          <w:bCs/>
          <w:szCs w:val="21"/>
          <w:highlight w:val="none"/>
          <w:lang w:val="zh-CN"/>
        </w:rPr>
        <w:t>.</w:t>
      </w:r>
      <w:r>
        <w:rPr>
          <w:rFonts w:hint="eastAsia" w:ascii="仿宋" w:hAnsi="仿宋" w:eastAsia="仿宋" w:cs="仿宋"/>
          <w:b w:val="0"/>
          <w:bCs/>
          <w:szCs w:val="21"/>
          <w:highlight w:val="none"/>
          <w:lang w:val="en-US" w:eastAsia="zh-CN"/>
        </w:rPr>
        <w:t>9</w:t>
      </w:r>
      <w:r>
        <w:rPr>
          <w:rFonts w:hint="eastAsia" w:ascii="仿宋" w:hAnsi="仿宋" w:eastAsia="仿宋" w:cs="仿宋"/>
          <w:b w:val="0"/>
          <w:bCs/>
          <w:szCs w:val="21"/>
          <w:highlight w:val="none"/>
          <w:lang w:val="zh-CN"/>
        </w:rPr>
        <w:t>政府采购供应商廉洁自律承诺书。</w:t>
      </w:r>
    </w:p>
    <w:p w14:paraId="41D7D5F1">
      <w:pPr>
        <w:pStyle w:val="38"/>
        <w:spacing w:line="360" w:lineRule="auto"/>
        <w:ind w:firstLine="422" w:firstLineChars="200"/>
        <w:rPr>
          <w:rFonts w:hint="eastAsia" w:ascii="仿宋" w:hAnsi="仿宋" w:eastAsia="仿宋" w:cs="仿宋"/>
          <w:b/>
          <w:bCs w:val="0"/>
          <w:szCs w:val="21"/>
          <w:highlight w:val="none"/>
          <w:lang w:val="zh-CN"/>
        </w:rPr>
      </w:pPr>
      <w:r>
        <w:rPr>
          <w:rFonts w:hint="eastAsia" w:ascii="仿宋" w:hAnsi="仿宋" w:eastAsia="仿宋" w:cs="仿宋"/>
          <w:b/>
          <w:bCs w:val="0"/>
          <w:szCs w:val="21"/>
          <w:highlight w:val="none"/>
          <w:lang w:val="en-US" w:eastAsia="zh-CN"/>
        </w:rPr>
        <w:t>2</w:t>
      </w:r>
      <w:r>
        <w:rPr>
          <w:rFonts w:hint="eastAsia" w:ascii="仿宋" w:hAnsi="仿宋" w:eastAsia="仿宋" w:cs="仿宋"/>
          <w:b/>
          <w:bCs w:val="0"/>
          <w:szCs w:val="21"/>
          <w:highlight w:val="none"/>
          <w:lang w:val="zh-CN"/>
        </w:rPr>
        <w:t>.</w:t>
      </w:r>
      <w:r>
        <w:rPr>
          <w:rFonts w:hint="eastAsia" w:ascii="仿宋" w:hAnsi="仿宋" w:eastAsia="仿宋" w:cs="仿宋"/>
          <w:b/>
          <w:bCs w:val="0"/>
          <w:szCs w:val="21"/>
          <w:highlight w:val="none"/>
        </w:rPr>
        <w:t xml:space="preserve">3报价文件： </w:t>
      </w:r>
    </w:p>
    <w:p w14:paraId="2B65823C">
      <w:pPr>
        <w:pStyle w:val="38"/>
        <w:spacing w:line="360" w:lineRule="auto"/>
        <w:ind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.3.1开标一览表（报价表）；</w:t>
      </w:r>
    </w:p>
    <w:p w14:paraId="24A7A545">
      <w:pPr>
        <w:pStyle w:val="38"/>
        <w:spacing w:line="360" w:lineRule="auto"/>
        <w:ind w:firstLine="420" w:firstLineChars="200"/>
        <w:rPr>
          <w:rFonts w:hint="eastAsia" w:ascii="仿宋" w:hAnsi="仿宋" w:eastAsia="仿宋" w:cs="仿宋"/>
          <w:b w:val="0"/>
          <w:bCs/>
          <w:szCs w:val="21"/>
          <w:highlight w:val="none"/>
        </w:rPr>
      </w:pPr>
      <w:r>
        <w:rPr>
          <w:rFonts w:hint="eastAsia" w:ascii="仿宋" w:hAnsi="仿宋" w:eastAsia="仿宋" w:cs="仿宋"/>
          <w:b w:val="0"/>
          <w:bCs/>
          <w:szCs w:val="21"/>
          <w:highlight w:val="none"/>
          <w:lang w:eastAsia="zh-CN"/>
        </w:rPr>
        <w:t>2</w:t>
      </w:r>
      <w:r>
        <w:rPr>
          <w:rFonts w:hint="eastAsia" w:ascii="仿宋" w:hAnsi="仿宋" w:eastAsia="仿宋" w:cs="仿宋"/>
          <w:b w:val="0"/>
          <w:bCs/>
          <w:szCs w:val="21"/>
          <w:highlight w:val="none"/>
        </w:rPr>
        <w:t>.3.2中小企业声明函（如资格文件中已提供，可不重复提供）。</w:t>
      </w:r>
    </w:p>
    <w:p w14:paraId="3B9B98B8">
      <w:pPr>
        <w:pStyle w:val="38"/>
        <w:spacing w:line="360" w:lineRule="auto"/>
        <w:ind w:firstLine="422" w:firstLineChars="200"/>
        <w:rPr>
          <w:rFonts w:hint="eastAsia" w:ascii="仿宋" w:hAnsi="仿宋" w:eastAsia="仿宋" w:cs="仿宋"/>
          <w:b/>
          <w:bCs w:val="0"/>
          <w:szCs w:val="21"/>
          <w:highlight w:val="none"/>
        </w:rPr>
      </w:pPr>
      <w:r>
        <w:rPr>
          <w:rFonts w:hint="eastAsia" w:ascii="仿宋" w:hAnsi="仿宋" w:eastAsia="仿宋" w:cs="仿宋"/>
          <w:b/>
          <w:bCs w:val="0"/>
          <w:szCs w:val="21"/>
          <w:highlight w:val="none"/>
          <w:lang w:eastAsia="zh-CN"/>
        </w:rPr>
        <w:t>响应文件</w:t>
      </w:r>
      <w:r>
        <w:rPr>
          <w:rFonts w:hint="eastAsia" w:ascii="仿宋" w:hAnsi="仿宋" w:eastAsia="仿宋" w:cs="仿宋"/>
          <w:b/>
          <w:bCs w:val="0"/>
          <w:szCs w:val="21"/>
          <w:highlight w:val="none"/>
        </w:rPr>
        <w:t>含有采购人不能接受的附加条件的，投标无效；</w:t>
      </w:r>
    </w:p>
    <w:p w14:paraId="17B7A246">
      <w:pPr>
        <w:pStyle w:val="38"/>
        <w:spacing w:line="360" w:lineRule="auto"/>
        <w:ind w:firstLine="422" w:firstLineChars="200"/>
        <w:rPr>
          <w:rFonts w:hint="eastAsia" w:ascii="仿宋" w:hAnsi="仿宋" w:eastAsia="仿宋" w:cs="仿宋"/>
          <w:b/>
          <w:bCs w:val="0"/>
          <w:szCs w:val="21"/>
          <w:highlight w:val="none"/>
        </w:rPr>
      </w:pPr>
      <w:r>
        <w:rPr>
          <w:rFonts w:hint="eastAsia" w:ascii="仿宋" w:hAnsi="仿宋" w:eastAsia="仿宋" w:cs="仿宋"/>
          <w:b/>
          <w:bCs w:val="0"/>
          <w:szCs w:val="21"/>
          <w:highlight w:val="none"/>
        </w:rPr>
        <w:t>投标人提供虚假材料投标的，投标无效。</w:t>
      </w:r>
    </w:p>
    <w:p w14:paraId="5333F2C8">
      <w:pPr>
        <w:pStyle w:val="38"/>
        <w:spacing w:line="360" w:lineRule="auto"/>
        <w:ind w:firstLine="422" w:firstLineChars="200"/>
        <w:rPr>
          <w:rFonts w:ascii="仿宋" w:hAnsi="仿宋" w:eastAsia="仿宋" w:cs="仿宋"/>
          <w:b/>
          <w:szCs w:val="21"/>
          <w:highlight w:val="none"/>
        </w:rPr>
      </w:pPr>
      <w:r>
        <w:rPr>
          <w:rFonts w:hint="eastAsia" w:ascii="仿宋" w:hAnsi="仿宋" w:eastAsia="仿宋" w:cs="仿宋"/>
          <w:b/>
          <w:szCs w:val="21"/>
          <w:highlight w:val="none"/>
        </w:rPr>
        <w:t>3. 响应文件的编制和签署</w:t>
      </w:r>
    </w:p>
    <w:p w14:paraId="06977E3C">
      <w:pPr>
        <w:spacing w:line="360" w:lineRule="auto"/>
        <w:ind w:firstLine="420" w:firstLineChars="200"/>
        <w:rPr>
          <w:rFonts w:ascii="仿宋" w:hAnsi="仿宋" w:eastAsia="仿宋" w:cs="仿宋"/>
          <w:b/>
          <w:szCs w:val="21"/>
          <w:highlight w:val="none"/>
        </w:rPr>
      </w:pPr>
      <w:r>
        <w:rPr>
          <w:rFonts w:hint="eastAsia" w:ascii="仿宋" w:hAnsi="仿宋" w:eastAsia="仿宋" w:cs="仿宋"/>
          <w:kern w:val="0"/>
          <w:szCs w:val="21"/>
          <w:highlight w:val="none"/>
          <w:lang w:val="zh-CN"/>
        </w:rPr>
        <w:t>3.1各供应商在编制响应文件时请按照磋商文件第七部分规定的格式进行，混乱的编排导致响应文件被误读或磋商小组查找不到有效文件是供应商的风险。</w:t>
      </w:r>
    </w:p>
    <w:p w14:paraId="3BED6AAF">
      <w:pPr>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3.2供应商进行电子交易应安装客户端软件—“政采云电子交易客户端”，并按照磋商文件和电子交易平台的要求编制并加密响应文件。供应商未按规定加密的响应文件，电子交易平台将拒收并提示。</w:t>
      </w:r>
    </w:p>
    <w:p w14:paraId="2082DFE9">
      <w:pPr>
        <w:spacing w:line="360" w:lineRule="auto"/>
        <w:ind w:firstLine="420" w:firstLineChars="200"/>
        <w:rPr>
          <w:rFonts w:ascii="仿宋" w:hAnsi="仿宋" w:eastAsia="仿宋" w:cs="仿宋"/>
          <w:kern w:val="0"/>
          <w:szCs w:val="21"/>
          <w:highlight w:val="none"/>
          <w:lang w:val="zh-CN"/>
        </w:rPr>
      </w:pPr>
      <w:r>
        <w:rPr>
          <w:rFonts w:hint="eastAsia" w:ascii="仿宋" w:hAnsi="仿宋" w:eastAsia="仿宋" w:cs="仿宋"/>
          <w:kern w:val="0"/>
          <w:szCs w:val="21"/>
          <w:highlight w:val="none"/>
          <w:lang w:val="zh-CN"/>
        </w:rPr>
        <w:t>3.3使用“政采云电子交易客户端”需要提前申领CA数字证书，申领流程请自行前往“浙江政府采购网-下载专区-电子交易客户端-CA驱动和申领流程”进行查阅。</w:t>
      </w:r>
    </w:p>
    <w:p w14:paraId="5DC74D4B">
      <w:pPr>
        <w:pStyle w:val="398"/>
        <w:snapToGrid w:val="0"/>
        <w:spacing w:before="0"/>
        <w:ind w:firstLine="420"/>
        <w:rPr>
          <w:rFonts w:ascii="仿宋" w:hAnsi="仿宋" w:eastAsia="仿宋" w:cs="仿宋"/>
          <w:b/>
          <w:sz w:val="21"/>
          <w:szCs w:val="21"/>
          <w:highlight w:val="none"/>
        </w:rPr>
      </w:pPr>
      <w:r>
        <w:rPr>
          <w:rFonts w:hint="eastAsia" w:ascii="仿宋" w:hAnsi="仿宋" w:eastAsia="仿宋" w:cs="仿宋"/>
          <w:sz w:val="21"/>
          <w:szCs w:val="21"/>
          <w:highlight w:val="none"/>
        </w:rPr>
        <w:t>3.4响应文件按照磋商文件第七部分格式要求进行签署、盖章。</w:t>
      </w:r>
      <w:r>
        <w:rPr>
          <w:rFonts w:hint="eastAsia" w:ascii="仿宋" w:hAnsi="仿宋" w:eastAsia="仿宋" w:cs="仿宋"/>
          <w:b/>
          <w:sz w:val="21"/>
          <w:szCs w:val="21"/>
          <w:highlight w:val="none"/>
        </w:rPr>
        <w:t>▲供应商的响应文件未按照磋商文件要求签署、盖章的，其响应无效</w:t>
      </w:r>
      <w:r>
        <w:rPr>
          <w:rFonts w:hint="eastAsia" w:ascii="仿宋" w:hAnsi="仿宋" w:eastAsia="仿宋" w:cs="仿宋"/>
          <w:sz w:val="21"/>
          <w:szCs w:val="21"/>
          <w:highlight w:val="none"/>
        </w:rPr>
        <w:t>。</w:t>
      </w:r>
    </w:p>
    <w:p w14:paraId="26FCD69F">
      <w:pPr>
        <w:pStyle w:val="398"/>
        <w:snapToGrid w:val="0"/>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3.5为确保网上操作合法、有效和安全，供应商应当在响应截止时间前完成在“政府采购云平台”的身份认证，确保在电子交易过程中能够对相关数据电文进行加密和使用电子签名。</w:t>
      </w:r>
    </w:p>
    <w:p w14:paraId="1B70A0A0">
      <w:pPr>
        <w:pStyle w:val="398"/>
        <w:snapToGrid w:val="0"/>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3.6磋商文件对响应文件签署、盖章的要求适用于电子签名。</w:t>
      </w:r>
    </w:p>
    <w:p w14:paraId="3B1315DF">
      <w:pPr>
        <w:pStyle w:val="38"/>
        <w:spacing w:line="360" w:lineRule="auto"/>
        <w:ind w:firstLine="420" w:firstLineChars="200"/>
        <w:rPr>
          <w:rFonts w:ascii="仿宋" w:hAnsi="仿宋" w:eastAsia="仿宋" w:cs="仿宋"/>
          <w:szCs w:val="21"/>
          <w:highlight w:val="none"/>
        </w:rPr>
      </w:pPr>
    </w:p>
    <w:p w14:paraId="0CEB200B">
      <w:pPr>
        <w:adjustRightInd/>
        <w:spacing w:line="360" w:lineRule="auto"/>
        <w:jc w:val="center"/>
        <w:outlineLvl w:val="0"/>
        <w:rPr>
          <w:rFonts w:ascii="仿宋" w:hAnsi="仿宋" w:eastAsia="仿宋" w:cs="仿宋"/>
          <w:b/>
          <w:szCs w:val="21"/>
          <w:highlight w:val="none"/>
        </w:rPr>
      </w:pPr>
    </w:p>
    <w:p w14:paraId="21AAD70F">
      <w:pPr>
        <w:adjustRightInd/>
        <w:spacing w:line="360" w:lineRule="auto"/>
        <w:jc w:val="center"/>
        <w:outlineLvl w:val="0"/>
        <w:rPr>
          <w:rFonts w:ascii="仿宋" w:hAnsi="仿宋" w:eastAsia="仿宋" w:cs="仿宋"/>
          <w:b/>
          <w:szCs w:val="21"/>
          <w:highlight w:val="none"/>
        </w:rPr>
      </w:pPr>
      <w:r>
        <w:rPr>
          <w:rFonts w:hint="eastAsia" w:ascii="仿宋" w:hAnsi="仿宋" w:eastAsia="仿宋" w:cs="仿宋"/>
          <w:b/>
          <w:sz w:val="28"/>
          <w:szCs w:val="28"/>
          <w:highlight w:val="none"/>
        </w:rPr>
        <w:t>七、响应文件的提交和备份</w:t>
      </w:r>
    </w:p>
    <w:p w14:paraId="3B5B7047">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1.响应文件的提交、补充、修改、撤回</w:t>
      </w:r>
    </w:p>
    <w:p w14:paraId="190BD78D">
      <w:pPr>
        <w:pStyle w:val="398"/>
        <w:ind w:firstLine="420"/>
        <w:rPr>
          <w:rFonts w:ascii="仿宋" w:hAnsi="仿宋" w:eastAsia="仿宋" w:cs="仿宋"/>
          <w:sz w:val="21"/>
          <w:szCs w:val="21"/>
          <w:highlight w:val="none"/>
        </w:rPr>
      </w:pPr>
      <w:r>
        <w:rPr>
          <w:rFonts w:hint="eastAsia" w:ascii="仿宋" w:hAnsi="仿宋" w:eastAsia="仿宋" w:cs="仿宋"/>
          <w:sz w:val="21"/>
          <w:szCs w:val="21"/>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43ABE7C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1.2 在响应截止时间以后，不能补充、修改响应文件。</w:t>
      </w:r>
    </w:p>
    <w:p w14:paraId="6368C2B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1.3 在提交“最后报价”后，供应商不能退出磋商。</w:t>
      </w:r>
    </w:p>
    <w:p w14:paraId="2993A10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1.4 电子交易平台收到响应文件，将妥善保存并即时向供应商发出确认回执通知。在响应截止时间前，除供应商补充、修改或者撤回响应文件外，任何单位和个人不得解密或提取响应文件。</w:t>
      </w:r>
    </w:p>
    <w:p w14:paraId="219C69A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1.5 采购机构可以视情况延长提交响应文件的截止时间。在上述情况下，采购机构与供应商以前在响应截止期方面的全部权利、责任和义务，将适用于延长至新的响应截止期。</w:t>
      </w:r>
    </w:p>
    <w:p w14:paraId="74FF62E9">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2.备份响应文件</w:t>
      </w:r>
    </w:p>
    <w:p w14:paraId="00E105E4">
      <w:pPr>
        <w:pStyle w:val="38"/>
        <w:spacing w:line="360" w:lineRule="auto"/>
        <w:ind w:firstLine="315" w:firstLineChars="150"/>
        <w:rPr>
          <w:rFonts w:ascii="仿宋" w:hAnsi="仿宋" w:eastAsia="仿宋" w:cs="仿宋"/>
          <w:b/>
          <w:szCs w:val="21"/>
          <w:highlight w:val="none"/>
        </w:rPr>
      </w:pPr>
      <w:r>
        <w:rPr>
          <w:rFonts w:hint="eastAsia" w:ascii="仿宋" w:hAnsi="仿宋" w:eastAsia="仿宋" w:cs="仿宋"/>
          <w:szCs w:val="21"/>
          <w:highlight w:val="none"/>
        </w:rPr>
        <w:t>2.1 供应商在电子交易平台传输提交响应文件后，还可以在响应截止时间前直接提交或者以邮政快递方式递交备份响应文件1份，</w:t>
      </w:r>
      <w:r>
        <w:rPr>
          <w:rFonts w:hint="eastAsia" w:ascii="仿宋" w:hAnsi="仿宋" w:eastAsia="仿宋" w:cs="仿宋"/>
          <w:b/>
          <w:szCs w:val="21"/>
          <w:highlight w:val="none"/>
        </w:rPr>
        <w:t>但采购人、采购机构不强制或变相强制供应商提交备份响应文件。</w:t>
      </w:r>
    </w:p>
    <w:p w14:paraId="7605A2CF">
      <w:pPr>
        <w:pStyle w:val="38"/>
        <w:spacing w:line="360" w:lineRule="auto"/>
        <w:ind w:firstLine="315" w:firstLineChars="150"/>
        <w:rPr>
          <w:rFonts w:ascii="仿宋" w:hAnsi="仿宋" w:eastAsia="仿宋" w:cs="仿宋"/>
          <w:b/>
          <w:szCs w:val="21"/>
          <w:highlight w:val="none"/>
        </w:rPr>
      </w:pPr>
      <w:r>
        <w:rPr>
          <w:rFonts w:hint="eastAsia" w:ascii="仿宋" w:hAnsi="仿宋" w:eastAsia="仿宋" w:cs="仿宋"/>
          <w:szCs w:val="21"/>
          <w:highlight w:val="none"/>
        </w:rPr>
        <w:t>2.2 备份响应文件须在“政采云投标客户端”制作生成，并储存在不可修改的</w:t>
      </w:r>
      <w:r>
        <w:rPr>
          <w:rFonts w:hint="eastAsia" w:ascii="仿宋" w:hAnsi="仿宋" w:eastAsia="仿宋" w:cs="仿宋"/>
          <w:b/>
          <w:szCs w:val="21"/>
          <w:highlight w:val="none"/>
          <w:u w:val="single"/>
        </w:rPr>
        <w:t>电子光盘</w:t>
      </w:r>
      <w:r>
        <w:rPr>
          <w:rFonts w:hint="eastAsia" w:ascii="仿宋" w:hAnsi="仿宋" w:eastAsia="仿宋" w:cs="仿宋"/>
          <w:szCs w:val="21"/>
          <w:highlight w:val="none"/>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hint="eastAsia" w:ascii="仿宋" w:hAnsi="仿宋" w:eastAsia="仿宋" w:cs="仿宋"/>
          <w:b/>
          <w:szCs w:val="21"/>
          <w:highlight w:val="none"/>
        </w:rPr>
        <w:t>▲不符合上述制作、存储、密封规定的备份响应文件将被视为无效或者被拒绝接收。</w:t>
      </w:r>
    </w:p>
    <w:p w14:paraId="66050944">
      <w:pPr>
        <w:pStyle w:val="38"/>
        <w:spacing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2.3 直接提交备份响应文件的，供应商应于响应截止时间前在磋商公告中载明的开启响应文件的地点将备份响应文件提交给采购机构，采购机构将拒绝接受逾期送达的备份响应文件。</w:t>
      </w:r>
    </w:p>
    <w:p w14:paraId="3017A0B0">
      <w:pPr>
        <w:pStyle w:val="38"/>
        <w:spacing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2.4 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机构将拒绝接受逾期送达的备份响应文件。邮寄过程中，电子备份响应文件发生泄露、遗失、损坏或延期送达等情况的，由供应商自行负责。</w:t>
      </w:r>
    </w:p>
    <w:p w14:paraId="29FFE8F5">
      <w:pPr>
        <w:pStyle w:val="38"/>
        <w:spacing w:line="360" w:lineRule="auto"/>
        <w:ind w:firstLine="316" w:firstLineChars="150"/>
        <w:rPr>
          <w:rFonts w:ascii="仿宋" w:hAnsi="仿宋" w:eastAsia="仿宋" w:cs="仿宋"/>
          <w:szCs w:val="21"/>
          <w:highlight w:val="none"/>
        </w:rPr>
      </w:pPr>
      <w:r>
        <w:rPr>
          <w:rFonts w:hint="eastAsia" w:ascii="仿宋" w:hAnsi="仿宋" w:eastAsia="仿宋" w:cs="仿宋"/>
          <w:b/>
          <w:szCs w:val="21"/>
          <w:highlight w:val="none"/>
        </w:rPr>
        <w:t>2.5 ▲供应商仅提交备份响应文件，未在电子交易平台传输提交响应文件的，响应无效。</w:t>
      </w:r>
    </w:p>
    <w:p w14:paraId="62BF59BF">
      <w:pPr>
        <w:adjustRightInd/>
        <w:spacing w:line="360" w:lineRule="auto"/>
        <w:jc w:val="center"/>
        <w:outlineLvl w:val="0"/>
        <w:rPr>
          <w:rFonts w:ascii="仿宋" w:hAnsi="仿宋" w:eastAsia="仿宋" w:cs="仿宋"/>
          <w:b/>
          <w:szCs w:val="21"/>
          <w:highlight w:val="none"/>
        </w:rPr>
      </w:pPr>
    </w:p>
    <w:p w14:paraId="26D5FF0E">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八、开启响应文件与信用信息查询</w:t>
      </w:r>
    </w:p>
    <w:p w14:paraId="0725CB56">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1. 开启响应文件</w:t>
      </w:r>
    </w:p>
    <w:p w14:paraId="5468E4DF">
      <w:pPr>
        <w:pStyle w:val="38"/>
        <w:spacing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1.1 采购机构按照磋商文件规定的时间通过电子交易平台组织响应文件开启，所有供应商均应当准时在线参加。</w:t>
      </w:r>
      <w:r>
        <w:rPr>
          <w:rFonts w:hint="eastAsia" w:ascii="仿宋" w:hAnsi="仿宋" w:eastAsia="仿宋" w:cs="仿宋"/>
          <w:b/>
          <w:szCs w:val="21"/>
          <w:highlight w:val="none"/>
        </w:rPr>
        <w:t>供应商数量不符合规定的，不得开启响应文件。</w:t>
      </w:r>
    </w:p>
    <w:p w14:paraId="47AF0772">
      <w:pPr>
        <w:pStyle w:val="38"/>
        <w:spacing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1.2开启响应文件时，电子交易平台按开启响应文件时间自动提取所有响应文件。采购机构依托电子交易平台发起开始解密指令，供应商按照平台提示和磋商文件的规定在半小时内完成在线解密。</w:t>
      </w:r>
    </w:p>
    <w:p w14:paraId="3941BBBD">
      <w:pPr>
        <w:pStyle w:val="38"/>
        <w:spacing w:line="360" w:lineRule="auto"/>
        <w:ind w:firstLine="316" w:firstLineChars="150"/>
        <w:rPr>
          <w:rFonts w:ascii="仿宋" w:hAnsi="仿宋" w:eastAsia="仿宋" w:cs="仿宋"/>
          <w:b/>
          <w:szCs w:val="21"/>
          <w:highlight w:val="none"/>
        </w:rPr>
      </w:pPr>
      <w:r>
        <w:rPr>
          <w:rFonts w:hint="eastAsia" w:ascii="仿宋" w:hAnsi="仿宋" w:eastAsia="仿宋" w:cs="仿宋"/>
          <w:b/>
          <w:szCs w:val="21"/>
          <w:highlight w:val="none"/>
        </w:rPr>
        <w:t>1.3响应文件未在规定时间内成功解密的供应商，如提交了备份响应文件的，以备份响应文件作为依据，否则视为响应文件撤回。响应文件解密成功的供应商，其备份响应文件自动失效。</w:t>
      </w:r>
    </w:p>
    <w:p w14:paraId="76CD93E5">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2.信用信息查询</w:t>
      </w:r>
    </w:p>
    <w:p w14:paraId="0685A5D5">
      <w:pPr>
        <w:pStyle w:val="398"/>
        <w:spacing w:before="0"/>
        <w:ind w:firstLine="495" w:firstLineChars="0"/>
        <w:rPr>
          <w:rFonts w:ascii="仿宋" w:hAnsi="仿宋" w:eastAsia="仿宋" w:cs="仿宋"/>
          <w:kern w:val="0"/>
          <w:sz w:val="21"/>
          <w:szCs w:val="21"/>
          <w:highlight w:val="none"/>
        </w:rPr>
      </w:pPr>
      <w:r>
        <w:rPr>
          <w:rFonts w:hint="eastAsia" w:ascii="仿宋" w:hAnsi="仿宋" w:eastAsia="仿宋" w:cs="仿宋"/>
          <w:kern w:val="0"/>
          <w:sz w:val="21"/>
          <w:szCs w:val="21"/>
          <w:highlight w:val="none"/>
        </w:rPr>
        <w:t>2.1信用信息查询渠道及截止时间：采购机构将通过“信用中国”网站(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74"/>
          <w:rFonts w:hint="eastAsia" w:ascii="仿宋" w:hAnsi="仿宋" w:eastAsia="仿宋" w:cs="仿宋"/>
          <w:snapToGrid/>
          <w:color w:val="auto"/>
          <w:sz w:val="21"/>
          <w:szCs w:val="21"/>
          <w:highlight w:val="none"/>
        </w:rPr>
        <w:t>www.creditchina.gov.cn</w:t>
      </w:r>
      <w:r>
        <w:rPr>
          <w:rStyle w:val="74"/>
          <w:rFonts w:hint="eastAsia" w:ascii="仿宋" w:hAnsi="仿宋" w:eastAsia="仿宋" w:cs="仿宋"/>
          <w:snapToGrid/>
          <w:color w:val="auto"/>
          <w:sz w:val="21"/>
          <w:szCs w:val="21"/>
          <w:highlight w:val="none"/>
        </w:rPr>
        <w:fldChar w:fldCharType="end"/>
      </w:r>
      <w:r>
        <w:rPr>
          <w:rFonts w:hint="eastAsia" w:ascii="仿宋" w:hAnsi="仿宋" w:eastAsia="仿宋" w:cs="仿宋"/>
          <w:kern w:val="0"/>
          <w:sz w:val="21"/>
          <w:szCs w:val="21"/>
          <w:highlight w:val="none"/>
        </w:rPr>
        <w:t>)、中国政府采购网(www.ccgp.gov.cn)渠道查询供应商响应截止时间前的信用记录。</w:t>
      </w:r>
    </w:p>
    <w:p w14:paraId="15E9541B">
      <w:pPr>
        <w:pStyle w:val="398"/>
        <w:spacing w:before="0"/>
        <w:ind w:firstLine="495" w:firstLineChars="0"/>
        <w:rPr>
          <w:rFonts w:ascii="仿宋" w:hAnsi="仿宋" w:eastAsia="仿宋" w:cs="仿宋"/>
          <w:kern w:val="0"/>
          <w:sz w:val="21"/>
          <w:szCs w:val="21"/>
          <w:highlight w:val="none"/>
        </w:rPr>
      </w:pPr>
      <w:r>
        <w:rPr>
          <w:rFonts w:hint="eastAsia" w:ascii="仿宋" w:hAnsi="仿宋" w:eastAsia="仿宋" w:cs="仿宋"/>
          <w:kern w:val="0"/>
          <w:sz w:val="21"/>
          <w:szCs w:val="21"/>
          <w:highlight w:val="none"/>
        </w:rPr>
        <w:t>2.2信用信息查询记录和证据留存的具体方式：现场查询的供应商的信用记录、查询结果经确认后存档。</w:t>
      </w:r>
    </w:p>
    <w:p w14:paraId="3CE5E5B4">
      <w:pPr>
        <w:pStyle w:val="398"/>
        <w:spacing w:before="0"/>
        <w:ind w:firstLine="495" w:firstLineChars="0"/>
        <w:rPr>
          <w:rFonts w:ascii="仿宋" w:hAnsi="仿宋" w:eastAsia="仿宋" w:cs="仿宋"/>
          <w:kern w:val="0"/>
          <w:sz w:val="21"/>
          <w:szCs w:val="21"/>
          <w:highlight w:val="none"/>
        </w:rPr>
      </w:pPr>
      <w:r>
        <w:rPr>
          <w:rFonts w:hint="eastAsia" w:ascii="仿宋" w:hAnsi="仿宋" w:eastAsia="仿宋" w:cs="仿宋"/>
          <w:kern w:val="0"/>
          <w:sz w:val="21"/>
          <w:szCs w:val="21"/>
          <w:highlight w:val="none"/>
        </w:rPr>
        <w:t>2.3信用信息的使用规则：经查询列入失信被执行人名单、重大税收违法案件当事人名单、政府采购严重违法失信行为记录名单的供应商将被拒绝参与政府采购活动。</w:t>
      </w:r>
    </w:p>
    <w:p w14:paraId="2DCC98F3">
      <w:pPr>
        <w:pStyle w:val="398"/>
        <w:spacing w:before="0"/>
        <w:ind w:firstLine="495" w:firstLineChars="0"/>
        <w:rPr>
          <w:rFonts w:ascii="仿宋" w:hAnsi="仿宋" w:eastAsia="仿宋" w:cs="仿宋"/>
          <w:kern w:val="0"/>
          <w:sz w:val="21"/>
          <w:szCs w:val="21"/>
          <w:highlight w:val="none"/>
        </w:rPr>
      </w:pPr>
      <w:r>
        <w:rPr>
          <w:rFonts w:hint="eastAsia" w:ascii="仿宋" w:hAnsi="仿宋" w:eastAsia="仿宋" w:cs="仿宋"/>
          <w:kern w:val="0"/>
          <w:sz w:val="21"/>
          <w:szCs w:val="21"/>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D90D540">
      <w:pPr>
        <w:pStyle w:val="38"/>
        <w:spacing w:line="360" w:lineRule="auto"/>
        <w:rPr>
          <w:rFonts w:ascii="仿宋" w:hAnsi="仿宋" w:eastAsia="仿宋" w:cs="仿宋"/>
          <w:b/>
          <w:szCs w:val="21"/>
          <w:highlight w:val="none"/>
        </w:rPr>
      </w:pPr>
    </w:p>
    <w:p w14:paraId="3E440E83">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九、提交最后报价</w:t>
      </w:r>
    </w:p>
    <w:p w14:paraId="3AFF017D">
      <w:pPr>
        <w:snapToGrid w:val="0"/>
        <w:spacing w:line="360" w:lineRule="auto"/>
        <w:rPr>
          <w:rFonts w:ascii="仿宋" w:hAnsi="仿宋" w:eastAsia="仿宋" w:cs="仿宋"/>
          <w:szCs w:val="21"/>
          <w:highlight w:val="none"/>
          <w:u w:val="single"/>
          <w:lang w:val="zh-CN"/>
        </w:rPr>
      </w:pPr>
      <w:r>
        <w:rPr>
          <w:rFonts w:hint="eastAsia" w:ascii="仿宋" w:hAnsi="仿宋" w:eastAsia="仿宋" w:cs="仿宋"/>
          <w:b/>
          <w:szCs w:val="21"/>
          <w:highlight w:val="none"/>
        </w:rPr>
        <w:t>1.</w:t>
      </w:r>
      <w:r>
        <w:rPr>
          <w:rFonts w:hint="eastAsia" w:ascii="仿宋" w:hAnsi="仿宋" w:eastAsia="仿宋" w:cs="仿宋"/>
          <w:szCs w:val="21"/>
          <w:highlight w:val="none"/>
        </w:rPr>
        <w:t>供应商的</w:t>
      </w:r>
      <w:r>
        <w:rPr>
          <w:rFonts w:hint="eastAsia" w:ascii="仿宋" w:hAnsi="仿宋" w:eastAsia="仿宋" w:cs="仿宋"/>
          <w:b/>
          <w:szCs w:val="21"/>
          <w:highlight w:val="none"/>
        </w:rPr>
        <w:t>最后报价文件</w:t>
      </w:r>
      <w:r>
        <w:rPr>
          <w:rFonts w:hint="eastAsia" w:ascii="仿宋" w:hAnsi="仿宋" w:eastAsia="仿宋" w:cs="仿宋"/>
          <w:szCs w:val="21"/>
          <w:highlight w:val="none"/>
        </w:rPr>
        <w:t>应包括以下内容（均需使用电子签名）：</w:t>
      </w:r>
    </w:p>
    <w:p w14:paraId="706D8912">
      <w:pPr>
        <w:pStyle w:val="38"/>
        <w:snapToGrid w:val="0"/>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1.1最后报价一览表。</w:t>
      </w:r>
    </w:p>
    <w:p w14:paraId="5BB926B8">
      <w:pPr>
        <w:adjustRightInd/>
        <w:spacing w:line="360" w:lineRule="auto"/>
        <w:jc w:val="center"/>
        <w:outlineLvl w:val="0"/>
        <w:rPr>
          <w:rFonts w:ascii="仿宋" w:hAnsi="仿宋" w:eastAsia="仿宋" w:cs="仿宋"/>
          <w:b/>
          <w:szCs w:val="21"/>
          <w:highlight w:val="none"/>
        </w:rPr>
      </w:pPr>
    </w:p>
    <w:p w14:paraId="62A05DD6">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十、评审</w:t>
      </w:r>
    </w:p>
    <w:p w14:paraId="4B690061">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1. 评审方法：</w:t>
      </w:r>
      <w:r>
        <w:rPr>
          <w:rFonts w:hint="eastAsia" w:ascii="仿宋" w:hAnsi="仿宋" w:eastAsia="仿宋" w:cs="仿宋"/>
          <w:sz w:val="21"/>
          <w:szCs w:val="21"/>
          <w:highlight w:val="none"/>
        </w:rPr>
        <w:t>综合评分法。</w:t>
      </w:r>
    </w:p>
    <w:p w14:paraId="5C3924E8">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2. 价格分计算方法：</w:t>
      </w:r>
      <w:r>
        <w:rPr>
          <w:rFonts w:hint="eastAsia" w:ascii="仿宋" w:hAnsi="仿宋" w:eastAsia="仿宋" w:cs="仿宋"/>
          <w:sz w:val="21"/>
          <w:szCs w:val="21"/>
          <w:highlight w:val="none"/>
        </w:rPr>
        <w:t>低价优先法。</w:t>
      </w:r>
    </w:p>
    <w:p w14:paraId="66D4E5AA">
      <w:pPr>
        <w:pStyle w:val="398"/>
        <w:spacing w:before="0"/>
        <w:ind w:firstLine="0" w:firstLineChars="0"/>
        <w:rPr>
          <w:rFonts w:ascii="仿宋" w:hAnsi="仿宋" w:eastAsia="仿宋" w:cs="仿宋"/>
          <w:sz w:val="21"/>
          <w:szCs w:val="21"/>
          <w:highlight w:val="none"/>
        </w:rPr>
      </w:pPr>
      <w:r>
        <w:rPr>
          <w:rFonts w:hint="eastAsia" w:ascii="仿宋" w:hAnsi="仿宋" w:eastAsia="仿宋" w:cs="仿宋"/>
          <w:b/>
          <w:sz w:val="21"/>
          <w:szCs w:val="21"/>
          <w:highlight w:val="none"/>
        </w:rPr>
        <w:t>3. 评审要求：</w:t>
      </w:r>
      <w:r>
        <w:rPr>
          <w:rFonts w:hint="eastAsia" w:ascii="仿宋" w:hAnsi="仿宋" w:eastAsia="仿宋" w:cs="仿宋"/>
          <w:sz w:val="21"/>
          <w:szCs w:val="21"/>
          <w:highlight w:val="none"/>
        </w:rPr>
        <w:t>详见磋商文件第五部分“评审方法及评审标准”。</w:t>
      </w:r>
    </w:p>
    <w:p w14:paraId="639D8125">
      <w:pPr>
        <w:adjustRightInd/>
        <w:spacing w:line="360" w:lineRule="auto"/>
        <w:jc w:val="center"/>
        <w:outlineLvl w:val="0"/>
        <w:rPr>
          <w:rFonts w:ascii="仿宋" w:hAnsi="仿宋" w:eastAsia="仿宋" w:cs="仿宋"/>
          <w:szCs w:val="21"/>
          <w:highlight w:val="none"/>
        </w:rPr>
      </w:pPr>
    </w:p>
    <w:p w14:paraId="100ECA0A">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十一、成交</w:t>
      </w:r>
    </w:p>
    <w:p w14:paraId="605BBE66">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1. 推荐成交候选供应商</w:t>
      </w:r>
    </w:p>
    <w:p w14:paraId="585F5728">
      <w:pPr>
        <w:spacing w:line="360" w:lineRule="auto"/>
        <w:ind w:firstLine="407" w:firstLineChars="194"/>
        <w:rPr>
          <w:rFonts w:ascii="仿宋" w:hAnsi="仿宋" w:eastAsia="仿宋" w:cs="仿宋"/>
          <w:szCs w:val="21"/>
          <w:highlight w:val="none"/>
        </w:rPr>
      </w:pPr>
      <w:r>
        <w:rPr>
          <w:rFonts w:hint="eastAsia" w:ascii="仿宋" w:hAnsi="仿宋" w:eastAsia="仿宋" w:cs="仿宋"/>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69F3FFE8">
      <w:pPr>
        <w:pStyle w:val="38"/>
        <w:spacing w:line="360" w:lineRule="auto"/>
        <w:rPr>
          <w:rFonts w:ascii="仿宋" w:hAnsi="仿宋" w:eastAsia="仿宋" w:cs="仿宋"/>
          <w:b/>
          <w:szCs w:val="21"/>
          <w:highlight w:val="none"/>
        </w:rPr>
      </w:pPr>
      <w:r>
        <w:rPr>
          <w:rFonts w:hint="eastAsia" w:ascii="仿宋" w:hAnsi="仿宋" w:eastAsia="仿宋" w:cs="仿宋"/>
          <w:b/>
          <w:szCs w:val="21"/>
          <w:highlight w:val="none"/>
        </w:rPr>
        <w:t>2. 确定成交供应商</w:t>
      </w:r>
    </w:p>
    <w:p w14:paraId="73E2A52B">
      <w:pPr>
        <w:spacing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个工作日内在线确定成交供应商。成交通知书和成交结果公告应当在规定时间内同时发出。</w:t>
      </w:r>
    </w:p>
    <w:p w14:paraId="15BDBE58">
      <w:pPr>
        <w:tabs>
          <w:tab w:val="left" w:pos="0"/>
        </w:tabs>
        <w:spacing w:line="360" w:lineRule="auto"/>
        <w:rPr>
          <w:rFonts w:ascii="仿宋" w:hAnsi="仿宋" w:eastAsia="仿宋" w:cs="仿宋"/>
          <w:kern w:val="0"/>
          <w:szCs w:val="21"/>
          <w:highlight w:val="none"/>
        </w:rPr>
      </w:pPr>
      <w:r>
        <w:rPr>
          <w:rFonts w:hint="eastAsia" w:ascii="仿宋" w:hAnsi="仿宋" w:eastAsia="仿宋" w:cs="仿宋"/>
          <w:b/>
          <w:szCs w:val="21"/>
          <w:highlight w:val="none"/>
        </w:rPr>
        <w:t>3．成交通知及成交结果公告</w:t>
      </w:r>
    </w:p>
    <w:p w14:paraId="2BB8A643">
      <w:pPr>
        <w:spacing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3.1自成交人确定之日起通过电子交易平台向成交人发出成交通知书，同时编制发布采购成交结果公告。采购机构也可以以纸质形式进行成交通知。</w:t>
      </w:r>
    </w:p>
    <w:p w14:paraId="18FF8E4C">
      <w:pPr>
        <w:spacing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3.2成交结果公告内容包括采购人及其委托的采购机构的名称、地址、联系方式，项目名称和项目编号，成交人名称、地址和成交金额，主要中标标的的名称、规格型号、数量、单价、服务要求，开标记录、</w:t>
      </w:r>
      <w:bookmarkStart w:id="51" w:name="_Hlk101184471"/>
      <w:r>
        <w:rPr>
          <w:rFonts w:hint="eastAsia" w:ascii="仿宋" w:hAnsi="仿宋" w:eastAsia="仿宋" w:cs="仿宋"/>
          <w:szCs w:val="21"/>
          <w:highlight w:val="none"/>
        </w:rPr>
        <w:t>资格审查情况、评审专家抽取规则、符合性审查情况</w:t>
      </w:r>
      <w:bookmarkEnd w:id="51"/>
      <w:r>
        <w:rPr>
          <w:rFonts w:hint="eastAsia" w:ascii="仿宋" w:hAnsi="仿宋" w:eastAsia="仿宋" w:cs="仿宋"/>
          <w:szCs w:val="21"/>
          <w:highlight w:val="none"/>
        </w:rPr>
        <w:t>、成交公告期限以及评审专家名单。</w:t>
      </w:r>
    </w:p>
    <w:p w14:paraId="7109AE8C">
      <w:pPr>
        <w:spacing w:line="360" w:lineRule="auto"/>
        <w:ind w:firstLine="315" w:firstLineChars="150"/>
        <w:rPr>
          <w:rFonts w:ascii="仿宋" w:hAnsi="仿宋" w:eastAsia="仿宋" w:cs="仿宋"/>
          <w:szCs w:val="21"/>
          <w:highlight w:val="none"/>
        </w:rPr>
      </w:pPr>
      <w:r>
        <w:rPr>
          <w:rFonts w:hint="eastAsia" w:ascii="仿宋" w:hAnsi="仿宋" w:eastAsia="仿宋" w:cs="仿宋"/>
          <w:szCs w:val="21"/>
          <w:highlight w:val="none"/>
        </w:rPr>
        <w:t>3.3公告期限为1个工作日。</w:t>
      </w:r>
    </w:p>
    <w:p w14:paraId="26026146">
      <w:pPr>
        <w:snapToGrid w:val="0"/>
        <w:spacing w:line="360" w:lineRule="auto"/>
        <w:jc w:val="center"/>
        <w:outlineLvl w:val="0"/>
        <w:rPr>
          <w:rFonts w:ascii="仿宋" w:hAnsi="仿宋" w:eastAsia="仿宋" w:cs="仿宋"/>
          <w:b/>
          <w:szCs w:val="21"/>
          <w:highlight w:val="none"/>
        </w:rPr>
      </w:pPr>
    </w:p>
    <w:p w14:paraId="3F59B59A">
      <w:pPr>
        <w:snapToGrid w:val="0"/>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十二、合同</w:t>
      </w:r>
    </w:p>
    <w:p w14:paraId="7A6CA0AB">
      <w:pPr>
        <w:tabs>
          <w:tab w:val="left" w:pos="0"/>
        </w:tabs>
        <w:spacing w:line="360" w:lineRule="auto"/>
        <w:rPr>
          <w:rFonts w:ascii="仿宋" w:hAnsi="仿宋" w:eastAsia="仿宋" w:cs="仿宋"/>
          <w:b/>
          <w:szCs w:val="21"/>
          <w:highlight w:val="none"/>
        </w:rPr>
      </w:pPr>
      <w:r>
        <w:rPr>
          <w:rFonts w:hint="eastAsia" w:ascii="仿宋" w:hAnsi="仿宋" w:eastAsia="仿宋" w:cs="仿宋"/>
          <w:b/>
          <w:szCs w:val="21"/>
          <w:highlight w:val="none"/>
        </w:rPr>
        <w:t>1.合同主要条款：</w:t>
      </w:r>
      <w:r>
        <w:rPr>
          <w:rFonts w:hint="eastAsia" w:ascii="仿宋" w:hAnsi="仿宋" w:eastAsia="仿宋" w:cs="仿宋"/>
          <w:szCs w:val="21"/>
          <w:highlight w:val="none"/>
        </w:rPr>
        <w:t>详见“第六部分拟签订的合同文本”。</w:t>
      </w:r>
    </w:p>
    <w:p w14:paraId="19F0A209">
      <w:pPr>
        <w:tabs>
          <w:tab w:val="left" w:pos="0"/>
        </w:tabs>
        <w:spacing w:line="360" w:lineRule="auto"/>
        <w:rPr>
          <w:rFonts w:ascii="仿宋" w:hAnsi="仿宋" w:eastAsia="仿宋" w:cs="仿宋"/>
          <w:b/>
          <w:szCs w:val="21"/>
          <w:highlight w:val="none"/>
        </w:rPr>
      </w:pPr>
      <w:r>
        <w:rPr>
          <w:rFonts w:hint="eastAsia" w:ascii="仿宋" w:hAnsi="仿宋" w:eastAsia="仿宋" w:cs="仿宋"/>
          <w:b/>
          <w:szCs w:val="21"/>
          <w:highlight w:val="none"/>
        </w:rPr>
        <w:t>2.合同的签订</w:t>
      </w:r>
    </w:p>
    <w:p w14:paraId="2B31D818">
      <w:pPr>
        <w:widowControl/>
        <w:shd w:val="clear" w:color="auto" w:fill="FFFFFF"/>
        <w:spacing w:line="360" w:lineRule="auto"/>
        <w:ind w:firstLine="480"/>
        <w:jc w:val="left"/>
        <w:rPr>
          <w:rFonts w:ascii="仿宋" w:hAnsi="仿宋" w:eastAsia="仿宋" w:cs="仿宋"/>
          <w:kern w:val="0"/>
          <w:szCs w:val="21"/>
          <w:highlight w:val="none"/>
        </w:rPr>
      </w:pPr>
      <w:r>
        <w:rPr>
          <w:rFonts w:hint="eastAsia" w:ascii="仿宋" w:hAnsi="仿宋" w:eastAsia="仿宋" w:cs="仿宋"/>
          <w:szCs w:val="21"/>
          <w:highlight w:val="none"/>
        </w:rPr>
        <w:t>2.1</w:t>
      </w:r>
      <w:r>
        <w:rPr>
          <w:rFonts w:hint="eastAsia" w:ascii="仿宋" w:hAnsi="仿宋" w:eastAsia="仿宋" w:cs="仿宋"/>
          <w:kern w:val="0"/>
          <w:szCs w:val="21"/>
          <w:highlight w:val="none"/>
        </w:rPr>
        <w:t>除不可抗力等特殊情况外，原则上采购人应当在成交通知书发出之日起30日内，与成交供应商按照磋商文件确定的事项签订政府采购合同，并在签订之日起2个工作日内将政府采购合同在浙江政府采购网上公告。鼓励有条件的采购人视情缩减采购合同签订时限，提高采购效率，杜绝“冷、硬、横、推”等不当行为。</w:t>
      </w:r>
    </w:p>
    <w:p w14:paraId="74119E6C">
      <w:pPr>
        <w:pStyle w:val="398"/>
        <w:snapToGrid w:val="0"/>
        <w:spacing w:before="0"/>
        <w:ind w:firstLine="420"/>
        <w:rPr>
          <w:rFonts w:ascii="仿宋" w:hAnsi="仿宋" w:eastAsia="仿宋" w:cs="仿宋"/>
          <w:kern w:val="0"/>
          <w:sz w:val="21"/>
          <w:szCs w:val="21"/>
          <w:highlight w:val="none"/>
        </w:rPr>
      </w:pPr>
      <w:r>
        <w:rPr>
          <w:rFonts w:hint="eastAsia" w:ascii="仿宋" w:hAnsi="仿宋" w:eastAsia="仿宋" w:cs="仿宋"/>
          <w:kern w:val="0"/>
          <w:sz w:val="21"/>
          <w:szCs w:val="21"/>
          <w:highlight w:val="none"/>
          <w:lang w:val="zh-CN"/>
        </w:rPr>
        <w:t>2.2成交人按规定的日期、时间、地点，由法定代表人或其授权代表与采购人代表签订合同。如成交人为联合体的，由联合体成员各方法定代表人或其授权代表与采购人代表签订合同。</w:t>
      </w:r>
    </w:p>
    <w:p w14:paraId="7C18B007">
      <w:pPr>
        <w:spacing w:line="360" w:lineRule="auto"/>
        <w:ind w:firstLine="407" w:firstLineChars="194"/>
        <w:rPr>
          <w:rFonts w:ascii="仿宋" w:hAnsi="仿宋" w:eastAsia="仿宋" w:cs="仿宋"/>
          <w:szCs w:val="21"/>
          <w:highlight w:val="none"/>
        </w:rPr>
      </w:pPr>
      <w:r>
        <w:rPr>
          <w:rFonts w:hint="eastAsia" w:ascii="仿宋" w:hAnsi="仿宋" w:eastAsia="仿宋" w:cs="仿宋"/>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0A150222">
      <w:pPr>
        <w:spacing w:line="360" w:lineRule="auto"/>
        <w:ind w:firstLine="407" w:firstLineChars="194"/>
        <w:rPr>
          <w:rFonts w:ascii="仿宋" w:hAnsi="仿宋" w:eastAsia="仿宋" w:cs="仿宋"/>
          <w:szCs w:val="21"/>
          <w:highlight w:val="none"/>
        </w:rPr>
      </w:pPr>
      <w:r>
        <w:rPr>
          <w:rFonts w:hint="eastAsia" w:ascii="仿宋" w:hAnsi="仿宋" w:eastAsia="仿宋" w:cs="仿宋"/>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0D283EB">
      <w:pPr>
        <w:spacing w:line="360" w:lineRule="auto"/>
        <w:ind w:firstLine="407" w:firstLineChars="194"/>
        <w:rPr>
          <w:rFonts w:ascii="仿宋" w:hAnsi="仿宋" w:eastAsia="仿宋" w:cs="仿宋"/>
          <w:szCs w:val="21"/>
          <w:highlight w:val="none"/>
        </w:rPr>
      </w:pPr>
      <w:r>
        <w:rPr>
          <w:rFonts w:hint="eastAsia" w:ascii="仿宋" w:hAnsi="仿宋" w:eastAsia="仿宋" w:cs="仿宋"/>
          <w:szCs w:val="21"/>
          <w:highlight w:val="none"/>
        </w:rPr>
        <w:t>2.5如签订合同并生效后，供应商无故拒绝或延期，除按照合同条款处理外，列入不良行为记录一次，并给予通报。</w:t>
      </w:r>
    </w:p>
    <w:p w14:paraId="74C42A12">
      <w:pPr>
        <w:pStyle w:val="398"/>
        <w:snapToGrid w:val="0"/>
        <w:spacing w:before="0" w:after="120"/>
        <w:ind w:firstLine="420"/>
        <w:rPr>
          <w:rFonts w:ascii="仿宋" w:hAnsi="仿宋" w:eastAsia="仿宋" w:cs="仿宋"/>
          <w:sz w:val="21"/>
          <w:szCs w:val="21"/>
          <w:highlight w:val="none"/>
        </w:rPr>
      </w:pPr>
      <w:r>
        <w:rPr>
          <w:rFonts w:hint="eastAsia" w:ascii="仿宋" w:hAnsi="仿宋" w:eastAsia="仿宋" w:cs="仿宋"/>
          <w:sz w:val="21"/>
          <w:szCs w:val="21"/>
          <w:highlight w:val="none"/>
        </w:rPr>
        <w:t>2.6采购合同由采购人与成交供应商根据磋商文件、响应文件等内容通过政府采购电子交易平台在线签订，自动备案。</w:t>
      </w:r>
    </w:p>
    <w:p w14:paraId="309A58F2">
      <w:pPr>
        <w:tabs>
          <w:tab w:val="left" w:pos="0"/>
        </w:tabs>
        <w:spacing w:line="360" w:lineRule="auto"/>
        <w:rPr>
          <w:rFonts w:ascii="仿宋" w:hAnsi="仿宋" w:eastAsia="仿宋" w:cs="仿宋"/>
          <w:b/>
          <w:szCs w:val="21"/>
          <w:highlight w:val="none"/>
        </w:rPr>
      </w:pPr>
      <w:r>
        <w:rPr>
          <w:rFonts w:hint="eastAsia" w:ascii="仿宋" w:hAnsi="仿宋" w:eastAsia="仿宋" w:cs="仿宋"/>
          <w:b/>
          <w:szCs w:val="21"/>
          <w:highlight w:val="none"/>
        </w:rPr>
        <w:t>3．履约保证金</w:t>
      </w:r>
    </w:p>
    <w:p w14:paraId="7B9CCA9D">
      <w:pPr>
        <w:tabs>
          <w:tab w:val="left" w:pos="0"/>
        </w:tabs>
        <w:spacing w:line="360" w:lineRule="auto"/>
        <w:ind w:firstLine="482"/>
        <w:rPr>
          <w:rFonts w:ascii="仿宋" w:hAnsi="仿宋" w:eastAsia="仿宋" w:cs="仿宋"/>
          <w:szCs w:val="21"/>
          <w:highlight w:val="none"/>
        </w:rPr>
      </w:pPr>
      <w:r>
        <w:rPr>
          <w:rFonts w:hint="eastAsia" w:ascii="仿宋" w:hAnsi="仿宋" w:eastAsia="仿宋" w:cs="仿宋"/>
          <w:kern w:val="0"/>
          <w:szCs w:val="21"/>
          <w:highlight w:val="none"/>
        </w:rPr>
        <w:t>成交供应商提交履约保证金，供应商应当以支票、汇票、本票或者金融机构、担保机构出具的保函等非现金形式提交</w:t>
      </w:r>
      <w:r>
        <w:rPr>
          <w:rFonts w:hint="eastAsia" w:ascii="仿宋" w:hAnsi="仿宋" w:eastAsia="仿宋" w:cs="仿宋"/>
          <w:szCs w:val="21"/>
          <w:highlight w:val="none"/>
        </w:rPr>
        <w:t>。</w:t>
      </w:r>
      <w:r>
        <w:rPr>
          <w:rFonts w:hint="eastAsia" w:ascii="仿宋" w:hAnsi="仿宋" w:eastAsia="仿宋" w:cs="仿宋"/>
          <w:b/>
          <w:bCs/>
          <w:szCs w:val="21"/>
          <w:highlight w:val="none"/>
        </w:rPr>
        <w:t>履约保证金的数额</w:t>
      </w:r>
      <w:r>
        <w:rPr>
          <w:rFonts w:hint="eastAsia" w:ascii="仿宋" w:hAnsi="仿宋" w:eastAsia="仿宋" w:cs="仿宋"/>
          <w:b/>
          <w:bCs/>
          <w:szCs w:val="21"/>
          <w:highlight w:val="none"/>
          <w:lang w:val="en-US" w:eastAsia="zh-CN"/>
        </w:rPr>
        <w:t>为</w:t>
      </w:r>
      <w:r>
        <w:rPr>
          <w:rFonts w:hint="eastAsia" w:ascii="仿宋" w:hAnsi="仿宋" w:eastAsia="仿宋" w:cs="仿宋"/>
          <w:b/>
          <w:bCs/>
          <w:szCs w:val="21"/>
          <w:highlight w:val="none"/>
        </w:rPr>
        <w:t>政府采购合同金额的1%</w:t>
      </w:r>
      <w:r>
        <w:rPr>
          <w:rFonts w:hint="eastAsia" w:ascii="仿宋" w:hAnsi="仿宋" w:eastAsia="仿宋" w:cs="仿宋"/>
          <w:szCs w:val="21"/>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040A9C87">
      <w:pPr>
        <w:tabs>
          <w:tab w:val="left" w:pos="0"/>
        </w:tabs>
        <w:spacing w:line="360" w:lineRule="auto"/>
        <w:ind w:firstLine="482"/>
        <w:rPr>
          <w:rFonts w:ascii="仿宋" w:hAnsi="仿宋" w:eastAsia="仿宋" w:cs="仿宋"/>
          <w:kern w:val="0"/>
          <w:szCs w:val="21"/>
          <w:highlight w:val="none"/>
        </w:rPr>
      </w:pPr>
      <w:r>
        <w:rPr>
          <w:rFonts w:hint="eastAsia" w:ascii="仿宋" w:hAnsi="仿宋" w:eastAsia="仿宋" w:cs="仿宋"/>
          <w:snapToGrid w:val="0"/>
          <w:kern w:val="28"/>
          <w:szCs w:val="21"/>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62ADA8">
      <w:pPr>
        <w:snapToGrid w:val="0"/>
        <w:spacing w:line="360" w:lineRule="auto"/>
        <w:jc w:val="center"/>
        <w:rPr>
          <w:rFonts w:ascii="仿宋" w:hAnsi="仿宋" w:eastAsia="仿宋" w:cs="仿宋"/>
          <w:b/>
          <w:szCs w:val="21"/>
          <w:highlight w:val="none"/>
        </w:rPr>
      </w:pPr>
    </w:p>
    <w:p w14:paraId="2DD7EF2B">
      <w:pPr>
        <w:snapToGrid w:val="0"/>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十三、验收</w:t>
      </w:r>
    </w:p>
    <w:p w14:paraId="5ED0ACC9">
      <w:pPr>
        <w:pStyle w:val="2"/>
        <w:spacing w:line="360" w:lineRule="auto"/>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1.验收</w:t>
      </w:r>
    </w:p>
    <w:p w14:paraId="7A999A0E">
      <w:pPr>
        <w:tabs>
          <w:tab w:val="left" w:pos="0"/>
        </w:tabs>
        <w:spacing w:line="360" w:lineRule="auto"/>
        <w:ind w:firstLine="482"/>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ABDAF25">
      <w:pPr>
        <w:tabs>
          <w:tab w:val="left" w:pos="0"/>
        </w:tabs>
        <w:spacing w:line="360" w:lineRule="auto"/>
        <w:ind w:firstLine="482"/>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1.2采购人可以邀请参加本项目的其他供应商或者第三方机构参与验收。参与验收的供应商或者第三方机构的意见作为验收书的参考资料一并存档。</w:t>
      </w:r>
    </w:p>
    <w:p w14:paraId="5F5EEFAC">
      <w:pPr>
        <w:tabs>
          <w:tab w:val="left" w:pos="0"/>
        </w:tabs>
        <w:spacing w:line="360" w:lineRule="auto"/>
        <w:ind w:firstLine="482"/>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8C8A5A">
      <w:pPr>
        <w:tabs>
          <w:tab w:val="left" w:pos="0"/>
        </w:tabs>
        <w:spacing w:line="360" w:lineRule="auto"/>
        <w:ind w:firstLine="482"/>
        <w:rPr>
          <w:rFonts w:ascii="仿宋" w:hAnsi="仿宋" w:eastAsia="仿宋" w:cs="仿宋"/>
          <w:snapToGrid w:val="0"/>
          <w:kern w:val="28"/>
          <w:szCs w:val="21"/>
          <w:highlight w:val="none"/>
        </w:rPr>
      </w:pPr>
      <w:r>
        <w:rPr>
          <w:rFonts w:hint="eastAsia" w:ascii="仿宋" w:hAnsi="仿宋" w:eastAsia="仿宋" w:cs="仿宋"/>
          <w:snapToGrid w:val="0"/>
          <w:kern w:val="28"/>
          <w:szCs w:val="21"/>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28A78A">
      <w:pPr>
        <w:snapToGrid w:val="0"/>
        <w:spacing w:line="360" w:lineRule="auto"/>
        <w:jc w:val="center"/>
        <w:rPr>
          <w:rFonts w:ascii="仿宋" w:hAnsi="仿宋" w:eastAsia="仿宋" w:cs="仿宋"/>
          <w:b/>
          <w:szCs w:val="21"/>
          <w:highlight w:val="none"/>
        </w:rPr>
      </w:pPr>
    </w:p>
    <w:p w14:paraId="677B66EB">
      <w:pPr>
        <w:snapToGrid w:val="0"/>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十四、电子交易活动的中止</w:t>
      </w:r>
    </w:p>
    <w:p w14:paraId="10AED988">
      <w:pPr>
        <w:tabs>
          <w:tab w:val="left" w:pos="0"/>
        </w:tabs>
        <w:spacing w:line="360" w:lineRule="auto"/>
        <w:rPr>
          <w:rFonts w:ascii="仿宋" w:hAnsi="仿宋" w:eastAsia="仿宋" w:cs="仿宋"/>
          <w:b/>
          <w:szCs w:val="21"/>
          <w:highlight w:val="none"/>
        </w:rPr>
      </w:pPr>
      <w:r>
        <w:rPr>
          <w:rFonts w:hint="eastAsia" w:ascii="仿宋" w:hAnsi="仿宋" w:eastAsia="仿宋" w:cs="仿宋"/>
          <w:b/>
          <w:szCs w:val="21"/>
          <w:highlight w:val="none"/>
        </w:rPr>
        <w:t>1. 电子交易活动的中止</w:t>
      </w:r>
    </w:p>
    <w:p w14:paraId="233EDF03">
      <w:pPr>
        <w:tabs>
          <w:tab w:val="left" w:pos="0"/>
        </w:tabs>
        <w:spacing w:line="360" w:lineRule="auto"/>
        <w:ind w:firstLine="480"/>
        <w:rPr>
          <w:rFonts w:ascii="仿宋" w:hAnsi="仿宋" w:eastAsia="仿宋" w:cs="仿宋"/>
          <w:kern w:val="0"/>
          <w:szCs w:val="21"/>
          <w:highlight w:val="none"/>
        </w:rPr>
      </w:pPr>
      <w:r>
        <w:rPr>
          <w:rFonts w:hint="eastAsia" w:ascii="仿宋" w:hAnsi="仿宋" w:eastAsia="仿宋" w:cs="仿宋"/>
          <w:kern w:val="0"/>
          <w:szCs w:val="21"/>
          <w:highlight w:val="none"/>
        </w:rPr>
        <w:t>采购过程中出现以下情形，导致电子交易平台无法正常运行，或者无法保证电子交易的公平、公正和安全时，采购机构可中止电子交易活动：</w:t>
      </w:r>
    </w:p>
    <w:p w14:paraId="1EC011A3">
      <w:pPr>
        <w:tabs>
          <w:tab w:val="left" w:pos="0"/>
        </w:tabs>
        <w:spacing w:line="360" w:lineRule="auto"/>
        <w:ind w:firstLine="480"/>
        <w:rPr>
          <w:rFonts w:ascii="仿宋" w:hAnsi="仿宋" w:eastAsia="仿宋" w:cs="仿宋"/>
          <w:kern w:val="0"/>
          <w:szCs w:val="21"/>
          <w:highlight w:val="none"/>
        </w:rPr>
      </w:pPr>
      <w:r>
        <w:rPr>
          <w:rFonts w:hint="eastAsia" w:ascii="仿宋" w:hAnsi="仿宋" w:eastAsia="仿宋" w:cs="仿宋"/>
          <w:kern w:val="0"/>
          <w:szCs w:val="21"/>
          <w:highlight w:val="none"/>
        </w:rPr>
        <w:t xml:space="preserve">1.1电子交易平台发生故障而无法登录访问的； </w:t>
      </w:r>
    </w:p>
    <w:p w14:paraId="33988C88">
      <w:pPr>
        <w:tabs>
          <w:tab w:val="left" w:pos="0"/>
        </w:tabs>
        <w:spacing w:line="360" w:lineRule="auto"/>
        <w:ind w:firstLine="480"/>
        <w:rPr>
          <w:rFonts w:ascii="仿宋" w:hAnsi="仿宋" w:eastAsia="仿宋" w:cs="仿宋"/>
          <w:kern w:val="0"/>
          <w:szCs w:val="21"/>
          <w:highlight w:val="none"/>
        </w:rPr>
      </w:pPr>
      <w:r>
        <w:rPr>
          <w:rFonts w:hint="eastAsia" w:ascii="仿宋" w:hAnsi="仿宋" w:eastAsia="仿宋" w:cs="仿宋"/>
          <w:kern w:val="0"/>
          <w:szCs w:val="21"/>
          <w:highlight w:val="none"/>
        </w:rPr>
        <w:t>1.2电子交易平台应用或数据库出现错误，不能进行正常操作的；</w:t>
      </w:r>
    </w:p>
    <w:p w14:paraId="716787EE">
      <w:pPr>
        <w:tabs>
          <w:tab w:val="left" w:pos="0"/>
        </w:tabs>
        <w:spacing w:line="360" w:lineRule="auto"/>
        <w:ind w:firstLine="480"/>
        <w:rPr>
          <w:rFonts w:ascii="仿宋" w:hAnsi="仿宋" w:eastAsia="仿宋" w:cs="仿宋"/>
          <w:kern w:val="0"/>
          <w:szCs w:val="21"/>
          <w:highlight w:val="none"/>
        </w:rPr>
      </w:pPr>
      <w:r>
        <w:rPr>
          <w:rFonts w:hint="eastAsia" w:ascii="仿宋" w:hAnsi="仿宋" w:eastAsia="仿宋" w:cs="仿宋"/>
          <w:kern w:val="0"/>
          <w:szCs w:val="21"/>
          <w:highlight w:val="none"/>
        </w:rPr>
        <w:t>1.3电子交易平台发现严重安全漏洞，有潜在泄密危险的；</w:t>
      </w:r>
    </w:p>
    <w:p w14:paraId="475C5B9C">
      <w:pPr>
        <w:tabs>
          <w:tab w:val="left" w:pos="0"/>
        </w:tabs>
        <w:spacing w:line="360" w:lineRule="auto"/>
        <w:ind w:firstLine="480"/>
        <w:rPr>
          <w:rFonts w:ascii="仿宋" w:hAnsi="仿宋" w:eastAsia="仿宋" w:cs="仿宋"/>
          <w:kern w:val="0"/>
          <w:szCs w:val="21"/>
          <w:highlight w:val="none"/>
        </w:rPr>
      </w:pPr>
      <w:r>
        <w:rPr>
          <w:rFonts w:hint="eastAsia" w:ascii="仿宋" w:hAnsi="仿宋" w:eastAsia="仿宋" w:cs="仿宋"/>
          <w:kern w:val="0"/>
          <w:szCs w:val="21"/>
          <w:highlight w:val="none"/>
        </w:rPr>
        <w:t xml:space="preserve">1.4病毒发作导致不能进行正常操作的； </w:t>
      </w:r>
    </w:p>
    <w:p w14:paraId="77BF2FC8">
      <w:pPr>
        <w:tabs>
          <w:tab w:val="left" w:pos="0"/>
        </w:tabs>
        <w:spacing w:line="360" w:lineRule="auto"/>
        <w:ind w:firstLine="480"/>
        <w:rPr>
          <w:rFonts w:ascii="仿宋" w:hAnsi="仿宋" w:eastAsia="仿宋" w:cs="仿宋"/>
          <w:kern w:val="0"/>
          <w:szCs w:val="21"/>
          <w:highlight w:val="none"/>
        </w:rPr>
      </w:pPr>
      <w:r>
        <w:rPr>
          <w:rFonts w:hint="eastAsia" w:ascii="仿宋" w:hAnsi="仿宋" w:eastAsia="仿宋" w:cs="仿宋"/>
          <w:kern w:val="0"/>
          <w:szCs w:val="21"/>
          <w:highlight w:val="none"/>
        </w:rPr>
        <w:t>1.5其他无法保证电子交易的公平、公正和安全的情况。</w:t>
      </w:r>
    </w:p>
    <w:p w14:paraId="74ECA854">
      <w:pPr>
        <w:tabs>
          <w:tab w:val="left" w:pos="0"/>
        </w:tabs>
        <w:spacing w:line="360" w:lineRule="auto"/>
        <w:rPr>
          <w:rFonts w:ascii="仿宋" w:hAnsi="仿宋" w:eastAsia="仿宋" w:cs="仿宋"/>
          <w:b/>
          <w:szCs w:val="21"/>
          <w:highlight w:val="none"/>
        </w:rPr>
      </w:pPr>
      <w:r>
        <w:rPr>
          <w:rFonts w:hint="eastAsia" w:ascii="仿宋" w:hAnsi="仿宋" w:eastAsia="仿宋" w:cs="仿宋"/>
          <w:b/>
          <w:kern w:val="0"/>
          <w:szCs w:val="21"/>
          <w:highlight w:val="none"/>
        </w:rPr>
        <w:t>2.</w:t>
      </w:r>
      <w:r>
        <w:rPr>
          <w:rFonts w:hint="eastAsia" w:ascii="仿宋" w:hAnsi="仿宋" w:eastAsia="仿宋" w:cs="仿宋"/>
          <w:kern w:val="0"/>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bookmarkEnd w:id="8"/>
      <w:bookmarkStart w:id="52" w:name="_Hlt68072990"/>
      <w:bookmarkEnd w:id="52"/>
      <w:bookmarkStart w:id="53" w:name="_Hlt75236290"/>
      <w:bookmarkEnd w:id="53"/>
      <w:bookmarkStart w:id="54" w:name="_Hlt74729768"/>
      <w:bookmarkEnd w:id="54"/>
      <w:bookmarkStart w:id="55" w:name="_Hlt74707468"/>
      <w:bookmarkEnd w:id="55"/>
      <w:bookmarkStart w:id="56" w:name="_Hlt74730295"/>
      <w:bookmarkEnd w:id="56"/>
      <w:bookmarkStart w:id="57" w:name="_Hlt68057669"/>
      <w:bookmarkEnd w:id="57"/>
      <w:bookmarkStart w:id="58" w:name="_Hlt74714665"/>
      <w:bookmarkEnd w:id="58"/>
      <w:bookmarkStart w:id="59" w:name="_Hlt75236011"/>
      <w:bookmarkEnd w:id="59"/>
      <w:bookmarkStart w:id="60" w:name="_Hlt75236101"/>
      <w:bookmarkEnd w:id="60"/>
      <w:bookmarkStart w:id="61" w:name="_Toc164416483"/>
      <w:bookmarkStart w:id="62" w:name="第三部分"/>
      <w:r>
        <w:rPr>
          <w:rFonts w:hint="eastAsia" w:ascii="仿宋" w:hAnsi="仿宋" w:eastAsia="仿宋" w:cs="仿宋"/>
          <w:b/>
          <w:szCs w:val="21"/>
          <w:highlight w:val="none"/>
        </w:rPr>
        <w:br w:type="page"/>
      </w:r>
    </w:p>
    <w:p w14:paraId="62718803">
      <w:pPr>
        <w:adjustRightInd/>
        <w:spacing w:line="360" w:lineRule="auto"/>
        <w:jc w:val="center"/>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第四部分  采购需求</w:t>
      </w:r>
    </w:p>
    <w:p w14:paraId="719CFB45">
      <w:pPr>
        <w:jc w:val="left"/>
        <w:rPr>
          <w:rFonts w:hint="eastAsia"/>
          <w:b/>
          <w:bCs/>
          <w:sz w:val="32"/>
          <w:szCs w:val="32"/>
          <w:lang w:val="en-US" w:eastAsia="zh-CN"/>
        </w:rPr>
      </w:pPr>
      <w:r>
        <w:rPr>
          <w:rFonts w:hint="eastAsia" w:ascii="仿宋" w:hAnsi="仿宋" w:eastAsia="仿宋" w:cs="仿宋"/>
          <w:b/>
          <w:bCs/>
          <w:sz w:val="21"/>
          <w:szCs w:val="21"/>
          <w:lang w:val="en-US" w:eastAsia="zh-CN"/>
        </w:rPr>
        <w:t>一、采购清单及技术要求</w:t>
      </w:r>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164"/>
        <w:gridCol w:w="780"/>
        <w:gridCol w:w="770"/>
        <w:gridCol w:w="5859"/>
      </w:tblGrid>
      <w:tr w14:paraId="5F32A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130623A">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序号</w:t>
            </w:r>
          </w:p>
        </w:tc>
        <w:tc>
          <w:tcPr>
            <w:tcW w:w="1164" w:type="dxa"/>
            <w:vAlign w:val="center"/>
          </w:tcPr>
          <w:p w14:paraId="521B43F7">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内容</w:t>
            </w:r>
          </w:p>
        </w:tc>
        <w:tc>
          <w:tcPr>
            <w:tcW w:w="780" w:type="dxa"/>
            <w:vAlign w:val="center"/>
          </w:tcPr>
          <w:p w14:paraId="0CE7C4F6">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单位</w:t>
            </w:r>
          </w:p>
        </w:tc>
        <w:tc>
          <w:tcPr>
            <w:tcW w:w="770" w:type="dxa"/>
            <w:vAlign w:val="center"/>
          </w:tcPr>
          <w:p w14:paraId="3E06B006">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数量</w:t>
            </w:r>
          </w:p>
        </w:tc>
        <w:tc>
          <w:tcPr>
            <w:tcW w:w="5859" w:type="dxa"/>
            <w:vAlign w:val="center"/>
          </w:tcPr>
          <w:p w14:paraId="4353CF7A">
            <w:pPr>
              <w:jc w:val="cente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参数要求</w:t>
            </w:r>
          </w:p>
        </w:tc>
      </w:tr>
      <w:tr w14:paraId="2E75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D3B2E37">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1</w:t>
            </w:r>
          </w:p>
        </w:tc>
        <w:tc>
          <w:tcPr>
            <w:tcW w:w="1164" w:type="dxa"/>
            <w:vAlign w:val="center"/>
          </w:tcPr>
          <w:p w14:paraId="3D5E0F24">
            <w:pPr>
              <w:keepNext w:val="0"/>
              <w:keepLines w:val="0"/>
              <w:widowControl/>
              <w:suppressLineNumbers w:val="0"/>
              <w:jc w:val="left"/>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小程序架构及数据采集处理</w:t>
            </w:r>
          </w:p>
        </w:tc>
        <w:tc>
          <w:tcPr>
            <w:tcW w:w="780" w:type="dxa"/>
            <w:vAlign w:val="center"/>
          </w:tcPr>
          <w:p w14:paraId="2F0A65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w:t>
            </w:r>
          </w:p>
        </w:tc>
        <w:tc>
          <w:tcPr>
            <w:tcW w:w="770" w:type="dxa"/>
            <w:vAlign w:val="center"/>
          </w:tcPr>
          <w:p w14:paraId="175C5521">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 </w:t>
            </w:r>
          </w:p>
        </w:tc>
        <w:tc>
          <w:tcPr>
            <w:tcW w:w="5859" w:type="dxa"/>
            <w:vAlign w:val="center"/>
          </w:tcPr>
          <w:p w14:paraId="4662ECF0">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1、小程序基础架构、UI设计；</w:t>
            </w:r>
          </w:p>
          <w:p w14:paraId="1961CFC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★2、轮椅障碍用户：</w:t>
            </w:r>
          </w:p>
          <w:p w14:paraId="63E42B4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（1）无障碍设施，展示无障碍服务台，展示辅具借用处等展示无障碍坡道，展示无障碍卫生间，展示无障碍电梯，无障碍升降设施，无障碍服务台POI展示，辅具借用处POI展示；</w:t>
            </w:r>
          </w:p>
          <w:p w14:paraId="091A3C7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（2）终端实时定位，地图放大缩小移动，指北针，搜索框，一键求助功能，周边公共设施（如医院、地铁站、公交站等）。</w:t>
            </w:r>
          </w:p>
          <w:p w14:paraId="2FEC9A7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★3、视障用户：</w:t>
            </w:r>
          </w:p>
          <w:p w14:paraId="070B007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（1）展示无障碍坡道，展示无障碍卫生间，展示无障碍电梯，辅具借用处，无障碍升降设施等；</w:t>
            </w:r>
          </w:p>
          <w:p w14:paraId="026CDAE5">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（2）语音播报，一键求助功能，语音流线（出行雷达，可播报当前位置及周边设施信息），打开小程序后，保证通过蓝牙可触发外部设备播报。终端实时定位。</w:t>
            </w:r>
          </w:p>
          <w:p w14:paraId="08E9B13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★4、版本设置（轮椅障碍与视障的切换）；</w:t>
            </w:r>
          </w:p>
          <w:p w14:paraId="6AE4862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5、地点搜索，地点详情（类型、距离），导航功能算法设置；</w:t>
            </w:r>
          </w:p>
          <w:p w14:paraId="3A2B1A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6、数字孪生底座web端。</w:t>
            </w:r>
          </w:p>
          <w:p w14:paraId="1977CCF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★7、小程序后台内容及功能，具体根据所匹配硬件设备体验应用：</w:t>
            </w:r>
          </w:p>
          <w:p w14:paraId="39F538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（1）后台管理（小程序端或WEB端）  </w:t>
            </w:r>
          </w:p>
          <w:p w14:paraId="51B2D90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（2）用户登录</w:t>
            </w:r>
          </w:p>
          <w:p w14:paraId="65771B6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（3）个人中心</w:t>
            </w:r>
          </w:p>
          <w:p w14:paraId="27B31FD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（4）管理员层级设定（管理员、服务人员）</w:t>
            </w:r>
          </w:p>
          <w:p w14:paraId="58910A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（5）无障碍车位实时使用情况展示</w:t>
            </w:r>
          </w:p>
          <w:p w14:paraId="007EEA0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（6）语音播报内容修改</w:t>
            </w:r>
          </w:p>
          <w:p w14:paraId="347114C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（7）设置无障碍设施检修状态</w:t>
            </w:r>
          </w:p>
          <w:p w14:paraId="0191DA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（8）4G雷达实时报警功能</w:t>
            </w:r>
          </w:p>
          <w:p w14:paraId="118E784D">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（9）信息管理功能（残障人士分布、设备维修情况、日常巡检情况）</w:t>
            </w:r>
          </w:p>
          <w:p w14:paraId="1DE88D7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8、采集农贸市场内即周边涉及范围的无障碍设施情况数据。</w:t>
            </w:r>
          </w:p>
        </w:tc>
      </w:tr>
      <w:tr w14:paraId="77CA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65FC22B">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1164" w:type="dxa"/>
            <w:vAlign w:val="center"/>
          </w:tcPr>
          <w:p w14:paraId="46722F30">
            <w:pPr>
              <w:keepNext w:val="0"/>
              <w:keepLines w:val="0"/>
              <w:widowControl/>
              <w:suppressLineNumbers w:val="0"/>
              <w:jc w:val="left"/>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无障碍停车位管理设施</w:t>
            </w:r>
          </w:p>
        </w:tc>
        <w:tc>
          <w:tcPr>
            <w:tcW w:w="780" w:type="dxa"/>
            <w:vAlign w:val="center"/>
          </w:tcPr>
          <w:p w14:paraId="18B031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565D44F7">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2</w:t>
            </w:r>
          </w:p>
        </w:tc>
        <w:tc>
          <w:tcPr>
            <w:tcW w:w="5859" w:type="dxa"/>
            <w:vAlign w:val="center"/>
          </w:tcPr>
          <w:p w14:paraId="37904E11">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1、工作频段：B1/B3/B5/B8/B20 NB-IoT</w:t>
            </w:r>
          </w:p>
          <w:p w14:paraId="06E94C95">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2、天线类型： 内置 FPC 天线</w:t>
            </w:r>
          </w:p>
          <w:p w14:paraId="4B446B92">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3、配置串口设置： 9600,n,8,1</w:t>
            </w:r>
          </w:p>
          <w:p w14:paraId="0ECD2AF2">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4、工作电压 ：3.6V</w:t>
            </w:r>
          </w:p>
          <w:p w14:paraId="4395EA17">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★5、电池寿命：≥3年，可更换电池</w:t>
            </w:r>
          </w:p>
          <w:p w14:paraId="3357007A">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★6、防护等级：IP68</w:t>
            </w:r>
          </w:p>
          <w:p w14:paraId="77D4227E">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★7、外壳材质：PC+ABS 材料，防晒（可承重5吨）</w:t>
            </w:r>
          </w:p>
          <w:p w14:paraId="48938D6F">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8、外壳尺寸： Ф178mm× 42mm （地表安装式）</w:t>
            </w:r>
          </w:p>
          <w:p w14:paraId="26CD14C2">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9、工作温度：(-40～+85)℃ </w:t>
            </w:r>
          </w:p>
          <w:p w14:paraId="4BE39A32">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10、存储温度： (-40～+85)℃</w:t>
            </w:r>
          </w:p>
          <w:p w14:paraId="620109DE">
            <w:pPr>
              <w:jc w:val="both"/>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vertAlign w:val="baseline"/>
                <w:lang w:val="en-US" w:eastAsia="zh-CN"/>
              </w:rPr>
              <w:t>★</w:t>
            </w:r>
            <w:r>
              <w:rPr>
                <w:rFonts w:hint="eastAsia" w:ascii="仿宋" w:hAnsi="仿宋" w:eastAsia="仿宋" w:cs="仿宋"/>
                <w:b/>
                <w:bCs/>
                <w:sz w:val="21"/>
                <w:szCs w:val="21"/>
                <w:vertAlign w:val="baseline"/>
                <w:lang w:val="en-US" w:eastAsia="zh-CN"/>
              </w:rPr>
              <w:t>(提供检测报告、ROSH认证）</w:t>
            </w:r>
          </w:p>
          <w:p w14:paraId="0199F917">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功能应用：</w:t>
            </w:r>
          </w:p>
          <w:p w14:paraId="1CB47493">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1、无障碍车位管理、预约、调度子系统；</w:t>
            </w:r>
          </w:p>
          <w:p w14:paraId="52217166">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sz w:val="21"/>
                <w:szCs w:val="21"/>
                <w:vertAlign w:val="baseline"/>
                <w:lang w:val="en-US" w:eastAsia="zh-CN"/>
              </w:rPr>
              <w:t>★2、展示无障碍停车位，预约无障碍停车位，提示当前车位使用状态功能。</w:t>
            </w:r>
          </w:p>
        </w:tc>
      </w:tr>
      <w:tr w14:paraId="1F24F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6FC21ED">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3</w:t>
            </w:r>
          </w:p>
        </w:tc>
        <w:tc>
          <w:tcPr>
            <w:tcW w:w="1164" w:type="dxa"/>
            <w:vAlign w:val="center"/>
          </w:tcPr>
          <w:p w14:paraId="085A943A">
            <w:pPr>
              <w:keepNext w:val="0"/>
              <w:keepLines w:val="0"/>
              <w:widowControl/>
              <w:suppressLineNumbers w:val="0"/>
              <w:jc w:val="left"/>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信息无障碍综合服务大屏</w:t>
            </w:r>
          </w:p>
        </w:tc>
        <w:tc>
          <w:tcPr>
            <w:tcW w:w="780" w:type="dxa"/>
            <w:vAlign w:val="center"/>
          </w:tcPr>
          <w:p w14:paraId="5EEFCE6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212B77E0">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1 </w:t>
            </w:r>
          </w:p>
        </w:tc>
        <w:tc>
          <w:tcPr>
            <w:tcW w:w="5859" w:type="dxa"/>
            <w:vAlign w:val="center"/>
          </w:tcPr>
          <w:p w14:paraId="17AE9480">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一、产品参数</w:t>
            </w:r>
          </w:p>
          <w:p w14:paraId="29316456">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1.★显示屏幕净尺寸:≥1400*800mm</w:t>
            </w:r>
          </w:p>
          <w:p w14:paraId="2F28DC92">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2.★外框尺寸:≤2100*925*135mm，整屏厚度≤135mm</w:t>
            </w:r>
          </w:p>
          <w:p w14:paraId="22025F3B">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3.★后背整体平面状态，不可出现局部厚度大于135cm</w:t>
            </w:r>
          </w:p>
          <w:p w14:paraId="546291DE">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4.亮度: ≥2500cd/㎡</w:t>
            </w:r>
          </w:p>
          <w:p w14:paraId="7F3CC579">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5.分辨率: 3840*2160</w:t>
            </w:r>
          </w:p>
          <w:p w14:paraId="57565B5E">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6.摄像头：会议摄像头</w:t>
            </w:r>
          </w:p>
          <w:p w14:paraId="0EA5DAFB">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7.摄像头像素：≥1300万像素</w:t>
            </w:r>
          </w:p>
          <w:p w14:paraId="781A3A84">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8.显示比例: 16:9</w:t>
            </w:r>
          </w:p>
          <w:p w14:paraId="77DCFD96">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9.额定电源: 100-240V</w:t>
            </w:r>
          </w:p>
          <w:p w14:paraId="7602B330">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10.内存:≥4G 硬盘≥:64G</w:t>
            </w:r>
          </w:p>
          <w:p w14:paraId="4872D94F">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11.触摸：纳米触摸10点触控</w:t>
            </w:r>
          </w:p>
          <w:p w14:paraId="37563496">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12.蓝牙:支持</w:t>
            </w:r>
          </w:p>
          <w:p w14:paraId="6B5BB858">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13.工作频率: 50/60HZ</w:t>
            </w:r>
          </w:p>
          <w:p w14:paraId="60A52C31">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14.支持定时开关机，实现 24H 无人 监管;支持横竖屏任意方向安装和显示；</w:t>
            </w:r>
          </w:p>
          <w:p w14:paraId="7CF8536C">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15.★数字音频功放，高保真音频解码，强劲 2*10W 高保 真音箱喇叭；</w:t>
            </w:r>
          </w:p>
          <w:p w14:paraId="06888ED2">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16.采用工业级安卓主板、支持Wifi、RJ45接口、4G联网（选配）、可控制多台或单台设备</w:t>
            </w:r>
          </w:p>
          <w:p w14:paraId="6A4B1821">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17.操作系统:安卓系统，Android 9.0及以上系统；</w:t>
            </w:r>
          </w:p>
          <w:p w14:paraId="74519338">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18.防尘防水：整机密闭性设计，阻止外界粉尘、水进入内部，满足IP55等级标准；</w:t>
            </w:r>
          </w:p>
          <w:p w14:paraId="53263AE2">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 xml:space="preserve">19.自动温度保护：工作环境温度-15～50℃；智能控温系统，保持机身内部恒温干燥环境，防止起雾、凝水现象。 </w:t>
            </w:r>
          </w:p>
          <w:p w14:paraId="59DF7983">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二、功能需求</w:t>
            </w:r>
          </w:p>
          <w:p w14:paraId="196C8E46">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1.★分屏展示：具备分屏展示功能，支持单一区域独立控制，可实现2、3、4分屏或自定义；</w:t>
            </w:r>
          </w:p>
          <w:p w14:paraId="426CC1F2">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2.智能分组：具备分组管理，群发群控功能；</w:t>
            </w:r>
          </w:p>
          <w:p w14:paraId="6AC16D23">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3.★智能播放：支持持续播放模式、紧急插播播放模式和时段播放模式；</w:t>
            </w:r>
          </w:p>
          <w:p w14:paraId="3ED0B1EA">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4.远程管理：可现实远程发布节目，远程控制设备；</w:t>
            </w:r>
          </w:p>
          <w:p w14:paraId="6B897A57">
            <w:pPr>
              <w:jc w:val="both"/>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播控管理：可在后台查看设备状态和节目发布状态；</w:t>
            </w:r>
          </w:p>
          <w:p w14:paraId="6A54925B">
            <w:p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sz w:val="21"/>
                <w:szCs w:val="21"/>
                <w:vertAlign w:val="baseline"/>
                <w:lang w:val="en-US" w:eastAsia="zh-CN"/>
              </w:rPr>
              <w:t>★5、大屏界面开发、内容制作、UI设计，排版。展示无障碍坡道、无障碍卫生间、无障碍停车位、无障碍阅览室、无障碍服务台、无障碍电梯、辅具租赁POI展示、其余综合导引屏POI展示、当前位置信息。无障碍车位实时使用情况，实现放大缩小功能。</w:t>
            </w:r>
          </w:p>
        </w:tc>
      </w:tr>
      <w:tr w14:paraId="54B93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713" w:type="dxa"/>
            <w:vAlign w:val="center"/>
          </w:tcPr>
          <w:p w14:paraId="7782BF86">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4</w:t>
            </w:r>
          </w:p>
        </w:tc>
        <w:tc>
          <w:tcPr>
            <w:tcW w:w="1164" w:type="dxa"/>
            <w:vAlign w:val="center"/>
          </w:tcPr>
          <w:p w14:paraId="108ED9EA">
            <w:pPr>
              <w:keepNext w:val="0"/>
              <w:keepLines w:val="0"/>
              <w:widowControl/>
              <w:suppressLineNumbers w:val="0"/>
              <w:jc w:val="left"/>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楼层明盲文布局地图（带语音）</w:t>
            </w:r>
          </w:p>
        </w:tc>
        <w:tc>
          <w:tcPr>
            <w:tcW w:w="780" w:type="dxa"/>
            <w:vAlign w:val="center"/>
          </w:tcPr>
          <w:p w14:paraId="6C9BF6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12456599">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4 </w:t>
            </w:r>
          </w:p>
        </w:tc>
        <w:tc>
          <w:tcPr>
            <w:tcW w:w="5859" w:type="dxa"/>
            <w:vAlign w:val="center"/>
          </w:tcPr>
          <w:p w14:paraId="54681AD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1、304不锈钢材质精加工</w:t>
            </w:r>
          </w:p>
          <w:p w14:paraId="2FA948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2、表面做无痕处理</w:t>
            </w:r>
          </w:p>
          <w:p w14:paraId="65F5668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3、盲文贴片做纳米抗氧化处理，不易老化褪色</w:t>
            </w:r>
          </w:p>
          <w:p w14:paraId="7AF0D99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4、盲文珠线条相间设计、横竖一条水平线</w:t>
            </w:r>
          </w:p>
          <w:p w14:paraId="22DA72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★5、盲文触点反面冲压、半圆弧盲文触点、触点高度一线，触感均匀、舒适。</w:t>
            </w:r>
          </w:p>
          <w:p w14:paraId="7EA1948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★6、重点点位带语音播报</w:t>
            </w:r>
          </w:p>
          <w:p w14:paraId="530074D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7、墙面固定安装</w:t>
            </w:r>
          </w:p>
          <w:p w14:paraId="34F14F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8、整体不锈钢包边，视觉美观</w:t>
            </w:r>
          </w:p>
          <w:p w14:paraId="707E7E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9、外边尺寸800宽*1000长，黄金比例，视觉效果佳</w:t>
            </w:r>
          </w:p>
        </w:tc>
      </w:tr>
      <w:tr w14:paraId="1473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0B94FE6">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5</w:t>
            </w:r>
          </w:p>
        </w:tc>
        <w:tc>
          <w:tcPr>
            <w:tcW w:w="1164" w:type="dxa"/>
            <w:vAlign w:val="center"/>
          </w:tcPr>
          <w:p w14:paraId="7D7D912E">
            <w:pPr>
              <w:keepNext w:val="0"/>
              <w:keepLines w:val="0"/>
              <w:widowControl/>
              <w:suppressLineNumbers w:val="0"/>
              <w:jc w:val="left"/>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卫生间智能语音提示设备</w:t>
            </w:r>
          </w:p>
        </w:tc>
        <w:tc>
          <w:tcPr>
            <w:tcW w:w="780" w:type="dxa"/>
            <w:vAlign w:val="center"/>
          </w:tcPr>
          <w:p w14:paraId="3B8560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578B4E94">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5859" w:type="dxa"/>
            <w:vAlign w:val="center"/>
          </w:tcPr>
          <w:p w14:paraId="73CBFC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1、对无障碍卫生间内部情况进行无障碍语音播报；</w:t>
            </w:r>
          </w:p>
          <w:p w14:paraId="125952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★2、通过小程序自动触发语音播报系统，非人体红外感应，避免重复播报，影响周围其他环境；</w:t>
            </w:r>
          </w:p>
          <w:p w14:paraId="2F2B01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3、语音播报设备：</w:t>
            </w:r>
          </w:p>
          <w:p w14:paraId="7B6A0126">
            <w:pPr>
              <w:rPr>
                <w:rFonts w:hint="eastAsia" w:ascii="仿宋" w:hAnsi="仿宋" w:eastAsia="仿宋" w:cs="仿宋"/>
                <w:sz w:val="21"/>
                <w:szCs w:val="21"/>
                <w:highlight w:val="none"/>
              </w:rPr>
            </w:pPr>
            <w:r>
              <w:rPr>
                <w:rFonts w:hint="eastAsia" w:ascii="仿宋" w:hAnsi="仿宋" w:eastAsia="仿宋" w:cs="仿宋"/>
                <w:sz w:val="21"/>
                <w:szCs w:val="21"/>
                <w:highlight w:val="none"/>
              </w:rPr>
              <w:t>1.★全天候设计，室内</w:t>
            </w:r>
            <w:r>
              <w:rPr>
                <w:rFonts w:hint="eastAsia" w:ascii="仿宋" w:hAnsi="仿宋" w:eastAsia="仿宋" w:cs="仿宋"/>
                <w:sz w:val="21"/>
                <w:szCs w:val="21"/>
                <w:highlight w:val="none"/>
                <w:lang w:val="en-US" w:eastAsia="zh-CN"/>
              </w:rPr>
              <w:t>专用</w:t>
            </w:r>
            <w:r>
              <w:rPr>
                <w:rFonts w:hint="eastAsia" w:ascii="仿宋" w:hAnsi="仿宋" w:eastAsia="仿宋" w:cs="仿宋"/>
                <w:sz w:val="21"/>
                <w:szCs w:val="21"/>
                <w:highlight w:val="none"/>
              </w:rPr>
              <w:t>，寿命长，声音清晰、明亮；</w:t>
            </w:r>
            <w:r>
              <w:rPr>
                <w:rFonts w:hint="eastAsia" w:ascii="仿宋" w:hAnsi="仿宋" w:eastAsia="仿宋" w:cs="仿宋"/>
                <w:sz w:val="21"/>
                <w:szCs w:val="21"/>
                <w:highlight w:val="none"/>
                <w:lang w:val="en-US" w:eastAsia="zh-CN"/>
              </w:rPr>
              <w:t>铝合金材质</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尺寸约：330*130*120mm，</w:t>
            </w:r>
            <w:r>
              <w:rPr>
                <w:rFonts w:hint="eastAsia" w:ascii="仿宋" w:hAnsi="仿宋" w:eastAsia="仿宋" w:cs="仿宋"/>
                <w:sz w:val="21"/>
                <w:szCs w:val="21"/>
                <w:highlight w:val="none"/>
              </w:rPr>
              <w:t xml:space="preserve">安装便捷； </w:t>
            </w:r>
          </w:p>
          <w:p w14:paraId="62B4C1E2">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2.防护等级：IP65，</w:t>
            </w:r>
          </w:p>
          <w:p w14:paraId="7A98419C">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3.蓝牙检测阈值：-90dBm</w:t>
            </w:r>
          </w:p>
          <w:p w14:paraId="28D8CAF9">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.输入电压：</w:t>
            </w:r>
            <w:r>
              <w:rPr>
                <w:rFonts w:hint="eastAsia" w:ascii="仿宋" w:hAnsi="仿宋" w:eastAsia="仿宋" w:cs="仿宋"/>
                <w:sz w:val="21"/>
                <w:szCs w:val="21"/>
                <w:highlight w:val="none"/>
                <w:lang w:val="en-US" w:eastAsia="zh-CN"/>
              </w:rPr>
              <w:t>DC12-24</w:t>
            </w:r>
            <w:r>
              <w:rPr>
                <w:rFonts w:hint="eastAsia" w:ascii="仿宋" w:hAnsi="仿宋" w:eastAsia="仿宋" w:cs="仿宋"/>
                <w:sz w:val="21"/>
                <w:szCs w:val="21"/>
                <w:highlight w:val="none"/>
              </w:rPr>
              <w:t>V ；</w:t>
            </w:r>
            <w:r>
              <w:rPr>
                <w:rFonts w:hint="eastAsia" w:ascii="仿宋" w:hAnsi="仿宋" w:eastAsia="仿宋" w:cs="仿宋"/>
                <w:sz w:val="21"/>
                <w:szCs w:val="21"/>
                <w:highlight w:val="none"/>
                <w:lang w:val="en-US" w:eastAsia="zh-CN"/>
              </w:rPr>
              <w:t>待机功耗&lt;50mA，输出功率：10W；</w:t>
            </w:r>
          </w:p>
          <w:p w14:paraId="7852E4BC">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通信网络：支持4G全网通</w:t>
            </w:r>
            <w:r>
              <w:rPr>
                <w:rFonts w:hint="eastAsia" w:ascii="仿宋" w:hAnsi="仿宋" w:eastAsia="仿宋" w:cs="仿宋"/>
                <w:sz w:val="21"/>
                <w:szCs w:val="21"/>
                <w:highlight w:val="none"/>
              </w:rPr>
              <w:t>；</w:t>
            </w:r>
          </w:p>
          <w:p w14:paraId="37599ED9">
            <w:pP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6</w:t>
            </w:r>
            <w:r>
              <w:rPr>
                <w:rFonts w:hint="eastAsia" w:ascii="仿宋" w:hAnsi="仿宋" w:eastAsia="仿宋" w:cs="仿宋"/>
                <w:sz w:val="21"/>
                <w:szCs w:val="21"/>
                <w:highlight w:val="none"/>
              </w:rPr>
              <w:t>.最大声压级(1m)：11</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rPr>
              <w:t>dB；</w:t>
            </w:r>
          </w:p>
          <w:p w14:paraId="1E5EB295">
            <w:pP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音量等级</w:t>
            </w:r>
            <w:r>
              <w:rPr>
                <w:rFonts w:hint="eastAsia" w:ascii="仿宋" w:hAnsi="仿宋" w:eastAsia="仿宋" w:cs="仿宋"/>
                <w:sz w:val="21"/>
                <w:szCs w:val="21"/>
                <w:highlight w:val="none"/>
              </w:rPr>
              <w:t>：8</w:t>
            </w:r>
            <w:r>
              <w:rPr>
                <w:rFonts w:hint="eastAsia" w:ascii="仿宋" w:hAnsi="仿宋" w:eastAsia="仿宋" w:cs="仿宋"/>
                <w:sz w:val="21"/>
                <w:szCs w:val="21"/>
                <w:highlight w:val="none"/>
                <w:lang w:val="en-US" w:eastAsia="zh-CN"/>
              </w:rPr>
              <w:t>级；</w:t>
            </w:r>
          </w:p>
          <w:p w14:paraId="0A8C8B2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Cs/>
                <w:kern w:val="2"/>
                <w:sz w:val="21"/>
                <w:szCs w:val="21"/>
                <w:lang w:val="en-US" w:eastAsia="zh-CN" w:bidi="ar-SA"/>
              </w:rPr>
            </w:pPr>
            <w:r>
              <w:rPr>
                <w:rFonts w:hint="eastAsia" w:ascii="仿宋" w:hAnsi="仿宋" w:eastAsia="仿宋" w:cs="仿宋"/>
                <w:b w:val="0"/>
                <w:bCs w:val="0"/>
                <w:sz w:val="21"/>
                <w:szCs w:val="21"/>
                <w:highlight w:val="none"/>
                <w:vertAlign w:val="baseline"/>
                <w:lang w:val="en-US" w:eastAsia="zh-CN"/>
              </w:rPr>
              <w:t>★</w:t>
            </w:r>
            <w:r>
              <w:rPr>
                <w:rFonts w:hint="eastAsia" w:ascii="仿宋" w:hAnsi="仿宋" w:eastAsia="仿宋" w:cs="仿宋"/>
                <w:sz w:val="21"/>
                <w:szCs w:val="21"/>
                <w:highlight w:val="none"/>
                <w:lang w:val="en-US" w:eastAsia="zh-CN"/>
              </w:rPr>
              <w:t>8.可根据设备序列号查询单个设备信息（平台有的设备所有属性信息都返回）、设置单个设备音频信息（上传音频mp3文件并同步到设备端）、获取播放次数（有效蓝牙信标数量）、调整设备音量等级</w:t>
            </w:r>
            <w:r>
              <w:rPr>
                <w:rFonts w:hint="eastAsia" w:ascii="仿宋" w:hAnsi="仿宋" w:eastAsia="仿宋" w:cs="仿宋"/>
                <w:sz w:val="21"/>
                <w:szCs w:val="21"/>
                <w:highlight w:val="none"/>
              </w:rPr>
              <w:t>；</w:t>
            </w:r>
          </w:p>
        </w:tc>
      </w:tr>
      <w:tr w14:paraId="367DC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401A2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164" w:type="dxa"/>
            <w:vAlign w:val="center"/>
          </w:tcPr>
          <w:p w14:paraId="0358D79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无障碍坡道智慧监测管理设备</w:t>
            </w:r>
          </w:p>
        </w:tc>
        <w:tc>
          <w:tcPr>
            <w:tcW w:w="780" w:type="dxa"/>
            <w:vAlign w:val="center"/>
          </w:tcPr>
          <w:p w14:paraId="7E83D128">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台</w:t>
            </w:r>
          </w:p>
        </w:tc>
        <w:tc>
          <w:tcPr>
            <w:tcW w:w="770" w:type="dxa"/>
            <w:vAlign w:val="center"/>
          </w:tcPr>
          <w:p w14:paraId="1A01A30F">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w:t>
            </w:r>
          </w:p>
        </w:tc>
        <w:tc>
          <w:tcPr>
            <w:tcW w:w="5859" w:type="dxa"/>
            <w:vAlign w:val="center"/>
          </w:tcPr>
          <w:p w14:paraId="512D491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1.采用深度学习硬件及算法，提供准确的人车分类侦测，支持越界侦测，区域入侵侦测，进入区域侦测和离开区域侦测;</w:t>
            </w:r>
          </w:p>
          <w:p w14:paraId="3F8D26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2.采用深度学习去误报算法，当篮球、小狗、树摇晃等情况经过检测区域时，不会触发报警;</w:t>
            </w:r>
          </w:p>
          <w:p w14:paraId="44EDC61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3.全彩级高灵敏度传感器，恒定F1.0超大光圈镜头，为智能应用提供更清晰的视频流输入，全面提升智能业务处理的准确度;</w:t>
            </w:r>
          </w:p>
          <w:p w14:paraId="4A68CB6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4.最高分辨率可达400万像素，并在此分辨率下可输出30 fps实时图像，图像更流畅，支持透雾、电子防抖，支持宽动态120 dB;</w:t>
            </w:r>
          </w:p>
          <w:p w14:paraId="2F3379C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5.音频：1路输入，1路输出；报警：1路输入，1路输出;</w:t>
            </w:r>
          </w:p>
          <w:p w14:paraId="275A684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6.支持开放型网络视频接口，ISAPI，GB/T28181-2016，E-HOME2.0/4.0接入，ISUP5.0;</w:t>
            </w:r>
          </w:p>
          <w:p w14:paraId="44084A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7.支持标准的256 GB MicroSD/MicroSDHC/MicroSDXC卡存储，支持10 M/100 M自适应网口;</w:t>
            </w:r>
          </w:p>
          <w:p w14:paraId="07D100E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8.支持三码流技术，支持同时20路取流;</w:t>
            </w:r>
          </w:p>
          <w:p w14:paraId="13E0515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9.支持三级用户权限管理，支持授权的用户和密码，支持IP地址过滤;</w:t>
            </w:r>
          </w:p>
          <w:p w14:paraId="4343D3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10.电源供应：DC：12 V ± 20%；PoE：802.3af，Type 2，Class 4;</w:t>
            </w:r>
          </w:p>
          <w:p w14:paraId="0A0B48D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11.防护等级：IP67;</w:t>
            </w:r>
          </w:p>
          <w:p w14:paraId="2D66C9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sz w:val="21"/>
                <w:szCs w:val="21"/>
                <w:vertAlign w:val="baseline"/>
                <w:lang w:val="en-US" w:eastAsia="zh-CN"/>
              </w:rPr>
              <w:t>★</w:t>
            </w:r>
            <w:r>
              <w:rPr>
                <w:rFonts w:hint="eastAsia" w:ascii="仿宋" w:hAnsi="仿宋" w:eastAsia="仿宋" w:cs="仿宋"/>
                <w:b/>
                <w:bCs/>
                <w:sz w:val="21"/>
                <w:szCs w:val="21"/>
                <w:highlight w:val="none"/>
                <w:vertAlign w:val="baseline"/>
                <w:lang w:val="en-US" w:eastAsia="zh-CN"/>
              </w:rPr>
              <w:t>（提供产品检测报告）</w:t>
            </w:r>
          </w:p>
          <w:p w14:paraId="137AF4A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12.功能及应用：</w:t>
            </w:r>
          </w:p>
          <w:p w14:paraId="65344E4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①　视频监控功能（通过接口接到云上），</w:t>
            </w:r>
          </w:p>
          <w:p w14:paraId="717AFBA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②　实时视频监控，影像的存储、传输、读取。</w:t>
            </w:r>
          </w:p>
          <w:p w14:paraId="42373D3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③　状态分析（摔倒识别、无障碍设施状态识别、坡道使用数据分析），预警功能。</w:t>
            </w:r>
          </w:p>
          <w:p w14:paraId="38A4BF1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④  无障碍坡道、扶手等状态AI训练和识别。</w:t>
            </w:r>
          </w:p>
        </w:tc>
      </w:tr>
      <w:tr w14:paraId="7DD9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85741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164" w:type="dxa"/>
            <w:vAlign w:val="center"/>
          </w:tcPr>
          <w:p w14:paraId="341BA98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无障碍坡道智慧监测管理终端</w:t>
            </w:r>
          </w:p>
        </w:tc>
        <w:tc>
          <w:tcPr>
            <w:tcW w:w="780" w:type="dxa"/>
            <w:vAlign w:val="center"/>
          </w:tcPr>
          <w:p w14:paraId="2C2EC536">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396130D5">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5859" w:type="dxa"/>
            <w:vAlign w:val="center"/>
          </w:tcPr>
          <w:p w14:paraId="06FB258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1.5合1 AI融合巡检，集成人、车、行为、事件、AIOP 5大类多种算法于一体；</w:t>
            </w:r>
          </w:p>
          <w:p w14:paraId="231424D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2.设备内置2颗GPU（物理引擎）</w:t>
            </w:r>
          </w:p>
          <w:p w14:paraId="0909B5D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总性能 = “GPU个数” × “单GPU（物理引擎）算法规格”</w:t>
            </w:r>
          </w:p>
          <w:p w14:paraId="5D4F09C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 xml:space="preserve">★3.支持离线模型（本地）和在线模型（平台下发）两种模型导入方式；支持手动对不同的模型进行切换；支持展示已添加的模型包数；支持自定义编辑导入的模型名称、模型名称默认为原文件名；                          </w:t>
            </w:r>
          </w:p>
          <w:p w14:paraId="407C0CE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 xml:space="preserve">★4.支持将导入模型与设备引擎绑定并进行配置； </w:t>
            </w:r>
          </w:p>
          <w:p w14:paraId="07EF7B7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 xml:space="preserve">★5.支持实时视频、视频轮巡、定时抓图三种分析模式；在视频轮巡分析模式下，支持轮巡时间配置，轮巡时间10-3600秒可选； </w:t>
            </w:r>
          </w:p>
          <w:p w14:paraId="39E4748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 xml:space="preserve">★6.支持配置报警间隔时间、时间0.5、1-1800（整数）秒可选； </w:t>
            </w:r>
          </w:p>
          <w:p w14:paraId="7B5D30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★7.算法加载功能：可集成第三方算法，支持算法加载，多算法仓可按需加载不同的第三方算法，可与原有算法并行运行；</w:t>
            </w:r>
          </w:p>
          <w:p w14:paraId="2619913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sz w:val="21"/>
                <w:szCs w:val="21"/>
                <w:highlight w:val="none"/>
                <w:vertAlign w:val="baseline"/>
                <w:lang w:val="en-US" w:eastAsia="zh-CN"/>
              </w:rPr>
            </w:pPr>
            <w:r>
              <w:rPr>
                <w:rFonts w:hint="eastAsia" w:ascii="仿宋" w:hAnsi="仿宋" w:eastAsia="仿宋" w:cs="仿宋"/>
                <w:sz w:val="21"/>
                <w:szCs w:val="21"/>
                <w:vertAlign w:val="baseline"/>
                <w:lang w:val="en-US" w:eastAsia="zh-CN"/>
              </w:rPr>
              <w:t>★</w:t>
            </w:r>
            <w:r>
              <w:rPr>
                <w:rFonts w:hint="eastAsia" w:ascii="仿宋" w:hAnsi="仿宋" w:eastAsia="仿宋" w:cs="仿宋"/>
                <w:b/>
                <w:bCs/>
                <w:sz w:val="21"/>
                <w:szCs w:val="21"/>
                <w:highlight w:val="none"/>
                <w:vertAlign w:val="baseline"/>
                <w:lang w:val="en-US" w:eastAsia="zh-CN"/>
              </w:rPr>
              <w:t>（提供产品检测报告）</w:t>
            </w:r>
          </w:p>
          <w:p w14:paraId="0650DEE4">
            <w:pPr>
              <w:numPr>
                <w:ilvl w:val="0"/>
                <w:numId w:val="0"/>
              </w:numPr>
              <w:spacing w:line="240" w:lineRule="auto"/>
              <w:ind w:left="0" w:leftChars="0" w:firstLine="0" w:firstLineChars="0"/>
              <w:jc w:val="both"/>
              <w:rPr>
                <w:rFonts w:hint="eastAsia" w:ascii="仿宋" w:hAnsi="仿宋" w:eastAsia="仿宋" w:cs="仿宋"/>
                <w:bCs/>
                <w:kern w:val="2"/>
                <w:sz w:val="21"/>
                <w:szCs w:val="21"/>
                <w:lang w:val="en-US" w:eastAsia="zh-CN" w:bidi="ar-SA"/>
              </w:rPr>
            </w:pPr>
            <w:r>
              <w:rPr>
                <w:rFonts w:hint="eastAsia" w:ascii="仿宋" w:hAnsi="仿宋" w:eastAsia="仿宋" w:cs="仿宋"/>
                <w:bCs/>
                <w:kern w:val="2"/>
                <w:sz w:val="21"/>
                <w:szCs w:val="21"/>
                <w:lang w:val="en-US" w:eastAsia="zh-CN" w:bidi="ar-SA"/>
              </w:rPr>
              <w:t>8.功能及应用：</w:t>
            </w:r>
          </w:p>
          <w:p w14:paraId="63461A0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①　视频监控功能（通过接口接到云上），</w:t>
            </w:r>
          </w:p>
          <w:p w14:paraId="7D67E02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②　实时视频监控，影像的存储、传输、读取。</w:t>
            </w:r>
          </w:p>
          <w:p w14:paraId="380B07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③　状态分析（摔倒识别、无障碍设施状态识别、坡道使用数据分析），预警功能。</w:t>
            </w:r>
          </w:p>
          <w:p w14:paraId="1229F58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④  无障碍坡道、扶手等状态AI训练和识别。</w:t>
            </w:r>
          </w:p>
        </w:tc>
      </w:tr>
      <w:tr w14:paraId="604F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6CC8E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164" w:type="dxa"/>
            <w:vAlign w:val="center"/>
          </w:tcPr>
          <w:p w14:paraId="69B4680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无障碍卫生间智慧监测管理设施</w:t>
            </w:r>
          </w:p>
        </w:tc>
        <w:tc>
          <w:tcPr>
            <w:tcW w:w="780" w:type="dxa"/>
            <w:vAlign w:val="center"/>
          </w:tcPr>
          <w:p w14:paraId="516D95A0">
            <w:pPr>
              <w:keepNext w:val="0"/>
              <w:keepLines w:val="0"/>
              <w:widowControl/>
              <w:suppressLineNumbers w:val="0"/>
              <w:jc w:val="center"/>
              <w:textAlignment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42776604">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w:t>
            </w:r>
          </w:p>
        </w:tc>
        <w:tc>
          <w:tcPr>
            <w:tcW w:w="5859" w:type="dxa"/>
            <w:vAlign w:val="center"/>
          </w:tcPr>
          <w:p w14:paraId="4AE89C9E">
            <w:pPr>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跌倒报警设备是基于毫米波点云算法体制实现人体生物存在感知及人体姿态识别，持续 记录人体存在情况，停留时间，以及身体运动幅度，跌倒姿态实时报警，并可以通过 4G 蜂窝 网络通知云端实现 app 推送。安装在室内卫生间，高于人体高度安装。</w:t>
            </w:r>
          </w:p>
          <w:p w14:paraId="6EC80E8F">
            <w:pPr>
              <w:rPr>
                <w:rFonts w:hint="eastAsia" w:ascii="仿宋" w:hAnsi="仿宋" w:eastAsia="仿宋" w:cs="仿宋"/>
                <w:sz w:val="21"/>
                <w:szCs w:val="21"/>
                <w:lang w:eastAsia="zh-CN"/>
              </w:rPr>
            </w:pPr>
            <w:r>
              <w:rPr>
                <w:rFonts w:hint="eastAsia" w:ascii="仿宋" w:hAnsi="仿宋" w:eastAsia="仿宋" w:cs="仿宋"/>
                <w:sz w:val="21"/>
                <w:szCs w:val="21"/>
              </w:rPr>
              <w:t>产品尺寸：29.5×73×86mm，雷达工作频率：61GHz～61.5GHz，安装方式：置顶安装，探测距离：3~6m，探测角度：水平100°&amp;垂直100°，电源USB输入：5V/1A，Type-C接口，无线协议：4G，工作温度：-10℃~+60℃，工作湿度：20%~85%（无冷凝）</w:t>
            </w:r>
            <w:r>
              <w:rPr>
                <w:rFonts w:hint="eastAsia" w:ascii="仿宋" w:hAnsi="仿宋" w:eastAsia="仿宋" w:cs="仿宋"/>
                <w:sz w:val="21"/>
                <w:szCs w:val="21"/>
                <w:lang w:eastAsia="zh-CN"/>
              </w:rPr>
              <w:t>。</w:t>
            </w:r>
          </w:p>
          <w:p w14:paraId="1BC32826">
            <w:pPr>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呼吸睡眠雷达基于毫米波雷达体制实现人体生物存在感知及人体运动感知，持续记录人体存在情况，根据睡眠过程中的身体运动幅度变化和呼吸心率变化，对目标的睡眠状态、呼吸心跳频率进行实时判断，在一段睡眠过程结束后输出睡眠评分，根据相关睡眠参数的输出结合到健康康养的应用上。产品为墙壁侧装。睡眠呼吸功能探测不受温度、湿度、噪声气</w:t>
            </w:r>
          </w:p>
          <w:p w14:paraId="6C5D5A1E">
            <w:pPr>
              <w:rPr>
                <w:rFonts w:hint="eastAsia" w:ascii="仿宋" w:hAnsi="仿宋" w:eastAsia="仿宋" w:cs="仿宋"/>
                <w:sz w:val="21"/>
                <w:szCs w:val="21"/>
              </w:rPr>
            </w:pPr>
            <w:r>
              <w:rPr>
                <w:rFonts w:hint="eastAsia" w:ascii="仿宋" w:hAnsi="仿宋" w:eastAsia="仿宋" w:cs="仿宋"/>
                <w:sz w:val="21"/>
                <w:szCs w:val="21"/>
              </w:rPr>
              <w:t>流、尘埃、光照等因素影响。</w:t>
            </w:r>
          </w:p>
          <w:p w14:paraId="3DE4BFD4">
            <w:pPr>
              <w:rPr>
                <w:rFonts w:hint="eastAsia" w:ascii="仿宋" w:hAnsi="仿宋" w:eastAsia="仿宋" w:cs="仿宋"/>
                <w:sz w:val="21"/>
                <w:szCs w:val="21"/>
              </w:rPr>
            </w:pPr>
            <w:r>
              <w:rPr>
                <w:rFonts w:hint="eastAsia" w:ascii="仿宋" w:hAnsi="仿宋" w:eastAsia="仿宋" w:cs="仿宋"/>
                <w:sz w:val="21"/>
                <w:szCs w:val="21"/>
              </w:rPr>
              <w:t>产品尺寸：29.5×73×86mm，雷达工作频率： 60~61.5GHz，探测距离 2~4m，探测角度：水平40°&amp;垂直40°，电源USB输入：5V/2A，无线协议 4G-LTE，</w:t>
            </w:r>
          </w:p>
          <w:p w14:paraId="1F5E4C64">
            <w:pPr>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sz w:val="21"/>
                <w:szCs w:val="21"/>
              </w:rPr>
              <w:t>工作温度：-10℃~+50℃，工作湿度 20%~85%（无冷凝）。</w:t>
            </w:r>
          </w:p>
        </w:tc>
      </w:tr>
      <w:tr w14:paraId="6F69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713" w:type="dxa"/>
            <w:vAlign w:val="center"/>
          </w:tcPr>
          <w:p w14:paraId="57463B9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164" w:type="dxa"/>
            <w:vAlign w:val="center"/>
          </w:tcPr>
          <w:p w14:paraId="23595E94">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无障碍卫生间明盲文布局图</w:t>
            </w:r>
          </w:p>
        </w:tc>
        <w:tc>
          <w:tcPr>
            <w:tcW w:w="780" w:type="dxa"/>
            <w:vAlign w:val="center"/>
          </w:tcPr>
          <w:p w14:paraId="3A656489">
            <w:pPr>
              <w:keepNext w:val="0"/>
              <w:keepLines w:val="0"/>
              <w:widowControl/>
              <w:suppressLineNumbers w:val="0"/>
              <w:jc w:val="center"/>
              <w:textAlignment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31BAC6EF">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 xml:space="preserve">3 </w:t>
            </w:r>
          </w:p>
        </w:tc>
        <w:tc>
          <w:tcPr>
            <w:tcW w:w="5859" w:type="dxa"/>
            <w:vAlign w:val="center"/>
          </w:tcPr>
          <w:p w14:paraId="009B2000">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1、尺寸约330*240mm；</w:t>
            </w:r>
          </w:p>
          <w:p w14:paraId="7E20F51D">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2、多方位触点的专业设计；</w:t>
            </w:r>
          </w:p>
          <w:p w14:paraId="562061F3">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3、非标定制；</w:t>
            </w:r>
          </w:p>
          <w:p w14:paraId="68297CDA">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4、多种颜色配备；</w:t>
            </w:r>
          </w:p>
          <w:p w14:paraId="56C19E2A">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5、进口镶嵌圆形颗粒（触感好，触点大小一致）；</w:t>
            </w:r>
          </w:p>
          <w:p w14:paraId="28499CB0">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★6、采用多层合成加工工艺，强立体感；</w:t>
            </w:r>
          </w:p>
          <w:p w14:paraId="5D86204E">
            <w:pPr>
              <w:spacing w:line="240" w:lineRule="auto"/>
              <w:jc w:val="both"/>
              <w:rPr>
                <w:rFonts w:hint="eastAsia" w:ascii="仿宋" w:hAnsi="仿宋" w:eastAsia="仿宋" w:cs="仿宋"/>
                <w:sz w:val="21"/>
                <w:szCs w:val="21"/>
                <w:lang w:val="en-US"/>
              </w:rPr>
            </w:pPr>
            <w:r>
              <w:rPr>
                <w:rFonts w:hint="eastAsia" w:ascii="仿宋" w:hAnsi="仿宋" w:eastAsia="仿宋" w:cs="仿宋"/>
                <w:b/>
                <w:bCs/>
                <w:sz w:val="21"/>
                <w:szCs w:val="21"/>
                <w:vertAlign w:val="baseline"/>
                <w:lang w:val="en-US" w:eastAsia="zh-CN"/>
              </w:rPr>
              <w:t>提供样品一套</w:t>
            </w:r>
          </w:p>
        </w:tc>
      </w:tr>
      <w:tr w14:paraId="78A7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3" w:type="dxa"/>
            <w:vAlign w:val="center"/>
          </w:tcPr>
          <w:p w14:paraId="21A6B0E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164" w:type="dxa"/>
            <w:vAlign w:val="center"/>
          </w:tcPr>
          <w:p w14:paraId="623FCCB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无障碍智能识别升降桩</w:t>
            </w:r>
          </w:p>
        </w:tc>
        <w:tc>
          <w:tcPr>
            <w:tcW w:w="780" w:type="dxa"/>
            <w:vAlign w:val="center"/>
          </w:tcPr>
          <w:p w14:paraId="5E961F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552B9C0C">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5859" w:type="dxa"/>
            <w:vAlign w:val="center"/>
          </w:tcPr>
          <w:p w14:paraId="608D7F7F">
            <w:pPr>
              <w:jc w:val="left"/>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整套智能设备由升降桩、电控箱及控制主板、AI边缘计算设备、摄像头组成。</w:t>
            </w:r>
          </w:p>
          <w:p w14:paraId="16EFEF35">
            <w:pPr>
              <w:jc w:val="left"/>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 xml:space="preserve">一、升降桩 </w:t>
            </w:r>
          </w:p>
          <w:p w14:paraId="4F384EA0">
            <w:pPr>
              <w:jc w:val="left"/>
              <w:rPr>
                <w:rFonts w:hint="eastAsia" w:ascii="仿宋" w:hAnsi="仿宋" w:eastAsia="仿宋" w:cs="仿宋"/>
                <w:kern w:val="2"/>
                <w:sz w:val="21"/>
                <w:szCs w:val="21"/>
                <w:vertAlign w:val="baseline"/>
                <w:lang w:val="en-US" w:eastAsia="zh-CN" w:bidi="ar-SA"/>
              </w:rPr>
            </w:pPr>
            <w:r>
              <w:rPr>
                <w:rFonts w:hint="eastAsia" w:ascii="仿宋" w:hAnsi="仿宋" w:eastAsia="仿宋" w:cs="仿宋"/>
                <w:kern w:val="2"/>
                <w:sz w:val="21"/>
                <w:szCs w:val="21"/>
                <w:vertAlign w:val="baseline"/>
                <w:lang w:val="en-US" w:eastAsia="zh-CN" w:bidi="ar-SA"/>
              </w:rPr>
              <w:t xml:space="preserve">1.驱动方式：电液压一体/机电驱动 </w:t>
            </w:r>
          </w:p>
          <w:p w14:paraId="6375C7B7">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kern w:val="2"/>
                <w:sz w:val="21"/>
                <w:szCs w:val="21"/>
                <w:vertAlign w:val="baseline"/>
                <w:lang w:val="en-US" w:eastAsia="zh-CN" w:bidi="ar-SA"/>
              </w:rPr>
              <w:t>2.额定电压：</w:t>
            </w:r>
            <w:r>
              <w:rPr>
                <w:rFonts w:hint="eastAsia" w:ascii="仿宋" w:hAnsi="仿宋" w:eastAsia="仿宋" w:cs="仿宋"/>
                <w:color w:val="000000"/>
                <w:kern w:val="0"/>
                <w:sz w:val="21"/>
                <w:szCs w:val="21"/>
                <w:lang w:val="en-US" w:eastAsia="zh-CN"/>
                <w14:ligatures w14:val="none"/>
              </w:rPr>
              <w:t>220</w:t>
            </w:r>
            <w:r>
              <w:rPr>
                <w:rFonts w:hint="eastAsia" w:ascii="仿宋" w:hAnsi="仿宋" w:eastAsia="仿宋" w:cs="仿宋"/>
                <w:color w:val="000000"/>
                <w:kern w:val="0"/>
                <w:sz w:val="21"/>
                <w:szCs w:val="21"/>
                <w14:ligatures w14:val="none"/>
              </w:rPr>
              <w:t>V</w:t>
            </w:r>
            <w:r>
              <w:rPr>
                <w:rFonts w:hint="eastAsia" w:ascii="仿宋" w:hAnsi="仿宋" w:eastAsia="仿宋" w:cs="仿宋"/>
                <w:color w:val="000000"/>
                <w:kern w:val="0"/>
                <w:sz w:val="21"/>
                <w:szCs w:val="21"/>
                <w:lang w:val="en-US" w:eastAsia="zh-CN"/>
                <w14:ligatures w14:val="none"/>
              </w:rPr>
              <w:t xml:space="preserve"> 额定电流：1.7-15A </w:t>
            </w:r>
          </w:p>
          <w:p w14:paraId="5FFD42EF">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3.运行功率：300-700W 防护等级：IP68 </w:t>
            </w:r>
          </w:p>
          <w:p w14:paraId="4FB3192B">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4.上升速度：2.5S-4S 下降速度：1S-2.5S </w:t>
            </w:r>
          </w:p>
          <w:p w14:paraId="715D3DA1">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5.最大推力：100KG-500KG </w:t>
            </w:r>
          </w:p>
          <w:p w14:paraId="2CDD598C">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6.应急方式：配备EPS/机械手动 </w:t>
            </w:r>
          </w:p>
          <w:p w14:paraId="411C7169">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7.柱体材质：SUS304不锈钢 外筒材质：SUS304不锈钢，法兰部件：SUS304不锈钢 </w:t>
            </w:r>
          </w:p>
          <w:p w14:paraId="5607ED1C">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8.外筒防腐：静电喷涂 法兰防腐：达克罗 </w:t>
            </w:r>
          </w:p>
          <w:p w14:paraId="5DB8CAD4">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9.柱体高度：600mm，直径：219mm，柱体厚度：6mm，外筒高度：1120mm </w:t>
            </w:r>
          </w:p>
          <w:p w14:paraId="3AD1705B">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10.使用频率：75%-100% </w:t>
            </w:r>
          </w:p>
          <w:p w14:paraId="5474744C">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11.工作温度：-30℃-55℃ 运行噪音：＜40dB </w:t>
            </w:r>
          </w:p>
          <w:p w14:paraId="371B3F56">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12.动态抗压：100T，静态抗压：70T </w:t>
            </w:r>
          </w:p>
          <w:p w14:paraId="3FC1279E">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13.潜水测试：48H，保压测试：24H </w:t>
            </w:r>
          </w:p>
          <w:p w14:paraId="4068DACB">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14.使用寿命：300万次，防撞级别：A2 </w:t>
            </w:r>
          </w:p>
          <w:p w14:paraId="37A71FBD">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二、电控箱及控制主板 </w:t>
            </w:r>
          </w:p>
          <w:p w14:paraId="255B4974">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1.驱动形式：一体液压动力源 </w:t>
            </w:r>
          </w:p>
          <w:p w14:paraId="0E9AA7F3">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2.控制箱材质：碳钢烤漆  </w:t>
            </w:r>
          </w:p>
          <w:p w14:paraId="4B40E6C1">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3.控制警示灯时间：自动控制，具体时间可根据需求设定 </w:t>
            </w:r>
          </w:p>
          <w:p w14:paraId="2CC946B2">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4.控制方式：</w:t>
            </w:r>
            <w:r>
              <w:rPr>
                <w:rFonts w:hint="eastAsia" w:ascii="仿宋" w:hAnsi="仿宋" w:eastAsia="仿宋" w:cs="仿宋"/>
                <w:color w:val="000000"/>
                <w:kern w:val="0"/>
                <w:sz w:val="21"/>
                <w:szCs w:val="21"/>
                <w14:ligatures w14:val="none"/>
              </w:rPr>
              <w:t>遥控器、按键控制、紧急一键下降功能</w:t>
            </w:r>
            <w:r>
              <w:rPr>
                <w:rFonts w:hint="eastAsia" w:ascii="仿宋" w:hAnsi="仿宋" w:eastAsia="仿宋" w:cs="仿宋"/>
                <w:color w:val="000000"/>
                <w:kern w:val="0"/>
                <w:sz w:val="21"/>
                <w:szCs w:val="21"/>
                <w:lang w:val="en-US" w:eastAsia="zh-CN"/>
                <w14:ligatures w14:val="none"/>
              </w:rPr>
              <w:t xml:space="preserve"> </w:t>
            </w:r>
          </w:p>
          <w:p w14:paraId="0EE64F0D">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5.室内控制箱尺寸：500*700mm  </w:t>
            </w:r>
          </w:p>
          <w:p w14:paraId="22DCBBFB">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6.远程控制：具备手机APP远程控制接口 </w:t>
            </w:r>
          </w:p>
          <w:p w14:paraId="7FC41D8D">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7.其他功能接口：</w:t>
            </w:r>
            <w:r>
              <w:rPr>
                <w:rFonts w:hint="eastAsia" w:ascii="仿宋" w:hAnsi="仿宋" w:eastAsia="仿宋" w:cs="仿宋"/>
                <w:color w:val="000000"/>
                <w:kern w:val="0"/>
                <w:sz w:val="21"/>
                <w:szCs w:val="21"/>
                <w14:ligatures w14:val="none"/>
              </w:rPr>
              <w:t>具备警示灯、门禁系统、车牌识别、地感线圈、红外安全光线感应、蓝牙、射频（RFID）远程控制（TCP/IP）等联动接口</w:t>
            </w:r>
            <w:r>
              <w:rPr>
                <w:rFonts w:hint="eastAsia" w:ascii="仿宋" w:hAnsi="仿宋" w:eastAsia="仿宋" w:cs="仿宋"/>
                <w:color w:val="000000"/>
                <w:kern w:val="0"/>
                <w:sz w:val="21"/>
                <w:szCs w:val="21"/>
                <w:lang w:val="en-US" w:eastAsia="zh-CN"/>
                <w14:ligatures w14:val="none"/>
              </w:rPr>
              <w:t xml:space="preserve"> </w:t>
            </w:r>
          </w:p>
          <w:p w14:paraId="1B3E51F6">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8.控制柜主板功能：</w:t>
            </w:r>
            <w:r>
              <w:rPr>
                <w:rFonts w:hint="eastAsia" w:ascii="仿宋" w:hAnsi="仿宋" w:eastAsia="仿宋" w:cs="仿宋"/>
                <w:color w:val="000000"/>
                <w:kern w:val="0"/>
                <w:sz w:val="21"/>
                <w:szCs w:val="21"/>
                <w14:ligatures w14:val="none"/>
              </w:rPr>
              <w:t>预留内置开、关、停控制按钮和遥控手柄（预选功能）</w:t>
            </w:r>
            <w:r>
              <w:rPr>
                <w:rFonts w:hint="eastAsia" w:ascii="仿宋" w:hAnsi="仿宋" w:eastAsia="仿宋" w:cs="仿宋"/>
                <w:color w:val="000000"/>
                <w:kern w:val="0"/>
                <w:sz w:val="21"/>
                <w:szCs w:val="21"/>
                <w:lang w:val="en-US" w:eastAsia="zh-CN"/>
                <w14:ligatures w14:val="none"/>
              </w:rPr>
              <w:t xml:space="preserve"> </w:t>
            </w:r>
          </w:p>
          <w:p w14:paraId="24EEF508">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9.标配遥控器数量：</w:t>
            </w:r>
            <w:r>
              <w:rPr>
                <w:rFonts w:hint="eastAsia" w:ascii="仿宋" w:hAnsi="仿宋" w:eastAsia="仿宋" w:cs="仿宋"/>
                <w:color w:val="000000"/>
                <w:kern w:val="0"/>
                <w:sz w:val="21"/>
                <w:szCs w:val="21"/>
                <w14:ligatures w14:val="none"/>
              </w:rPr>
              <w:t>标配两把遥控器</w:t>
            </w:r>
            <w:r>
              <w:rPr>
                <w:rFonts w:hint="eastAsia" w:ascii="仿宋" w:hAnsi="仿宋" w:eastAsia="仿宋" w:cs="仿宋"/>
                <w:color w:val="000000"/>
                <w:kern w:val="0"/>
                <w:sz w:val="21"/>
                <w:szCs w:val="21"/>
                <w:lang w:val="en-US" w:eastAsia="zh-CN"/>
                <w14:ligatures w14:val="none"/>
              </w:rPr>
              <w:t xml:space="preserve"> </w:t>
            </w:r>
          </w:p>
          <w:p w14:paraId="395D93B3">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10.保护功能：</w:t>
            </w:r>
            <w:r>
              <w:rPr>
                <w:rFonts w:hint="eastAsia" w:ascii="仿宋" w:hAnsi="仿宋" w:eastAsia="仿宋" w:cs="仿宋"/>
                <w:color w:val="000000"/>
                <w:kern w:val="0"/>
                <w:sz w:val="21"/>
                <w:szCs w:val="21"/>
                <w14:ligatures w14:val="none"/>
              </w:rPr>
              <w:t>具备优先升起反恐保护功能及红外保护接口</w:t>
            </w:r>
            <w:r>
              <w:rPr>
                <w:rFonts w:hint="eastAsia" w:ascii="仿宋" w:hAnsi="仿宋" w:eastAsia="仿宋" w:cs="仿宋"/>
                <w:color w:val="000000"/>
                <w:kern w:val="0"/>
                <w:sz w:val="21"/>
                <w:szCs w:val="21"/>
                <w:lang w:val="en-US" w:eastAsia="zh-CN"/>
                <w14:ligatures w14:val="none"/>
              </w:rPr>
              <w:t xml:space="preserve"> </w:t>
            </w:r>
          </w:p>
          <w:p w14:paraId="1564177F">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11.消防联动：</w:t>
            </w:r>
            <w:r>
              <w:rPr>
                <w:rFonts w:hint="eastAsia" w:ascii="仿宋" w:hAnsi="仿宋" w:eastAsia="仿宋" w:cs="仿宋"/>
                <w:color w:val="000000"/>
                <w:kern w:val="0"/>
                <w:sz w:val="21"/>
                <w:szCs w:val="21"/>
                <w14:ligatures w14:val="none"/>
              </w:rPr>
              <w:t>具备消防系统联动控制接口</w:t>
            </w:r>
            <w:r>
              <w:rPr>
                <w:rFonts w:hint="eastAsia" w:ascii="仿宋" w:hAnsi="仿宋" w:eastAsia="仿宋" w:cs="仿宋"/>
                <w:color w:val="000000"/>
                <w:kern w:val="0"/>
                <w:sz w:val="21"/>
                <w:szCs w:val="21"/>
                <w:lang w:val="en-US" w:eastAsia="zh-CN"/>
                <w14:ligatures w14:val="none"/>
              </w:rPr>
              <w:t xml:space="preserve"> </w:t>
            </w:r>
          </w:p>
          <w:p w14:paraId="3A65F66D">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12.治安联动：</w:t>
            </w:r>
            <w:r>
              <w:rPr>
                <w:rFonts w:hint="eastAsia" w:ascii="仿宋" w:hAnsi="仿宋" w:eastAsia="仿宋" w:cs="仿宋"/>
                <w:color w:val="000000"/>
                <w:kern w:val="0"/>
                <w:sz w:val="21"/>
                <w:szCs w:val="21"/>
                <w14:ligatures w14:val="none"/>
              </w:rPr>
              <w:t>具备治安报警系统联动控制接口</w:t>
            </w:r>
            <w:r>
              <w:rPr>
                <w:rFonts w:hint="eastAsia" w:ascii="仿宋" w:hAnsi="仿宋" w:eastAsia="仿宋" w:cs="仿宋"/>
                <w:color w:val="000000"/>
                <w:kern w:val="0"/>
                <w:sz w:val="21"/>
                <w:szCs w:val="21"/>
                <w:lang w:val="en-US" w:eastAsia="zh-CN"/>
                <w14:ligatures w14:val="none"/>
              </w:rPr>
              <w:t xml:space="preserve"> </w:t>
            </w:r>
          </w:p>
          <w:p w14:paraId="1E606AB9">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13.通道控制：</w:t>
            </w:r>
            <w:r>
              <w:rPr>
                <w:rFonts w:hint="eastAsia" w:ascii="仿宋" w:hAnsi="仿宋" w:eastAsia="仿宋" w:cs="仿宋"/>
                <w:color w:val="000000"/>
                <w:kern w:val="0"/>
                <w:sz w:val="21"/>
                <w:szCs w:val="21"/>
                <w14:ligatures w14:val="none"/>
              </w:rPr>
              <w:t>具备单通道和多通道选择控制接口</w:t>
            </w:r>
            <w:r>
              <w:rPr>
                <w:rFonts w:hint="eastAsia" w:ascii="仿宋" w:hAnsi="仿宋" w:eastAsia="仿宋" w:cs="仿宋"/>
                <w:color w:val="000000"/>
                <w:kern w:val="0"/>
                <w:sz w:val="21"/>
                <w:szCs w:val="21"/>
                <w:lang w:val="en-US" w:eastAsia="zh-CN"/>
                <w14:ligatures w14:val="none"/>
              </w:rPr>
              <w:t xml:space="preserve"> </w:t>
            </w:r>
          </w:p>
          <w:p w14:paraId="09B15990">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三、AI边缘计算设备 </w:t>
            </w:r>
          </w:p>
          <w:p w14:paraId="1F872CA4">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1.AI算力：</w:t>
            </w:r>
            <w:r>
              <w:rPr>
                <w:rFonts w:hint="eastAsia" w:ascii="仿宋" w:hAnsi="仿宋" w:eastAsia="仿宋" w:cs="仿宋"/>
                <w:color w:val="000000"/>
                <w:kern w:val="0"/>
                <w:sz w:val="21"/>
                <w:szCs w:val="21"/>
                <w14:ligatures w14:val="none"/>
              </w:rPr>
              <w:t>8 TOPS INT8; 4 TFLOPS FP16</w:t>
            </w:r>
            <w:r>
              <w:rPr>
                <w:rFonts w:hint="eastAsia" w:ascii="仿宋" w:hAnsi="仿宋" w:eastAsia="仿宋" w:cs="仿宋"/>
                <w:color w:val="000000"/>
                <w:kern w:val="0"/>
                <w:sz w:val="21"/>
                <w:szCs w:val="21"/>
                <w:lang w:val="en-US" w:eastAsia="zh-CN"/>
                <w14:ligatures w14:val="none"/>
              </w:rPr>
              <w:t xml:space="preserve"> </w:t>
            </w:r>
          </w:p>
          <w:p w14:paraId="230D9711">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2.内存规格：</w:t>
            </w:r>
            <w:r>
              <w:rPr>
                <w:rFonts w:hint="eastAsia" w:ascii="仿宋" w:hAnsi="仿宋" w:eastAsia="仿宋" w:cs="仿宋"/>
                <w:color w:val="000000"/>
                <w:kern w:val="0"/>
                <w:sz w:val="21"/>
                <w:szCs w:val="21"/>
                <w14:ligatures w14:val="none"/>
              </w:rPr>
              <w:t>LPDDR4X, 4GB; 支持ECC</w:t>
            </w:r>
            <w:r>
              <w:rPr>
                <w:rFonts w:hint="eastAsia" w:ascii="仿宋" w:hAnsi="仿宋" w:eastAsia="仿宋" w:cs="仿宋"/>
                <w:color w:val="000000"/>
                <w:kern w:val="0"/>
                <w:sz w:val="21"/>
                <w:szCs w:val="21"/>
                <w:lang w:val="en-US" w:eastAsia="zh-CN"/>
                <w14:ligatures w14:val="none"/>
              </w:rPr>
              <w:t xml:space="preserve"> </w:t>
            </w:r>
          </w:p>
          <w:p w14:paraId="4E1CAB15">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3.CPU算力：</w:t>
            </w:r>
            <w:r>
              <w:rPr>
                <w:rFonts w:hint="eastAsia" w:ascii="仿宋" w:hAnsi="仿宋" w:eastAsia="仿宋" w:cs="仿宋"/>
                <w:color w:val="000000"/>
                <w:kern w:val="0"/>
                <w:sz w:val="21"/>
                <w:szCs w:val="21"/>
                <w14:ligatures w14:val="none"/>
              </w:rPr>
              <w:t>4 core * 1.0 GHz</w:t>
            </w:r>
            <w:r>
              <w:rPr>
                <w:rFonts w:hint="eastAsia" w:ascii="仿宋" w:hAnsi="仿宋" w:eastAsia="仿宋" w:cs="仿宋"/>
                <w:color w:val="000000"/>
                <w:kern w:val="0"/>
                <w:sz w:val="21"/>
                <w:szCs w:val="21"/>
                <w:lang w:val="en-US" w:eastAsia="zh-CN"/>
                <w14:ligatures w14:val="none"/>
              </w:rPr>
              <w:t xml:space="preserve"> </w:t>
            </w:r>
          </w:p>
          <w:p w14:paraId="4538CA6C">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4.编解码能力：</w:t>
            </w:r>
            <w:r>
              <w:rPr>
                <w:rFonts w:hint="eastAsia" w:ascii="仿宋" w:hAnsi="仿宋" w:eastAsia="仿宋" w:cs="仿宋"/>
                <w:color w:val="000000"/>
                <w:kern w:val="0"/>
                <w:sz w:val="21"/>
                <w:szCs w:val="21"/>
                <w14:ligatures w14:val="none"/>
              </w:rPr>
              <w:t>支持H.264 / H.265 Decoder硬件解码，20路1080P 30FPS，2路4K 75FPS；JPEG解码1080P 512FPS，编码1080P 256FPS，分辨率最大16384 x 16384</w:t>
            </w:r>
            <w:r>
              <w:rPr>
                <w:rFonts w:hint="eastAsia" w:ascii="仿宋" w:hAnsi="仿宋" w:eastAsia="仿宋" w:cs="仿宋"/>
                <w:color w:val="000000"/>
                <w:kern w:val="0"/>
                <w:sz w:val="21"/>
                <w:szCs w:val="21"/>
                <w:lang w:val="en-US" w:eastAsia="zh-CN"/>
                <w14:ligatures w14:val="none"/>
              </w:rPr>
              <w:t xml:space="preserve"> </w:t>
            </w:r>
          </w:p>
          <w:p w14:paraId="0551BD00">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5.扩展接口：</w:t>
            </w:r>
            <w:r>
              <w:rPr>
                <w:rFonts w:hint="eastAsia" w:ascii="仿宋" w:hAnsi="仿宋" w:eastAsia="仿宋" w:cs="仿宋"/>
                <w:color w:val="000000"/>
                <w:kern w:val="0"/>
                <w:sz w:val="21"/>
                <w:szCs w:val="21"/>
                <w14:ligatures w14:val="none"/>
              </w:rPr>
              <w:t>MIPI-CSI 5针连接器 *2，可接摄像头模组；MIPI-DSI 5针连接器 *1；RJ45网口 *2，支持自适应100 / 1000M；HDMI接口 *2；USB 3.0 Type-A接口 *2，兼容USB 2.0；USB 3.0 Type-C接口 *1；40针扩展接口 *1</w:t>
            </w:r>
            <w:r>
              <w:rPr>
                <w:rFonts w:hint="eastAsia" w:ascii="仿宋" w:hAnsi="仿宋" w:eastAsia="仿宋" w:cs="仿宋"/>
                <w:color w:val="000000"/>
                <w:kern w:val="0"/>
                <w:sz w:val="21"/>
                <w:szCs w:val="21"/>
                <w:lang w:val="en-US" w:eastAsia="zh-CN"/>
                <w14:ligatures w14:val="none"/>
              </w:rPr>
              <w:t xml:space="preserve"> </w:t>
            </w:r>
          </w:p>
          <w:p w14:paraId="3EC33B29">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6.存储接口：</w:t>
            </w:r>
            <w:r>
              <w:rPr>
                <w:rFonts w:hint="eastAsia" w:ascii="仿宋" w:hAnsi="仿宋" w:eastAsia="仿宋" w:cs="仿宋"/>
                <w:color w:val="000000"/>
                <w:kern w:val="0"/>
                <w:sz w:val="21"/>
                <w:szCs w:val="21"/>
                <w14:ligatures w14:val="none"/>
              </w:rPr>
              <w:t>MicroSD卡接口 *1；M.2 Key M连接器 *1，支持1个NVMe SSD</w:t>
            </w:r>
            <w:r>
              <w:rPr>
                <w:rFonts w:hint="eastAsia" w:ascii="仿宋" w:hAnsi="仿宋" w:eastAsia="仿宋" w:cs="仿宋"/>
                <w:color w:val="000000"/>
                <w:kern w:val="0"/>
                <w:sz w:val="21"/>
                <w:szCs w:val="21"/>
                <w:lang w:val="en-US" w:eastAsia="zh-CN"/>
                <w14:ligatures w14:val="none"/>
              </w:rPr>
              <w:t xml:space="preserve"> </w:t>
            </w:r>
          </w:p>
          <w:p w14:paraId="75775564">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7.典型功能：24W </w:t>
            </w:r>
          </w:p>
          <w:p w14:paraId="2BBD51FC">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8.尺寸：</w:t>
            </w:r>
            <w:r>
              <w:rPr>
                <w:rFonts w:hint="eastAsia" w:ascii="仿宋" w:hAnsi="仿宋" w:eastAsia="仿宋" w:cs="仿宋"/>
                <w:color w:val="000000"/>
                <w:kern w:val="0"/>
                <w:sz w:val="21"/>
                <w:szCs w:val="21"/>
                <w14:ligatures w14:val="none"/>
              </w:rPr>
              <w:t>139mm * 136mm * 46mm</w:t>
            </w:r>
            <w:r>
              <w:rPr>
                <w:rFonts w:hint="eastAsia" w:ascii="仿宋" w:hAnsi="仿宋" w:eastAsia="仿宋" w:cs="仿宋"/>
                <w:color w:val="000000"/>
                <w:kern w:val="0"/>
                <w:sz w:val="21"/>
                <w:szCs w:val="21"/>
                <w:lang w:val="en-US" w:eastAsia="zh-CN"/>
                <w14:ligatures w14:val="none"/>
              </w:rPr>
              <w:t xml:space="preserve"> </w:t>
            </w:r>
          </w:p>
          <w:p w14:paraId="5AE135D6">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四、摄像头 </w:t>
            </w:r>
          </w:p>
          <w:p w14:paraId="0E9DB364">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1.尺寸：200mm </w:t>
            </w:r>
          </w:p>
          <w:p w14:paraId="690467DC">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2.类型：工业相机 </w:t>
            </w:r>
          </w:p>
          <w:p w14:paraId="01786256">
            <w:pPr>
              <w:jc w:val="left"/>
              <w:rPr>
                <w:rFonts w:hint="eastAsia" w:ascii="仿宋" w:hAnsi="仿宋" w:eastAsia="仿宋" w:cs="仿宋"/>
                <w:color w:val="000000"/>
                <w:kern w:val="0"/>
                <w:sz w:val="21"/>
                <w:szCs w:val="21"/>
                <w:lang w:val="en-US" w:eastAsia="zh-CN"/>
                <w14:ligatures w14:val="none"/>
              </w:rPr>
            </w:pPr>
            <w:r>
              <w:rPr>
                <w:rFonts w:hint="eastAsia" w:ascii="仿宋" w:hAnsi="仿宋" w:eastAsia="仿宋" w:cs="仿宋"/>
                <w:color w:val="000000"/>
                <w:kern w:val="0"/>
                <w:sz w:val="21"/>
                <w:szCs w:val="21"/>
                <w:lang w:val="en-US" w:eastAsia="zh-CN"/>
                <w14:ligatures w14:val="none"/>
              </w:rPr>
              <w:t xml:space="preserve">3.功能：图像显示 </w:t>
            </w:r>
          </w:p>
          <w:p w14:paraId="63CED2D0">
            <w:pPr>
              <w:jc w:val="left"/>
              <w:rPr>
                <w:rFonts w:hint="eastAsia" w:ascii="仿宋" w:hAnsi="仿宋" w:eastAsia="仿宋" w:cs="仿宋"/>
                <w:kern w:val="2"/>
                <w:sz w:val="21"/>
                <w:szCs w:val="21"/>
                <w:vertAlign w:val="baseline"/>
                <w:lang w:val="en-US" w:eastAsia="zh-CN" w:bidi="ar-SA"/>
              </w:rPr>
            </w:pPr>
            <w:r>
              <w:rPr>
                <w:rFonts w:hint="eastAsia" w:ascii="仿宋" w:hAnsi="仿宋" w:eastAsia="仿宋" w:cs="仿宋"/>
                <w:color w:val="000000"/>
                <w:kern w:val="0"/>
                <w:sz w:val="21"/>
                <w:szCs w:val="21"/>
                <w:lang w:val="en-US" w:eastAsia="zh-CN"/>
                <w14:ligatures w14:val="none"/>
              </w:rPr>
              <w:t>4.像素：2000万</w:t>
            </w:r>
          </w:p>
        </w:tc>
      </w:tr>
      <w:tr w14:paraId="4928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2ECFFC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164" w:type="dxa"/>
            <w:vAlign w:val="center"/>
          </w:tcPr>
          <w:p w14:paraId="6C67DD4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智能辅具租赁柜</w:t>
            </w:r>
          </w:p>
        </w:tc>
        <w:tc>
          <w:tcPr>
            <w:tcW w:w="780" w:type="dxa"/>
            <w:vAlign w:val="center"/>
          </w:tcPr>
          <w:p w14:paraId="1C6EA08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70" w:type="dxa"/>
            <w:vAlign w:val="center"/>
          </w:tcPr>
          <w:p w14:paraId="5804C33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5859" w:type="dxa"/>
            <w:vAlign w:val="center"/>
          </w:tcPr>
          <w:p w14:paraId="0AC80D43">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1、由智能辅具租赁系统和辅具租赁柜二部分组成；</w:t>
            </w:r>
          </w:p>
          <w:p w14:paraId="2AB21FBF">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2、智能辅具租赁系统：</w:t>
            </w:r>
          </w:p>
          <w:p w14:paraId="18B9D215">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（1）该系统用java开发，运行环境为centos7.3。</w:t>
            </w:r>
          </w:p>
          <w:p w14:paraId="372A0BA8">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（2）该系统支持500台共享辅助柜同时在线。3秒内进行相应，后续可根据实际需求进行硬件扩容即可。</w:t>
            </w:r>
          </w:p>
          <w:p w14:paraId="048D3CDF">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（3）该系统支持50人同时登录后台管理系统，5秒内进行相应。后续可根据实际需求进行硬件扩容即可。</w:t>
            </w:r>
          </w:p>
          <w:p w14:paraId="0DE4E63D">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（4）该系统包含《用户管理系统》及《业务系统》两个实训子系统。</w:t>
            </w:r>
          </w:p>
          <w:p w14:paraId="248BC335">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用户管理系统由资源管理、角色管理、用户管理组成，用户用来生成后台的管理员，可以根据实际情况对操作员进行权限设置，按权限可设置为超级管理员和普通管理员。根据权限不同操作不同的管理模块。</w:t>
            </w:r>
          </w:p>
          <w:p w14:paraId="3237C9F1">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（6）业务系统由商户管理、网点管理、终端管理、租赁记录查询、物品管理、共享辅具柜配置管理、共享辅具柜状态、计费规则管理、充值提现查询、上下架查询和地图管理组成。</w:t>
            </w:r>
          </w:p>
          <w:p w14:paraId="4494DB02">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（7）商户管理实现商户的基础数据创建和管理，明确共享辅具柜属于那个商户。</w:t>
            </w:r>
          </w:p>
          <w:p w14:paraId="2F9B2CAF">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（8）网点管理实现网点的基础数据创建和管理，明确网点所属商户、明确共享辅具柜安装位置。</w:t>
            </w:r>
          </w:p>
          <w:p w14:paraId="541A17DB">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（9）终端管理实现终端的基础数据创建和管理，明确终端所属商户、终端所属网点，明确共享辅具柜经纬度设置。</w:t>
            </w:r>
          </w:p>
          <w:p w14:paraId="769ACB55">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（10）租赁记录查询可根据交易类型、交易状态、租赁时间查询辅具的租赁记录。</w:t>
            </w:r>
          </w:p>
          <w:p w14:paraId="271A8291">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（11）物品管理实现辅具的录入同时和电子标签进行绑定。对辅具进行增删改查。</w:t>
            </w:r>
          </w:p>
          <w:p w14:paraId="2AB10F04">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（12）共享柜配置管理实现共享辅具柜柜门的租赁类型确认。如1、2号柜门为四角拐的租赁位置，3、4、5、6号柜门为腋拐的租赁位置。</w:t>
            </w:r>
          </w:p>
          <w:p w14:paraId="3F3BE20D">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（13）共享柜状态用来查看共享辅具柜柜门的实际情况，是否有设备，是否锁门等信息查看。</w:t>
            </w:r>
          </w:p>
          <w:p w14:paraId="27EDA0A7">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（14）计费规则管理用来设置辅具的押金及计费规则定义。</w:t>
            </w:r>
          </w:p>
          <w:p w14:paraId="41620B68">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（15）充值提现查询用来充值和退款的记录。</w:t>
            </w:r>
          </w:p>
          <w:p w14:paraId="42157EF4">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（16）上下架管理用来查看辅具上下架的记录。</w:t>
            </w:r>
          </w:p>
          <w:p w14:paraId="368A2D7F">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（17）地图管理实现地图中共享辅具柜位置，断线情况，共享辅具柜设备实时信息展示。</w:t>
            </w:r>
          </w:p>
          <w:p w14:paraId="46030126">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（18）该系统基于微信小程序开发框架技术，使用JavaScript来编写交互逻辑、网络请求、数据处理。</w:t>
            </w:r>
          </w:p>
          <w:p w14:paraId="1DF8D23C">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（19）该系统支持500人同时登录公众号，5秒内进行相应。后续可根据实际需求进行硬件扩容即可。</w:t>
            </w:r>
          </w:p>
          <w:p w14:paraId="0FD9FA54">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（20）公众号注册/登录功能实现用户在平台的注册，现在采用微信关联登录的方式，用微信号登录即可。</w:t>
            </w:r>
          </w:p>
          <w:p w14:paraId="4383B561">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21）公众号租还设备功能，租设备：用户扫码共享辅具柜的二维码，选择租赁的设备，点击租赁(如未扣除押金，先扣除押金)，点击租赁即可。还设备：用户扫码共享辅具柜的二维码，点击归还设备，共享辅具柜开对应柜门，放置好设备后关柜门及完成归还。</w:t>
            </w:r>
          </w:p>
          <w:p w14:paraId="3BEE31B1">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（22）扣押金功能，用户根据租赁的辅具来扣除对应辅具的押金。</w:t>
            </w:r>
          </w:p>
          <w:p w14:paraId="55E088F5">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（23）退押金功能；用户申请押金退款，系统把押金退还给用户。</w:t>
            </w:r>
          </w:p>
          <w:p w14:paraId="24C50A98">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（24）用户可在地图查询管理中查看所有共享辅具柜的位置，共享辅具柜断线情况及共享辅具柜设备实时信息，方便用户根据实际情况进行选择。</w:t>
            </w:r>
          </w:p>
          <w:p w14:paraId="65EA4736">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（25）用户交易记录/押金记录查询功能实现记录和押金记录的查询。</w:t>
            </w:r>
          </w:p>
          <w:p w14:paraId="787B157F">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26）平台具备辅具租赁、知识普及、宣传展示等功能。残疾人、老年人、伤病人等有需求群体（以下简称需求群体）可通过平台办理业务。平台将对区内拟定服务点的工作专员进行培训，针对部分需求群体不会自行办理的情况，可由专员协助办理。平台终端将根据上传数据，统一将辅具配送到各相应服务点。需求群体也可选择自行承担运费，由平台直接将租用的辅具寄到其手中，48小时内满足需求。平台将定期为各服务点进行维护保养。</w:t>
            </w:r>
          </w:p>
          <w:p w14:paraId="20E3EAB7">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3、智能辅具租赁柜：</w:t>
            </w:r>
          </w:p>
          <w:p w14:paraId="53DC47A2">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（1）共享辅具柜采用工业级32位ARM9CPU,主频454MHz的主控板。</w:t>
            </w:r>
          </w:p>
          <w:p w14:paraId="7921EBEC">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（2）共享辅具柜主控板具有128MB系统内存、128MBFLASH储存器。</w:t>
            </w:r>
          </w:p>
          <w:p w14:paraId="1F778367">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（3）共享辅具柜主控板采用实时时钟RTC，具有掉电保护功能，能保存180天以上实时时钟。</w:t>
            </w:r>
          </w:p>
          <w:p w14:paraId="46F0AA7F">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（4）共享辅具柜能够存储10万条以上的黑名单记录，能够保存5000条以上租还记录，掉电保存360天以上。</w:t>
            </w:r>
          </w:p>
          <w:p w14:paraId="424FB9AB">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（5）共享辅具柜用C++开发，运行环境为ubuntu4.9。</w:t>
            </w:r>
          </w:p>
          <w:p w14:paraId="6A1F3586">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（6）共享辅具柜扫码租赁开锁响应时间在2秒内。</w:t>
            </w:r>
          </w:p>
          <w:p w14:paraId="46F10A59">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（7）共享辅具柜主要是给用户提供辅具租还。为管理人员提供辅具上下架的运维管理。</w:t>
            </w:r>
          </w:p>
          <w:p w14:paraId="56460E77">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（8）共享辅具柜内置智能消杀系统。</w:t>
            </w:r>
          </w:p>
          <w:p w14:paraId="327DF7BC">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（9）共享辅具柜大屏主要是作为知识普及、宣传展示功能及操作规范提示等作用。</w:t>
            </w:r>
          </w:p>
          <w:p w14:paraId="256DC613">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（10）共享辅具柜壳体为镀锌材质，板材厚度≥1.2mm，外壳颜色防锈处理，有防粘贴涂层，具有极好的耐腐蚀性、耐破坏性。</w:t>
            </w:r>
          </w:p>
          <w:p w14:paraId="4D49DBC2">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（11）共享辅具柜内置高分辩率、强太阳光下显示也清晰的彩色LCD液晶显示窗口（≥32寸）。</w:t>
            </w:r>
          </w:p>
          <w:p w14:paraId="679F3E4E">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（12）共享辅具柜防水、防尘、防盐、防潮、防破坏设计，适应户外工作运行；防护等级不低于IP55级。</w:t>
            </w:r>
          </w:p>
          <w:p w14:paraId="3F306AE6">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（13）共享辅具柜直流5V～36V或交流220V，静态功耗不高于50W。</w:t>
            </w:r>
          </w:p>
          <w:p w14:paraId="43B92389">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（14）共享辅具柜工作温度－20℃～+70℃。工作湿度:20%-90%（不结露）。</w:t>
            </w:r>
          </w:p>
          <w:p w14:paraId="3163E6A1">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（15）共享辅具柜内置读卡器和软链锁，确保设备到位后，可以关闭柜门。</w:t>
            </w:r>
          </w:p>
          <w:p w14:paraId="7DDB8643">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（16）共享辅具柜内置磁力锁使用故障率低于万分之一。</w:t>
            </w:r>
          </w:p>
          <w:p w14:paraId="16B92EC3">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（17）共享辅具柜至少可控制12路柜门，支持4G、5G、以太网等多种网络通讯方式；设备ID可设置。</w:t>
            </w:r>
          </w:p>
          <w:p w14:paraId="26D65B65">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18）柜体尺寸：230*75*165m，辅具智能柜左上部分是一个操作界面（约32寸），此界面内可显示功能性二维码图标，需求群体可通过手机扫码办理服务；柜面上有不同大小的储物格，根据产品尺寸大小分别放置轮椅、各式拐杖、助行器等辅具，用户可触摸点击或扫描界面内二维码后，选择使用。柜面适当位置有区残联相关的标识。</w:t>
            </w:r>
          </w:p>
          <w:p w14:paraId="6A60ABFE">
            <w:pPr>
              <w:spacing w:line="240" w:lineRule="auto"/>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（19）每台辅具柜内包含：2台轮椅、2台助行器、2支单拐、2支四脚拐、2付腋拐。</w:t>
            </w:r>
          </w:p>
        </w:tc>
      </w:tr>
      <w:tr w14:paraId="3D47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3D2632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1164" w:type="dxa"/>
            <w:vAlign w:val="center"/>
          </w:tcPr>
          <w:p w14:paraId="3F39749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远程手语翻译系统</w:t>
            </w:r>
          </w:p>
        </w:tc>
        <w:tc>
          <w:tcPr>
            <w:tcW w:w="780" w:type="dxa"/>
            <w:vAlign w:val="center"/>
          </w:tcPr>
          <w:p w14:paraId="0F38E70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1898A0C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44807F13">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1、系统支持安卓平板电脑使用；</w:t>
            </w:r>
          </w:p>
          <w:p w14:paraId="096C99A4">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2、服务时间：5*8h，至少1年；</w:t>
            </w:r>
          </w:p>
          <w:p w14:paraId="5FF5E94D">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3、系统支持动态的视频录制备份和电话音频录制备份，管理人员可以检索查看音频和视频数据，进行质量管理；</w:t>
            </w:r>
          </w:p>
          <w:p w14:paraId="246DFAD8">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4、提供实时字幕翻译；</w:t>
            </w:r>
          </w:p>
          <w:p w14:paraId="65AF6D66">
            <w:pPr>
              <w:spacing w:line="240" w:lineRule="auto"/>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5、含整套硬件平板设备，分辨率1080p；</w:t>
            </w:r>
          </w:p>
        </w:tc>
      </w:tr>
      <w:tr w14:paraId="637B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138C4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1164" w:type="dxa"/>
            <w:vAlign w:val="center"/>
          </w:tcPr>
          <w:p w14:paraId="7981B77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台式智能多功能阅读器</w:t>
            </w:r>
          </w:p>
        </w:tc>
        <w:tc>
          <w:tcPr>
            <w:tcW w:w="780" w:type="dxa"/>
            <w:vAlign w:val="center"/>
          </w:tcPr>
          <w:p w14:paraId="417B39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70" w:type="dxa"/>
            <w:vAlign w:val="center"/>
          </w:tcPr>
          <w:p w14:paraId="4B981F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 xml:space="preserve">1 </w:t>
            </w:r>
          </w:p>
        </w:tc>
        <w:tc>
          <w:tcPr>
            <w:tcW w:w="5859" w:type="dxa"/>
            <w:vAlign w:val="center"/>
          </w:tcPr>
          <w:p w14:paraId="6E76DE37">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一、规格参数：</w:t>
            </w:r>
          </w:p>
          <w:p w14:paraId="7E43D730">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摄像头：1300万像素</w:t>
            </w:r>
          </w:p>
          <w:p w14:paraId="7DD5DDCC">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CPU：ARM四核主频2.0G 或者同等算力CPU</w:t>
            </w:r>
          </w:p>
          <w:p w14:paraId="653CEEFB">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2G内存/16G存储</w:t>
            </w:r>
          </w:p>
          <w:p w14:paraId="19729761">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电池容量：6700毫安时锂电池，频繁使用时间大于15小时</w:t>
            </w:r>
          </w:p>
          <w:p w14:paraId="52417D0B">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外壳ABS+PC材质</w:t>
            </w:r>
          </w:p>
          <w:p w14:paraId="629DDF40">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接口：USB-A x 1, USB-C x 1, SD卡卡槽 x 1，HDMI x 1，3.5mm耳机口</w:t>
            </w:r>
          </w:p>
          <w:p w14:paraId="5855A756">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阅读器整机尺寸约：280mm*155mm*150mm（拍摄臂关闭）</w:t>
            </w:r>
          </w:p>
          <w:p w14:paraId="1610DD51">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395mm*155mm*150mm（拍摄臂打开）</w:t>
            </w:r>
          </w:p>
          <w:p w14:paraId="6489E7F8">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阅读器重量≤2kg</w:t>
            </w:r>
          </w:p>
          <w:p w14:paraId="172F76F1">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电源：5V2A</w:t>
            </w:r>
          </w:p>
          <w:p w14:paraId="05BFA0DB">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有提手支持方便移动</w:t>
            </w:r>
          </w:p>
          <w:p w14:paraId="5542E542">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喇叭：5w</w:t>
            </w:r>
          </w:p>
          <w:p w14:paraId="30B03E78">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按键：电源键、音量加键、音量减键、左导航键、右导航键、播放键、菜单键、拍照键、返回键。</w:t>
            </w:r>
          </w:p>
          <w:p w14:paraId="4B6D9836">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二、功能：</w:t>
            </w:r>
          </w:p>
          <w:p w14:paraId="45A3CF41">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★1.文字识别：★离线，无需网络。</w:t>
            </w:r>
          </w:p>
          <w:p w14:paraId="533138CB">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自动识别、手动识别拍摄臂下的文字材料。</w:t>
            </w:r>
          </w:p>
          <w:p w14:paraId="125BECAD">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拍摄范围A3</w:t>
            </w:r>
          </w:p>
          <w:p w14:paraId="25ADF5A9">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支持任意角度摆放文本识别</w:t>
            </w:r>
          </w:p>
          <w:p w14:paraId="04E10401">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关闭拍摄臂，设备可以自动休眠。</w:t>
            </w:r>
          </w:p>
          <w:p w14:paraId="3C4E6BB8">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暗光情况支持自动补光。</w:t>
            </w:r>
          </w:p>
          <w:p w14:paraId="0966F4D9">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可调节音量、语速、男女声</w:t>
            </w:r>
          </w:p>
          <w:p w14:paraId="705D8C96">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支持连接蓝牙耳机</w:t>
            </w:r>
          </w:p>
          <w:p w14:paraId="7CC87605">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支持连接wifi</w:t>
            </w:r>
          </w:p>
          <w:p w14:paraId="6374D006">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 xml:space="preserve">支持OTA升级 </w:t>
            </w:r>
          </w:p>
          <w:p w14:paraId="642D997D">
            <w:pPr>
              <w:spacing w:line="240" w:lineRule="auto"/>
              <w:jc w:val="both"/>
              <w:rPr>
                <w:rFonts w:hint="eastAsia" w:ascii="仿宋" w:hAnsi="仿宋" w:eastAsia="仿宋" w:cs="仿宋"/>
                <w:sz w:val="21"/>
                <w:szCs w:val="21"/>
                <w:vertAlign w:val="baseline"/>
                <w:lang w:val="en-US" w:eastAsia="zh-CN"/>
              </w:rPr>
            </w:pPr>
            <w:r>
              <w:rPr>
                <w:rFonts w:hint="eastAsia" w:ascii="仿宋" w:hAnsi="仿宋" w:eastAsia="仿宋" w:cs="仿宋"/>
                <w:b/>
                <w:bCs/>
                <w:sz w:val="21"/>
                <w:szCs w:val="21"/>
                <w:vertAlign w:val="baseline"/>
                <w:lang w:val="en-US" w:eastAsia="zh-CN"/>
              </w:rPr>
              <w:t>提供样品一套</w:t>
            </w:r>
          </w:p>
        </w:tc>
      </w:tr>
      <w:tr w14:paraId="314C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5B267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1164" w:type="dxa"/>
            <w:vAlign w:val="center"/>
          </w:tcPr>
          <w:p w14:paraId="413A9BB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智能辅听器</w:t>
            </w:r>
          </w:p>
        </w:tc>
        <w:tc>
          <w:tcPr>
            <w:tcW w:w="780" w:type="dxa"/>
            <w:vAlign w:val="center"/>
          </w:tcPr>
          <w:p w14:paraId="712ECD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台</w:t>
            </w:r>
          </w:p>
        </w:tc>
        <w:tc>
          <w:tcPr>
            <w:tcW w:w="770" w:type="dxa"/>
            <w:vAlign w:val="center"/>
          </w:tcPr>
          <w:p w14:paraId="64B110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5859" w:type="dxa"/>
            <w:vAlign w:val="center"/>
          </w:tcPr>
          <w:p w14:paraId="10C477B1">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1.数字信号处理,水晶清晰般的立体声</w:t>
            </w:r>
          </w:p>
          <w:p w14:paraId="7EC05753">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2.小巧轻便，可以直接放进口袋里</w:t>
            </w:r>
          </w:p>
          <w:p w14:paraId="62A72F34">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3.操作简单，界面简单易操作</w:t>
            </w:r>
          </w:p>
          <w:p w14:paraId="7DFBC8D4">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4.电源持久，充电4小时可以26小时</w:t>
            </w:r>
          </w:p>
          <w:p w14:paraId="0652C6A1">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5.声音定向，“指向”收听您想要听到的声音</w:t>
            </w:r>
          </w:p>
          <w:p w14:paraId="71603D11">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6.可连接电视和音响等，与家人一同享受看电视乐趣，提升生活品质</w:t>
            </w:r>
          </w:p>
          <w:p w14:paraId="49003588">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7.可提升助听器音质，电感颈圈用于电感环绕场所并提升助听器收音。</w:t>
            </w:r>
          </w:p>
          <w:p w14:paraId="38FDA261">
            <w:pPr>
              <w:spacing w:line="240" w:lineRule="auto"/>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highlight w:val="none"/>
                <w:vertAlign w:val="baseline"/>
                <w:lang w:val="en-US" w:eastAsia="zh-CN"/>
              </w:rPr>
              <w:t>★</w:t>
            </w:r>
            <w:r>
              <w:rPr>
                <w:rFonts w:hint="eastAsia" w:ascii="仿宋" w:hAnsi="仿宋" w:eastAsia="仿宋" w:cs="仿宋"/>
                <w:b/>
                <w:bCs/>
                <w:sz w:val="21"/>
                <w:szCs w:val="21"/>
                <w:vertAlign w:val="baseline"/>
                <w:lang w:val="en-US" w:eastAsia="zh-CN"/>
              </w:rPr>
              <w:t>（提供产品CE认证）</w:t>
            </w:r>
          </w:p>
          <w:p w14:paraId="6DCED563">
            <w:pPr>
              <w:spacing w:line="240" w:lineRule="auto"/>
              <w:jc w:val="both"/>
              <w:rPr>
                <w:rFonts w:hint="eastAsia" w:ascii="仿宋" w:hAnsi="仿宋" w:eastAsia="仿宋" w:cs="仿宋"/>
                <w:sz w:val="21"/>
                <w:szCs w:val="21"/>
                <w:vertAlign w:val="baseline"/>
                <w:lang w:val="en-US" w:eastAsia="zh-CN"/>
              </w:rPr>
            </w:pPr>
            <w:r>
              <w:rPr>
                <w:rFonts w:hint="eastAsia" w:ascii="仿宋" w:hAnsi="仿宋" w:eastAsia="仿宋" w:cs="仿宋"/>
                <w:b/>
                <w:bCs/>
                <w:sz w:val="21"/>
                <w:szCs w:val="21"/>
                <w:vertAlign w:val="baseline"/>
                <w:lang w:val="en-US" w:eastAsia="zh-CN"/>
              </w:rPr>
              <w:t>提供样品一套</w:t>
            </w:r>
          </w:p>
        </w:tc>
      </w:tr>
      <w:tr w14:paraId="52D0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4A6E6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1164" w:type="dxa"/>
            <w:vAlign w:val="center"/>
          </w:tcPr>
          <w:p w14:paraId="2FAF240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残疾人助写板</w:t>
            </w:r>
          </w:p>
        </w:tc>
        <w:tc>
          <w:tcPr>
            <w:tcW w:w="780" w:type="dxa"/>
            <w:vAlign w:val="center"/>
          </w:tcPr>
          <w:p w14:paraId="65D004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5EE76C1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5859" w:type="dxa"/>
            <w:vAlign w:val="center"/>
          </w:tcPr>
          <w:p w14:paraId="0759C046">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1.尺寸：280*185*5MM；（12寸大小）</w:t>
            </w:r>
          </w:p>
          <w:p w14:paraId="0348B5E4">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2.材质：LCD面板；ABS边框；                                    </w:t>
            </w:r>
          </w:p>
          <w:p w14:paraId="46422737">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3.输放压力：10-20G；</w:t>
            </w:r>
          </w:p>
          <w:p w14:paraId="6BC4FBDF">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4.电池：CR2020(电压3V)纽扣电池  ；                                    </w:t>
            </w:r>
          </w:p>
          <w:p w14:paraId="63C70852">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5.反光率：25%-30%；     </w:t>
            </w:r>
          </w:p>
          <w:p w14:paraId="178EEF7C">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6.颜色：黑、红、蓝、绿、白；</w:t>
            </w:r>
          </w:p>
          <w:p w14:paraId="0A494167">
            <w:pPr>
              <w:spacing w:line="240" w:lineRule="auto"/>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7.显示颜色：底色背景黑色，显示颜色白色偏绿；</w:t>
            </w:r>
          </w:p>
          <w:p w14:paraId="6C5EF3CF">
            <w:pPr>
              <w:spacing w:line="240" w:lineRule="auto"/>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8.适用于听力、言语障碍者沟通训练使用。</w:t>
            </w:r>
          </w:p>
        </w:tc>
      </w:tr>
      <w:tr w14:paraId="482E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AC2EA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1164" w:type="dxa"/>
            <w:vAlign w:val="center"/>
          </w:tcPr>
          <w:p w14:paraId="58F3A4D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数字化明盲文资料</w:t>
            </w:r>
          </w:p>
        </w:tc>
        <w:tc>
          <w:tcPr>
            <w:tcW w:w="780" w:type="dxa"/>
            <w:vAlign w:val="center"/>
          </w:tcPr>
          <w:p w14:paraId="08A5F1B3">
            <w:pPr>
              <w:keepNext w:val="0"/>
              <w:keepLines w:val="0"/>
              <w:widowControl/>
              <w:suppressLineNumbers w:val="0"/>
              <w:jc w:val="center"/>
              <w:textAlignment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03E933C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1 </w:t>
            </w:r>
          </w:p>
        </w:tc>
        <w:tc>
          <w:tcPr>
            <w:tcW w:w="5859" w:type="dxa"/>
            <w:vAlign w:val="center"/>
          </w:tcPr>
          <w:p w14:paraId="73E3BE36">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1、根据社区办理业务的主要时间、地点、联系方式、主要业务事项等内容定制明盲文对照，装订成册；</w:t>
            </w:r>
          </w:p>
          <w:p w14:paraId="0D13C089">
            <w:pPr>
              <w:numPr>
                <w:ilvl w:val="0"/>
                <w:numId w:val="0"/>
              </w:numPr>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2、将成册资料文字内容或拓展内容组合成语音资料包，转化成二维码，同步将二维码印制在册。需求人士可通过扫二维码，获取以上相关业务的有效的语音信息。</w:t>
            </w:r>
          </w:p>
        </w:tc>
      </w:tr>
      <w:tr w14:paraId="1074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236AB63">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17</w:t>
            </w:r>
          </w:p>
        </w:tc>
        <w:tc>
          <w:tcPr>
            <w:tcW w:w="1164" w:type="dxa"/>
            <w:vAlign w:val="center"/>
          </w:tcPr>
          <w:p w14:paraId="3BA17F9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无障碍斜挂式升降平台</w:t>
            </w:r>
          </w:p>
        </w:tc>
        <w:tc>
          <w:tcPr>
            <w:tcW w:w="780" w:type="dxa"/>
            <w:vAlign w:val="center"/>
          </w:tcPr>
          <w:p w14:paraId="57F389D6">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套</w:t>
            </w:r>
          </w:p>
        </w:tc>
        <w:tc>
          <w:tcPr>
            <w:tcW w:w="770" w:type="dxa"/>
            <w:vAlign w:val="center"/>
          </w:tcPr>
          <w:p w14:paraId="301B4555">
            <w:pPr>
              <w:keepNext w:val="0"/>
              <w:keepLines w:val="0"/>
              <w:widowControl/>
              <w:suppressLineNumbers w:val="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5859" w:type="dxa"/>
            <w:vAlign w:val="center"/>
          </w:tcPr>
          <w:p w14:paraId="5D1CBB51">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1、楼梯角度：0°—47°</w:t>
            </w:r>
          </w:p>
          <w:p w14:paraId="442A8C6E">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2、标准载人平台尺寸：900*1100mm,不适用时能折叠放置</w:t>
            </w:r>
          </w:p>
          <w:p w14:paraId="608722B9">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3、楼梯拐角：10°—180°</w:t>
            </w:r>
          </w:p>
          <w:p w14:paraId="63EA5C46">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4、最大行程：最远200m</w:t>
            </w:r>
          </w:p>
          <w:p w14:paraId="286669B4">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5、离墙距离：折叠厚度420mm</w:t>
            </w:r>
          </w:p>
          <w:p w14:paraId="6500442C">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6、额定速度：0.10m/s-0.15m/s ，可调</w:t>
            </w:r>
          </w:p>
          <w:p w14:paraId="3E350D8E">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7、驱动系统：1、主机功率1KW，2、齿轮磁条驱动</w:t>
            </w:r>
          </w:p>
          <w:p w14:paraId="1F20CE96">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 xml:space="preserve">8、提供电源：AC220V，单相50HZ.10A </w:t>
            </w:r>
          </w:p>
          <w:p w14:paraId="23016FE9">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9、导轨：304# 不锈钢件</w:t>
            </w:r>
          </w:p>
          <w:p w14:paraId="6E8C1952">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10、平台：304#不锈钢件</w:t>
            </w:r>
          </w:p>
          <w:p w14:paraId="6B45E275">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11、额定载重量：300KG</w:t>
            </w:r>
          </w:p>
          <w:p w14:paraId="02D22310">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12、室外环境：零下25°以上能正常工作，能适应的环境湿度：5%-98%（雨天能使用，但不能雨水浸泡）</w:t>
            </w:r>
          </w:p>
          <w:p w14:paraId="1F1C9B34">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13、载人平台操作控制系统（标准）：有锁恒压方向按钮开关，DC24V，装有紧急停止开关</w:t>
            </w:r>
          </w:p>
          <w:p w14:paraId="3764108A">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14、呼叫站控制操作（标准）：有锁恒压平台运行方向开关，载人平盘收，放恒压开关：电源锁，DC24V</w:t>
            </w:r>
          </w:p>
          <w:p w14:paraId="7E398FEB">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15、弯曲的安全臂：全自动安全臂安装在平台上部880毫米处</w:t>
            </w:r>
          </w:p>
          <w:p w14:paraId="015F4970">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16、平台安全挡板：平台三面设有安全挡板，当挡板不升起时，系统通过机械和电气连锁阻止平台运行</w:t>
            </w:r>
          </w:p>
          <w:p w14:paraId="7B9683EC">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17、安装立柱：304#不锈钢件</w:t>
            </w:r>
          </w:p>
          <w:p w14:paraId="33E489DC">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b w:val="0"/>
                <w:bCs w:val="0"/>
                <w:sz w:val="21"/>
                <w:szCs w:val="21"/>
                <w:highlight w:val="none"/>
                <w:vertAlign w:val="baseline"/>
                <w:lang w:val="en-US" w:eastAsia="zh-CN"/>
              </w:rPr>
              <w:t xml:space="preserve">18、其它辅助：手柄遥控装饰等等 </w:t>
            </w:r>
          </w:p>
          <w:p w14:paraId="143ACB0D">
            <w:pPr>
              <w:spacing w:line="240" w:lineRule="auto"/>
              <w:jc w:val="both"/>
              <w:rPr>
                <w:rFonts w:hint="eastAsia" w:ascii="仿宋" w:hAnsi="仿宋" w:eastAsia="仿宋" w:cs="仿宋"/>
                <w:b w:val="0"/>
                <w:bCs w:val="0"/>
                <w:sz w:val="21"/>
                <w:szCs w:val="21"/>
                <w:highlight w:val="none"/>
                <w:vertAlign w:val="baseline"/>
                <w:lang w:val="en-US" w:eastAsia="zh-CN"/>
              </w:rPr>
            </w:pPr>
            <w:r>
              <w:rPr>
                <w:rFonts w:hint="eastAsia" w:ascii="仿宋" w:hAnsi="仿宋" w:eastAsia="仿宋" w:cs="仿宋"/>
                <w:sz w:val="21"/>
                <w:szCs w:val="21"/>
                <w:vertAlign w:val="baseline"/>
                <w:lang w:val="en-US" w:eastAsia="zh-CN"/>
              </w:rPr>
              <w:t>★</w:t>
            </w:r>
            <w:r>
              <w:rPr>
                <w:rFonts w:hint="eastAsia" w:ascii="仿宋" w:hAnsi="仿宋" w:eastAsia="仿宋" w:cs="仿宋"/>
                <w:b/>
                <w:bCs/>
                <w:sz w:val="21"/>
                <w:szCs w:val="21"/>
                <w:highlight w:val="none"/>
                <w:vertAlign w:val="baseline"/>
                <w:lang w:val="en-US" w:eastAsia="zh-CN"/>
              </w:rPr>
              <w:t>（提供产品检测报告）</w:t>
            </w:r>
          </w:p>
        </w:tc>
      </w:tr>
      <w:tr w14:paraId="31C4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43659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73" w:type="dxa"/>
            <w:gridSpan w:val="4"/>
            <w:vAlign w:val="center"/>
          </w:tcPr>
          <w:p w14:paraId="15AA09E4">
            <w:pPr>
              <w:spacing w:line="240" w:lineRule="auto"/>
              <w:jc w:val="both"/>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正面楼梯</w:t>
            </w:r>
          </w:p>
        </w:tc>
      </w:tr>
      <w:tr w14:paraId="2269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B416C2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1164" w:type="dxa"/>
            <w:vAlign w:val="center"/>
          </w:tcPr>
          <w:p w14:paraId="644FBF5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无障碍楼梯热惰性扶手</w:t>
            </w:r>
          </w:p>
        </w:tc>
        <w:tc>
          <w:tcPr>
            <w:tcW w:w="780" w:type="dxa"/>
            <w:vAlign w:val="center"/>
          </w:tcPr>
          <w:p w14:paraId="2A91FD9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70" w:type="dxa"/>
            <w:vAlign w:val="center"/>
          </w:tcPr>
          <w:p w14:paraId="7A576E3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28.7</w:t>
            </w:r>
          </w:p>
        </w:tc>
        <w:tc>
          <w:tcPr>
            <w:tcW w:w="5859" w:type="dxa"/>
            <w:vAlign w:val="center"/>
          </w:tcPr>
          <w:p w14:paraId="3B55E0C9">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1、内置铝合金龙骨，外层包裹软树脂，呈咖啡色；</w:t>
            </w:r>
          </w:p>
          <w:p w14:paraId="1F68FB92">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2、直径40cm;</w:t>
            </w:r>
          </w:p>
          <w:p w14:paraId="6DFD2518">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3、四季恒温，耐久，不褪色，不龟裂，手感舒适；</w:t>
            </w:r>
          </w:p>
          <w:p w14:paraId="74F4690B">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4、扶手表面具有抗菌、抗病毒功效。</w:t>
            </w:r>
          </w:p>
          <w:p w14:paraId="34B42AAC">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5、工艺：烤漆不锈钢1.2厚50管径高110管，固定立柱，每根立柱800顶面处，焊制高50托盘烤漆不锈钢架，侧面600处焊制高50托盘烤漆不锈钢架，分上下两层，在这两处架设室外定制直径40热惰性较好的扶手，出入口处平面延伸30cm每支扶手热弯10cm成标准弧度处理。</w:t>
            </w:r>
          </w:p>
          <w:p w14:paraId="4880D4FA">
            <w:pPr>
              <w:jc w:val="left"/>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val="0"/>
                <w:bCs w:val="0"/>
                <w:sz w:val="21"/>
                <w:szCs w:val="21"/>
                <w:highlight w:val="none"/>
                <w:vertAlign w:val="baseline"/>
                <w:lang w:val="en-US" w:eastAsia="zh-CN"/>
              </w:rPr>
              <w:t>★</w:t>
            </w:r>
            <w:r>
              <w:rPr>
                <w:rFonts w:hint="eastAsia" w:ascii="仿宋" w:hAnsi="仿宋" w:eastAsia="仿宋" w:cs="仿宋"/>
                <w:b/>
                <w:bCs/>
                <w:sz w:val="21"/>
                <w:szCs w:val="21"/>
                <w:vertAlign w:val="baseline"/>
                <w:lang w:val="en-US" w:eastAsia="zh-CN"/>
              </w:rPr>
              <w:t>(提供扶手抗菌、冲击强度的检测报告）</w:t>
            </w:r>
          </w:p>
        </w:tc>
      </w:tr>
      <w:tr w14:paraId="1A80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28FDAA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1164" w:type="dxa"/>
            <w:vAlign w:val="center"/>
          </w:tcPr>
          <w:p w14:paraId="6DBE8F9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扶手专用盲文贴</w:t>
            </w:r>
          </w:p>
        </w:tc>
        <w:tc>
          <w:tcPr>
            <w:tcW w:w="780" w:type="dxa"/>
            <w:vAlign w:val="center"/>
          </w:tcPr>
          <w:p w14:paraId="28CEEA74">
            <w:pPr>
              <w:keepNext w:val="0"/>
              <w:keepLines w:val="0"/>
              <w:widowControl/>
              <w:suppressLineNumbers w:val="0"/>
              <w:jc w:val="center"/>
              <w:textAlignment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07B4618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5859" w:type="dxa"/>
            <w:vAlign w:val="center"/>
          </w:tcPr>
          <w:p w14:paraId="223644F9">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1、304不锈钢或铝合金材质</w:t>
            </w:r>
          </w:p>
          <w:p w14:paraId="178108D3">
            <w:pPr>
              <w:numPr>
                <w:ilvl w:val="0"/>
                <w:numId w:val="0"/>
              </w:numPr>
              <w:ind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2、盲点反面冲压</w:t>
            </w:r>
          </w:p>
          <w:p w14:paraId="419EF6BC">
            <w:p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3、半圆型盲文触感 </w:t>
            </w:r>
          </w:p>
          <w:p w14:paraId="116A11A1">
            <w:pPr>
              <w:jc w:val="both"/>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提供样品一个</w:t>
            </w:r>
          </w:p>
        </w:tc>
      </w:tr>
      <w:tr w14:paraId="06985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D16B4E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73" w:type="dxa"/>
            <w:gridSpan w:val="4"/>
            <w:vAlign w:val="center"/>
          </w:tcPr>
          <w:p w14:paraId="03C0F9D1">
            <w:pPr>
              <w:spacing w:line="240" w:lineRule="auto"/>
              <w:jc w:val="both"/>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北面无障碍坡道</w:t>
            </w:r>
          </w:p>
        </w:tc>
      </w:tr>
      <w:tr w14:paraId="6EA4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DEA1C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1164" w:type="dxa"/>
            <w:vAlign w:val="center"/>
          </w:tcPr>
          <w:p w14:paraId="694CD31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无障碍坡道热惰性扶手</w:t>
            </w:r>
          </w:p>
        </w:tc>
        <w:tc>
          <w:tcPr>
            <w:tcW w:w="780" w:type="dxa"/>
            <w:vAlign w:val="center"/>
          </w:tcPr>
          <w:p w14:paraId="7A2D3A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70" w:type="dxa"/>
            <w:vAlign w:val="center"/>
          </w:tcPr>
          <w:p w14:paraId="019BD5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78.6</w:t>
            </w:r>
          </w:p>
        </w:tc>
        <w:tc>
          <w:tcPr>
            <w:tcW w:w="5859" w:type="dxa"/>
            <w:vAlign w:val="center"/>
          </w:tcPr>
          <w:p w14:paraId="27032481">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1、内置铝合金龙骨，外层包裹软树脂，呈咖啡色；</w:t>
            </w:r>
          </w:p>
          <w:p w14:paraId="3DDDF8A1">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2、直径40cm;</w:t>
            </w:r>
          </w:p>
          <w:p w14:paraId="35730532">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3、四季恒温，耐久，不褪色，不龟裂，手感舒适；</w:t>
            </w:r>
          </w:p>
          <w:p w14:paraId="3024B607">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4、扶手表面具有抗菌、抗病毒功效。</w:t>
            </w:r>
          </w:p>
          <w:p w14:paraId="62B46611">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5、工艺：烤漆不锈钢1.2厚50管径高110管，固定立柱，每根立柱800顶面处，焊制高50托盘烤漆不锈钢架，侧面600处焊制高50托盘烤漆不锈钢架，分上下两层，在这两处架设室外定制直径40热惰性较好的扶手，出入口处平面延伸30cm每支扶手热弯10cm成标准弧度处理。</w:t>
            </w:r>
          </w:p>
          <w:p w14:paraId="2CE90CE5">
            <w:pPr>
              <w:jc w:val="left"/>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提供样品一套（一段小样即可）</w:t>
            </w:r>
          </w:p>
        </w:tc>
      </w:tr>
      <w:tr w14:paraId="5FC89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D18060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1164" w:type="dxa"/>
            <w:vAlign w:val="center"/>
          </w:tcPr>
          <w:p w14:paraId="533896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扶手专用盲文贴</w:t>
            </w:r>
          </w:p>
        </w:tc>
        <w:tc>
          <w:tcPr>
            <w:tcW w:w="780" w:type="dxa"/>
            <w:vAlign w:val="center"/>
          </w:tcPr>
          <w:p w14:paraId="450CEDBF">
            <w:pPr>
              <w:keepNext w:val="0"/>
              <w:keepLines w:val="0"/>
              <w:widowControl/>
              <w:suppressLineNumbers w:val="0"/>
              <w:jc w:val="center"/>
              <w:textAlignment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2FB156C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5859" w:type="dxa"/>
            <w:vAlign w:val="center"/>
          </w:tcPr>
          <w:p w14:paraId="53B69417">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1、304不锈钢或铝合金材质</w:t>
            </w:r>
          </w:p>
          <w:p w14:paraId="4B1995FF">
            <w:pPr>
              <w:numPr>
                <w:ilvl w:val="0"/>
                <w:numId w:val="0"/>
              </w:numPr>
              <w:ind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2、盲点反面冲压</w:t>
            </w:r>
          </w:p>
          <w:p w14:paraId="797A83AA">
            <w:pPr>
              <w:jc w:val="both"/>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lang w:val="en-US" w:eastAsia="zh-CN"/>
              </w:rPr>
              <w:t>3、半圆型盲文触感</w:t>
            </w:r>
          </w:p>
        </w:tc>
      </w:tr>
      <w:tr w14:paraId="3185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D657C0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73" w:type="dxa"/>
            <w:gridSpan w:val="4"/>
            <w:vAlign w:val="center"/>
          </w:tcPr>
          <w:p w14:paraId="48950493">
            <w:pPr>
              <w:spacing w:line="240" w:lineRule="auto"/>
              <w:jc w:val="both"/>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地面至地下一层坡道</w:t>
            </w:r>
          </w:p>
        </w:tc>
      </w:tr>
      <w:tr w14:paraId="06EA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23B500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1164" w:type="dxa"/>
            <w:vAlign w:val="center"/>
          </w:tcPr>
          <w:p w14:paraId="18E3212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无障碍坡道热惰性扶手</w:t>
            </w:r>
          </w:p>
        </w:tc>
        <w:tc>
          <w:tcPr>
            <w:tcW w:w="780" w:type="dxa"/>
            <w:vAlign w:val="center"/>
          </w:tcPr>
          <w:p w14:paraId="419579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70" w:type="dxa"/>
            <w:vAlign w:val="center"/>
          </w:tcPr>
          <w:p w14:paraId="4D200E0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7.5</w:t>
            </w:r>
          </w:p>
        </w:tc>
        <w:tc>
          <w:tcPr>
            <w:tcW w:w="5859" w:type="dxa"/>
            <w:vAlign w:val="center"/>
          </w:tcPr>
          <w:p w14:paraId="09D2F5C6">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1、内置铝合金龙骨，外层包裹软树脂，呈咖啡色；</w:t>
            </w:r>
          </w:p>
          <w:p w14:paraId="06A12EDC">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2、直径40cm;</w:t>
            </w:r>
          </w:p>
          <w:p w14:paraId="4C731074">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3、四季恒温，耐久，不褪色，不龟裂，手感舒适；</w:t>
            </w:r>
          </w:p>
          <w:p w14:paraId="0ECDBF88">
            <w:pPr>
              <w:jc w:val="left"/>
              <w:rPr>
                <w:rFonts w:hint="eastAsia" w:ascii="仿宋" w:hAnsi="仿宋" w:eastAsia="仿宋" w:cs="仿宋"/>
                <w:color w:val="000000" w:themeColor="text1"/>
                <w:sz w:val="21"/>
                <w:szCs w:val="21"/>
                <w:vertAlign w:val="baseline"/>
                <w:lang w:val="en-US" w:eastAsia="zh-CN"/>
                <w14:textFill>
                  <w14:solidFill>
                    <w14:schemeClr w14:val="tx1"/>
                  </w14:solidFill>
                </w14:textFill>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4、扶手表面具有抗菌、抗病毒功效。</w:t>
            </w:r>
          </w:p>
          <w:p w14:paraId="4AC074A6">
            <w:pPr>
              <w:jc w:val="left"/>
              <w:rPr>
                <w:rFonts w:hint="eastAsia" w:ascii="仿宋" w:hAnsi="仿宋" w:eastAsia="仿宋" w:cs="仿宋"/>
                <w:b/>
                <w:bCs/>
                <w:sz w:val="21"/>
                <w:szCs w:val="21"/>
                <w:vertAlign w:val="baseline"/>
                <w:lang w:val="en-US" w:eastAsia="zh-CN"/>
              </w:rPr>
            </w:pPr>
            <w:r>
              <w:rPr>
                <w:rFonts w:hint="eastAsia" w:ascii="仿宋" w:hAnsi="仿宋" w:eastAsia="仿宋" w:cs="仿宋"/>
                <w:color w:val="000000" w:themeColor="text1"/>
                <w:sz w:val="21"/>
                <w:szCs w:val="21"/>
                <w:vertAlign w:val="baseline"/>
                <w:lang w:val="en-US" w:eastAsia="zh-CN"/>
                <w14:textFill>
                  <w14:solidFill>
                    <w14:schemeClr w14:val="tx1"/>
                  </w14:solidFill>
                </w14:textFill>
              </w:rPr>
              <w:t>5、工艺：定制专业支撑及不锈钢托架，分上下两层，在这两处架设室外定制直径40热惰性较好的扶手，出入口处平面延伸30cm每支扶手热弯10cm成标准弧度处理。</w:t>
            </w:r>
          </w:p>
        </w:tc>
      </w:tr>
      <w:tr w14:paraId="55AE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83747C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1164" w:type="dxa"/>
            <w:vAlign w:val="center"/>
          </w:tcPr>
          <w:p w14:paraId="5F1592A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扶手专用盲文贴</w:t>
            </w:r>
          </w:p>
        </w:tc>
        <w:tc>
          <w:tcPr>
            <w:tcW w:w="780" w:type="dxa"/>
            <w:vAlign w:val="center"/>
          </w:tcPr>
          <w:p w14:paraId="77F4723E">
            <w:pPr>
              <w:keepNext w:val="0"/>
              <w:keepLines w:val="0"/>
              <w:widowControl/>
              <w:suppressLineNumbers w:val="0"/>
              <w:jc w:val="center"/>
              <w:textAlignment w:val="center"/>
              <w:rPr>
                <w:rFonts w:hint="eastAsia" w:ascii="仿宋" w:hAnsi="仿宋" w:eastAsia="仿宋" w:cs="仿宋"/>
                <w:b w:val="0"/>
                <w:bCs w:val="0"/>
                <w:kern w:val="2"/>
                <w:sz w:val="21"/>
                <w:szCs w:val="21"/>
                <w:vertAlign w:val="baseline"/>
                <w:lang w:val="en-US" w:eastAsia="zh-CN" w:bidi="ar-SA"/>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045EFD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5859" w:type="dxa"/>
            <w:vAlign w:val="center"/>
          </w:tcPr>
          <w:p w14:paraId="726B764C">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1、304不锈钢或铝合金材质</w:t>
            </w:r>
          </w:p>
          <w:p w14:paraId="4F62ADF7">
            <w:pPr>
              <w:numPr>
                <w:ilvl w:val="0"/>
                <w:numId w:val="0"/>
              </w:numPr>
              <w:ind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2、盲点反面冲压</w:t>
            </w:r>
          </w:p>
          <w:p w14:paraId="570BC6F6">
            <w:pPr>
              <w:jc w:val="both"/>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lang w:val="en-US" w:eastAsia="zh-CN"/>
              </w:rPr>
              <w:t>3、半圆型盲文触感</w:t>
            </w:r>
          </w:p>
        </w:tc>
      </w:tr>
      <w:tr w14:paraId="08783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2367D9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73" w:type="dxa"/>
            <w:gridSpan w:val="4"/>
            <w:vAlign w:val="center"/>
          </w:tcPr>
          <w:p w14:paraId="2ED3D09C">
            <w:pPr>
              <w:spacing w:line="240" w:lineRule="auto"/>
              <w:jc w:val="both"/>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一至二层楼梯</w:t>
            </w:r>
          </w:p>
        </w:tc>
      </w:tr>
      <w:tr w14:paraId="47157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927E5F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1164" w:type="dxa"/>
            <w:vAlign w:val="center"/>
          </w:tcPr>
          <w:p w14:paraId="531E6CD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室内无障碍楼梯热惰性扶手</w:t>
            </w:r>
          </w:p>
        </w:tc>
        <w:tc>
          <w:tcPr>
            <w:tcW w:w="780" w:type="dxa"/>
            <w:vAlign w:val="center"/>
          </w:tcPr>
          <w:p w14:paraId="289B3F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70" w:type="dxa"/>
            <w:vAlign w:val="center"/>
          </w:tcPr>
          <w:p w14:paraId="6275421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13.6</w:t>
            </w:r>
          </w:p>
        </w:tc>
        <w:tc>
          <w:tcPr>
            <w:tcW w:w="5859" w:type="dxa"/>
            <w:vAlign w:val="center"/>
          </w:tcPr>
          <w:p w14:paraId="23AE3187">
            <w:pPr>
              <w:jc w:val="left"/>
              <w:rPr>
                <w:rFonts w:hint="eastAsia" w:ascii="仿宋" w:hAnsi="仿宋" w:eastAsia="仿宋" w:cs="仿宋"/>
                <w:b w:val="0"/>
                <w:bCs w:val="0"/>
                <w:color w:val="auto"/>
                <w:kern w:val="2"/>
                <w:sz w:val="21"/>
                <w:szCs w:val="21"/>
                <w:vertAlign w:val="baseline"/>
                <w:lang w:val="en-US" w:eastAsia="zh-CN" w:bidi="ar-SA"/>
              </w:rPr>
            </w:pPr>
            <w:r>
              <w:rPr>
                <w:rFonts w:hint="eastAsia" w:ascii="仿宋" w:hAnsi="仿宋" w:eastAsia="仿宋" w:cs="仿宋"/>
                <w:b w:val="0"/>
                <w:bCs w:val="0"/>
                <w:color w:val="auto"/>
                <w:kern w:val="0"/>
                <w:sz w:val="21"/>
                <w:szCs w:val="21"/>
              </w:rPr>
              <w:t>★铝合金内芯龙骨，中间软树脂，外面抗菌硬质树脂，管体呈圆外形，直径4cm,便于抓握，扶手表面防滑；</w:t>
            </w:r>
            <w:r>
              <w:rPr>
                <w:rFonts w:hint="eastAsia" w:ascii="仿宋" w:hAnsi="仿宋" w:eastAsia="仿宋" w:cs="仿宋"/>
                <w:b w:val="0"/>
                <w:bCs w:val="0"/>
                <w:color w:val="auto"/>
                <w:kern w:val="0"/>
                <w:sz w:val="21"/>
                <w:szCs w:val="21"/>
                <w:lang w:val="en-US" w:eastAsia="zh-CN"/>
              </w:rPr>
              <w:t>定制专业支撑</w:t>
            </w:r>
            <w:r>
              <w:rPr>
                <w:rFonts w:hint="eastAsia" w:ascii="仿宋" w:hAnsi="仿宋" w:eastAsia="仿宋" w:cs="仿宋"/>
                <w:b w:val="0"/>
                <w:bCs w:val="0"/>
                <w:color w:val="auto"/>
                <w:kern w:val="0"/>
                <w:sz w:val="21"/>
                <w:szCs w:val="21"/>
              </w:rPr>
              <w:t>托架式固定墙面，高度85-90cm</w:t>
            </w:r>
            <w:r>
              <w:rPr>
                <w:rFonts w:hint="eastAsia" w:ascii="仿宋" w:hAnsi="仿宋" w:eastAsia="仿宋" w:cs="仿宋"/>
                <w:b w:val="0"/>
                <w:bCs w:val="0"/>
                <w:color w:val="auto"/>
                <w:sz w:val="21"/>
                <w:szCs w:val="21"/>
                <w:vertAlign w:val="baseline"/>
                <w:lang w:val="en-US" w:eastAsia="zh-CN"/>
              </w:rPr>
              <w:t>。</w:t>
            </w:r>
          </w:p>
        </w:tc>
      </w:tr>
      <w:tr w14:paraId="1CE7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B08475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1164" w:type="dxa"/>
            <w:vAlign w:val="center"/>
          </w:tcPr>
          <w:p w14:paraId="2AE38B9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扶手专用盲文贴</w:t>
            </w:r>
          </w:p>
        </w:tc>
        <w:tc>
          <w:tcPr>
            <w:tcW w:w="780" w:type="dxa"/>
            <w:vAlign w:val="center"/>
          </w:tcPr>
          <w:p w14:paraId="77F22C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350392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5859" w:type="dxa"/>
            <w:vAlign w:val="center"/>
          </w:tcPr>
          <w:p w14:paraId="25983509">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1、304不锈钢或铝合金材质</w:t>
            </w:r>
          </w:p>
          <w:p w14:paraId="68C356BD">
            <w:pPr>
              <w:numPr>
                <w:ilvl w:val="0"/>
                <w:numId w:val="0"/>
              </w:numPr>
              <w:ind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2、盲点反面冲压</w:t>
            </w:r>
          </w:p>
          <w:p w14:paraId="6D93B649">
            <w:pPr>
              <w:jc w:val="both"/>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lang w:val="en-US" w:eastAsia="zh-CN"/>
              </w:rPr>
              <w:t>3、半圆型盲文触感</w:t>
            </w:r>
          </w:p>
        </w:tc>
      </w:tr>
      <w:tr w14:paraId="6A06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13" w:type="dxa"/>
            <w:vAlign w:val="center"/>
          </w:tcPr>
          <w:p w14:paraId="1FCB13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73" w:type="dxa"/>
            <w:gridSpan w:val="4"/>
            <w:vAlign w:val="center"/>
          </w:tcPr>
          <w:p w14:paraId="3B66C8ED">
            <w:pPr>
              <w:spacing w:line="240" w:lineRule="auto"/>
              <w:jc w:val="both"/>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b/>
                <w:bCs/>
                <w:kern w:val="2"/>
                <w:sz w:val="21"/>
                <w:szCs w:val="21"/>
                <w:vertAlign w:val="baseline"/>
                <w:lang w:val="en-US" w:eastAsia="zh-CN" w:bidi="ar-SA"/>
              </w:rPr>
              <w:t>二至三层楼梯</w:t>
            </w:r>
          </w:p>
        </w:tc>
      </w:tr>
      <w:tr w14:paraId="2B08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521FA4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1164" w:type="dxa"/>
            <w:vAlign w:val="center"/>
          </w:tcPr>
          <w:p w14:paraId="2CB1130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室内无障碍楼梯热惰性扶手</w:t>
            </w:r>
          </w:p>
        </w:tc>
        <w:tc>
          <w:tcPr>
            <w:tcW w:w="780" w:type="dxa"/>
            <w:vAlign w:val="center"/>
          </w:tcPr>
          <w:p w14:paraId="0DF0F4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米</w:t>
            </w:r>
          </w:p>
        </w:tc>
        <w:tc>
          <w:tcPr>
            <w:tcW w:w="770" w:type="dxa"/>
            <w:vAlign w:val="center"/>
          </w:tcPr>
          <w:p w14:paraId="6F4BB3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21.8</w:t>
            </w:r>
          </w:p>
        </w:tc>
        <w:tc>
          <w:tcPr>
            <w:tcW w:w="5859" w:type="dxa"/>
            <w:vAlign w:val="center"/>
          </w:tcPr>
          <w:p w14:paraId="0350574E">
            <w:pPr>
              <w:jc w:val="left"/>
              <w:rPr>
                <w:rFonts w:hint="eastAsia" w:ascii="仿宋" w:hAnsi="仿宋" w:eastAsia="仿宋" w:cs="仿宋"/>
                <w:b/>
                <w:bCs/>
                <w:sz w:val="21"/>
                <w:szCs w:val="21"/>
                <w:vertAlign w:val="baseline"/>
                <w:lang w:val="en-US" w:eastAsia="zh-CN"/>
              </w:rPr>
            </w:pPr>
            <w:r>
              <w:rPr>
                <w:rFonts w:hint="eastAsia" w:ascii="仿宋" w:hAnsi="仿宋" w:eastAsia="仿宋" w:cs="仿宋"/>
                <w:b w:val="0"/>
                <w:bCs w:val="0"/>
                <w:color w:val="auto"/>
                <w:kern w:val="0"/>
                <w:sz w:val="21"/>
                <w:szCs w:val="21"/>
              </w:rPr>
              <w:t>★铝合金内芯龙骨，中间软树脂，外面抗菌硬质树脂，管体呈圆外形，直径4cm,便于抓握，扶手表面防滑；</w:t>
            </w:r>
            <w:r>
              <w:rPr>
                <w:rFonts w:hint="eastAsia" w:ascii="仿宋" w:hAnsi="仿宋" w:eastAsia="仿宋" w:cs="仿宋"/>
                <w:b w:val="0"/>
                <w:bCs w:val="0"/>
                <w:color w:val="auto"/>
                <w:kern w:val="0"/>
                <w:sz w:val="21"/>
                <w:szCs w:val="21"/>
                <w:lang w:val="en-US" w:eastAsia="zh-CN"/>
              </w:rPr>
              <w:t>定制专业支撑</w:t>
            </w:r>
            <w:r>
              <w:rPr>
                <w:rFonts w:hint="eastAsia" w:ascii="仿宋" w:hAnsi="仿宋" w:eastAsia="仿宋" w:cs="仿宋"/>
                <w:b w:val="0"/>
                <w:bCs w:val="0"/>
                <w:color w:val="auto"/>
                <w:kern w:val="0"/>
                <w:sz w:val="21"/>
                <w:szCs w:val="21"/>
              </w:rPr>
              <w:t>托架式固定墙面，高度85-90cm</w:t>
            </w:r>
            <w:r>
              <w:rPr>
                <w:rFonts w:hint="eastAsia" w:ascii="仿宋" w:hAnsi="仿宋" w:eastAsia="仿宋" w:cs="仿宋"/>
                <w:b w:val="0"/>
                <w:bCs w:val="0"/>
                <w:color w:val="auto"/>
                <w:sz w:val="21"/>
                <w:szCs w:val="21"/>
                <w:vertAlign w:val="baseline"/>
                <w:lang w:val="en-US" w:eastAsia="zh-CN"/>
              </w:rPr>
              <w:t>。</w:t>
            </w:r>
          </w:p>
        </w:tc>
      </w:tr>
      <w:tr w14:paraId="4E75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6F34A6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1164" w:type="dxa"/>
            <w:vAlign w:val="center"/>
          </w:tcPr>
          <w:p w14:paraId="40470E8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扶手专用盲文贴</w:t>
            </w:r>
          </w:p>
        </w:tc>
        <w:tc>
          <w:tcPr>
            <w:tcW w:w="780" w:type="dxa"/>
            <w:vAlign w:val="center"/>
          </w:tcPr>
          <w:p w14:paraId="00D4522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1F579DA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5859" w:type="dxa"/>
            <w:vAlign w:val="center"/>
          </w:tcPr>
          <w:p w14:paraId="46EFB7B3">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1、304不锈钢或铝合金材质</w:t>
            </w:r>
          </w:p>
          <w:p w14:paraId="210A19F1">
            <w:pPr>
              <w:numPr>
                <w:ilvl w:val="0"/>
                <w:numId w:val="0"/>
              </w:numPr>
              <w:ind w:left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2、盲点反面冲压</w:t>
            </w:r>
          </w:p>
          <w:p w14:paraId="3E29DA72">
            <w:pPr>
              <w:jc w:val="both"/>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lang w:val="en-US" w:eastAsia="zh-CN"/>
              </w:rPr>
              <w:t>3、半圆型盲文触感</w:t>
            </w:r>
          </w:p>
        </w:tc>
      </w:tr>
      <w:tr w14:paraId="1166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F9B593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73" w:type="dxa"/>
            <w:gridSpan w:val="4"/>
            <w:vAlign w:val="center"/>
          </w:tcPr>
          <w:p w14:paraId="62BC609F">
            <w:pPr>
              <w:spacing w:line="240" w:lineRule="auto"/>
              <w:jc w:val="both"/>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一层女卫生间（无障碍厕位）</w:t>
            </w:r>
          </w:p>
        </w:tc>
      </w:tr>
      <w:tr w14:paraId="230E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0FE5CC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1164" w:type="dxa"/>
            <w:vAlign w:val="center"/>
          </w:tcPr>
          <w:p w14:paraId="18E61BAC">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座便器L型扶手</w:t>
            </w:r>
          </w:p>
        </w:tc>
        <w:tc>
          <w:tcPr>
            <w:tcW w:w="780" w:type="dxa"/>
            <w:vAlign w:val="center"/>
          </w:tcPr>
          <w:p w14:paraId="79D500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5D1AA1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60672A98">
            <w:pPr>
              <w:rPr>
                <w:rFonts w:hint="eastAsia" w:ascii="仿宋" w:hAnsi="仿宋" w:eastAsia="仿宋" w:cs="仿宋"/>
                <w:kern w:val="0"/>
                <w:sz w:val="21"/>
                <w:szCs w:val="21"/>
              </w:rPr>
            </w:pPr>
            <w:r>
              <w:rPr>
                <w:rFonts w:hint="eastAsia" w:ascii="仿宋" w:hAnsi="仿宋" w:eastAsia="仿宋" w:cs="仿宋"/>
                <w:kern w:val="0"/>
                <w:sz w:val="21"/>
                <w:szCs w:val="21"/>
              </w:rPr>
              <w:t>1、规格尺寸：70*70cm；</w:t>
            </w:r>
          </w:p>
          <w:p w14:paraId="22E15B13">
            <w:pPr>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50A222BF">
            <w:pPr>
              <w:rPr>
                <w:rFonts w:hint="eastAsia" w:ascii="仿宋" w:hAnsi="仿宋" w:eastAsia="仿宋" w:cs="仿宋"/>
                <w:kern w:val="0"/>
                <w:sz w:val="21"/>
                <w:szCs w:val="21"/>
              </w:rPr>
            </w:pPr>
            <w:r>
              <w:rPr>
                <w:rFonts w:hint="eastAsia" w:ascii="仿宋" w:hAnsi="仿宋" w:eastAsia="仿宋" w:cs="仿宋"/>
                <w:kern w:val="0"/>
                <w:sz w:val="21"/>
                <w:szCs w:val="21"/>
              </w:rPr>
              <w:t>3、产品一体化成型，无独立接头；</w:t>
            </w:r>
          </w:p>
          <w:p w14:paraId="26454CD9">
            <w:pPr>
              <w:rPr>
                <w:rFonts w:hint="eastAsia" w:ascii="仿宋" w:hAnsi="仿宋" w:eastAsia="仿宋" w:cs="仿宋"/>
                <w:kern w:val="0"/>
                <w:sz w:val="21"/>
                <w:szCs w:val="21"/>
              </w:rPr>
            </w:pPr>
            <w:r>
              <w:rPr>
                <w:rFonts w:hint="eastAsia" w:ascii="仿宋" w:hAnsi="仿宋" w:eastAsia="仿宋" w:cs="仿宋"/>
                <w:kern w:val="0"/>
                <w:sz w:val="21"/>
                <w:szCs w:val="21"/>
              </w:rPr>
              <w:t>★4、产品表面外层抗菌，防霉，最大承重4000N。</w:t>
            </w:r>
          </w:p>
          <w:p w14:paraId="0FA78FCE">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0C4E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2B67A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1164" w:type="dxa"/>
            <w:vAlign w:val="center"/>
          </w:tcPr>
          <w:p w14:paraId="240AA76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座便器上翻扶手</w:t>
            </w:r>
          </w:p>
        </w:tc>
        <w:tc>
          <w:tcPr>
            <w:tcW w:w="780" w:type="dxa"/>
            <w:vAlign w:val="center"/>
          </w:tcPr>
          <w:p w14:paraId="70F1B9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29113F2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56A6D0B2">
            <w:pPr>
              <w:rPr>
                <w:rFonts w:hint="eastAsia" w:ascii="仿宋" w:hAnsi="仿宋" w:eastAsia="仿宋" w:cs="仿宋"/>
                <w:kern w:val="0"/>
                <w:sz w:val="21"/>
                <w:szCs w:val="21"/>
              </w:rPr>
            </w:pPr>
            <w:r>
              <w:rPr>
                <w:rFonts w:hint="eastAsia" w:ascii="仿宋" w:hAnsi="仿宋" w:eastAsia="仿宋" w:cs="仿宋"/>
                <w:kern w:val="0"/>
                <w:sz w:val="21"/>
                <w:szCs w:val="21"/>
              </w:rPr>
              <w:t>1、规格尺寸：长70cm，u型口内控20cm；</w:t>
            </w:r>
          </w:p>
          <w:p w14:paraId="3992D2EB">
            <w:pPr>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222ECEFE">
            <w:pPr>
              <w:rPr>
                <w:rFonts w:hint="eastAsia" w:ascii="仿宋" w:hAnsi="仿宋" w:eastAsia="仿宋" w:cs="仿宋"/>
                <w:kern w:val="0"/>
                <w:sz w:val="21"/>
                <w:szCs w:val="21"/>
              </w:rPr>
            </w:pPr>
            <w:r>
              <w:rPr>
                <w:rFonts w:hint="eastAsia" w:ascii="仿宋" w:hAnsi="仿宋" w:eastAsia="仿宋" w:cs="仿宋"/>
                <w:kern w:val="0"/>
                <w:sz w:val="21"/>
                <w:szCs w:val="21"/>
              </w:rPr>
              <w:t>3、产品一体化成型，无独立接头；可上翻</w:t>
            </w:r>
          </w:p>
          <w:p w14:paraId="1D19F9F1">
            <w:pPr>
              <w:rPr>
                <w:rFonts w:hint="eastAsia" w:ascii="仿宋" w:hAnsi="仿宋" w:eastAsia="仿宋" w:cs="仿宋"/>
                <w:kern w:val="0"/>
                <w:sz w:val="21"/>
                <w:szCs w:val="21"/>
              </w:rPr>
            </w:pPr>
            <w:r>
              <w:rPr>
                <w:rFonts w:hint="eastAsia" w:ascii="仿宋" w:hAnsi="仿宋" w:eastAsia="仿宋" w:cs="仿宋"/>
                <w:kern w:val="0"/>
                <w:sz w:val="21"/>
                <w:szCs w:val="21"/>
              </w:rPr>
              <w:t>★4、产品表面外层抗菌，防霉，最大承重3100N。</w:t>
            </w:r>
          </w:p>
          <w:p w14:paraId="317EEF00">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26B3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32F6C5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164" w:type="dxa"/>
            <w:vAlign w:val="center"/>
          </w:tcPr>
          <w:p w14:paraId="5D79F1A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洗手台扶手</w:t>
            </w:r>
          </w:p>
        </w:tc>
        <w:tc>
          <w:tcPr>
            <w:tcW w:w="780" w:type="dxa"/>
            <w:vAlign w:val="center"/>
          </w:tcPr>
          <w:p w14:paraId="01D5BED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043220A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4DC75DB5">
            <w:pPr>
              <w:numPr>
                <w:ilvl w:val="0"/>
                <w:numId w:val="0"/>
              </w:numPr>
              <w:ind w:lef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规格尺寸：可根据台盆尺寸定制；</w:t>
            </w:r>
          </w:p>
          <w:p w14:paraId="27B75FB2">
            <w:pPr>
              <w:numPr>
                <w:ilvl w:val="0"/>
                <w:numId w:val="0"/>
              </w:numPr>
              <w:ind w:lef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材质：铝合金内芯龙骨，中间软树脂，外面抗菌硬质树脂，管体呈椭圆外形，便于抓握，扶手表面防滑；</w:t>
            </w:r>
          </w:p>
          <w:p w14:paraId="1869CDE0">
            <w:pPr>
              <w:jc w:val="both"/>
              <w:rPr>
                <w:rFonts w:hint="eastAsia"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产品表面外层抗菌，防霉，最大承重2600N。</w:t>
            </w:r>
          </w:p>
          <w:p w14:paraId="3282B0C7">
            <w:pPr>
              <w:jc w:val="both"/>
              <w:rPr>
                <w:rFonts w:hint="eastAsia" w:ascii="仿宋" w:hAnsi="仿宋" w:eastAsia="仿宋" w:cs="仿宋"/>
                <w:kern w:val="2"/>
                <w:sz w:val="21"/>
                <w:szCs w:val="21"/>
                <w:lang w:val="en-US" w:eastAsia="zh-CN" w:bidi="ar-SA"/>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7DF60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FF872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1164" w:type="dxa"/>
            <w:vAlign w:val="center"/>
          </w:tcPr>
          <w:p w14:paraId="14C331F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无障碍一体化斜镜</w:t>
            </w:r>
          </w:p>
        </w:tc>
        <w:tc>
          <w:tcPr>
            <w:tcW w:w="780" w:type="dxa"/>
            <w:vAlign w:val="center"/>
          </w:tcPr>
          <w:p w14:paraId="18A2B09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41F7043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62A60809">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1、尺寸特大号定制；</w:t>
            </w:r>
          </w:p>
          <w:p w14:paraId="620B5A7E">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2、一体化成型，5°倾斜角，四周倒角，防划伤；</w:t>
            </w:r>
          </w:p>
          <w:p w14:paraId="262D93DC">
            <w:pPr>
              <w:numPr>
                <w:ilvl w:val="0"/>
                <w:numId w:val="0"/>
              </w:numPr>
              <w:ind w:left="0" w:leftChars="0" w:firstLine="0" w:firstLineChars="0"/>
              <w:jc w:val="both"/>
              <w:rPr>
                <w:rFonts w:hint="eastAsia" w:ascii="仿宋" w:hAnsi="仿宋" w:eastAsia="仿宋" w:cs="仿宋"/>
                <w:b/>
                <w:bCs/>
                <w:kern w:val="2"/>
                <w:sz w:val="21"/>
                <w:szCs w:val="21"/>
                <w:vertAlign w:val="baseline"/>
                <w:lang w:val="en-US" w:eastAsia="zh-CN" w:bidi="ar-SA"/>
              </w:rPr>
            </w:pPr>
            <w:r>
              <w:rPr>
                <w:rFonts w:hint="eastAsia" w:ascii="仿宋" w:hAnsi="仿宋" w:eastAsia="仿宋" w:cs="仿宋"/>
                <w:sz w:val="21"/>
                <w:szCs w:val="21"/>
                <w:lang w:val="en-US" w:eastAsia="zh-CN"/>
              </w:rPr>
              <w:t>3、具有防爆、除雾功能。</w:t>
            </w:r>
          </w:p>
        </w:tc>
      </w:tr>
      <w:tr w14:paraId="7646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27D541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1164" w:type="dxa"/>
            <w:vAlign w:val="center"/>
          </w:tcPr>
          <w:p w14:paraId="6D051FB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纸巾盒</w:t>
            </w:r>
          </w:p>
        </w:tc>
        <w:tc>
          <w:tcPr>
            <w:tcW w:w="780" w:type="dxa"/>
            <w:vAlign w:val="center"/>
          </w:tcPr>
          <w:p w14:paraId="15C6745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78A96BE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6119DB3D">
            <w:pPr>
              <w:jc w:val="left"/>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黑色，竖纹，坚实牢固，20*11.5cm，美观大方</w:t>
            </w:r>
          </w:p>
        </w:tc>
      </w:tr>
      <w:tr w14:paraId="1269C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117ACD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1164" w:type="dxa"/>
            <w:vAlign w:val="center"/>
          </w:tcPr>
          <w:p w14:paraId="16D37CC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不锈钢挂衣钩</w:t>
            </w:r>
          </w:p>
        </w:tc>
        <w:tc>
          <w:tcPr>
            <w:tcW w:w="780" w:type="dxa"/>
            <w:vAlign w:val="center"/>
          </w:tcPr>
          <w:p w14:paraId="52EDB2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7418247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03111107">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圆头304不锈钢</w:t>
            </w:r>
          </w:p>
        </w:tc>
      </w:tr>
      <w:tr w14:paraId="5C35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BD675C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1164" w:type="dxa"/>
            <w:vAlign w:val="center"/>
          </w:tcPr>
          <w:p w14:paraId="340EA839">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门上横扶手</w:t>
            </w:r>
          </w:p>
        </w:tc>
        <w:tc>
          <w:tcPr>
            <w:tcW w:w="780" w:type="dxa"/>
            <w:vAlign w:val="center"/>
          </w:tcPr>
          <w:p w14:paraId="7482E70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0AFCFFA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5859" w:type="dxa"/>
            <w:vAlign w:val="center"/>
          </w:tcPr>
          <w:p w14:paraId="74D59C59">
            <w:pPr>
              <w:numPr>
                <w:ilvl w:val="0"/>
                <w:numId w:val="8"/>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规格尺寸：60公分；</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2、材质：铝合金内芯龙骨，中间软树脂，外面抗菌硬质树脂，管体呈椭圆外形，便于抓握，扶手表面防滑；</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★3、产品表面外层抗菌，防霉，最大承重≥3000N。</w:t>
            </w:r>
          </w:p>
          <w:p w14:paraId="7D00B735">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21DF1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A005EC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1164" w:type="dxa"/>
            <w:vAlign w:val="center"/>
          </w:tcPr>
          <w:p w14:paraId="1B51327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无障碍报警器</w:t>
            </w:r>
          </w:p>
        </w:tc>
        <w:tc>
          <w:tcPr>
            <w:tcW w:w="780" w:type="dxa"/>
            <w:vAlign w:val="center"/>
          </w:tcPr>
          <w:p w14:paraId="3F9D1DE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4EBF018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5859" w:type="dxa"/>
            <w:vAlign w:val="center"/>
          </w:tcPr>
          <w:p w14:paraId="5202EC8C">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1、无线安装，简单方便</w:t>
            </w:r>
          </w:p>
          <w:p w14:paraId="38937B5E">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2、电池、无需电源、接线</w:t>
            </w:r>
          </w:p>
          <w:p w14:paraId="47EE5B50">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3、开关按钮分离</w:t>
            </w:r>
          </w:p>
          <w:p w14:paraId="1D1EEF3E">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4、LED灯报警闪光</w:t>
            </w:r>
          </w:p>
          <w:p w14:paraId="294DC772">
            <w:pPr>
              <w:numPr>
                <w:ilvl w:val="0"/>
                <w:numId w:val="0"/>
              </w:numPr>
              <w:ind w:left="0" w:leftChars="0" w:firstLine="0" w:firstLineChars="0"/>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5、多种声音可调</w:t>
            </w:r>
          </w:p>
          <w:p w14:paraId="392B3250">
            <w:pPr>
              <w:numPr>
                <w:ilvl w:val="0"/>
                <w:numId w:val="0"/>
              </w:numPr>
              <w:ind w:left="0" w:leftChars="0" w:firstLine="0" w:firstLineChars="0"/>
              <w:jc w:val="both"/>
              <w:rPr>
                <w:rFonts w:hint="eastAsia" w:ascii="仿宋" w:hAnsi="仿宋" w:eastAsia="仿宋" w:cs="仿宋"/>
                <w:sz w:val="21"/>
                <w:szCs w:val="21"/>
                <w:lang w:val="en-US" w:eastAsia="zh-CN"/>
              </w:rPr>
            </w:pPr>
            <w:r>
              <w:rPr>
                <w:rFonts w:hint="eastAsia" w:ascii="仿宋" w:hAnsi="仿宋" w:eastAsia="仿宋" w:cs="仿宋"/>
                <w:b w:val="0"/>
                <w:bCs w:val="0"/>
                <w:sz w:val="21"/>
                <w:szCs w:val="21"/>
                <w:vertAlign w:val="baseline"/>
                <w:lang w:val="en-US" w:eastAsia="zh-CN"/>
              </w:rPr>
              <w:t>6、配对2处呼叫按钮，1处提示终端及关闭按钮</w:t>
            </w:r>
          </w:p>
        </w:tc>
      </w:tr>
      <w:tr w14:paraId="1153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272712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1164" w:type="dxa"/>
            <w:vAlign w:val="center"/>
          </w:tcPr>
          <w:p w14:paraId="744B298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多功能台</w:t>
            </w:r>
          </w:p>
        </w:tc>
        <w:tc>
          <w:tcPr>
            <w:tcW w:w="780" w:type="dxa"/>
            <w:vAlign w:val="center"/>
          </w:tcPr>
          <w:p w14:paraId="4FE09F1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176DDE7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5EFCCA8A">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1、台面尺寸：700*400mm；</w:t>
            </w:r>
          </w:p>
          <w:p w14:paraId="381602C3">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2、高度可调节：450-600mm；</w:t>
            </w:r>
          </w:p>
          <w:p w14:paraId="35317147">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3、可折叠，不占空间；</w:t>
            </w:r>
          </w:p>
          <w:p w14:paraId="5E48809B">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4、两侧带扶手，带靠背；</w:t>
            </w:r>
          </w:p>
          <w:p w14:paraId="52B08BB8">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5、台面采用EVA抗菌材质，防水；</w:t>
            </w:r>
          </w:p>
          <w:p w14:paraId="553D02AE">
            <w:pPr>
              <w:numPr>
                <w:ilvl w:val="0"/>
                <w:numId w:val="0"/>
              </w:numPr>
              <w:jc w:val="both"/>
              <w:rPr>
                <w:rFonts w:hint="eastAsia" w:ascii="仿宋" w:hAnsi="仿宋" w:eastAsia="仿宋" w:cs="仿宋"/>
                <w:b/>
                <w:bCs/>
                <w:kern w:val="2"/>
                <w:sz w:val="21"/>
                <w:szCs w:val="21"/>
                <w:lang w:val="en-US" w:eastAsia="zh-CN" w:bidi="ar-SA"/>
              </w:rPr>
            </w:pPr>
            <w:r>
              <w:rPr>
                <w:rFonts w:hint="eastAsia" w:ascii="仿宋" w:hAnsi="仿宋" w:eastAsia="仿宋" w:cs="仿宋"/>
                <w:b w:val="0"/>
                <w:bCs w:val="0"/>
                <w:sz w:val="21"/>
                <w:szCs w:val="21"/>
                <w:vertAlign w:val="baseline"/>
                <w:lang w:val="en-US" w:eastAsia="zh-CN"/>
              </w:rPr>
              <w:t>6、承重力不小于100kg</w:t>
            </w:r>
          </w:p>
        </w:tc>
      </w:tr>
      <w:tr w14:paraId="607E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85026F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73" w:type="dxa"/>
            <w:gridSpan w:val="4"/>
            <w:vAlign w:val="center"/>
          </w:tcPr>
          <w:p w14:paraId="0ADB7E67">
            <w:pPr>
              <w:jc w:val="left"/>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二层男卫生间（无障碍厕位）</w:t>
            </w:r>
          </w:p>
        </w:tc>
      </w:tr>
      <w:tr w14:paraId="391C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CA358B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1164" w:type="dxa"/>
            <w:vAlign w:val="center"/>
          </w:tcPr>
          <w:p w14:paraId="2B34A4B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座便器L型扶手</w:t>
            </w:r>
          </w:p>
        </w:tc>
        <w:tc>
          <w:tcPr>
            <w:tcW w:w="780" w:type="dxa"/>
            <w:vAlign w:val="center"/>
          </w:tcPr>
          <w:p w14:paraId="77A7C48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3407747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2B8334C6">
            <w:pPr>
              <w:rPr>
                <w:rFonts w:hint="eastAsia" w:ascii="仿宋" w:hAnsi="仿宋" w:eastAsia="仿宋" w:cs="仿宋"/>
                <w:kern w:val="0"/>
                <w:sz w:val="21"/>
                <w:szCs w:val="21"/>
              </w:rPr>
            </w:pPr>
            <w:r>
              <w:rPr>
                <w:rFonts w:hint="eastAsia" w:ascii="仿宋" w:hAnsi="仿宋" w:eastAsia="仿宋" w:cs="仿宋"/>
                <w:kern w:val="0"/>
                <w:sz w:val="21"/>
                <w:szCs w:val="21"/>
              </w:rPr>
              <w:t>1、规格尺寸：70*70cm；</w:t>
            </w:r>
          </w:p>
          <w:p w14:paraId="16FAC787">
            <w:pPr>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3782F5A5">
            <w:pPr>
              <w:rPr>
                <w:rFonts w:hint="eastAsia" w:ascii="仿宋" w:hAnsi="仿宋" w:eastAsia="仿宋" w:cs="仿宋"/>
                <w:kern w:val="0"/>
                <w:sz w:val="21"/>
                <w:szCs w:val="21"/>
              </w:rPr>
            </w:pPr>
            <w:r>
              <w:rPr>
                <w:rFonts w:hint="eastAsia" w:ascii="仿宋" w:hAnsi="仿宋" w:eastAsia="仿宋" w:cs="仿宋"/>
                <w:kern w:val="0"/>
                <w:sz w:val="21"/>
                <w:szCs w:val="21"/>
              </w:rPr>
              <w:t>3、产品一体化成型，无独立接头；</w:t>
            </w:r>
          </w:p>
          <w:p w14:paraId="53F4CACD">
            <w:pPr>
              <w:rPr>
                <w:rFonts w:hint="eastAsia" w:ascii="仿宋" w:hAnsi="仿宋" w:eastAsia="仿宋" w:cs="仿宋"/>
                <w:kern w:val="0"/>
                <w:sz w:val="21"/>
                <w:szCs w:val="21"/>
              </w:rPr>
            </w:pPr>
            <w:r>
              <w:rPr>
                <w:rFonts w:hint="eastAsia" w:ascii="仿宋" w:hAnsi="仿宋" w:eastAsia="仿宋" w:cs="仿宋"/>
                <w:kern w:val="0"/>
                <w:sz w:val="21"/>
                <w:szCs w:val="21"/>
              </w:rPr>
              <w:t>★4、产品表面外层抗菌，防霉，最大承重4000N。</w:t>
            </w:r>
          </w:p>
          <w:p w14:paraId="5B489103">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20A7F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8FC85F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1164" w:type="dxa"/>
            <w:vAlign w:val="center"/>
          </w:tcPr>
          <w:p w14:paraId="0E649E2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座便器上翻扶手</w:t>
            </w:r>
          </w:p>
        </w:tc>
        <w:tc>
          <w:tcPr>
            <w:tcW w:w="780" w:type="dxa"/>
            <w:vAlign w:val="center"/>
          </w:tcPr>
          <w:p w14:paraId="047F3D7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4CC1F3F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5499DC70">
            <w:pPr>
              <w:rPr>
                <w:rFonts w:hint="eastAsia" w:ascii="仿宋" w:hAnsi="仿宋" w:eastAsia="仿宋" w:cs="仿宋"/>
                <w:kern w:val="0"/>
                <w:sz w:val="21"/>
                <w:szCs w:val="21"/>
              </w:rPr>
            </w:pPr>
            <w:r>
              <w:rPr>
                <w:rFonts w:hint="eastAsia" w:ascii="仿宋" w:hAnsi="仿宋" w:eastAsia="仿宋" w:cs="仿宋"/>
                <w:kern w:val="0"/>
                <w:sz w:val="21"/>
                <w:szCs w:val="21"/>
              </w:rPr>
              <w:t>1、规格尺寸：长70cm，u型口内控20cm；</w:t>
            </w:r>
          </w:p>
          <w:p w14:paraId="13BBE9FF">
            <w:pPr>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269D1DEC">
            <w:pPr>
              <w:rPr>
                <w:rFonts w:hint="eastAsia" w:ascii="仿宋" w:hAnsi="仿宋" w:eastAsia="仿宋" w:cs="仿宋"/>
                <w:kern w:val="0"/>
                <w:sz w:val="21"/>
                <w:szCs w:val="21"/>
              </w:rPr>
            </w:pPr>
            <w:r>
              <w:rPr>
                <w:rFonts w:hint="eastAsia" w:ascii="仿宋" w:hAnsi="仿宋" w:eastAsia="仿宋" w:cs="仿宋"/>
                <w:kern w:val="0"/>
                <w:sz w:val="21"/>
                <w:szCs w:val="21"/>
              </w:rPr>
              <w:t>3、产品一体化成型，无独立接头；可上翻</w:t>
            </w:r>
          </w:p>
          <w:p w14:paraId="16895D27">
            <w:pPr>
              <w:rPr>
                <w:rFonts w:hint="eastAsia" w:ascii="仿宋" w:hAnsi="仿宋" w:eastAsia="仿宋" w:cs="仿宋"/>
                <w:kern w:val="0"/>
                <w:sz w:val="21"/>
                <w:szCs w:val="21"/>
              </w:rPr>
            </w:pPr>
            <w:r>
              <w:rPr>
                <w:rFonts w:hint="eastAsia" w:ascii="仿宋" w:hAnsi="仿宋" w:eastAsia="仿宋" w:cs="仿宋"/>
                <w:kern w:val="0"/>
                <w:sz w:val="21"/>
                <w:szCs w:val="21"/>
              </w:rPr>
              <w:t>★4、产品表面外层抗菌，防霉，最大承重3100N。</w:t>
            </w:r>
          </w:p>
          <w:p w14:paraId="0765E492">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000D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C35776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1164" w:type="dxa"/>
            <w:vAlign w:val="center"/>
          </w:tcPr>
          <w:p w14:paraId="500007B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洗手台扶手</w:t>
            </w:r>
          </w:p>
        </w:tc>
        <w:tc>
          <w:tcPr>
            <w:tcW w:w="780" w:type="dxa"/>
            <w:vAlign w:val="center"/>
          </w:tcPr>
          <w:p w14:paraId="0B3538F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63B634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2E9B5D4F">
            <w:pPr>
              <w:numPr>
                <w:ilvl w:val="0"/>
                <w:numId w:val="0"/>
              </w:numPr>
              <w:ind w:lef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规格尺寸：可根据台盆尺寸定制；</w:t>
            </w:r>
          </w:p>
          <w:p w14:paraId="09627F7A">
            <w:pPr>
              <w:numPr>
                <w:ilvl w:val="0"/>
                <w:numId w:val="0"/>
              </w:numPr>
              <w:ind w:leftChars="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材质：铝合金内芯龙骨，中间软树脂，外面抗菌硬质树脂，管体呈椭圆外形，便于抓握，扶手表面防滑；</w:t>
            </w:r>
          </w:p>
          <w:p w14:paraId="7EE8613D">
            <w:pPr>
              <w:jc w:val="both"/>
              <w:rPr>
                <w:rFonts w:hint="eastAsia" w:ascii="仿宋" w:hAnsi="仿宋" w:eastAsia="仿宋" w:cs="仿宋"/>
                <w:kern w:val="0"/>
                <w:sz w:val="21"/>
                <w:szCs w:val="21"/>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产品表面外层抗菌，防霉，最大承重2600N。</w:t>
            </w:r>
          </w:p>
          <w:p w14:paraId="14904DD6">
            <w:pPr>
              <w:jc w:val="both"/>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16CD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DA8EB4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1164" w:type="dxa"/>
            <w:vAlign w:val="center"/>
          </w:tcPr>
          <w:p w14:paraId="31493BCE">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小便器扶手</w:t>
            </w:r>
          </w:p>
        </w:tc>
        <w:tc>
          <w:tcPr>
            <w:tcW w:w="780" w:type="dxa"/>
            <w:vAlign w:val="center"/>
          </w:tcPr>
          <w:p w14:paraId="7634BA6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4BD251D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7A89509B">
            <w:pPr>
              <w:jc w:val="left"/>
              <w:rPr>
                <w:rFonts w:hint="eastAsia" w:ascii="仿宋" w:hAnsi="仿宋" w:eastAsia="仿宋" w:cs="仿宋"/>
                <w:kern w:val="0"/>
                <w:sz w:val="21"/>
                <w:szCs w:val="21"/>
              </w:rPr>
            </w:pPr>
            <w:r>
              <w:rPr>
                <w:rFonts w:hint="eastAsia" w:ascii="仿宋" w:hAnsi="仿宋" w:eastAsia="仿宋" w:cs="仿宋"/>
                <w:kern w:val="0"/>
                <w:sz w:val="21"/>
                <w:szCs w:val="21"/>
              </w:rPr>
              <w:t>★1、规格尺寸：55*65cm，两侧长度为55cm的水平U型安全抓杆，U型抓杆上杆与扶手上部支撑安全抓杆距离为30cm；</w:t>
            </w:r>
          </w:p>
          <w:p w14:paraId="6193AD7B">
            <w:pPr>
              <w:jc w:val="left"/>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002E34CA">
            <w:pPr>
              <w:jc w:val="left"/>
              <w:rPr>
                <w:rFonts w:hint="eastAsia" w:ascii="仿宋" w:hAnsi="仿宋" w:eastAsia="仿宋" w:cs="仿宋"/>
                <w:kern w:val="0"/>
                <w:sz w:val="21"/>
                <w:szCs w:val="21"/>
              </w:rPr>
            </w:pPr>
            <w:r>
              <w:rPr>
                <w:rFonts w:hint="eastAsia" w:ascii="仿宋" w:hAnsi="仿宋" w:eastAsia="仿宋" w:cs="仿宋"/>
                <w:kern w:val="0"/>
                <w:sz w:val="21"/>
                <w:szCs w:val="21"/>
              </w:rPr>
              <w:t>★3、产品表面外层抗菌，防霉，最大承重2000N。</w:t>
            </w:r>
          </w:p>
          <w:p w14:paraId="666A82F7">
            <w:pPr>
              <w:jc w:val="left"/>
              <w:rPr>
                <w:rFonts w:hint="eastAsia" w:ascii="仿宋" w:hAnsi="仿宋" w:eastAsia="仿宋" w:cs="仿宋"/>
                <w:b/>
                <w:bCs/>
                <w:kern w:val="0"/>
                <w:sz w:val="21"/>
                <w:szCs w:val="21"/>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p w14:paraId="0B696F4C">
            <w:pPr>
              <w:jc w:val="left"/>
              <w:rPr>
                <w:rFonts w:hint="eastAsia" w:ascii="仿宋" w:hAnsi="仿宋" w:eastAsia="仿宋" w:cs="仿宋"/>
                <w:kern w:val="0"/>
                <w:sz w:val="21"/>
                <w:szCs w:val="21"/>
                <w:lang w:val="en-US" w:eastAsia="zh-CN"/>
              </w:rPr>
            </w:pPr>
            <w:r>
              <w:rPr>
                <w:rFonts w:hint="eastAsia" w:ascii="仿宋" w:hAnsi="仿宋" w:eastAsia="仿宋" w:cs="仿宋"/>
                <w:b/>
                <w:bCs/>
                <w:sz w:val="21"/>
                <w:szCs w:val="21"/>
                <w:vertAlign w:val="baseline"/>
                <w:lang w:val="en-US" w:eastAsia="zh-CN"/>
              </w:rPr>
              <w:t>提供样品1个</w:t>
            </w:r>
          </w:p>
        </w:tc>
      </w:tr>
      <w:tr w14:paraId="5E9A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341406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1164" w:type="dxa"/>
            <w:vAlign w:val="center"/>
          </w:tcPr>
          <w:p w14:paraId="49C788D1">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无障碍一体化斜镜</w:t>
            </w:r>
          </w:p>
        </w:tc>
        <w:tc>
          <w:tcPr>
            <w:tcW w:w="780" w:type="dxa"/>
            <w:vAlign w:val="center"/>
          </w:tcPr>
          <w:p w14:paraId="6AD867E5">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5AB194E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514268B6">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1、尺寸特大号定制；</w:t>
            </w:r>
          </w:p>
          <w:p w14:paraId="2B56BD49">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2、一体化成型，5°倾斜角，四周倒角，防划伤；</w:t>
            </w:r>
          </w:p>
          <w:p w14:paraId="59069F90">
            <w:pPr>
              <w:numPr>
                <w:ilvl w:val="0"/>
                <w:numId w:val="0"/>
              </w:numPr>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lang w:val="en-US" w:eastAsia="zh-CN"/>
              </w:rPr>
              <w:t>3、具有防爆、除雾功能。</w:t>
            </w:r>
          </w:p>
        </w:tc>
      </w:tr>
      <w:tr w14:paraId="565F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B6A2BE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1164" w:type="dxa"/>
            <w:vAlign w:val="center"/>
          </w:tcPr>
          <w:p w14:paraId="6DF41E40">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纸巾盒</w:t>
            </w:r>
          </w:p>
        </w:tc>
        <w:tc>
          <w:tcPr>
            <w:tcW w:w="780" w:type="dxa"/>
            <w:vAlign w:val="center"/>
          </w:tcPr>
          <w:p w14:paraId="3FA5EB2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4FF72FB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6C3ED2FF">
            <w:pPr>
              <w:jc w:val="left"/>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黑色，竖纹，坚实牢固，20*11.5cm，美观大方</w:t>
            </w:r>
          </w:p>
        </w:tc>
      </w:tr>
      <w:tr w14:paraId="33CED724">
        <w:tblPrEx>
          <w:tblCellMar>
            <w:top w:w="0" w:type="dxa"/>
            <w:left w:w="108" w:type="dxa"/>
            <w:bottom w:w="0" w:type="dxa"/>
            <w:right w:w="108" w:type="dxa"/>
          </w:tblCellMar>
        </w:tblPrEx>
        <w:tc>
          <w:tcPr>
            <w:tcW w:w="713" w:type="dxa"/>
            <w:vAlign w:val="center"/>
          </w:tcPr>
          <w:p w14:paraId="20CE68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1164" w:type="dxa"/>
            <w:vAlign w:val="center"/>
          </w:tcPr>
          <w:p w14:paraId="2F2F56B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不锈钢挂衣钩</w:t>
            </w:r>
          </w:p>
        </w:tc>
        <w:tc>
          <w:tcPr>
            <w:tcW w:w="780" w:type="dxa"/>
            <w:vAlign w:val="center"/>
          </w:tcPr>
          <w:p w14:paraId="21B882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48EACC6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3222A873">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圆头304不锈钢</w:t>
            </w:r>
          </w:p>
        </w:tc>
      </w:tr>
      <w:tr w14:paraId="78FA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21D444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1164" w:type="dxa"/>
            <w:vAlign w:val="center"/>
          </w:tcPr>
          <w:p w14:paraId="659A811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门上横扶手</w:t>
            </w:r>
          </w:p>
        </w:tc>
        <w:tc>
          <w:tcPr>
            <w:tcW w:w="780" w:type="dxa"/>
            <w:vAlign w:val="center"/>
          </w:tcPr>
          <w:p w14:paraId="1C49D0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2FC6797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5859" w:type="dxa"/>
            <w:vAlign w:val="center"/>
          </w:tcPr>
          <w:p w14:paraId="5406CDA6">
            <w:pPr>
              <w:numPr>
                <w:ilvl w:val="0"/>
                <w:numId w:val="9"/>
              </w:numPr>
              <w:ind w:left="0" w:lef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规格尺寸：60公分；</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2、材质：铝合金内芯龙骨，中间软树脂，外面抗菌硬质树脂，管体呈椭圆外形，便于抓握，扶手表面防滑；</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★3、产品表面外层抗菌，防霉，最大承重≥3000N。</w:t>
            </w:r>
          </w:p>
          <w:p w14:paraId="3175B11B">
            <w:pPr>
              <w:numPr>
                <w:ilvl w:val="0"/>
                <w:numId w:val="0"/>
              </w:numPr>
              <w:ind w:leftChars="0"/>
              <w:jc w:val="both"/>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5EBB7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C0E58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1164" w:type="dxa"/>
            <w:vAlign w:val="center"/>
          </w:tcPr>
          <w:p w14:paraId="6E36BCD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无障碍报警器</w:t>
            </w:r>
          </w:p>
        </w:tc>
        <w:tc>
          <w:tcPr>
            <w:tcW w:w="780" w:type="dxa"/>
            <w:vAlign w:val="center"/>
          </w:tcPr>
          <w:p w14:paraId="6D0FED3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0C00B28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5859" w:type="dxa"/>
            <w:vAlign w:val="center"/>
          </w:tcPr>
          <w:p w14:paraId="4C6DAA70">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1、无线安装，简单方便</w:t>
            </w:r>
          </w:p>
          <w:p w14:paraId="4FFEE68C">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2、电池、无需电源、接线</w:t>
            </w:r>
          </w:p>
          <w:p w14:paraId="0D06587B">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3、开关按钮分离</w:t>
            </w:r>
          </w:p>
          <w:p w14:paraId="65285195">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4、LED灯报警闪光</w:t>
            </w:r>
          </w:p>
          <w:p w14:paraId="409F96B6">
            <w:pPr>
              <w:numPr>
                <w:ilvl w:val="0"/>
                <w:numId w:val="0"/>
              </w:numPr>
              <w:ind w:left="0" w:leftChars="0" w:firstLine="0" w:firstLineChars="0"/>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5、多种声音可调</w:t>
            </w:r>
          </w:p>
          <w:p w14:paraId="1EAD1AC7">
            <w:pPr>
              <w:numPr>
                <w:ilvl w:val="0"/>
                <w:numId w:val="0"/>
              </w:numPr>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6、配对2处呼叫按钮，1处提示终端及关闭按钮</w:t>
            </w:r>
          </w:p>
        </w:tc>
      </w:tr>
      <w:tr w14:paraId="644F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09F314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1164" w:type="dxa"/>
            <w:vAlign w:val="center"/>
          </w:tcPr>
          <w:p w14:paraId="5A85C6E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多功能台</w:t>
            </w:r>
          </w:p>
        </w:tc>
        <w:tc>
          <w:tcPr>
            <w:tcW w:w="780" w:type="dxa"/>
            <w:vAlign w:val="center"/>
          </w:tcPr>
          <w:p w14:paraId="19C70D4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37EAECF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31B8870E">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1、台面尺寸：700*400mm；</w:t>
            </w:r>
          </w:p>
          <w:p w14:paraId="4819F835">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2、高度可调节：450-600mm；</w:t>
            </w:r>
          </w:p>
          <w:p w14:paraId="30D76F7D">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3、可折叠，不占空间；</w:t>
            </w:r>
          </w:p>
          <w:p w14:paraId="7994101A">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4、两侧带扶手，带靠背；</w:t>
            </w:r>
          </w:p>
          <w:p w14:paraId="6A216812">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5、台面采用EVA抗菌材质，防水；</w:t>
            </w:r>
          </w:p>
          <w:p w14:paraId="14DB39B8">
            <w:pPr>
              <w:numPr>
                <w:ilvl w:val="0"/>
                <w:numId w:val="0"/>
              </w:numPr>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6、承重力不小于100kg</w:t>
            </w:r>
          </w:p>
        </w:tc>
      </w:tr>
      <w:tr w14:paraId="40BD6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96470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73" w:type="dxa"/>
            <w:gridSpan w:val="4"/>
            <w:vAlign w:val="center"/>
          </w:tcPr>
          <w:p w14:paraId="3DB4B2EB">
            <w:pPr>
              <w:jc w:val="left"/>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三层无障碍卫生间</w:t>
            </w:r>
          </w:p>
        </w:tc>
      </w:tr>
      <w:tr w14:paraId="6307B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A18BDF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1164" w:type="dxa"/>
            <w:vAlign w:val="center"/>
          </w:tcPr>
          <w:p w14:paraId="118A5E65">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座便器L型扶手</w:t>
            </w:r>
          </w:p>
        </w:tc>
        <w:tc>
          <w:tcPr>
            <w:tcW w:w="780" w:type="dxa"/>
            <w:vAlign w:val="center"/>
          </w:tcPr>
          <w:p w14:paraId="7CB7C5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06C08F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2530607B">
            <w:pPr>
              <w:rPr>
                <w:rFonts w:hint="eastAsia" w:ascii="仿宋" w:hAnsi="仿宋" w:eastAsia="仿宋" w:cs="仿宋"/>
                <w:kern w:val="0"/>
                <w:sz w:val="21"/>
                <w:szCs w:val="21"/>
              </w:rPr>
            </w:pPr>
            <w:r>
              <w:rPr>
                <w:rFonts w:hint="eastAsia" w:ascii="仿宋" w:hAnsi="仿宋" w:eastAsia="仿宋" w:cs="仿宋"/>
                <w:kern w:val="0"/>
                <w:sz w:val="21"/>
                <w:szCs w:val="21"/>
              </w:rPr>
              <w:t>1、规格尺寸：70*70cm；</w:t>
            </w:r>
          </w:p>
          <w:p w14:paraId="5116E552">
            <w:pPr>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63D35F7F">
            <w:pPr>
              <w:rPr>
                <w:rFonts w:hint="eastAsia" w:ascii="仿宋" w:hAnsi="仿宋" w:eastAsia="仿宋" w:cs="仿宋"/>
                <w:kern w:val="0"/>
                <w:sz w:val="21"/>
                <w:szCs w:val="21"/>
              </w:rPr>
            </w:pPr>
            <w:r>
              <w:rPr>
                <w:rFonts w:hint="eastAsia" w:ascii="仿宋" w:hAnsi="仿宋" w:eastAsia="仿宋" w:cs="仿宋"/>
                <w:kern w:val="0"/>
                <w:sz w:val="21"/>
                <w:szCs w:val="21"/>
              </w:rPr>
              <w:t>3、产品一体化成型，无独立接头；</w:t>
            </w:r>
          </w:p>
          <w:p w14:paraId="52C86A29">
            <w:pPr>
              <w:rPr>
                <w:rFonts w:hint="eastAsia" w:ascii="仿宋" w:hAnsi="仿宋" w:eastAsia="仿宋" w:cs="仿宋"/>
                <w:kern w:val="0"/>
                <w:sz w:val="21"/>
                <w:szCs w:val="21"/>
              </w:rPr>
            </w:pPr>
            <w:r>
              <w:rPr>
                <w:rFonts w:hint="eastAsia" w:ascii="仿宋" w:hAnsi="仿宋" w:eastAsia="仿宋" w:cs="仿宋"/>
                <w:kern w:val="0"/>
                <w:sz w:val="21"/>
                <w:szCs w:val="21"/>
              </w:rPr>
              <w:t>★4、产品表面外层抗菌，防霉，最大承重4000N。</w:t>
            </w:r>
          </w:p>
          <w:p w14:paraId="115EFDB2">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4692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64752B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1164" w:type="dxa"/>
            <w:vAlign w:val="center"/>
          </w:tcPr>
          <w:p w14:paraId="669A6CA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座便器上翻扶手</w:t>
            </w:r>
          </w:p>
        </w:tc>
        <w:tc>
          <w:tcPr>
            <w:tcW w:w="780" w:type="dxa"/>
            <w:vAlign w:val="center"/>
          </w:tcPr>
          <w:p w14:paraId="4B43946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1BCB89E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75CEFBA1">
            <w:pPr>
              <w:rPr>
                <w:rFonts w:hint="eastAsia" w:ascii="仿宋" w:hAnsi="仿宋" w:eastAsia="仿宋" w:cs="仿宋"/>
                <w:kern w:val="0"/>
                <w:sz w:val="21"/>
                <w:szCs w:val="21"/>
              </w:rPr>
            </w:pPr>
            <w:r>
              <w:rPr>
                <w:rFonts w:hint="eastAsia" w:ascii="仿宋" w:hAnsi="仿宋" w:eastAsia="仿宋" w:cs="仿宋"/>
                <w:kern w:val="0"/>
                <w:sz w:val="21"/>
                <w:szCs w:val="21"/>
              </w:rPr>
              <w:t>1、规格尺寸：长70cm，u型口内控20cm；</w:t>
            </w:r>
          </w:p>
          <w:p w14:paraId="3A95000F">
            <w:pPr>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04264820">
            <w:pPr>
              <w:rPr>
                <w:rFonts w:hint="eastAsia" w:ascii="仿宋" w:hAnsi="仿宋" w:eastAsia="仿宋" w:cs="仿宋"/>
                <w:kern w:val="0"/>
                <w:sz w:val="21"/>
                <w:szCs w:val="21"/>
              </w:rPr>
            </w:pPr>
            <w:r>
              <w:rPr>
                <w:rFonts w:hint="eastAsia" w:ascii="仿宋" w:hAnsi="仿宋" w:eastAsia="仿宋" w:cs="仿宋"/>
                <w:kern w:val="0"/>
                <w:sz w:val="21"/>
                <w:szCs w:val="21"/>
              </w:rPr>
              <w:t>3、产品一体化成型，无独立接头；可上翻</w:t>
            </w:r>
          </w:p>
          <w:p w14:paraId="4A256F38">
            <w:pPr>
              <w:rPr>
                <w:rFonts w:hint="eastAsia" w:ascii="仿宋" w:hAnsi="仿宋" w:eastAsia="仿宋" w:cs="仿宋"/>
                <w:kern w:val="0"/>
                <w:sz w:val="21"/>
                <w:szCs w:val="21"/>
              </w:rPr>
            </w:pPr>
            <w:r>
              <w:rPr>
                <w:rFonts w:hint="eastAsia" w:ascii="仿宋" w:hAnsi="仿宋" w:eastAsia="仿宋" w:cs="仿宋"/>
                <w:kern w:val="0"/>
                <w:sz w:val="21"/>
                <w:szCs w:val="21"/>
              </w:rPr>
              <w:t>★4、产品表面外层抗菌，防霉，最大承重3100N。</w:t>
            </w:r>
          </w:p>
          <w:p w14:paraId="6C83ED37">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72C0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E34BB1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1164" w:type="dxa"/>
            <w:vAlign w:val="center"/>
          </w:tcPr>
          <w:p w14:paraId="747891E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洗手盆扶手</w:t>
            </w:r>
          </w:p>
        </w:tc>
        <w:tc>
          <w:tcPr>
            <w:tcW w:w="780" w:type="dxa"/>
            <w:vAlign w:val="center"/>
          </w:tcPr>
          <w:p w14:paraId="5168B8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12D397B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5D3B35D9">
            <w:pPr>
              <w:jc w:val="left"/>
              <w:rPr>
                <w:rFonts w:hint="eastAsia" w:ascii="仿宋" w:hAnsi="仿宋" w:eastAsia="仿宋" w:cs="仿宋"/>
                <w:kern w:val="0"/>
                <w:sz w:val="21"/>
                <w:szCs w:val="21"/>
              </w:rPr>
            </w:pPr>
            <w:r>
              <w:rPr>
                <w:rFonts w:hint="eastAsia" w:ascii="仿宋" w:hAnsi="仿宋" w:eastAsia="仿宋" w:cs="仿宋"/>
                <w:kern w:val="0"/>
                <w:sz w:val="21"/>
                <w:szCs w:val="21"/>
              </w:rPr>
              <w:t>1、规格尺寸：可根据台盆尺寸定制；</w:t>
            </w:r>
          </w:p>
          <w:p w14:paraId="72C8801D">
            <w:pPr>
              <w:jc w:val="left"/>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4E43D260">
            <w:pPr>
              <w:jc w:val="left"/>
              <w:rPr>
                <w:rFonts w:hint="eastAsia" w:ascii="仿宋" w:hAnsi="仿宋" w:eastAsia="仿宋" w:cs="仿宋"/>
                <w:kern w:val="0"/>
                <w:sz w:val="21"/>
                <w:szCs w:val="21"/>
              </w:rPr>
            </w:pPr>
            <w:r>
              <w:rPr>
                <w:rFonts w:hint="eastAsia" w:ascii="仿宋" w:hAnsi="仿宋" w:eastAsia="仿宋" w:cs="仿宋"/>
                <w:kern w:val="0"/>
                <w:sz w:val="21"/>
                <w:szCs w:val="21"/>
              </w:rPr>
              <w:t>★3、产品表面外层抗菌，防霉，最大承重2600N。</w:t>
            </w:r>
          </w:p>
          <w:p w14:paraId="697C4A6A">
            <w:pPr>
              <w:jc w:val="left"/>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5299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A2EA57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1164" w:type="dxa"/>
            <w:vAlign w:val="center"/>
          </w:tcPr>
          <w:p w14:paraId="1D0ECA88">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小便器扶手</w:t>
            </w:r>
          </w:p>
        </w:tc>
        <w:tc>
          <w:tcPr>
            <w:tcW w:w="780" w:type="dxa"/>
            <w:vAlign w:val="center"/>
          </w:tcPr>
          <w:p w14:paraId="681BB137">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2FC4C8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682CD87C">
            <w:pPr>
              <w:jc w:val="left"/>
              <w:rPr>
                <w:rFonts w:hint="eastAsia" w:ascii="仿宋" w:hAnsi="仿宋" w:eastAsia="仿宋" w:cs="仿宋"/>
                <w:kern w:val="0"/>
                <w:sz w:val="21"/>
                <w:szCs w:val="21"/>
              </w:rPr>
            </w:pPr>
            <w:r>
              <w:rPr>
                <w:rFonts w:hint="eastAsia" w:ascii="仿宋" w:hAnsi="仿宋" w:eastAsia="仿宋" w:cs="仿宋"/>
                <w:kern w:val="0"/>
                <w:sz w:val="21"/>
                <w:szCs w:val="21"/>
              </w:rPr>
              <w:t>★1、规格尺寸：55*65cm，两侧长度为55cm的水平U型安全抓杆，U型抓杆上杆与扶手上部支撑安全抓杆距离为30cm；</w:t>
            </w:r>
          </w:p>
          <w:p w14:paraId="3D8309A1">
            <w:pPr>
              <w:jc w:val="left"/>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4D3F77E4">
            <w:pPr>
              <w:jc w:val="left"/>
              <w:rPr>
                <w:rFonts w:hint="eastAsia" w:ascii="仿宋" w:hAnsi="仿宋" w:eastAsia="仿宋" w:cs="仿宋"/>
                <w:kern w:val="0"/>
                <w:sz w:val="21"/>
                <w:szCs w:val="21"/>
              </w:rPr>
            </w:pPr>
            <w:r>
              <w:rPr>
                <w:rFonts w:hint="eastAsia" w:ascii="仿宋" w:hAnsi="仿宋" w:eastAsia="仿宋" w:cs="仿宋"/>
                <w:kern w:val="0"/>
                <w:sz w:val="21"/>
                <w:szCs w:val="21"/>
              </w:rPr>
              <w:t>★3、产品表面外层抗菌，防霉，最大承重2000N。</w:t>
            </w:r>
          </w:p>
          <w:p w14:paraId="0D806304">
            <w:pPr>
              <w:jc w:val="left"/>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5023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14D063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1164" w:type="dxa"/>
            <w:vAlign w:val="center"/>
          </w:tcPr>
          <w:p w14:paraId="3DFA051D">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无障碍一体化斜镜</w:t>
            </w:r>
          </w:p>
        </w:tc>
        <w:tc>
          <w:tcPr>
            <w:tcW w:w="780" w:type="dxa"/>
            <w:vAlign w:val="center"/>
          </w:tcPr>
          <w:p w14:paraId="03AEC6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43E68B5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0D284CA6">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1、尺寸定制；</w:t>
            </w:r>
          </w:p>
          <w:p w14:paraId="28425E65">
            <w:pPr>
              <w:numPr>
                <w:ilvl w:val="0"/>
                <w:numId w:val="0"/>
              </w:numPr>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2、一体化成型，5°倾斜角，四周倒角，防划伤；</w:t>
            </w:r>
          </w:p>
          <w:p w14:paraId="152D0A8D">
            <w:pPr>
              <w:numPr>
                <w:ilvl w:val="0"/>
                <w:numId w:val="0"/>
              </w:numPr>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sz w:val="21"/>
                <w:szCs w:val="21"/>
                <w:lang w:val="en-US" w:eastAsia="zh-CN"/>
              </w:rPr>
              <w:t>3、具有防爆、除雾功能。</w:t>
            </w:r>
          </w:p>
        </w:tc>
      </w:tr>
      <w:tr w14:paraId="08D9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B41860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52</w:t>
            </w:r>
          </w:p>
        </w:tc>
        <w:tc>
          <w:tcPr>
            <w:tcW w:w="1164" w:type="dxa"/>
            <w:vAlign w:val="center"/>
          </w:tcPr>
          <w:p w14:paraId="7DD4A987">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纸巾盒</w:t>
            </w:r>
          </w:p>
        </w:tc>
        <w:tc>
          <w:tcPr>
            <w:tcW w:w="780" w:type="dxa"/>
            <w:vAlign w:val="center"/>
          </w:tcPr>
          <w:p w14:paraId="799E804F">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7DF4274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7394DCD7">
            <w:pPr>
              <w:jc w:val="left"/>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黑色，竖纹，坚实牢固，20*11.5cm，美观大方</w:t>
            </w:r>
          </w:p>
        </w:tc>
      </w:tr>
      <w:tr w14:paraId="538C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8192C9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53</w:t>
            </w:r>
          </w:p>
        </w:tc>
        <w:tc>
          <w:tcPr>
            <w:tcW w:w="1164" w:type="dxa"/>
            <w:vAlign w:val="center"/>
          </w:tcPr>
          <w:p w14:paraId="5631B7D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不锈钢挂衣钩</w:t>
            </w:r>
          </w:p>
        </w:tc>
        <w:tc>
          <w:tcPr>
            <w:tcW w:w="780" w:type="dxa"/>
            <w:vAlign w:val="center"/>
          </w:tcPr>
          <w:p w14:paraId="04B4A9E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个</w:t>
            </w:r>
          </w:p>
        </w:tc>
        <w:tc>
          <w:tcPr>
            <w:tcW w:w="770" w:type="dxa"/>
            <w:vAlign w:val="center"/>
          </w:tcPr>
          <w:p w14:paraId="53496FA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2330BF9B">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圆头304不锈钢</w:t>
            </w:r>
          </w:p>
        </w:tc>
      </w:tr>
      <w:tr w14:paraId="5C36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55370F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54</w:t>
            </w:r>
          </w:p>
        </w:tc>
        <w:tc>
          <w:tcPr>
            <w:tcW w:w="1164" w:type="dxa"/>
            <w:vAlign w:val="center"/>
          </w:tcPr>
          <w:p w14:paraId="5459646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门上横扶手</w:t>
            </w:r>
          </w:p>
        </w:tc>
        <w:tc>
          <w:tcPr>
            <w:tcW w:w="780" w:type="dxa"/>
            <w:vAlign w:val="center"/>
          </w:tcPr>
          <w:p w14:paraId="1FA9056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2C82CB8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5859" w:type="dxa"/>
            <w:vAlign w:val="center"/>
          </w:tcPr>
          <w:p w14:paraId="63A5920F">
            <w:pPr>
              <w:numPr>
                <w:ilvl w:val="0"/>
                <w:numId w:val="10"/>
              </w:numPr>
              <w:ind w:left="0" w:leftChars="0" w:firstLine="0" w:firstLineChars="0"/>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规格尺寸：60公分；</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2、材质：铝合金内芯龙骨，中间软树脂，外面抗菌硬质树脂，管体呈椭圆外形，便于抓握，扶手表面防滑；</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★3、产品表面外层抗菌，防霉，最大承重≥3000N。</w:t>
            </w:r>
          </w:p>
          <w:p w14:paraId="4B648CEE">
            <w:pPr>
              <w:numPr>
                <w:ilvl w:val="0"/>
                <w:numId w:val="0"/>
              </w:numPr>
              <w:ind w:leftChars="0"/>
              <w:jc w:val="both"/>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0FAB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3EFAE7FB">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55</w:t>
            </w:r>
          </w:p>
        </w:tc>
        <w:tc>
          <w:tcPr>
            <w:tcW w:w="1164" w:type="dxa"/>
            <w:vAlign w:val="center"/>
          </w:tcPr>
          <w:p w14:paraId="57798AE2">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无障碍报警器</w:t>
            </w:r>
          </w:p>
        </w:tc>
        <w:tc>
          <w:tcPr>
            <w:tcW w:w="780" w:type="dxa"/>
            <w:vAlign w:val="center"/>
          </w:tcPr>
          <w:p w14:paraId="0323627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0C7DB33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5859" w:type="dxa"/>
            <w:vAlign w:val="center"/>
          </w:tcPr>
          <w:p w14:paraId="4905B177">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1、无线安装，简单方便</w:t>
            </w:r>
          </w:p>
          <w:p w14:paraId="7ECD13C7">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2、电池、无需电源、接线</w:t>
            </w:r>
          </w:p>
          <w:p w14:paraId="4CE04D0D">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3、开关按钮分离</w:t>
            </w:r>
          </w:p>
          <w:p w14:paraId="4A8C9CB7">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4、LED灯报警闪光</w:t>
            </w:r>
          </w:p>
          <w:p w14:paraId="1420AB52">
            <w:pPr>
              <w:numPr>
                <w:ilvl w:val="0"/>
                <w:numId w:val="0"/>
              </w:numPr>
              <w:ind w:left="0" w:leftChars="0" w:firstLine="0" w:firstLineChars="0"/>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5、多种声音可调</w:t>
            </w:r>
          </w:p>
          <w:p w14:paraId="40E7E5B1">
            <w:pPr>
              <w:numPr>
                <w:ilvl w:val="0"/>
                <w:numId w:val="0"/>
              </w:numPr>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6、配对2处呼叫按钮，1处提示终端及关闭按钮</w:t>
            </w:r>
          </w:p>
        </w:tc>
      </w:tr>
      <w:tr w14:paraId="081E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86B70DD">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56</w:t>
            </w:r>
          </w:p>
        </w:tc>
        <w:tc>
          <w:tcPr>
            <w:tcW w:w="1164" w:type="dxa"/>
            <w:vAlign w:val="center"/>
          </w:tcPr>
          <w:p w14:paraId="0AA0BD6A">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高级多功能护理台</w:t>
            </w:r>
          </w:p>
        </w:tc>
        <w:tc>
          <w:tcPr>
            <w:tcW w:w="780" w:type="dxa"/>
            <w:vAlign w:val="center"/>
          </w:tcPr>
          <w:p w14:paraId="39882A17">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5050AD53">
            <w:pPr>
              <w:numPr>
                <w:ilvl w:val="0"/>
                <w:numId w:val="0"/>
              </w:num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5859" w:type="dxa"/>
            <w:vAlign w:val="center"/>
          </w:tcPr>
          <w:p w14:paraId="03FF70D0">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1、四国语言提示（日、英、中、韩）</w:t>
            </w:r>
          </w:p>
          <w:p w14:paraId="16B158FE">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2、台垫部分可以根据安装位置调整左右方向，并且可更换。</w:t>
            </w:r>
          </w:p>
          <w:p w14:paraId="354A601C">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3、采用防火等级材料，适合高层建筑，地下建筑等。</w:t>
            </w:r>
          </w:p>
          <w:p w14:paraId="757B84E3">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4、带悬挂物品的挂钩。</w:t>
            </w:r>
          </w:p>
          <w:p w14:paraId="29F1D173">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5、带锁扣的保护带，方便单手操作。</w:t>
            </w:r>
          </w:p>
        </w:tc>
      </w:tr>
      <w:tr w14:paraId="37B65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4340D5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57</w:t>
            </w:r>
          </w:p>
        </w:tc>
        <w:tc>
          <w:tcPr>
            <w:tcW w:w="1164" w:type="dxa"/>
            <w:vAlign w:val="center"/>
          </w:tcPr>
          <w:p w14:paraId="440BF82B">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高级小孩椅</w:t>
            </w:r>
          </w:p>
        </w:tc>
        <w:tc>
          <w:tcPr>
            <w:tcW w:w="780" w:type="dxa"/>
            <w:vAlign w:val="center"/>
          </w:tcPr>
          <w:p w14:paraId="3E7C4366">
            <w:pPr>
              <w:keepNext w:val="0"/>
              <w:keepLines w:val="0"/>
              <w:widowControl/>
              <w:suppressLineNumbers w:val="0"/>
              <w:jc w:val="center"/>
              <w:textAlignment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06F170CB">
            <w:pPr>
              <w:numPr>
                <w:ilvl w:val="0"/>
                <w:numId w:val="0"/>
              </w:numPr>
              <w:jc w:val="center"/>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w:t>
            </w:r>
          </w:p>
        </w:tc>
        <w:tc>
          <w:tcPr>
            <w:tcW w:w="5859" w:type="dxa"/>
            <w:vAlign w:val="center"/>
          </w:tcPr>
          <w:p w14:paraId="5B8CF642">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1、柔软头垫保护宝宝后脑。</w:t>
            </w:r>
          </w:p>
          <w:p w14:paraId="0B09F9BC">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2、头垫可以更换，保持清洁。</w:t>
            </w:r>
          </w:p>
          <w:p w14:paraId="341FC003">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3、易于宝宝乘坐，腿部活动空间大且不</w:t>
            </w:r>
          </w:p>
          <w:p w14:paraId="4583BE09">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   会滑落的特殊设计。</w:t>
            </w:r>
          </w:p>
          <w:p w14:paraId="2B9C268F">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4、靠背贴合身体设计，贴合宝宝身体。</w:t>
            </w:r>
          </w:p>
          <w:p w14:paraId="761416AD">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5、主要材料可再生利用，非常环保。</w:t>
            </w:r>
          </w:p>
          <w:p w14:paraId="368C31B1">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6、四国语言提示（日、英、中、韩）</w:t>
            </w:r>
          </w:p>
          <w:p w14:paraId="10489EE2">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7、采用防火等级材料，适合高层建筑，地下建筑等</w:t>
            </w:r>
          </w:p>
          <w:p w14:paraId="25331868">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8、可从前部拆除防护栏（紧急情况）</w:t>
            </w:r>
          </w:p>
        </w:tc>
      </w:tr>
      <w:tr w14:paraId="5255D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7F1B6A1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58</w:t>
            </w:r>
          </w:p>
        </w:tc>
        <w:tc>
          <w:tcPr>
            <w:tcW w:w="1164" w:type="dxa"/>
            <w:vAlign w:val="center"/>
          </w:tcPr>
          <w:p w14:paraId="4DAEE963">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儿童座便器L型扶手</w:t>
            </w:r>
          </w:p>
        </w:tc>
        <w:tc>
          <w:tcPr>
            <w:tcW w:w="780" w:type="dxa"/>
            <w:vAlign w:val="center"/>
          </w:tcPr>
          <w:p w14:paraId="31363B7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261B50D1">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3E93583E">
            <w:pPr>
              <w:rPr>
                <w:rFonts w:hint="eastAsia" w:ascii="仿宋" w:hAnsi="仿宋" w:eastAsia="仿宋" w:cs="仿宋"/>
                <w:kern w:val="0"/>
                <w:sz w:val="21"/>
                <w:szCs w:val="21"/>
              </w:rPr>
            </w:pPr>
            <w:r>
              <w:rPr>
                <w:rFonts w:hint="eastAsia" w:ascii="仿宋" w:hAnsi="仿宋" w:eastAsia="仿宋" w:cs="仿宋"/>
                <w:kern w:val="0"/>
                <w:sz w:val="21"/>
                <w:szCs w:val="21"/>
              </w:rPr>
              <w:t>1、规格尺寸：</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0*</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0cm；</w:t>
            </w:r>
          </w:p>
          <w:p w14:paraId="56486A0C">
            <w:pPr>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7067E878">
            <w:pPr>
              <w:rPr>
                <w:rFonts w:hint="eastAsia" w:ascii="仿宋" w:hAnsi="仿宋" w:eastAsia="仿宋" w:cs="仿宋"/>
                <w:kern w:val="0"/>
                <w:sz w:val="21"/>
                <w:szCs w:val="21"/>
              </w:rPr>
            </w:pPr>
            <w:r>
              <w:rPr>
                <w:rFonts w:hint="eastAsia" w:ascii="仿宋" w:hAnsi="仿宋" w:eastAsia="仿宋" w:cs="仿宋"/>
                <w:kern w:val="0"/>
                <w:sz w:val="21"/>
                <w:szCs w:val="21"/>
              </w:rPr>
              <w:t>3、产品一体化成型，无独立接头；</w:t>
            </w:r>
          </w:p>
          <w:p w14:paraId="5C7A8C1F">
            <w:pPr>
              <w:rPr>
                <w:rFonts w:hint="eastAsia" w:ascii="仿宋" w:hAnsi="仿宋" w:eastAsia="仿宋" w:cs="仿宋"/>
                <w:kern w:val="0"/>
                <w:sz w:val="21"/>
                <w:szCs w:val="21"/>
              </w:rPr>
            </w:pPr>
            <w:r>
              <w:rPr>
                <w:rFonts w:hint="eastAsia" w:ascii="仿宋" w:hAnsi="仿宋" w:eastAsia="仿宋" w:cs="仿宋"/>
                <w:kern w:val="0"/>
                <w:sz w:val="21"/>
                <w:szCs w:val="21"/>
              </w:rPr>
              <w:t>★4、产品表面外层抗菌，防霉，最大承重4000N。</w:t>
            </w:r>
          </w:p>
          <w:p w14:paraId="0144A5B2">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693F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0123D7B9">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59</w:t>
            </w:r>
          </w:p>
        </w:tc>
        <w:tc>
          <w:tcPr>
            <w:tcW w:w="1164" w:type="dxa"/>
            <w:vAlign w:val="center"/>
          </w:tcPr>
          <w:p w14:paraId="7750973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儿童座便器上翻扶手</w:t>
            </w:r>
          </w:p>
        </w:tc>
        <w:tc>
          <w:tcPr>
            <w:tcW w:w="780" w:type="dxa"/>
            <w:vAlign w:val="center"/>
          </w:tcPr>
          <w:p w14:paraId="11AF4A1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66BCB48A">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797C9459">
            <w:pPr>
              <w:rPr>
                <w:rFonts w:hint="eastAsia" w:ascii="仿宋" w:hAnsi="仿宋" w:eastAsia="仿宋" w:cs="仿宋"/>
                <w:kern w:val="0"/>
                <w:sz w:val="21"/>
                <w:szCs w:val="21"/>
              </w:rPr>
            </w:pPr>
            <w:r>
              <w:rPr>
                <w:rFonts w:hint="eastAsia" w:ascii="仿宋" w:hAnsi="仿宋" w:eastAsia="仿宋" w:cs="仿宋"/>
                <w:kern w:val="0"/>
                <w:sz w:val="21"/>
                <w:szCs w:val="21"/>
              </w:rPr>
              <w:t>1、规格尺寸：长</w:t>
            </w:r>
            <w:r>
              <w:rPr>
                <w:rFonts w:hint="eastAsia" w:ascii="仿宋" w:hAnsi="仿宋" w:eastAsia="仿宋" w:cs="仿宋"/>
                <w:kern w:val="0"/>
                <w:sz w:val="21"/>
                <w:szCs w:val="21"/>
                <w:lang w:val="en-US" w:eastAsia="zh-CN"/>
              </w:rPr>
              <w:t>55</w:t>
            </w:r>
            <w:r>
              <w:rPr>
                <w:rFonts w:hint="eastAsia" w:ascii="仿宋" w:hAnsi="仿宋" w:eastAsia="仿宋" w:cs="仿宋"/>
                <w:kern w:val="0"/>
                <w:sz w:val="21"/>
                <w:szCs w:val="21"/>
              </w:rPr>
              <w:t>cm，u型口内控20cm；</w:t>
            </w:r>
          </w:p>
          <w:p w14:paraId="772E35B1">
            <w:pPr>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10F68F73">
            <w:pPr>
              <w:rPr>
                <w:rFonts w:hint="eastAsia" w:ascii="仿宋" w:hAnsi="仿宋" w:eastAsia="仿宋" w:cs="仿宋"/>
                <w:kern w:val="0"/>
                <w:sz w:val="21"/>
                <w:szCs w:val="21"/>
              </w:rPr>
            </w:pPr>
            <w:r>
              <w:rPr>
                <w:rFonts w:hint="eastAsia" w:ascii="仿宋" w:hAnsi="仿宋" w:eastAsia="仿宋" w:cs="仿宋"/>
                <w:kern w:val="0"/>
                <w:sz w:val="21"/>
                <w:szCs w:val="21"/>
              </w:rPr>
              <w:t>3、产品一体化成型，无独立接头；可上翻</w:t>
            </w:r>
          </w:p>
          <w:p w14:paraId="1B2C875A">
            <w:pPr>
              <w:rPr>
                <w:rFonts w:hint="eastAsia" w:ascii="仿宋" w:hAnsi="仿宋" w:eastAsia="仿宋" w:cs="仿宋"/>
                <w:kern w:val="0"/>
                <w:sz w:val="21"/>
                <w:szCs w:val="21"/>
              </w:rPr>
            </w:pPr>
            <w:r>
              <w:rPr>
                <w:rFonts w:hint="eastAsia" w:ascii="仿宋" w:hAnsi="仿宋" w:eastAsia="仿宋" w:cs="仿宋"/>
                <w:kern w:val="0"/>
                <w:sz w:val="21"/>
                <w:szCs w:val="21"/>
              </w:rPr>
              <w:t>★4、产品表面外层抗菌，防霉，最大承重3100N。</w:t>
            </w:r>
          </w:p>
          <w:p w14:paraId="6FF72F40">
            <w:pPr>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272E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28C36CE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60</w:t>
            </w:r>
          </w:p>
        </w:tc>
        <w:tc>
          <w:tcPr>
            <w:tcW w:w="1164" w:type="dxa"/>
            <w:vAlign w:val="center"/>
          </w:tcPr>
          <w:p w14:paraId="47CFB5F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儿童小便器扶手</w:t>
            </w:r>
          </w:p>
        </w:tc>
        <w:tc>
          <w:tcPr>
            <w:tcW w:w="780" w:type="dxa"/>
            <w:vAlign w:val="center"/>
          </w:tcPr>
          <w:p w14:paraId="7ADF445C">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244D509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5859" w:type="dxa"/>
            <w:vAlign w:val="center"/>
          </w:tcPr>
          <w:p w14:paraId="3D5B7923">
            <w:pPr>
              <w:jc w:val="left"/>
              <w:rPr>
                <w:rFonts w:hint="eastAsia" w:ascii="仿宋" w:hAnsi="仿宋" w:eastAsia="仿宋" w:cs="仿宋"/>
                <w:kern w:val="0"/>
                <w:sz w:val="21"/>
                <w:szCs w:val="21"/>
              </w:rPr>
            </w:pPr>
            <w:r>
              <w:rPr>
                <w:rFonts w:hint="eastAsia" w:ascii="仿宋" w:hAnsi="仿宋" w:eastAsia="仿宋" w:cs="仿宋"/>
                <w:kern w:val="0"/>
                <w:sz w:val="21"/>
                <w:szCs w:val="21"/>
              </w:rPr>
              <w:t>1、规格尺寸：</w:t>
            </w:r>
            <w:r>
              <w:rPr>
                <w:rFonts w:hint="eastAsia" w:ascii="仿宋" w:hAnsi="仿宋" w:eastAsia="仿宋" w:cs="仿宋"/>
                <w:kern w:val="0"/>
                <w:sz w:val="21"/>
                <w:szCs w:val="21"/>
                <w:lang w:val="en-US" w:eastAsia="zh-CN"/>
              </w:rPr>
              <w:t>定制</w:t>
            </w:r>
            <w:r>
              <w:rPr>
                <w:rFonts w:hint="eastAsia" w:ascii="仿宋" w:hAnsi="仿宋" w:eastAsia="仿宋" w:cs="仿宋"/>
                <w:kern w:val="0"/>
                <w:sz w:val="21"/>
                <w:szCs w:val="21"/>
              </w:rPr>
              <w:t>，两侧长度为5</w:t>
            </w:r>
            <w:r>
              <w:rPr>
                <w:rFonts w:hint="eastAsia" w:ascii="仿宋" w:hAnsi="仿宋" w:eastAsia="仿宋" w:cs="仿宋"/>
                <w:kern w:val="0"/>
                <w:sz w:val="21"/>
                <w:szCs w:val="21"/>
                <w:lang w:val="en-US" w:eastAsia="zh-CN"/>
              </w:rPr>
              <w:t>0</w:t>
            </w:r>
            <w:r>
              <w:rPr>
                <w:rFonts w:hint="eastAsia" w:ascii="仿宋" w:hAnsi="仿宋" w:eastAsia="仿宋" w:cs="仿宋"/>
                <w:kern w:val="0"/>
                <w:sz w:val="21"/>
                <w:szCs w:val="21"/>
              </w:rPr>
              <w:t>cm的水平U型安全抓杆，U型抓杆上杆与扶手上部支撑安全抓杆距离为</w:t>
            </w:r>
            <w:r>
              <w:rPr>
                <w:rFonts w:hint="eastAsia" w:ascii="仿宋" w:hAnsi="仿宋" w:eastAsia="仿宋" w:cs="仿宋"/>
                <w:kern w:val="0"/>
                <w:sz w:val="21"/>
                <w:szCs w:val="21"/>
                <w:lang w:val="en-US" w:eastAsia="zh-CN"/>
              </w:rPr>
              <w:t>26</w:t>
            </w:r>
            <w:r>
              <w:rPr>
                <w:rFonts w:hint="eastAsia" w:ascii="仿宋" w:hAnsi="仿宋" w:eastAsia="仿宋" w:cs="仿宋"/>
                <w:kern w:val="0"/>
                <w:sz w:val="21"/>
                <w:szCs w:val="21"/>
              </w:rPr>
              <w:t>cm；</w:t>
            </w:r>
          </w:p>
          <w:p w14:paraId="381B5B5C">
            <w:pPr>
              <w:jc w:val="left"/>
              <w:rPr>
                <w:rFonts w:hint="eastAsia" w:ascii="仿宋" w:hAnsi="仿宋" w:eastAsia="仿宋" w:cs="仿宋"/>
                <w:kern w:val="0"/>
                <w:sz w:val="21"/>
                <w:szCs w:val="21"/>
              </w:rPr>
            </w:pPr>
            <w:r>
              <w:rPr>
                <w:rFonts w:hint="eastAsia" w:ascii="仿宋" w:hAnsi="仿宋" w:eastAsia="仿宋" w:cs="仿宋"/>
                <w:kern w:val="0"/>
                <w:sz w:val="21"/>
                <w:szCs w:val="21"/>
              </w:rPr>
              <w:t>2、材质：铝合金内芯龙骨，中间软树脂，外面抗菌硬质树脂，管体呈椭圆外形，便于抓握，扶手表面防滑；</w:t>
            </w:r>
          </w:p>
          <w:p w14:paraId="3719BF89">
            <w:pPr>
              <w:jc w:val="left"/>
              <w:rPr>
                <w:rFonts w:hint="eastAsia" w:ascii="仿宋" w:hAnsi="仿宋" w:eastAsia="仿宋" w:cs="仿宋"/>
                <w:kern w:val="0"/>
                <w:sz w:val="21"/>
                <w:szCs w:val="21"/>
              </w:rPr>
            </w:pPr>
            <w:r>
              <w:rPr>
                <w:rFonts w:hint="eastAsia" w:ascii="仿宋" w:hAnsi="仿宋" w:eastAsia="仿宋" w:cs="仿宋"/>
                <w:kern w:val="0"/>
                <w:sz w:val="21"/>
                <w:szCs w:val="21"/>
              </w:rPr>
              <w:t>★3、产品表面外层抗菌，防霉，最大承重2000N。</w:t>
            </w:r>
          </w:p>
          <w:p w14:paraId="16DCA191">
            <w:pPr>
              <w:jc w:val="left"/>
              <w:rPr>
                <w:rFonts w:hint="eastAsia" w:ascii="仿宋" w:hAnsi="仿宋" w:eastAsia="仿宋" w:cs="仿宋"/>
                <w:b/>
                <w:bCs/>
                <w:sz w:val="21"/>
                <w:szCs w:val="21"/>
                <w:vertAlign w:val="baseline"/>
                <w:lang w:val="en-US" w:eastAsia="zh-CN"/>
              </w:rPr>
            </w:pPr>
            <w:r>
              <w:rPr>
                <w:rFonts w:hint="eastAsia" w:ascii="仿宋" w:hAnsi="仿宋" w:eastAsia="仿宋" w:cs="仿宋"/>
                <w:kern w:val="0"/>
                <w:sz w:val="21"/>
                <w:szCs w:val="21"/>
              </w:rPr>
              <w:t>★</w:t>
            </w:r>
            <w:r>
              <w:rPr>
                <w:rFonts w:hint="eastAsia" w:ascii="仿宋" w:hAnsi="仿宋" w:eastAsia="仿宋" w:cs="仿宋"/>
                <w:b/>
                <w:bCs/>
                <w:kern w:val="0"/>
                <w:sz w:val="21"/>
                <w:szCs w:val="21"/>
              </w:rPr>
              <w:t>（分别对应提供</w:t>
            </w:r>
            <w:r>
              <w:rPr>
                <w:rFonts w:hint="eastAsia" w:ascii="仿宋" w:hAnsi="仿宋" w:eastAsia="仿宋" w:cs="仿宋"/>
                <w:b/>
                <w:bCs/>
                <w:kern w:val="0"/>
                <w:sz w:val="21"/>
                <w:szCs w:val="21"/>
                <w:lang w:val="en-US" w:eastAsia="zh-CN"/>
              </w:rPr>
              <w:t>抗菌，防霉，承重等</w:t>
            </w:r>
            <w:r>
              <w:rPr>
                <w:rFonts w:hint="eastAsia" w:ascii="仿宋" w:hAnsi="仿宋" w:eastAsia="仿宋" w:cs="仿宋"/>
                <w:b/>
                <w:bCs/>
                <w:kern w:val="0"/>
                <w:sz w:val="21"/>
                <w:szCs w:val="21"/>
              </w:rPr>
              <w:t>相关检测报告）</w:t>
            </w:r>
          </w:p>
        </w:tc>
      </w:tr>
      <w:tr w14:paraId="21EE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4BDF0BB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8573" w:type="dxa"/>
            <w:gridSpan w:val="4"/>
            <w:vAlign w:val="center"/>
          </w:tcPr>
          <w:p w14:paraId="60E9A100">
            <w:pPr>
              <w:rPr>
                <w:rFonts w:hint="eastAsia"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其他</w:t>
            </w:r>
          </w:p>
        </w:tc>
      </w:tr>
      <w:tr w14:paraId="63688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10CA923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61</w:t>
            </w:r>
          </w:p>
        </w:tc>
        <w:tc>
          <w:tcPr>
            <w:tcW w:w="1164" w:type="dxa"/>
            <w:vAlign w:val="center"/>
          </w:tcPr>
          <w:p w14:paraId="1C94F926">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高级多功能护理台</w:t>
            </w:r>
          </w:p>
        </w:tc>
        <w:tc>
          <w:tcPr>
            <w:tcW w:w="780" w:type="dxa"/>
            <w:vAlign w:val="center"/>
          </w:tcPr>
          <w:p w14:paraId="67EB6908">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3FE12776">
            <w:pPr>
              <w:numPr>
                <w:ilvl w:val="0"/>
                <w:numId w:val="0"/>
              </w:numPr>
              <w:ind w:left="0" w:lef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sz w:val="21"/>
                <w:szCs w:val="21"/>
                <w:vertAlign w:val="baseline"/>
                <w:lang w:val="en-US" w:eastAsia="zh-CN"/>
              </w:rPr>
              <w:t>1</w:t>
            </w:r>
          </w:p>
        </w:tc>
        <w:tc>
          <w:tcPr>
            <w:tcW w:w="5859" w:type="dxa"/>
            <w:vAlign w:val="center"/>
          </w:tcPr>
          <w:p w14:paraId="15C80950">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1、四国语言提示（日、英、中、韩）</w:t>
            </w:r>
          </w:p>
          <w:p w14:paraId="2815A68E">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2、台垫部分可以根据安装位置调整左右方向，并且可更换。</w:t>
            </w:r>
          </w:p>
          <w:p w14:paraId="235C16B0">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3、采用防火等级材料，适合高层建筑，地下建筑等。</w:t>
            </w:r>
          </w:p>
          <w:p w14:paraId="46C30E03">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4、带悬挂物品的挂钩。</w:t>
            </w:r>
          </w:p>
          <w:p w14:paraId="2EF3E685">
            <w:pPr>
              <w:numPr>
                <w:ilvl w:val="0"/>
                <w:numId w:val="0"/>
              </w:numPr>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5、带锁扣的保护带，方便单手操作。</w:t>
            </w:r>
          </w:p>
        </w:tc>
      </w:tr>
      <w:tr w14:paraId="5C9A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Align w:val="center"/>
          </w:tcPr>
          <w:p w14:paraId="618F6B73">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62</w:t>
            </w:r>
          </w:p>
        </w:tc>
        <w:tc>
          <w:tcPr>
            <w:tcW w:w="1164" w:type="dxa"/>
            <w:vAlign w:val="center"/>
          </w:tcPr>
          <w:p w14:paraId="4776AC5F">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高级小孩椅</w:t>
            </w:r>
          </w:p>
        </w:tc>
        <w:tc>
          <w:tcPr>
            <w:tcW w:w="780" w:type="dxa"/>
            <w:vAlign w:val="center"/>
          </w:tcPr>
          <w:p w14:paraId="51C07524">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套</w:t>
            </w:r>
          </w:p>
        </w:tc>
        <w:tc>
          <w:tcPr>
            <w:tcW w:w="770" w:type="dxa"/>
            <w:vAlign w:val="center"/>
          </w:tcPr>
          <w:p w14:paraId="3108663F">
            <w:pPr>
              <w:numPr>
                <w:ilvl w:val="0"/>
                <w:numId w:val="0"/>
              </w:numPr>
              <w:ind w:left="0" w:leftChars="0" w:firstLine="0" w:firstLineChars="0"/>
              <w:jc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b w:val="0"/>
                <w:bCs w:val="0"/>
                <w:sz w:val="21"/>
                <w:szCs w:val="21"/>
                <w:vertAlign w:val="baseline"/>
                <w:lang w:val="en-US" w:eastAsia="zh-CN"/>
              </w:rPr>
              <w:t>1</w:t>
            </w:r>
          </w:p>
        </w:tc>
        <w:tc>
          <w:tcPr>
            <w:tcW w:w="5859" w:type="dxa"/>
            <w:vAlign w:val="center"/>
          </w:tcPr>
          <w:p w14:paraId="76C673F4">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1、柔软头垫保护宝宝后脑。</w:t>
            </w:r>
          </w:p>
          <w:p w14:paraId="233720F7">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2、头垫可以更换，保持清洁。</w:t>
            </w:r>
          </w:p>
          <w:p w14:paraId="5D4D76EF">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3、易于宝宝乘坐，腿部活动空间大且不</w:t>
            </w:r>
          </w:p>
          <w:p w14:paraId="02795A49">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 xml:space="preserve">   会滑落的特殊设计。</w:t>
            </w:r>
          </w:p>
          <w:p w14:paraId="44FEC466">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4、靠背贴合身体设计，贴合宝宝身体。</w:t>
            </w:r>
          </w:p>
          <w:p w14:paraId="71DA907D">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5、主要材料可再生利用，非常环保。</w:t>
            </w:r>
          </w:p>
          <w:p w14:paraId="3A2638BD">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6、四国语言提示（日、英、中、韩）</w:t>
            </w:r>
          </w:p>
          <w:p w14:paraId="6B2B4148">
            <w:pPr>
              <w:numPr>
                <w:ilvl w:val="0"/>
                <w:numId w:val="0"/>
              </w:numPr>
              <w:jc w:val="both"/>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7、采用防火等级材料，适合高层建筑，地下建筑等</w:t>
            </w:r>
          </w:p>
          <w:p w14:paraId="202918D9">
            <w:pPr>
              <w:numPr>
                <w:ilvl w:val="0"/>
                <w:numId w:val="0"/>
              </w:numPr>
              <w:ind w:left="0" w:leftChars="0" w:firstLine="0" w:firstLineChars="0"/>
              <w:jc w:val="both"/>
              <w:rPr>
                <w:rFonts w:hint="eastAsia" w:ascii="仿宋" w:hAnsi="仿宋" w:eastAsia="仿宋" w:cs="仿宋"/>
                <w:b/>
                <w:bCs/>
                <w:sz w:val="21"/>
                <w:szCs w:val="21"/>
                <w:vertAlign w:val="baseline"/>
                <w:lang w:val="en-US" w:eastAsia="zh-CN"/>
              </w:rPr>
            </w:pPr>
            <w:r>
              <w:rPr>
                <w:rFonts w:hint="eastAsia" w:ascii="仿宋" w:hAnsi="仿宋" w:eastAsia="仿宋" w:cs="仿宋"/>
                <w:b w:val="0"/>
                <w:bCs w:val="0"/>
                <w:sz w:val="21"/>
                <w:szCs w:val="21"/>
                <w:vertAlign w:val="baseline"/>
                <w:lang w:val="en-US" w:eastAsia="zh-CN"/>
              </w:rPr>
              <w:t>8、可从前部拆除防护栏（紧急情况）</w:t>
            </w:r>
          </w:p>
        </w:tc>
      </w:tr>
    </w:tbl>
    <w:p w14:paraId="10D519ED">
      <w:pPr>
        <w:snapToGrid w:val="0"/>
        <w:spacing w:beforeLines="75" w:line="360" w:lineRule="auto"/>
        <w:jc w:val="left"/>
        <w:outlineLvl w:val="1"/>
        <w:rPr>
          <w:rFonts w:ascii="仿宋" w:hAnsi="仿宋" w:eastAsia="仿宋" w:cs="仿宋"/>
          <w:b/>
          <w:bCs/>
          <w:sz w:val="21"/>
          <w:szCs w:val="21"/>
        </w:rPr>
      </w:pPr>
      <w:r>
        <w:rPr>
          <w:rFonts w:hint="eastAsia" w:ascii="仿宋" w:hAnsi="仿宋" w:eastAsia="仿宋" w:cs="仿宋"/>
          <w:b/>
          <w:bCs/>
          <w:sz w:val="21"/>
          <w:szCs w:val="21"/>
        </w:rPr>
        <w:t>二、商务要求</w:t>
      </w:r>
    </w:p>
    <w:p w14:paraId="7145826C">
      <w:pPr>
        <w:autoSpaceDE w:val="0"/>
        <w:adjustRightInd/>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1、所提供的的产品均是全新无拆封产品，不得提供淘汰产品或临近淘汰产品，产品渠道正规。</w:t>
      </w:r>
    </w:p>
    <w:p w14:paraId="512063A2">
      <w:pPr>
        <w:autoSpaceDE w:val="0"/>
        <w:adjustRightInd/>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b/>
          <w:bCs/>
          <w:sz w:val="21"/>
          <w:szCs w:val="21"/>
        </w:rPr>
        <w:t>质保期：验收合格后</w:t>
      </w:r>
      <w:r>
        <w:rPr>
          <w:rFonts w:hint="eastAsia" w:ascii="仿宋" w:hAnsi="仿宋" w:eastAsia="仿宋" w:cs="仿宋"/>
          <w:b/>
          <w:bCs/>
          <w:sz w:val="21"/>
          <w:szCs w:val="21"/>
          <w:lang w:val="en-US" w:eastAsia="zh-CN"/>
        </w:rPr>
        <w:t>24</w:t>
      </w:r>
      <w:r>
        <w:rPr>
          <w:rFonts w:hint="eastAsia" w:ascii="仿宋" w:hAnsi="仿宋" w:eastAsia="仿宋" w:cs="仿宋"/>
          <w:b/>
          <w:bCs/>
          <w:sz w:val="21"/>
          <w:szCs w:val="21"/>
        </w:rPr>
        <w:t>个月（</w:t>
      </w:r>
      <w:r>
        <w:rPr>
          <w:rFonts w:hint="eastAsia" w:ascii="仿宋" w:hAnsi="仿宋" w:eastAsia="仿宋" w:cs="仿宋"/>
          <w:b/>
          <w:bCs/>
          <w:sz w:val="21"/>
          <w:szCs w:val="21"/>
          <w:lang w:val="en-US" w:eastAsia="zh-CN"/>
        </w:rPr>
        <w:t>二</w:t>
      </w:r>
      <w:r>
        <w:rPr>
          <w:rFonts w:hint="eastAsia" w:ascii="仿宋" w:hAnsi="仿宋" w:eastAsia="仿宋" w:cs="仿宋"/>
          <w:b/>
          <w:bCs/>
          <w:sz w:val="21"/>
          <w:szCs w:val="21"/>
        </w:rPr>
        <w:t>年）。</w:t>
      </w:r>
      <w:r>
        <w:rPr>
          <w:rFonts w:hint="eastAsia" w:ascii="仿宋" w:hAnsi="仿宋" w:eastAsia="仿宋" w:cs="仿宋"/>
          <w:sz w:val="21"/>
          <w:szCs w:val="21"/>
        </w:rPr>
        <w:t>质保期内因某类不能排除的故障而影响工作的情况每发生一次，某类产品质保期相应延长60天，质保期内因产品本身缺陷造成各种故障应由中标单位免费技术服务和维修。</w:t>
      </w:r>
    </w:p>
    <w:p w14:paraId="308914FF">
      <w:pPr>
        <w:autoSpaceDE w:val="0"/>
        <w:adjustRightInd/>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3、售后技术服务要求</w:t>
      </w:r>
    </w:p>
    <w:p w14:paraId="1E24482E">
      <w:pPr>
        <w:autoSpaceDE w:val="0"/>
        <w:adjustRightInd/>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（1）投标人投标时须在投标文件中提供完善的供货、验货、集成调试、试运行、测试调式等实施方案内容。</w:t>
      </w:r>
    </w:p>
    <w:p w14:paraId="0EAAB616">
      <w:pPr>
        <w:autoSpaceDE w:val="0"/>
        <w:adjustRightInd/>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（2）在质保期内，供应商负责为装备提供免费维修、保养。</w:t>
      </w:r>
    </w:p>
    <w:p w14:paraId="751526AD">
      <w:pPr>
        <w:autoSpaceDE w:val="0"/>
        <w:adjustRightInd/>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（3）保修期外如装备损坏需要更换配件，只收取配件成本费用，免除工程师维修费和差旅等人工费。</w:t>
      </w:r>
    </w:p>
    <w:p w14:paraId="70196FBC">
      <w:pPr>
        <w:autoSpaceDE w:val="0"/>
        <w:adjustRightInd/>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（4）培训：厂家应派技术工程师对采购人相关人员进行技术培训。使采购人相关人员能掌握有关器材装备的使用、维护和管理，达到能独立进行操作、日常测试维护等工作的目的。</w:t>
      </w:r>
    </w:p>
    <w:p w14:paraId="320E0D42">
      <w:pPr>
        <w:autoSpaceDE w:val="0"/>
        <w:adjustRightInd/>
        <w:spacing w:line="360" w:lineRule="auto"/>
        <w:ind w:firstLine="422" w:firstLineChars="200"/>
        <w:jc w:val="left"/>
        <w:rPr>
          <w:rFonts w:ascii="仿宋" w:hAnsi="仿宋" w:eastAsia="仿宋" w:cs="仿宋"/>
          <w:sz w:val="21"/>
          <w:szCs w:val="21"/>
          <w:highlight w:val="none"/>
        </w:rPr>
      </w:pPr>
      <w:r>
        <w:rPr>
          <w:rFonts w:hint="eastAsia" w:ascii="仿宋" w:hAnsi="仿宋" w:eastAsia="仿宋" w:cs="仿宋"/>
          <w:b/>
          <w:bCs/>
          <w:sz w:val="21"/>
          <w:szCs w:val="21"/>
        </w:rPr>
        <w:t>4、交货地：</w:t>
      </w:r>
      <w:r>
        <w:rPr>
          <w:rFonts w:hint="eastAsia" w:ascii="仿宋" w:hAnsi="仿宋" w:eastAsia="仿宋" w:cs="仿宋"/>
          <w:sz w:val="21"/>
          <w:szCs w:val="21"/>
        </w:rPr>
        <w:t>采购人指定地点。</w:t>
      </w:r>
    </w:p>
    <w:p w14:paraId="44ACCDF0">
      <w:pPr>
        <w:autoSpaceDE w:val="0"/>
        <w:adjustRightInd/>
        <w:spacing w:line="360" w:lineRule="auto"/>
        <w:ind w:firstLine="422" w:firstLineChars="200"/>
        <w:jc w:val="left"/>
        <w:rPr>
          <w:rFonts w:ascii="仿宋" w:hAnsi="仿宋" w:eastAsia="仿宋" w:cs="仿宋"/>
          <w:sz w:val="21"/>
          <w:szCs w:val="21"/>
        </w:rPr>
      </w:pPr>
      <w:r>
        <w:rPr>
          <w:rFonts w:hint="eastAsia" w:ascii="仿宋" w:hAnsi="仿宋" w:eastAsia="仿宋" w:cs="仿宋"/>
          <w:b/>
          <w:bCs/>
          <w:sz w:val="21"/>
          <w:szCs w:val="21"/>
          <w:highlight w:val="none"/>
        </w:rPr>
        <w:t>5、完成交货时间：</w:t>
      </w:r>
      <w:r>
        <w:rPr>
          <w:rFonts w:hint="eastAsia" w:ascii="仿宋" w:hAnsi="仿宋" w:eastAsia="仿宋" w:cs="仿宋"/>
          <w:sz w:val="21"/>
          <w:szCs w:val="21"/>
          <w:highlight w:val="none"/>
        </w:rPr>
        <w:t>合同签订之日起</w:t>
      </w:r>
      <w:r>
        <w:rPr>
          <w:rFonts w:hint="eastAsia" w:ascii="仿宋" w:hAnsi="仿宋" w:eastAsia="仿宋" w:cs="仿宋"/>
          <w:sz w:val="21"/>
          <w:szCs w:val="21"/>
          <w:highlight w:val="none"/>
          <w:lang w:val="en-US" w:eastAsia="zh-CN"/>
        </w:rPr>
        <w:t>20</w:t>
      </w:r>
      <w:r>
        <w:rPr>
          <w:rFonts w:hint="eastAsia" w:ascii="仿宋" w:hAnsi="仿宋" w:eastAsia="仿宋" w:cs="仿宋"/>
          <w:sz w:val="21"/>
          <w:szCs w:val="21"/>
          <w:highlight w:val="none"/>
        </w:rPr>
        <w:t>日历</w:t>
      </w:r>
      <w:r>
        <w:rPr>
          <w:rFonts w:hint="eastAsia" w:ascii="仿宋" w:hAnsi="仿宋" w:eastAsia="仿宋" w:cs="仿宋"/>
          <w:sz w:val="21"/>
          <w:szCs w:val="21"/>
        </w:rPr>
        <w:t>天内完成全部供货、安装、调试。</w:t>
      </w:r>
    </w:p>
    <w:p w14:paraId="09551D56">
      <w:pPr>
        <w:autoSpaceDE w:val="0"/>
        <w:adjustRightInd/>
        <w:spacing w:line="360" w:lineRule="auto"/>
        <w:ind w:firstLine="422" w:firstLineChars="200"/>
        <w:jc w:val="left"/>
        <w:rPr>
          <w:rFonts w:ascii="仿宋" w:hAnsi="仿宋" w:eastAsia="仿宋" w:cs="仿宋"/>
          <w:sz w:val="21"/>
          <w:szCs w:val="21"/>
        </w:rPr>
      </w:pPr>
      <w:r>
        <w:rPr>
          <w:rFonts w:hint="eastAsia" w:ascii="仿宋" w:hAnsi="仿宋" w:eastAsia="仿宋" w:cs="仿宋"/>
          <w:b/>
          <w:bCs/>
          <w:sz w:val="21"/>
          <w:szCs w:val="21"/>
        </w:rPr>
        <w:t>6、付款方式：</w:t>
      </w:r>
      <w:r>
        <w:rPr>
          <w:rFonts w:hint="eastAsia" w:ascii="仿宋" w:hAnsi="仿宋" w:eastAsia="仿宋" w:cs="仿宋"/>
          <w:sz w:val="21"/>
          <w:szCs w:val="21"/>
        </w:rPr>
        <w:t>合同签订后7个工作日内支付40%预付款，</w:t>
      </w:r>
      <w:r>
        <w:rPr>
          <w:rFonts w:hint="eastAsia" w:ascii="仿宋" w:hAnsi="仿宋" w:eastAsia="仿宋"/>
          <w:sz w:val="21"/>
          <w:szCs w:val="21"/>
        </w:rPr>
        <w:t>合同商品清点到货（凭到货验收单）</w:t>
      </w:r>
      <w:r>
        <w:rPr>
          <w:rFonts w:ascii="仿宋" w:hAnsi="仿宋" w:eastAsia="仿宋"/>
          <w:sz w:val="21"/>
          <w:szCs w:val="21"/>
        </w:rPr>
        <w:t>并通过初验</w:t>
      </w:r>
      <w:r>
        <w:rPr>
          <w:rFonts w:hint="eastAsia" w:ascii="仿宋" w:hAnsi="仿宋" w:eastAsia="仿宋"/>
          <w:sz w:val="21"/>
          <w:szCs w:val="21"/>
        </w:rPr>
        <w:t>支付合同金额的30%款，项目终验合格后支付合同金额的30%。</w:t>
      </w:r>
    </w:p>
    <w:p w14:paraId="0E18486A">
      <w:pPr>
        <w:autoSpaceDE w:val="0"/>
        <w:adjustRightInd/>
        <w:spacing w:line="360" w:lineRule="auto"/>
        <w:ind w:firstLine="422" w:firstLineChars="200"/>
        <w:jc w:val="left"/>
        <w:rPr>
          <w:rFonts w:ascii="仿宋" w:hAnsi="仿宋" w:eastAsia="仿宋" w:cs="仿宋"/>
          <w:sz w:val="21"/>
          <w:szCs w:val="21"/>
        </w:rPr>
      </w:pPr>
      <w:r>
        <w:rPr>
          <w:rFonts w:hint="eastAsia" w:ascii="仿宋" w:hAnsi="仿宋" w:eastAsia="仿宋" w:cs="仿宋"/>
          <w:b/>
          <w:bCs/>
          <w:sz w:val="21"/>
          <w:szCs w:val="21"/>
        </w:rPr>
        <w:t>7、验收要求：</w:t>
      </w:r>
      <w:r>
        <w:rPr>
          <w:rFonts w:hint="eastAsia" w:ascii="仿宋" w:hAnsi="仿宋" w:eastAsia="仿宋" w:cs="仿宋"/>
          <w:sz w:val="21"/>
          <w:szCs w:val="21"/>
        </w:rPr>
        <w:t>所有产品供货完成后30日内，采购人将进行抽检的方式进行履约验收，供货产品需符合投标文件和招标文件的技术参数及国家和地方相关法律法规要求的指标。</w:t>
      </w:r>
    </w:p>
    <w:p w14:paraId="3C721B39">
      <w:pPr>
        <w:pStyle w:val="5"/>
        <w:numPr>
          <w:ilvl w:val="0"/>
          <w:numId w:val="0"/>
        </w:numPr>
        <w:tabs>
          <w:tab w:val="left" w:pos="1008"/>
          <w:tab w:val="clear" w:pos="432"/>
        </w:tabs>
        <w:ind w:leftChars="0"/>
        <w:rPr>
          <w:rFonts w:ascii="仿宋" w:eastAsia="仿宋" w:cs="仿宋"/>
          <w:sz w:val="21"/>
          <w:szCs w:val="21"/>
        </w:rPr>
      </w:pPr>
      <w:r>
        <w:rPr>
          <w:rFonts w:hint="eastAsia" w:ascii="仿宋" w:eastAsia="仿宋" w:cs="仿宋"/>
          <w:sz w:val="21"/>
          <w:szCs w:val="21"/>
          <w:lang w:val="en-US"/>
        </w:rPr>
        <w:t>三、服务要求</w:t>
      </w:r>
    </w:p>
    <w:p w14:paraId="621E3843">
      <w:pPr>
        <w:autoSpaceDE w:val="0"/>
        <w:adjustRightInd/>
        <w:spacing w:line="360" w:lineRule="auto"/>
        <w:ind w:firstLine="420" w:firstLineChars="200"/>
        <w:jc w:val="left"/>
        <w:rPr>
          <w:rFonts w:ascii="仿宋" w:hAnsi="仿宋" w:eastAsia="仿宋" w:cs="仿宋"/>
          <w:sz w:val="21"/>
          <w:szCs w:val="21"/>
        </w:rPr>
      </w:pPr>
      <w:r>
        <w:rPr>
          <w:rFonts w:ascii="仿宋" w:hAnsi="仿宋" w:eastAsia="仿宋" w:cs="仿宋"/>
          <w:sz w:val="21"/>
          <w:szCs w:val="21"/>
        </w:rPr>
        <w:t xml:space="preserve">1、质量要求：所供产品是符合国家技术规范和质量标准的合格产品，且未曾使用，制造标准、安装标准及技术规范要求必须符合我国相关标准和使用方认可的有关国际标准，并符合采购人的采购要求。 </w:t>
      </w:r>
    </w:p>
    <w:p w14:paraId="58F5B9E3">
      <w:pPr>
        <w:autoSpaceDE w:val="0"/>
        <w:adjustRightInd/>
        <w:spacing w:line="360" w:lineRule="auto"/>
        <w:ind w:firstLine="420" w:firstLineChars="200"/>
        <w:jc w:val="left"/>
        <w:rPr>
          <w:rFonts w:ascii="仿宋" w:hAnsi="仿宋" w:eastAsia="仿宋" w:cs="仿宋"/>
          <w:sz w:val="21"/>
          <w:szCs w:val="21"/>
        </w:rPr>
      </w:pPr>
      <w:r>
        <w:rPr>
          <w:rFonts w:ascii="仿宋" w:hAnsi="仿宋" w:eastAsia="仿宋" w:cs="仿宋"/>
          <w:sz w:val="21"/>
          <w:szCs w:val="21"/>
        </w:rPr>
        <w:t xml:space="preserve">2、包装要求：所有产品货物外包装按相关规定执行，不得有破损和霉烂。 </w:t>
      </w:r>
    </w:p>
    <w:p w14:paraId="78E99372">
      <w:pPr>
        <w:autoSpaceDE w:val="0"/>
        <w:adjustRightInd/>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3</w:t>
      </w:r>
      <w:r>
        <w:rPr>
          <w:rFonts w:ascii="仿宋" w:hAnsi="仿宋" w:eastAsia="仿宋" w:cs="仿宋"/>
          <w:sz w:val="21"/>
          <w:szCs w:val="21"/>
        </w:rPr>
        <w:t>、费用：中标人负责产品的包装、运输、装卸、安装、调试等工作，产品正式交付采购人使用前进行安装、调试和质保期内设备正常运行所需一切必要耗材及其费用均由中标人负责。</w:t>
      </w:r>
    </w:p>
    <w:p w14:paraId="6DB346C7">
      <w:pPr>
        <w:autoSpaceDE w:val="0"/>
        <w:adjustRightInd/>
        <w:spacing w:line="360" w:lineRule="auto"/>
        <w:ind w:firstLine="420" w:firstLineChars="200"/>
        <w:jc w:val="left"/>
        <w:rPr>
          <w:rFonts w:ascii="仿宋" w:hAnsi="仿宋" w:eastAsia="仿宋" w:cs="仿宋"/>
          <w:sz w:val="21"/>
          <w:szCs w:val="21"/>
        </w:rPr>
      </w:pPr>
      <w:r>
        <w:rPr>
          <w:rFonts w:hint="eastAsia" w:ascii="仿宋" w:hAnsi="仿宋" w:eastAsia="仿宋" w:cs="仿宋"/>
          <w:sz w:val="21"/>
          <w:szCs w:val="21"/>
        </w:rPr>
        <w:t>4</w:t>
      </w:r>
      <w:r>
        <w:rPr>
          <w:rFonts w:ascii="仿宋" w:hAnsi="仿宋" w:eastAsia="仿宋" w:cs="仿宋"/>
          <w:sz w:val="21"/>
          <w:szCs w:val="21"/>
        </w:rPr>
        <w:t xml:space="preserve">、保修要求：产品从采购人验收后合格之日起，保修按厂家规定标准执行。 </w:t>
      </w:r>
    </w:p>
    <w:p w14:paraId="035D0CDC">
      <w:pPr>
        <w:autoSpaceDE w:val="0"/>
        <w:adjustRightInd/>
        <w:spacing w:line="360" w:lineRule="auto"/>
        <w:ind w:firstLine="420" w:firstLineChars="200"/>
        <w:jc w:val="left"/>
        <w:rPr>
          <w:rFonts w:ascii="仿宋" w:hAnsi="仿宋" w:eastAsia="仿宋" w:cs="仿宋"/>
          <w:b/>
          <w:bCs/>
          <w:color w:val="000000" w:themeColor="text1"/>
          <w:sz w:val="21"/>
          <w:szCs w:val="21"/>
          <w:highlight w:val="none"/>
          <w:lang w:val="zh-CN"/>
          <w14:textFill>
            <w14:solidFill>
              <w14:schemeClr w14:val="tx1"/>
            </w14:solidFill>
          </w14:textFill>
        </w:rPr>
      </w:pPr>
      <w:r>
        <w:rPr>
          <w:rFonts w:hint="eastAsia" w:ascii="仿宋" w:hAnsi="仿宋" w:eastAsia="仿宋" w:cs="仿宋"/>
          <w:sz w:val="21"/>
          <w:szCs w:val="21"/>
        </w:rPr>
        <w:t>5</w:t>
      </w:r>
      <w:r>
        <w:rPr>
          <w:rFonts w:ascii="仿宋" w:hAnsi="仿宋" w:eastAsia="仿宋" w:cs="仿宋"/>
          <w:sz w:val="21"/>
          <w:szCs w:val="21"/>
        </w:rPr>
        <w:t>、维修响应：中标人保证所供产品在质保期内因设备本身缺陷造成各种故障应由中标人免费提供技术服务和维修，</w:t>
      </w:r>
      <w:r>
        <w:rPr>
          <w:rFonts w:hint="eastAsia" w:ascii="仿宋" w:hAnsi="仿宋" w:eastAsia="仿宋" w:cs="仿宋"/>
          <w:sz w:val="21"/>
          <w:szCs w:val="21"/>
        </w:rPr>
        <w:t>乙方应提供24小时的电话服务，支持工程师提供专业技术服务；对于甲方提出的服务申请，须在10分钟内做出回应，1小时内提出解决方案；当接到甲方问题反馈时，应在第一时间提供问题排查建议及解决方法；如果甲方面临问题无法通过远程排除时，乙方的工程师应在2小时内到达故障现场进行故障诊断及排除；售后服务商应认真、完整、真实的填写保养、保修、维修记录，并经甲方签字确认。甲方有权查阅保养、保修、维修记录。</w:t>
      </w:r>
      <w:r>
        <w:rPr>
          <w:rFonts w:ascii="仿宋" w:hAnsi="仿宋" w:eastAsia="仿宋" w:cs="仿宋"/>
          <w:sz w:val="21"/>
          <w:szCs w:val="21"/>
        </w:rPr>
        <w:t>对于维修期间超过10天的产品应提供备用件供采购人使用。</w:t>
      </w:r>
    </w:p>
    <w:p w14:paraId="404A119A">
      <w:pPr>
        <w:adjustRightInd/>
        <w:spacing w:line="360" w:lineRule="auto"/>
        <w:ind w:firstLine="480" w:firstLineChars="200"/>
        <w:jc w:val="left"/>
        <w:outlineLvl w:val="0"/>
        <w:rPr>
          <w:rFonts w:hint="eastAsia" w:ascii="仿宋" w:hAnsi="仿宋" w:eastAsia="仿宋" w:cs="仿宋"/>
          <w:sz w:val="24"/>
          <w:highlight w:val="none"/>
          <w:u w:val="none"/>
        </w:rPr>
      </w:pPr>
    </w:p>
    <w:p w14:paraId="0AE2EE20">
      <w:pPr>
        <w:adjustRightInd/>
        <w:spacing w:line="360" w:lineRule="auto"/>
        <w:jc w:val="center"/>
        <w:outlineLvl w:val="0"/>
        <w:rPr>
          <w:rFonts w:hint="eastAsia" w:ascii="仿宋" w:hAnsi="仿宋" w:eastAsia="仿宋" w:cs="仿宋"/>
          <w:b/>
          <w:sz w:val="28"/>
          <w:szCs w:val="28"/>
          <w:highlight w:val="none"/>
        </w:rPr>
      </w:pPr>
    </w:p>
    <w:p w14:paraId="698DBB1E">
      <w:pPr>
        <w:adjustRightInd/>
        <w:spacing w:line="360" w:lineRule="auto"/>
        <w:jc w:val="center"/>
        <w:outlineLvl w:val="0"/>
        <w:rPr>
          <w:rFonts w:hint="eastAsia" w:ascii="仿宋" w:hAnsi="仿宋" w:eastAsia="仿宋" w:cs="仿宋"/>
          <w:b/>
          <w:sz w:val="28"/>
          <w:szCs w:val="28"/>
          <w:highlight w:val="none"/>
        </w:rPr>
      </w:pPr>
    </w:p>
    <w:p w14:paraId="4794D32C">
      <w:pPr>
        <w:adjustRightInd/>
        <w:spacing w:line="360" w:lineRule="auto"/>
        <w:jc w:val="center"/>
        <w:outlineLvl w:val="0"/>
        <w:rPr>
          <w:rFonts w:hint="eastAsia" w:ascii="仿宋" w:hAnsi="仿宋" w:eastAsia="仿宋" w:cs="仿宋"/>
          <w:b/>
          <w:sz w:val="28"/>
          <w:szCs w:val="28"/>
          <w:highlight w:val="none"/>
        </w:rPr>
      </w:pPr>
    </w:p>
    <w:p w14:paraId="5CB8667F">
      <w:pPr>
        <w:adjustRightInd/>
        <w:spacing w:line="360" w:lineRule="auto"/>
        <w:jc w:val="both"/>
        <w:outlineLvl w:val="0"/>
        <w:rPr>
          <w:rFonts w:hint="eastAsia" w:ascii="仿宋" w:hAnsi="仿宋" w:eastAsia="仿宋" w:cs="仿宋"/>
          <w:b/>
          <w:sz w:val="28"/>
          <w:szCs w:val="28"/>
          <w:highlight w:val="none"/>
        </w:rPr>
      </w:pPr>
    </w:p>
    <w:p w14:paraId="064B2F62">
      <w:pPr>
        <w:adjustRightInd/>
        <w:spacing w:line="360" w:lineRule="auto"/>
        <w:jc w:val="both"/>
        <w:outlineLvl w:val="0"/>
        <w:rPr>
          <w:rFonts w:hint="eastAsia" w:ascii="仿宋" w:hAnsi="仿宋" w:eastAsia="仿宋" w:cs="仿宋"/>
          <w:b/>
          <w:sz w:val="28"/>
          <w:szCs w:val="28"/>
          <w:highlight w:val="none"/>
        </w:rPr>
      </w:pPr>
    </w:p>
    <w:p w14:paraId="64A2472B">
      <w:pPr>
        <w:adjustRightInd/>
        <w:spacing w:line="360" w:lineRule="auto"/>
        <w:jc w:val="center"/>
        <w:outlineLvl w:val="0"/>
        <w:rPr>
          <w:rFonts w:hint="eastAsia" w:ascii="仿宋" w:hAnsi="仿宋" w:eastAsia="仿宋" w:cs="仿宋"/>
          <w:b/>
          <w:sz w:val="28"/>
          <w:szCs w:val="28"/>
          <w:highlight w:val="none"/>
        </w:rPr>
      </w:pPr>
    </w:p>
    <w:p w14:paraId="7A3688F2">
      <w:pPr>
        <w:adjustRightInd/>
        <w:spacing w:line="36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第五部分  </w:t>
      </w:r>
      <w:bookmarkEnd w:id="61"/>
      <w:bookmarkEnd w:id="62"/>
      <w:bookmarkStart w:id="63" w:name="第四部分"/>
      <w:r>
        <w:rPr>
          <w:rFonts w:hint="eastAsia" w:ascii="仿宋" w:hAnsi="仿宋" w:eastAsia="仿宋" w:cs="仿宋"/>
          <w:b/>
          <w:sz w:val="28"/>
          <w:szCs w:val="28"/>
          <w:highlight w:val="none"/>
        </w:rPr>
        <w:t>评审方法及评审标准</w:t>
      </w:r>
    </w:p>
    <w:p w14:paraId="2455D19E">
      <w:pPr>
        <w:pStyle w:val="398"/>
        <w:spacing w:before="0"/>
        <w:ind w:firstLine="562"/>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评审方法前附表</w:t>
      </w:r>
    </w:p>
    <w:tbl>
      <w:tblPr>
        <w:tblStyle w:val="66"/>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734"/>
        <w:gridCol w:w="1192"/>
        <w:gridCol w:w="5731"/>
        <w:gridCol w:w="672"/>
      </w:tblGrid>
      <w:tr w14:paraId="4B82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511" w:type="pct"/>
            <w:vMerge w:val="restart"/>
            <w:tcBorders>
              <w:tl2br w:val="nil"/>
              <w:tr2bl w:val="nil"/>
            </w:tcBorders>
            <w:shd w:val="clear" w:color="auto" w:fill="FFFFFF"/>
            <w:vAlign w:val="center"/>
          </w:tcPr>
          <w:p w14:paraId="515C9A61">
            <w:pPr>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分类</w:t>
            </w:r>
          </w:p>
        </w:tc>
        <w:tc>
          <w:tcPr>
            <w:tcW w:w="395" w:type="pct"/>
            <w:vMerge w:val="restart"/>
            <w:tcBorders>
              <w:tl2br w:val="nil"/>
              <w:tr2bl w:val="nil"/>
            </w:tcBorders>
            <w:shd w:val="clear" w:color="auto" w:fill="FFFFFF"/>
            <w:vAlign w:val="center"/>
          </w:tcPr>
          <w:p w14:paraId="682698FB">
            <w:pPr>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序号</w:t>
            </w:r>
          </w:p>
        </w:tc>
        <w:tc>
          <w:tcPr>
            <w:tcW w:w="3730" w:type="pct"/>
            <w:gridSpan w:val="2"/>
            <w:tcBorders>
              <w:tl2br w:val="nil"/>
              <w:tr2bl w:val="nil"/>
            </w:tcBorders>
            <w:shd w:val="clear" w:color="auto" w:fill="FFFFFF"/>
            <w:vAlign w:val="center"/>
          </w:tcPr>
          <w:p w14:paraId="285A4DB3">
            <w:pPr>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评标标准</w:t>
            </w:r>
          </w:p>
        </w:tc>
        <w:tc>
          <w:tcPr>
            <w:tcW w:w="362" w:type="pct"/>
            <w:vMerge w:val="restart"/>
            <w:tcBorders>
              <w:tl2br w:val="nil"/>
              <w:tr2bl w:val="nil"/>
            </w:tcBorders>
            <w:shd w:val="clear" w:color="auto" w:fill="FFFFFF"/>
            <w:vAlign w:val="center"/>
          </w:tcPr>
          <w:p w14:paraId="32D684B7">
            <w:pPr>
              <w:spacing w:line="360" w:lineRule="auto"/>
              <w:jc w:val="center"/>
              <w:rPr>
                <w:rFonts w:ascii="仿宋" w:hAnsi="仿宋" w:eastAsia="仿宋" w:cs="仿宋"/>
                <w:b/>
                <w:color w:val="000000"/>
                <w:sz w:val="21"/>
                <w:szCs w:val="21"/>
              </w:rPr>
            </w:pPr>
            <w:r>
              <w:rPr>
                <w:rFonts w:hint="eastAsia" w:ascii="仿宋" w:hAnsi="仿宋" w:eastAsia="仿宋" w:cs="仿宋"/>
                <w:b/>
                <w:color w:val="000000"/>
                <w:sz w:val="21"/>
                <w:szCs w:val="21"/>
              </w:rPr>
              <w:t>分值</w:t>
            </w:r>
          </w:p>
        </w:tc>
      </w:tr>
      <w:tr w14:paraId="71784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39C7B886">
            <w:pPr>
              <w:widowControl/>
              <w:spacing w:line="360" w:lineRule="auto"/>
              <w:jc w:val="center"/>
              <w:textAlignment w:val="center"/>
              <w:rPr>
                <w:rFonts w:ascii="仿宋" w:hAnsi="仿宋" w:eastAsia="仿宋" w:cs="仿宋"/>
                <w:color w:val="000000"/>
                <w:sz w:val="21"/>
                <w:szCs w:val="21"/>
              </w:rPr>
            </w:pPr>
          </w:p>
        </w:tc>
        <w:tc>
          <w:tcPr>
            <w:tcW w:w="395" w:type="pct"/>
            <w:vMerge w:val="continue"/>
            <w:tcBorders>
              <w:tl2br w:val="nil"/>
              <w:tr2bl w:val="nil"/>
            </w:tcBorders>
            <w:vAlign w:val="center"/>
          </w:tcPr>
          <w:p w14:paraId="19A010DA">
            <w:pPr>
              <w:widowControl/>
              <w:spacing w:line="360" w:lineRule="auto"/>
              <w:jc w:val="center"/>
              <w:textAlignment w:val="center"/>
              <w:rPr>
                <w:rFonts w:ascii="仿宋" w:hAnsi="仿宋" w:eastAsia="仿宋" w:cs="仿宋"/>
                <w:color w:val="000000"/>
                <w:sz w:val="21"/>
                <w:szCs w:val="21"/>
              </w:rPr>
            </w:pPr>
          </w:p>
        </w:tc>
        <w:tc>
          <w:tcPr>
            <w:tcW w:w="642" w:type="pct"/>
            <w:tcBorders>
              <w:tl2br w:val="nil"/>
              <w:tr2bl w:val="nil"/>
            </w:tcBorders>
            <w:vAlign w:val="center"/>
          </w:tcPr>
          <w:p w14:paraId="7F45031E">
            <w:pPr>
              <w:widowControl/>
              <w:spacing w:line="360" w:lineRule="auto"/>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子项</w:t>
            </w:r>
          </w:p>
        </w:tc>
        <w:tc>
          <w:tcPr>
            <w:tcW w:w="3088" w:type="pct"/>
            <w:tcBorders>
              <w:tl2br w:val="nil"/>
              <w:tr2bl w:val="nil"/>
            </w:tcBorders>
            <w:vAlign w:val="center"/>
          </w:tcPr>
          <w:p w14:paraId="1656C163">
            <w:pPr>
              <w:widowControl/>
              <w:spacing w:line="360" w:lineRule="auto"/>
              <w:jc w:val="center"/>
              <w:textAlignment w:val="center"/>
              <w:rPr>
                <w:rFonts w:ascii="仿宋" w:hAnsi="仿宋" w:eastAsia="仿宋" w:cs="仿宋"/>
                <w:b/>
                <w:bCs/>
                <w:color w:val="000000"/>
                <w:sz w:val="21"/>
                <w:szCs w:val="21"/>
              </w:rPr>
            </w:pPr>
            <w:r>
              <w:rPr>
                <w:rFonts w:hint="eastAsia" w:ascii="仿宋" w:hAnsi="仿宋" w:eastAsia="仿宋" w:cs="仿宋"/>
                <w:b/>
                <w:bCs/>
                <w:color w:val="000000"/>
                <w:kern w:val="0"/>
                <w:sz w:val="21"/>
                <w:szCs w:val="21"/>
              </w:rPr>
              <w:t>评分细则</w:t>
            </w:r>
          </w:p>
        </w:tc>
        <w:tc>
          <w:tcPr>
            <w:tcW w:w="362" w:type="pct"/>
            <w:vMerge w:val="continue"/>
            <w:tcBorders>
              <w:tl2br w:val="nil"/>
              <w:tr2bl w:val="nil"/>
            </w:tcBorders>
            <w:vAlign w:val="center"/>
          </w:tcPr>
          <w:p w14:paraId="773276B1">
            <w:pPr>
              <w:spacing w:line="360" w:lineRule="auto"/>
              <w:jc w:val="center"/>
              <w:rPr>
                <w:rFonts w:ascii="仿宋" w:hAnsi="仿宋" w:eastAsia="仿宋" w:cs="仿宋"/>
                <w:color w:val="000000"/>
                <w:sz w:val="21"/>
                <w:szCs w:val="21"/>
              </w:rPr>
            </w:pPr>
          </w:p>
        </w:tc>
      </w:tr>
      <w:tr w14:paraId="1AB2B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5" w:hRule="atLeast"/>
          <w:jc w:val="center"/>
        </w:trPr>
        <w:tc>
          <w:tcPr>
            <w:tcW w:w="511" w:type="pct"/>
            <w:vMerge w:val="restart"/>
            <w:tcBorders>
              <w:tl2br w:val="nil"/>
              <w:tr2bl w:val="nil"/>
            </w:tcBorders>
            <w:vAlign w:val="center"/>
          </w:tcPr>
          <w:p w14:paraId="687DF049">
            <w:pPr>
              <w:widowControl/>
              <w:spacing w:line="360" w:lineRule="auto"/>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商务分</w:t>
            </w:r>
          </w:p>
          <w:p w14:paraId="6BE3B464">
            <w:pPr>
              <w:widowControl/>
              <w:spacing w:line="360" w:lineRule="auto"/>
              <w:jc w:val="center"/>
              <w:textAlignment w:val="center"/>
              <w:rPr>
                <w:rFonts w:ascii="仿宋" w:hAnsi="仿宋" w:eastAsia="仿宋" w:cs="仿宋"/>
                <w:color w:val="000000"/>
                <w:kern w:val="0"/>
                <w:sz w:val="21"/>
                <w:szCs w:val="21"/>
              </w:rPr>
            </w:pP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3</w:t>
            </w:r>
            <w:r>
              <w:rPr>
                <w:rFonts w:hint="eastAsia" w:ascii="仿宋" w:hAnsi="仿宋" w:eastAsia="仿宋" w:cs="仿宋"/>
                <w:color w:val="000000"/>
                <w:kern w:val="0"/>
                <w:sz w:val="21"/>
                <w:szCs w:val="21"/>
              </w:rPr>
              <w:t>分)</w:t>
            </w:r>
          </w:p>
        </w:tc>
        <w:tc>
          <w:tcPr>
            <w:tcW w:w="395" w:type="pct"/>
            <w:tcBorders>
              <w:tl2br w:val="nil"/>
              <w:tr2bl w:val="nil"/>
            </w:tcBorders>
            <w:vAlign w:val="center"/>
          </w:tcPr>
          <w:p w14:paraId="27A36971">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1</w:t>
            </w:r>
          </w:p>
        </w:tc>
        <w:tc>
          <w:tcPr>
            <w:tcW w:w="642" w:type="pct"/>
            <w:tcBorders>
              <w:tl2br w:val="nil"/>
              <w:tr2bl w:val="nil"/>
            </w:tcBorders>
            <w:vAlign w:val="center"/>
          </w:tcPr>
          <w:p w14:paraId="562DD332">
            <w:pPr>
              <w:spacing w:line="360" w:lineRule="auto"/>
              <w:jc w:val="center"/>
              <w:rPr>
                <w:rFonts w:ascii="仿宋" w:hAnsi="仿宋" w:eastAsia="仿宋" w:cs="仿宋"/>
                <w:color w:val="000000"/>
                <w:sz w:val="21"/>
                <w:szCs w:val="21"/>
              </w:rPr>
            </w:pPr>
            <w:r>
              <w:rPr>
                <w:rFonts w:hint="eastAsia" w:ascii="仿宋" w:hAnsi="仿宋" w:eastAsia="仿宋" w:cs="仿宋"/>
                <w:bCs/>
                <w:color w:val="000000"/>
                <w:sz w:val="21"/>
                <w:szCs w:val="21"/>
              </w:rPr>
              <w:t>类似业绩</w:t>
            </w:r>
          </w:p>
        </w:tc>
        <w:tc>
          <w:tcPr>
            <w:tcW w:w="3088" w:type="pct"/>
            <w:tcBorders>
              <w:tl2br w:val="nil"/>
              <w:tr2bl w:val="nil"/>
            </w:tcBorders>
            <w:vAlign w:val="center"/>
          </w:tcPr>
          <w:p w14:paraId="20190999">
            <w:pPr>
              <w:spacing w:line="360" w:lineRule="auto"/>
              <w:jc w:val="left"/>
              <w:rPr>
                <w:rFonts w:ascii="仿宋" w:hAnsi="仿宋" w:eastAsia="仿宋" w:cs="仿宋"/>
                <w:bCs/>
                <w:color w:val="000000"/>
                <w:sz w:val="21"/>
                <w:szCs w:val="21"/>
              </w:rPr>
            </w:pPr>
            <w:r>
              <w:rPr>
                <w:rFonts w:hint="eastAsia" w:ascii="仿宋" w:hAnsi="仿宋" w:eastAsia="仿宋" w:cs="仿宋"/>
                <w:bCs/>
                <w:color w:val="000000"/>
                <w:sz w:val="21"/>
                <w:szCs w:val="21"/>
              </w:rPr>
              <w:t>投标人自202</w:t>
            </w:r>
            <w:r>
              <w:rPr>
                <w:rFonts w:hint="eastAsia" w:ascii="仿宋" w:hAnsi="仿宋" w:eastAsia="仿宋" w:cs="仿宋"/>
                <w:bCs/>
                <w:color w:val="000000"/>
                <w:sz w:val="21"/>
                <w:szCs w:val="21"/>
                <w:lang w:val="en-US" w:eastAsia="zh-CN"/>
              </w:rPr>
              <w:t>1</w:t>
            </w:r>
            <w:r>
              <w:rPr>
                <w:rFonts w:hint="eastAsia" w:ascii="仿宋" w:hAnsi="仿宋" w:eastAsia="仿宋" w:cs="仿宋"/>
                <w:bCs/>
                <w:color w:val="000000"/>
                <w:sz w:val="21"/>
                <w:szCs w:val="21"/>
              </w:rPr>
              <w:t>年1月1日以来（以合同签订时间为准）具有类似项目业绩的，每个业绩得1分，最高得3分。</w:t>
            </w:r>
          </w:p>
          <w:p w14:paraId="487CEFA3">
            <w:pPr>
              <w:widowControl/>
              <w:spacing w:line="360" w:lineRule="auto"/>
              <w:jc w:val="left"/>
              <w:textAlignment w:val="center"/>
              <w:rPr>
                <w:rFonts w:ascii="仿宋" w:hAnsi="仿宋" w:eastAsia="仿宋" w:cs="仿宋"/>
                <w:color w:val="000000"/>
                <w:kern w:val="0"/>
                <w:sz w:val="21"/>
                <w:szCs w:val="21"/>
              </w:rPr>
            </w:pPr>
            <w:r>
              <w:rPr>
                <w:rFonts w:hint="eastAsia" w:ascii="仿宋" w:hAnsi="仿宋" w:eastAsia="仿宋" w:cs="仿宋"/>
                <w:b/>
                <w:bCs/>
                <w:color w:val="000000"/>
                <w:sz w:val="21"/>
                <w:szCs w:val="21"/>
              </w:rPr>
              <w:t>（证明材料：提供合同扫描件加盖公章）</w:t>
            </w:r>
          </w:p>
        </w:tc>
        <w:tc>
          <w:tcPr>
            <w:tcW w:w="362" w:type="pct"/>
            <w:tcBorders>
              <w:tl2br w:val="nil"/>
              <w:tr2bl w:val="nil"/>
            </w:tcBorders>
            <w:vAlign w:val="center"/>
          </w:tcPr>
          <w:p w14:paraId="05EBF873">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3</w:t>
            </w:r>
          </w:p>
        </w:tc>
      </w:tr>
      <w:tr w14:paraId="3AFF0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restart"/>
            <w:tcBorders>
              <w:tl2br w:val="nil"/>
              <w:tr2bl w:val="nil"/>
            </w:tcBorders>
            <w:vAlign w:val="center"/>
          </w:tcPr>
          <w:p w14:paraId="470F480F">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rPr>
              <w:t>技术分</w:t>
            </w:r>
          </w:p>
          <w:p w14:paraId="4C4E0154">
            <w:pPr>
              <w:widowControl/>
              <w:spacing w:line="360" w:lineRule="auto"/>
              <w:textAlignment w:val="center"/>
              <w:rPr>
                <w:rFonts w:ascii="仿宋" w:hAnsi="仿宋" w:eastAsia="仿宋" w:cs="仿宋"/>
                <w:color w:val="000000"/>
                <w:sz w:val="21"/>
                <w:szCs w:val="21"/>
              </w:rPr>
            </w:pPr>
            <w:r>
              <w:rPr>
                <w:rFonts w:hint="eastAsia" w:ascii="仿宋" w:hAnsi="仿宋" w:eastAsia="仿宋" w:cs="仿宋"/>
                <w:sz w:val="21"/>
                <w:szCs w:val="21"/>
              </w:rPr>
              <w:t>(6</w:t>
            </w:r>
            <w:r>
              <w:rPr>
                <w:rFonts w:hint="eastAsia" w:ascii="仿宋" w:hAnsi="仿宋" w:eastAsia="仿宋" w:cs="仿宋"/>
                <w:sz w:val="21"/>
                <w:szCs w:val="21"/>
                <w:lang w:val="en-US" w:eastAsia="zh-CN"/>
              </w:rPr>
              <w:t>7</w:t>
            </w:r>
            <w:r>
              <w:rPr>
                <w:rFonts w:hint="eastAsia" w:ascii="仿宋" w:hAnsi="仿宋" w:eastAsia="仿宋" w:cs="仿宋"/>
                <w:sz w:val="21"/>
                <w:szCs w:val="21"/>
              </w:rPr>
              <w:t>分)</w:t>
            </w:r>
          </w:p>
        </w:tc>
        <w:tc>
          <w:tcPr>
            <w:tcW w:w="395" w:type="pct"/>
            <w:tcBorders>
              <w:tl2br w:val="nil"/>
              <w:tr2bl w:val="nil"/>
            </w:tcBorders>
            <w:vAlign w:val="center"/>
          </w:tcPr>
          <w:p w14:paraId="5327CF2B">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2</w:t>
            </w:r>
          </w:p>
        </w:tc>
        <w:tc>
          <w:tcPr>
            <w:tcW w:w="642" w:type="pct"/>
            <w:tcBorders>
              <w:tl2br w:val="nil"/>
              <w:tr2bl w:val="nil"/>
            </w:tcBorders>
            <w:vAlign w:val="center"/>
          </w:tcPr>
          <w:p w14:paraId="622FF1B6">
            <w:pPr>
              <w:spacing w:line="360" w:lineRule="auto"/>
              <w:jc w:val="center"/>
              <w:rPr>
                <w:rFonts w:ascii="仿宋" w:hAnsi="仿宋" w:eastAsia="仿宋" w:cs="仿宋"/>
                <w:color w:val="000000"/>
                <w:sz w:val="21"/>
                <w:szCs w:val="21"/>
              </w:rPr>
            </w:pPr>
            <w:r>
              <w:rPr>
                <w:rFonts w:hint="eastAsia" w:ascii="仿宋" w:hAnsi="仿宋" w:eastAsia="仿宋" w:cs="仿宋"/>
                <w:color w:val="000000"/>
                <w:kern w:val="0"/>
                <w:sz w:val="21"/>
                <w:szCs w:val="21"/>
              </w:rPr>
              <w:t>投标产品响应程度</w:t>
            </w:r>
          </w:p>
        </w:tc>
        <w:tc>
          <w:tcPr>
            <w:tcW w:w="3088" w:type="pct"/>
            <w:tcBorders>
              <w:tl2br w:val="nil"/>
              <w:tr2bl w:val="nil"/>
            </w:tcBorders>
            <w:vAlign w:val="center"/>
          </w:tcPr>
          <w:p w14:paraId="6DB008BD">
            <w:pPr>
              <w:widowControl/>
              <w:spacing w:line="360" w:lineRule="auto"/>
              <w:jc w:val="left"/>
              <w:textAlignment w:val="center"/>
              <w:rPr>
                <w:rFonts w:ascii="仿宋" w:hAnsi="仿宋" w:eastAsia="仿宋" w:cs="仿宋"/>
                <w:color w:val="000000"/>
                <w:kern w:val="0"/>
                <w:sz w:val="21"/>
                <w:szCs w:val="21"/>
              </w:rPr>
            </w:pPr>
            <w:r>
              <w:rPr>
                <w:rFonts w:hint="eastAsia" w:ascii="仿宋" w:hAnsi="仿宋" w:eastAsia="仿宋" w:cs="仿宋"/>
                <w:bCs/>
                <w:color w:val="000000"/>
                <w:sz w:val="21"/>
                <w:szCs w:val="21"/>
              </w:rPr>
              <w:t>投标产品技术规格与采购需求的符合性评价：投标产品技术规格完全符合招标文件采购需求“采购清单与技术要求”的，此项得满分；★号指标每负偏离一项扣3分，非★号指标每负偏离一项扣1分，扣完为止；★号指标要求提供证明材料（如检测报告等）的，未提供视为负偏离。</w:t>
            </w:r>
          </w:p>
        </w:tc>
        <w:tc>
          <w:tcPr>
            <w:tcW w:w="362" w:type="pct"/>
            <w:tcBorders>
              <w:tl2br w:val="nil"/>
              <w:tr2bl w:val="nil"/>
            </w:tcBorders>
            <w:vAlign w:val="center"/>
          </w:tcPr>
          <w:p w14:paraId="6A6A883D">
            <w:pPr>
              <w:spacing w:line="360" w:lineRule="auto"/>
              <w:jc w:val="center"/>
              <w:rPr>
                <w:rFonts w:ascii="仿宋" w:hAnsi="仿宋" w:eastAsia="仿宋" w:cs="仿宋"/>
                <w:color w:val="000000"/>
                <w:sz w:val="21"/>
                <w:szCs w:val="21"/>
              </w:rPr>
            </w:pPr>
            <w:r>
              <w:rPr>
                <w:rFonts w:hint="eastAsia" w:ascii="仿宋" w:hAnsi="仿宋" w:eastAsia="仿宋" w:cs="仿宋"/>
                <w:color w:val="000000"/>
                <w:sz w:val="21"/>
                <w:szCs w:val="21"/>
              </w:rPr>
              <w:t>21</w:t>
            </w:r>
          </w:p>
        </w:tc>
      </w:tr>
      <w:tr w14:paraId="46F3A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jc w:val="center"/>
        </w:trPr>
        <w:tc>
          <w:tcPr>
            <w:tcW w:w="511" w:type="pct"/>
            <w:vMerge w:val="continue"/>
            <w:tcBorders>
              <w:tl2br w:val="nil"/>
              <w:tr2bl w:val="nil"/>
            </w:tcBorders>
            <w:vAlign w:val="center"/>
          </w:tcPr>
          <w:p w14:paraId="37A1C470">
            <w:pPr>
              <w:widowControl/>
              <w:spacing w:line="360" w:lineRule="auto"/>
              <w:textAlignment w:val="center"/>
              <w:rPr>
                <w:rFonts w:hint="eastAsia" w:ascii="仿宋" w:hAnsi="仿宋" w:eastAsia="仿宋" w:cs="仿宋"/>
                <w:sz w:val="21"/>
                <w:szCs w:val="21"/>
              </w:rPr>
            </w:pPr>
          </w:p>
        </w:tc>
        <w:tc>
          <w:tcPr>
            <w:tcW w:w="395" w:type="pct"/>
            <w:tcBorders>
              <w:tl2br w:val="nil"/>
              <w:tr2bl w:val="nil"/>
            </w:tcBorders>
            <w:vAlign w:val="center"/>
          </w:tcPr>
          <w:p w14:paraId="58588FB6">
            <w:pPr>
              <w:widowControl/>
              <w:spacing w:line="360" w:lineRule="auto"/>
              <w:jc w:val="center"/>
              <w:textAlignment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642" w:type="pct"/>
            <w:tcBorders>
              <w:tl2br w:val="nil"/>
              <w:tr2bl w:val="nil"/>
            </w:tcBorders>
            <w:vAlign w:val="center"/>
          </w:tcPr>
          <w:p w14:paraId="488C1CB1">
            <w:pPr>
              <w:spacing w:line="360" w:lineRule="auto"/>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lang w:val="en-US" w:eastAsia="zh-CN"/>
              </w:rPr>
              <w:t>样品</w:t>
            </w:r>
          </w:p>
        </w:tc>
        <w:tc>
          <w:tcPr>
            <w:tcW w:w="3088" w:type="pct"/>
            <w:tcBorders>
              <w:tl2br w:val="nil"/>
              <w:tr2bl w:val="nil"/>
            </w:tcBorders>
            <w:vAlign w:val="center"/>
          </w:tcPr>
          <w:p w14:paraId="19ACCCD9">
            <w:pPr>
              <w:widowControl/>
              <w:spacing w:line="360" w:lineRule="auto"/>
              <w:jc w:val="left"/>
              <w:textAlignment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样品评分标准：</w:t>
            </w:r>
          </w:p>
          <w:p w14:paraId="70304546">
            <w:pPr>
              <w:widowControl/>
              <w:spacing w:line="360" w:lineRule="auto"/>
              <w:jc w:val="left"/>
              <w:textAlignment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（1）根据样品的制作质量、工艺制作水平（完全满足采购需求的得5分，略有欠缺但仍可满足采购需求的得3分，不能满足采购需求的得1分）；</w:t>
            </w:r>
          </w:p>
          <w:p w14:paraId="42A76BB0">
            <w:pPr>
              <w:widowControl/>
              <w:spacing w:line="360" w:lineRule="auto"/>
              <w:jc w:val="left"/>
              <w:textAlignment w:val="center"/>
              <w:rPr>
                <w:rFonts w:hint="eastAsia" w:ascii="仿宋" w:hAnsi="仿宋" w:eastAsia="仿宋" w:cs="仿宋"/>
                <w:bCs/>
                <w:color w:val="000000"/>
                <w:sz w:val="21"/>
                <w:szCs w:val="21"/>
                <w:lang w:val="en-US" w:eastAsia="zh-CN"/>
              </w:rPr>
            </w:pPr>
            <w:r>
              <w:rPr>
                <w:rFonts w:hint="eastAsia" w:ascii="仿宋" w:hAnsi="仿宋" w:eastAsia="仿宋" w:cs="仿宋"/>
                <w:bCs/>
                <w:color w:val="000000"/>
                <w:sz w:val="21"/>
                <w:szCs w:val="21"/>
                <w:lang w:val="en-US" w:eastAsia="zh-CN"/>
              </w:rPr>
              <w:t>（2）根据样品的辅助材料及配件的比较等（完全满足采购需求的得5分，略有欠缺但仍可满足采购需求的得3分，不能满足采购需求的得1分）；</w:t>
            </w:r>
          </w:p>
          <w:p w14:paraId="3ED73BED">
            <w:pPr>
              <w:widowControl/>
              <w:spacing w:line="360" w:lineRule="auto"/>
              <w:jc w:val="left"/>
              <w:textAlignment w:val="center"/>
              <w:rPr>
                <w:rFonts w:hint="eastAsia" w:ascii="仿宋" w:hAnsi="仿宋" w:eastAsia="仿宋" w:cs="仿宋"/>
                <w:bCs/>
                <w:color w:val="000000"/>
                <w:sz w:val="21"/>
                <w:szCs w:val="21"/>
              </w:rPr>
            </w:pPr>
            <w:r>
              <w:rPr>
                <w:rFonts w:hint="eastAsia" w:ascii="仿宋" w:hAnsi="仿宋" w:eastAsia="仿宋" w:cs="仿宋"/>
                <w:bCs/>
                <w:color w:val="000000"/>
                <w:sz w:val="21"/>
                <w:szCs w:val="21"/>
                <w:lang w:val="en-US" w:eastAsia="zh-CN"/>
              </w:rPr>
              <w:t>（3）根据样品的其它性能的比较，如功能性、舒适性、安全性、可维护性及美观性（完全满足采购需求的得5分，略有欠缺但仍可满足采购需求的得3分，不能满足采购需求的得1分）；</w:t>
            </w:r>
          </w:p>
        </w:tc>
        <w:tc>
          <w:tcPr>
            <w:tcW w:w="362" w:type="pct"/>
            <w:tcBorders>
              <w:tl2br w:val="nil"/>
              <w:tr2bl w:val="nil"/>
            </w:tcBorders>
            <w:vAlign w:val="center"/>
          </w:tcPr>
          <w:p w14:paraId="3E4173D8">
            <w:pPr>
              <w:spacing w:line="360" w:lineRule="auto"/>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15</w:t>
            </w:r>
          </w:p>
        </w:tc>
      </w:tr>
      <w:tr w14:paraId="3E2D7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5B034EE6">
            <w:pPr>
              <w:widowControl/>
              <w:spacing w:line="360" w:lineRule="auto"/>
              <w:jc w:val="center"/>
              <w:textAlignment w:val="center"/>
              <w:rPr>
                <w:rFonts w:ascii="仿宋" w:hAnsi="仿宋" w:eastAsia="仿宋" w:cs="仿宋"/>
                <w:color w:val="000000"/>
                <w:sz w:val="21"/>
                <w:szCs w:val="21"/>
              </w:rPr>
            </w:pPr>
          </w:p>
        </w:tc>
        <w:tc>
          <w:tcPr>
            <w:tcW w:w="395" w:type="pct"/>
            <w:tcBorders>
              <w:tl2br w:val="nil"/>
              <w:tr2bl w:val="nil"/>
            </w:tcBorders>
            <w:vAlign w:val="center"/>
          </w:tcPr>
          <w:p w14:paraId="2B49BF1C">
            <w:pPr>
              <w:widowControl/>
              <w:spacing w:line="360" w:lineRule="auto"/>
              <w:jc w:val="center"/>
              <w:textAlignment w:val="center"/>
              <w:rPr>
                <w:rFonts w:hint="eastAsia" w:ascii="仿宋" w:hAnsi="仿宋" w:eastAsia="仿宋" w:cs="仿宋"/>
                <w:color w:val="000000"/>
                <w:kern w:val="0"/>
                <w:sz w:val="21"/>
                <w:szCs w:val="21"/>
                <w:lang w:eastAsia="zh-CN"/>
              </w:rPr>
            </w:pPr>
            <w:r>
              <w:rPr>
                <w:rFonts w:hint="eastAsia" w:ascii="仿宋" w:hAnsi="仿宋" w:eastAsia="仿宋" w:cs="仿宋"/>
                <w:color w:val="000000"/>
                <w:kern w:val="0"/>
                <w:sz w:val="21"/>
                <w:szCs w:val="21"/>
                <w:lang w:val="en-US" w:eastAsia="zh-CN"/>
              </w:rPr>
              <w:t>4</w:t>
            </w:r>
          </w:p>
        </w:tc>
        <w:tc>
          <w:tcPr>
            <w:tcW w:w="642" w:type="pct"/>
            <w:tcBorders>
              <w:tl2br w:val="nil"/>
              <w:tr2bl w:val="nil"/>
            </w:tcBorders>
            <w:vAlign w:val="center"/>
          </w:tcPr>
          <w:p w14:paraId="3926463D">
            <w:pPr>
              <w:widowControl/>
              <w:spacing w:line="360" w:lineRule="auto"/>
              <w:jc w:val="center"/>
              <w:textAlignment w:val="center"/>
              <w:rPr>
                <w:rFonts w:ascii="仿宋" w:hAnsi="仿宋" w:eastAsia="仿宋" w:cs="仿宋"/>
                <w:color w:val="000000"/>
                <w:sz w:val="21"/>
                <w:szCs w:val="21"/>
              </w:rPr>
            </w:pPr>
            <w:r>
              <w:rPr>
                <w:rFonts w:hint="eastAsia" w:ascii="仿宋" w:hAnsi="仿宋" w:eastAsia="仿宋" w:cs="仿宋"/>
                <w:bCs/>
                <w:color w:val="000000"/>
                <w:sz w:val="21"/>
                <w:szCs w:val="21"/>
              </w:rPr>
              <w:t>总体</w:t>
            </w:r>
            <w:r>
              <w:rPr>
                <w:rFonts w:hint="eastAsia" w:ascii="仿宋" w:hAnsi="仿宋" w:eastAsia="仿宋" w:cs="仿宋"/>
                <w:color w:val="000000"/>
                <w:sz w:val="21"/>
                <w:szCs w:val="21"/>
              </w:rPr>
              <w:t>方案</w:t>
            </w:r>
          </w:p>
        </w:tc>
        <w:tc>
          <w:tcPr>
            <w:tcW w:w="3088" w:type="pct"/>
            <w:tcBorders>
              <w:tl2br w:val="nil"/>
              <w:tr2bl w:val="nil"/>
            </w:tcBorders>
            <w:vAlign w:val="center"/>
          </w:tcPr>
          <w:p w14:paraId="2D61A3AB">
            <w:pPr>
              <w:widowControl/>
              <w:spacing w:line="360" w:lineRule="auto"/>
              <w:jc w:val="left"/>
              <w:textAlignment w:val="center"/>
              <w:rPr>
                <w:rFonts w:ascii="仿宋" w:hAnsi="仿宋" w:eastAsia="仿宋" w:cs="仿宋"/>
                <w:color w:val="000000"/>
                <w:kern w:val="0"/>
                <w:sz w:val="21"/>
                <w:szCs w:val="21"/>
              </w:rPr>
            </w:pPr>
            <w:r>
              <w:rPr>
                <w:rFonts w:hint="eastAsia" w:ascii="仿宋" w:hAnsi="仿宋" w:eastAsia="仿宋" w:cs="仿宋"/>
                <w:bCs/>
                <w:color w:val="000000"/>
                <w:sz w:val="21"/>
                <w:szCs w:val="21"/>
              </w:rPr>
              <w:t>方案内容详实、计划明确、案科学合理的得</w:t>
            </w:r>
            <w:r>
              <w:rPr>
                <w:rFonts w:hint="eastAsia" w:ascii="仿宋" w:hAnsi="仿宋" w:eastAsia="仿宋" w:cs="仿宋"/>
                <w:bCs/>
                <w:color w:val="000000"/>
                <w:sz w:val="21"/>
                <w:szCs w:val="21"/>
                <w:lang w:val="en-US" w:eastAsia="zh-CN"/>
              </w:rPr>
              <w:t>5</w:t>
            </w:r>
            <w:r>
              <w:rPr>
                <w:rFonts w:hint="eastAsia" w:ascii="仿宋" w:hAnsi="仿宋" w:eastAsia="仿宋" w:cs="仿宋"/>
                <w:bCs/>
                <w:color w:val="000000"/>
                <w:sz w:val="21"/>
                <w:szCs w:val="21"/>
              </w:rPr>
              <w:t>分，方案内容较详实的得</w:t>
            </w:r>
            <w:r>
              <w:rPr>
                <w:rFonts w:hint="eastAsia" w:ascii="仿宋" w:hAnsi="仿宋" w:eastAsia="仿宋" w:cs="仿宋"/>
                <w:bCs/>
                <w:color w:val="000000"/>
                <w:sz w:val="21"/>
                <w:szCs w:val="21"/>
                <w:lang w:val="en-US" w:eastAsia="zh-CN"/>
              </w:rPr>
              <w:t>4</w:t>
            </w:r>
            <w:r>
              <w:rPr>
                <w:rFonts w:hint="eastAsia" w:ascii="仿宋" w:hAnsi="仿宋" w:eastAsia="仿宋" w:cs="仿宋"/>
                <w:bCs/>
                <w:color w:val="000000"/>
                <w:sz w:val="21"/>
                <w:szCs w:val="21"/>
              </w:rPr>
              <w:t>分，方案内容一般的得</w:t>
            </w:r>
            <w:r>
              <w:rPr>
                <w:rFonts w:hint="eastAsia" w:ascii="仿宋" w:hAnsi="仿宋" w:eastAsia="仿宋" w:cs="仿宋"/>
                <w:bCs/>
                <w:color w:val="000000"/>
                <w:sz w:val="21"/>
                <w:szCs w:val="21"/>
                <w:lang w:val="en-US" w:eastAsia="zh-CN"/>
              </w:rPr>
              <w:t>3</w:t>
            </w:r>
            <w:r>
              <w:rPr>
                <w:rFonts w:hint="eastAsia" w:ascii="仿宋" w:hAnsi="仿宋" w:eastAsia="仿宋" w:cs="仿宋"/>
                <w:bCs/>
                <w:color w:val="000000"/>
                <w:sz w:val="21"/>
                <w:szCs w:val="21"/>
              </w:rPr>
              <w:t>分，方案内容较差的得</w:t>
            </w:r>
            <w:r>
              <w:rPr>
                <w:rFonts w:hint="eastAsia" w:ascii="仿宋" w:hAnsi="仿宋" w:eastAsia="仿宋" w:cs="仿宋"/>
                <w:bCs/>
                <w:color w:val="000000"/>
                <w:sz w:val="21"/>
                <w:szCs w:val="21"/>
                <w:lang w:val="en-US" w:eastAsia="zh-CN"/>
              </w:rPr>
              <w:t>2</w:t>
            </w:r>
            <w:r>
              <w:rPr>
                <w:rFonts w:hint="eastAsia" w:ascii="仿宋" w:hAnsi="仿宋" w:eastAsia="仿宋" w:cs="仿宋"/>
                <w:bCs/>
                <w:color w:val="000000"/>
                <w:sz w:val="21"/>
                <w:szCs w:val="21"/>
              </w:rPr>
              <w:t>分，方案内容差的得</w:t>
            </w:r>
            <w:r>
              <w:rPr>
                <w:rFonts w:hint="eastAsia" w:ascii="仿宋" w:hAnsi="仿宋" w:eastAsia="仿宋" w:cs="仿宋"/>
                <w:bCs/>
                <w:color w:val="000000"/>
                <w:sz w:val="21"/>
                <w:szCs w:val="21"/>
                <w:lang w:val="en-US" w:eastAsia="zh-CN"/>
              </w:rPr>
              <w:t>1</w:t>
            </w:r>
            <w:r>
              <w:rPr>
                <w:rFonts w:hint="eastAsia" w:ascii="仿宋" w:hAnsi="仿宋" w:eastAsia="仿宋" w:cs="仿宋"/>
                <w:bCs/>
                <w:color w:val="000000"/>
                <w:sz w:val="21"/>
                <w:szCs w:val="21"/>
              </w:rPr>
              <w:t>分</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rPr>
              <w:t>未提供的不得分。</w:t>
            </w:r>
          </w:p>
        </w:tc>
        <w:tc>
          <w:tcPr>
            <w:tcW w:w="362" w:type="pct"/>
            <w:tcBorders>
              <w:tl2br w:val="nil"/>
              <w:tr2bl w:val="nil"/>
            </w:tcBorders>
            <w:vAlign w:val="center"/>
          </w:tcPr>
          <w:p w14:paraId="2505A89C">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r>
      <w:tr w14:paraId="6E76F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7EC8BEDC">
            <w:pPr>
              <w:widowControl/>
              <w:spacing w:line="360" w:lineRule="auto"/>
              <w:jc w:val="center"/>
              <w:textAlignment w:val="center"/>
              <w:rPr>
                <w:rFonts w:ascii="仿宋" w:hAnsi="仿宋" w:eastAsia="仿宋" w:cs="仿宋"/>
                <w:color w:val="000000"/>
                <w:sz w:val="21"/>
                <w:szCs w:val="21"/>
              </w:rPr>
            </w:pPr>
          </w:p>
        </w:tc>
        <w:tc>
          <w:tcPr>
            <w:tcW w:w="395" w:type="pct"/>
            <w:tcBorders>
              <w:tl2br w:val="nil"/>
              <w:tr2bl w:val="nil"/>
            </w:tcBorders>
            <w:vAlign w:val="center"/>
          </w:tcPr>
          <w:p w14:paraId="6BF8D854">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c>
          <w:tcPr>
            <w:tcW w:w="642" w:type="pct"/>
            <w:tcBorders>
              <w:tl2br w:val="nil"/>
              <w:tr2bl w:val="nil"/>
            </w:tcBorders>
            <w:vAlign w:val="center"/>
          </w:tcPr>
          <w:p w14:paraId="41F45674">
            <w:pPr>
              <w:spacing w:line="360" w:lineRule="auto"/>
              <w:jc w:val="center"/>
              <w:rPr>
                <w:rFonts w:ascii="仿宋" w:hAnsi="仿宋" w:eastAsia="仿宋" w:cs="仿宋"/>
                <w:bCs/>
                <w:color w:val="000000"/>
                <w:sz w:val="21"/>
                <w:szCs w:val="21"/>
              </w:rPr>
            </w:pPr>
            <w:r>
              <w:rPr>
                <w:rFonts w:hint="eastAsia" w:ascii="仿宋" w:hAnsi="仿宋" w:eastAsia="仿宋" w:cs="仿宋"/>
                <w:bCs/>
                <w:color w:val="000000"/>
                <w:sz w:val="21"/>
                <w:szCs w:val="21"/>
              </w:rPr>
              <w:t>投标产品</w:t>
            </w:r>
          </w:p>
        </w:tc>
        <w:tc>
          <w:tcPr>
            <w:tcW w:w="3088" w:type="pct"/>
            <w:tcBorders>
              <w:tl2br w:val="nil"/>
              <w:tr2bl w:val="nil"/>
            </w:tcBorders>
            <w:vAlign w:val="center"/>
          </w:tcPr>
          <w:p w14:paraId="3BE705F8">
            <w:pPr>
              <w:widowControl/>
              <w:spacing w:line="360" w:lineRule="auto"/>
              <w:jc w:val="left"/>
              <w:textAlignment w:val="center"/>
              <w:rPr>
                <w:rFonts w:ascii="仿宋" w:hAnsi="仿宋" w:eastAsia="仿宋" w:cs="仿宋"/>
                <w:bCs/>
                <w:color w:val="000000"/>
                <w:sz w:val="21"/>
                <w:szCs w:val="21"/>
              </w:rPr>
            </w:pPr>
            <w:r>
              <w:rPr>
                <w:rFonts w:hint="eastAsia" w:ascii="仿宋" w:hAnsi="仿宋" w:eastAsia="仿宋" w:cs="仿宋"/>
                <w:bCs/>
                <w:color w:val="000000"/>
                <w:sz w:val="21"/>
                <w:szCs w:val="21"/>
              </w:rPr>
              <w:t>产品性能、功能先进、实用性强的得</w:t>
            </w:r>
            <w:r>
              <w:rPr>
                <w:rFonts w:hint="eastAsia" w:ascii="仿宋" w:hAnsi="仿宋" w:eastAsia="仿宋" w:cs="仿宋"/>
                <w:bCs/>
                <w:color w:val="000000"/>
                <w:sz w:val="21"/>
                <w:szCs w:val="21"/>
                <w:lang w:val="en-US" w:eastAsia="zh-CN"/>
              </w:rPr>
              <w:t>5</w:t>
            </w:r>
            <w:r>
              <w:rPr>
                <w:rFonts w:hint="eastAsia" w:ascii="仿宋" w:hAnsi="仿宋" w:eastAsia="仿宋" w:cs="仿宋"/>
                <w:bCs/>
                <w:color w:val="000000"/>
                <w:sz w:val="21"/>
                <w:szCs w:val="21"/>
              </w:rPr>
              <w:t>分，功能、实用性</w:t>
            </w:r>
            <w:r>
              <w:rPr>
                <w:rFonts w:hint="eastAsia" w:ascii="仿宋" w:hAnsi="仿宋" w:eastAsia="仿宋" w:cs="仿宋"/>
                <w:bCs/>
                <w:color w:val="000000"/>
                <w:sz w:val="21"/>
                <w:szCs w:val="21"/>
                <w:lang w:val="en-US" w:eastAsia="zh-CN"/>
              </w:rPr>
              <w:t>较强</w:t>
            </w:r>
            <w:r>
              <w:rPr>
                <w:rFonts w:hint="eastAsia" w:ascii="仿宋" w:hAnsi="仿宋" w:eastAsia="仿宋" w:cs="仿宋"/>
                <w:bCs/>
                <w:color w:val="000000"/>
                <w:sz w:val="21"/>
                <w:szCs w:val="21"/>
              </w:rPr>
              <w:t>的得</w:t>
            </w:r>
            <w:r>
              <w:rPr>
                <w:rFonts w:hint="eastAsia" w:ascii="仿宋" w:hAnsi="仿宋" w:eastAsia="仿宋" w:cs="仿宋"/>
                <w:bCs/>
                <w:color w:val="000000"/>
                <w:sz w:val="21"/>
                <w:szCs w:val="21"/>
                <w:lang w:val="en-US" w:eastAsia="zh-CN"/>
              </w:rPr>
              <w:t>4</w:t>
            </w:r>
            <w:r>
              <w:rPr>
                <w:rFonts w:hint="eastAsia" w:ascii="仿宋" w:hAnsi="仿宋" w:eastAsia="仿宋" w:cs="仿宋"/>
                <w:bCs/>
                <w:color w:val="000000"/>
                <w:sz w:val="21"/>
                <w:szCs w:val="21"/>
              </w:rPr>
              <w:t>分</w:t>
            </w:r>
            <w:r>
              <w:rPr>
                <w:rFonts w:hint="eastAsia" w:ascii="仿宋" w:hAnsi="仿宋" w:eastAsia="仿宋" w:cs="仿宋"/>
                <w:bCs/>
                <w:color w:val="000000"/>
                <w:sz w:val="21"/>
                <w:szCs w:val="21"/>
                <w:lang w:eastAsia="zh-CN"/>
              </w:rPr>
              <w:t>，</w:t>
            </w:r>
            <w:r>
              <w:rPr>
                <w:rFonts w:hint="eastAsia" w:ascii="仿宋" w:hAnsi="仿宋" w:eastAsia="仿宋" w:cs="仿宋"/>
                <w:bCs/>
                <w:color w:val="000000"/>
                <w:sz w:val="21"/>
                <w:szCs w:val="21"/>
              </w:rPr>
              <w:t>功能、实用性一般的得</w:t>
            </w:r>
            <w:r>
              <w:rPr>
                <w:rFonts w:hint="eastAsia" w:ascii="仿宋" w:hAnsi="仿宋" w:eastAsia="仿宋" w:cs="仿宋"/>
                <w:bCs/>
                <w:color w:val="000000"/>
                <w:sz w:val="21"/>
                <w:szCs w:val="21"/>
                <w:lang w:val="en-US" w:eastAsia="zh-CN"/>
              </w:rPr>
              <w:t>3</w:t>
            </w:r>
            <w:r>
              <w:rPr>
                <w:rFonts w:hint="eastAsia" w:ascii="仿宋" w:hAnsi="仿宋" w:eastAsia="仿宋" w:cs="仿宋"/>
                <w:bCs/>
                <w:color w:val="000000"/>
                <w:sz w:val="21"/>
                <w:szCs w:val="21"/>
              </w:rPr>
              <w:t>分，功能、实用性较差的得</w:t>
            </w:r>
            <w:r>
              <w:rPr>
                <w:rFonts w:hint="eastAsia" w:ascii="仿宋" w:hAnsi="仿宋" w:eastAsia="仿宋" w:cs="仿宋"/>
                <w:bCs/>
                <w:color w:val="000000"/>
                <w:sz w:val="21"/>
                <w:szCs w:val="21"/>
                <w:lang w:val="en-US" w:eastAsia="zh-CN"/>
              </w:rPr>
              <w:t>2</w:t>
            </w:r>
            <w:r>
              <w:rPr>
                <w:rFonts w:hint="eastAsia" w:ascii="仿宋" w:hAnsi="仿宋" w:eastAsia="仿宋" w:cs="仿宋"/>
                <w:bCs/>
                <w:color w:val="000000"/>
                <w:sz w:val="21"/>
                <w:szCs w:val="21"/>
              </w:rPr>
              <w:t>分，功能、实用性差的得1分，未提供的不得分。</w:t>
            </w:r>
          </w:p>
        </w:tc>
        <w:tc>
          <w:tcPr>
            <w:tcW w:w="362" w:type="pct"/>
            <w:tcBorders>
              <w:tl2br w:val="nil"/>
              <w:tr2bl w:val="nil"/>
            </w:tcBorders>
            <w:vAlign w:val="center"/>
          </w:tcPr>
          <w:p w14:paraId="180D83B8">
            <w:pPr>
              <w:spacing w:line="36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r>
      <w:tr w14:paraId="79FDC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5FF66028">
            <w:pPr>
              <w:widowControl/>
              <w:spacing w:line="360" w:lineRule="auto"/>
              <w:jc w:val="center"/>
              <w:textAlignment w:val="center"/>
              <w:rPr>
                <w:rFonts w:ascii="仿宋" w:hAnsi="仿宋" w:eastAsia="仿宋" w:cs="仿宋"/>
                <w:color w:val="000000"/>
                <w:sz w:val="21"/>
                <w:szCs w:val="21"/>
              </w:rPr>
            </w:pPr>
          </w:p>
        </w:tc>
        <w:tc>
          <w:tcPr>
            <w:tcW w:w="395" w:type="pct"/>
            <w:tcBorders>
              <w:tl2br w:val="nil"/>
              <w:tr2bl w:val="nil"/>
            </w:tcBorders>
            <w:vAlign w:val="center"/>
          </w:tcPr>
          <w:p w14:paraId="4E556A64">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6</w:t>
            </w:r>
          </w:p>
        </w:tc>
        <w:tc>
          <w:tcPr>
            <w:tcW w:w="642" w:type="pct"/>
            <w:tcBorders>
              <w:tl2br w:val="nil"/>
              <w:tr2bl w:val="nil"/>
            </w:tcBorders>
            <w:vAlign w:val="center"/>
          </w:tcPr>
          <w:p w14:paraId="270F3B7E">
            <w:pPr>
              <w:spacing w:line="360" w:lineRule="auto"/>
              <w:jc w:val="center"/>
              <w:rPr>
                <w:rFonts w:ascii="仿宋" w:hAnsi="仿宋" w:eastAsia="仿宋" w:cs="仿宋"/>
                <w:color w:val="000000"/>
                <w:sz w:val="21"/>
                <w:szCs w:val="21"/>
              </w:rPr>
            </w:pPr>
            <w:r>
              <w:rPr>
                <w:rFonts w:hint="eastAsia" w:ascii="仿宋" w:hAnsi="仿宋" w:eastAsia="仿宋" w:cs="仿宋"/>
                <w:bCs/>
                <w:color w:val="000000"/>
                <w:sz w:val="21"/>
                <w:szCs w:val="21"/>
              </w:rPr>
              <w:t>生产工艺</w:t>
            </w:r>
          </w:p>
        </w:tc>
        <w:tc>
          <w:tcPr>
            <w:tcW w:w="3088" w:type="pct"/>
            <w:tcBorders>
              <w:tl2br w:val="nil"/>
              <w:tr2bl w:val="nil"/>
            </w:tcBorders>
            <w:vAlign w:val="center"/>
          </w:tcPr>
          <w:p w14:paraId="20B606B1">
            <w:pPr>
              <w:spacing w:line="360" w:lineRule="auto"/>
              <w:jc w:val="left"/>
              <w:rPr>
                <w:rFonts w:ascii="仿宋" w:hAnsi="仿宋" w:eastAsia="仿宋" w:cs="仿宋"/>
                <w:color w:val="000000"/>
                <w:kern w:val="0"/>
                <w:sz w:val="21"/>
                <w:szCs w:val="21"/>
              </w:rPr>
            </w:pPr>
            <w:r>
              <w:rPr>
                <w:rFonts w:hint="eastAsia" w:ascii="仿宋" w:hAnsi="仿宋" w:eastAsia="仿宋" w:cs="仿宋"/>
                <w:bCs/>
                <w:color w:val="000000"/>
                <w:sz w:val="21"/>
                <w:szCs w:val="21"/>
              </w:rPr>
              <w:t>产品工艺先进、质量控制措施科学合理的得</w:t>
            </w:r>
            <w:r>
              <w:rPr>
                <w:rFonts w:hint="eastAsia" w:ascii="仿宋" w:hAnsi="仿宋" w:eastAsia="仿宋" w:cs="仿宋"/>
                <w:bCs/>
                <w:color w:val="000000"/>
                <w:sz w:val="21"/>
                <w:szCs w:val="21"/>
                <w:lang w:val="en-US" w:eastAsia="zh-CN"/>
              </w:rPr>
              <w:t>5</w:t>
            </w:r>
            <w:r>
              <w:rPr>
                <w:rFonts w:hint="eastAsia" w:ascii="仿宋" w:hAnsi="仿宋" w:eastAsia="仿宋" w:cs="仿宋"/>
                <w:bCs/>
                <w:color w:val="000000"/>
                <w:sz w:val="21"/>
                <w:szCs w:val="21"/>
              </w:rPr>
              <w:t>分，较好的得</w:t>
            </w:r>
            <w:r>
              <w:rPr>
                <w:rFonts w:hint="eastAsia" w:ascii="仿宋" w:hAnsi="仿宋" w:eastAsia="仿宋" w:cs="仿宋"/>
                <w:bCs/>
                <w:color w:val="000000"/>
                <w:sz w:val="21"/>
                <w:szCs w:val="21"/>
                <w:lang w:val="en-US" w:eastAsia="zh-CN"/>
              </w:rPr>
              <w:t>4</w:t>
            </w:r>
            <w:r>
              <w:rPr>
                <w:rFonts w:hint="eastAsia" w:ascii="仿宋" w:hAnsi="仿宋" w:eastAsia="仿宋" w:cs="仿宋"/>
                <w:bCs/>
                <w:color w:val="000000"/>
                <w:sz w:val="21"/>
                <w:szCs w:val="21"/>
              </w:rPr>
              <w:t>分，一般的得</w:t>
            </w:r>
            <w:r>
              <w:rPr>
                <w:rFonts w:hint="eastAsia" w:ascii="仿宋" w:hAnsi="仿宋" w:eastAsia="仿宋" w:cs="仿宋"/>
                <w:bCs/>
                <w:color w:val="000000"/>
                <w:sz w:val="21"/>
                <w:szCs w:val="21"/>
                <w:lang w:val="en-US" w:eastAsia="zh-CN"/>
              </w:rPr>
              <w:t>3</w:t>
            </w:r>
            <w:r>
              <w:rPr>
                <w:rFonts w:hint="eastAsia" w:ascii="仿宋" w:hAnsi="仿宋" w:eastAsia="仿宋" w:cs="仿宋"/>
                <w:bCs/>
                <w:color w:val="000000"/>
                <w:sz w:val="21"/>
                <w:szCs w:val="21"/>
              </w:rPr>
              <w:t>分，较差的得</w:t>
            </w:r>
            <w:r>
              <w:rPr>
                <w:rFonts w:hint="eastAsia" w:ascii="仿宋" w:hAnsi="仿宋" w:eastAsia="仿宋" w:cs="仿宋"/>
                <w:bCs/>
                <w:color w:val="000000"/>
                <w:sz w:val="21"/>
                <w:szCs w:val="21"/>
                <w:lang w:val="en-US" w:eastAsia="zh-CN"/>
              </w:rPr>
              <w:t>2</w:t>
            </w:r>
            <w:r>
              <w:rPr>
                <w:rFonts w:hint="eastAsia" w:ascii="仿宋" w:hAnsi="仿宋" w:eastAsia="仿宋" w:cs="仿宋"/>
                <w:bCs/>
                <w:color w:val="000000"/>
                <w:sz w:val="21"/>
                <w:szCs w:val="21"/>
              </w:rPr>
              <w:t>分，差的得</w:t>
            </w:r>
            <w:r>
              <w:rPr>
                <w:rFonts w:hint="eastAsia" w:ascii="仿宋" w:hAnsi="仿宋" w:eastAsia="仿宋" w:cs="仿宋"/>
                <w:bCs/>
                <w:color w:val="000000"/>
                <w:sz w:val="21"/>
                <w:szCs w:val="21"/>
                <w:lang w:val="en-US" w:eastAsia="zh-CN"/>
              </w:rPr>
              <w:t>1</w:t>
            </w:r>
            <w:r>
              <w:rPr>
                <w:rFonts w:hint="eastAsia" w:ascii="仿宋" w:hAnsi="仿宋" w:eastAsia="仿宋" w:cs="仿宋"/>
                <w:bCs/>
                <w:color w:val="000000"/>
                <w:sz w:val="21"/>
                <w:szCs w:val="21"/>
              </w:rPr>
              <w:t>分，未提供的不得分。</w:t>
            </w:r>
          </w:p>
        </w:tc>
        <w:tc>
          <w:tcPr>
            <w:tcW w:w="362" w:type="pct"/>
            <w:tcBorders>
              <w:tl2br w:val="nil"/>
              <w:tr2bl w:val="nil"/>
            </w:tcBorders>
            <w:vAlign w:val="center"/>
          </w:tcPr>
          <w:p w14:paraId="3A1723C9">
            <w:pPr>
              <w:spacing w:line="36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r>
      <w:tr w14:paraId="2A63E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6FA7B8F1">
            <w:pPr>
              <w:widowControl/>
              <w:spacing w:line="360" w:lineRule="auto"/>
              <w:jc w:val="center"/>
              <w:textAlignment w:val="center"/>
              <w:rPr>
                <w:rFonts w:ascii="仿宋" w:hAnsi="仿宋" w:eastAsia="仿宋" w:cs="仿宋"/>
                <w:color w:val="000000"/>
                <w:sz w:val="21"/>
                <w:szCs w:val="21"/>
              </w:rPr>
            </w:pPr>
          </w:p>
        </w:tc>
        <w:tc>
          <w:tcPr>
            <w:tcW w:w="395" w:type="pct"/>
            <w:tcBorders>
              <w:tl2br w:val="nil"/>
              <w:tr2bl w:val="nil"/>
            </w:tcBorders>
            <w:vAlign w:val="center"/>
          </w:tcPr>
          <w:p w14:paraId="7A41EE88">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7</w:t>
            </w:r>
          </w:p>
        </w:tc>
        <w:tc>
          <w:tcPr>
            <w:tcW w:w="642" w:type="pct"/>
            <w:tcBorders>
              <w:tl2br w:val="nil"/>
              <w:tr2bl w:val="nil"/>
            </w:tcBorders>
            <w:vAlign w:val="center"/>
          </w:tcPr>
          <w:p w14:paraId="047B997F">
            <w:pPr>
              <w:spacing w:line="360" w:lineRule="auto"/>
              <w:jc w:val="center"/>
              <w:rPr>
                <w:rFonts w:ascii="仿宋" w:hAnsi="仿宋" w:eastAsia="仿宋" w:cs="仿宋"/>
                <w:color w:val="000000"/>
                <w:sz w:val="21"/>
                <w:szCs w:val="21"/>
              </w:rPr>
            </w:pPr>
            <w:r>
              <w:rPr>
                <w:rFonts w:hint="eastAsia" w:ascii="仿宋" w:hAnsi="仿宋" w:eastAsia="仿宋" w:cs="仿宋"/>
                <w:bCs/>
                <w:color w:val="000000"/>
                <w:sz w:val="21"/>
                <w:szCs w:val="21"/>
              </w:rPr>
              <w:t>项目团队</w:t>
            </w:r>
          </w:p>
        </w:tc>
        <w:tc>
          <w:tcPr>
            <w:tcW w:w="3088" w:type="pct"/>
            <w:tcBorders>
              <w:tl2br w:val="nil"/>
              <w:tr2bl w:val="nil"/>
            </w:tcBorders>
            <w:vAlign w:val="center"/>
          </w:tcPr>
          <w:p w14:paraId="0C453DE6">
            <w:pPr>
              <w:widowControl/>
              <w:spacing w:line="360" w:lineRule="auto"/>
              <w:jc w:val="left"/>
              <w:textAlignment w:val="center"/>
              <w:rPr>
                <w:rFonts w:ascii="仿宋" w:hAnsi="仿宋" w:eastAsia="仿宋" w:cs="仿宋"/>
                <w:color w:val="000000"/>
                <w:kern w:val="0"/>
                <w:sz w:val="21"/>
                <w:szCs w:val="21"/>
              </w:rPr>
            </w:pPr>
            <w:r>
              <w:rPr>
                <w:rFonts w:hint="eastAsia" w:ascii="仿宋" w:hAnsi="仿宋" w:eastAsia="仿宋" w:cs="仿宋"/>
                <w:bCs/>
                <w:color w:val="000000"/>
                <w:sz w:val="21"/>
                <w:szCs w:val="21"/>
              </w:rPr>
              <w:t>项目组实施人员专业技术能力、专业分布及经验、人员数量及配置科学合理的得</w:t>
            </w:r>
            <w:r>
              <w:rPr>
                <w:rFonts w:hint="eastAsia" w:ascii="仿宋" w:hAnsi="仿宋" w:eastAsia="仿宋" w:cs="仿宋"/>
                <w:bCs/>
                <w:color w:val="000000"/>
                <w:sz w:val="21"/>
                <w:szCs w:val="21"/>
                <w:lang w:val="en-US" w:eastAsia="zh-CN"/>
              </w:rPr>
              <w:t>5</w:t>
            </w:r>
            <w:r>
              <w:rPr>
                <w:rFonts w:hint="eastAsia" w:ascii="仿宋" w:hAnsi="仿宋" w:eastAsia="仿宋" w:cs="仿宋"/>
                <w:bCs/>
                <w:color w:val="000000"/>
                <w:sz w:val="21"/>
                <w:szCs w:val="21"/>
              </w:rPr>
              <w:t>分，项目组人员</w:t>
            </w:r>
            <w:r>
              <w:rPr>
                <w:rFonts w:hint="eastAsia" w:ascii="仿宋" w:hAnsi="仿宋" w:eastAsia="仿宋" w:cs="仿宋"/>
                <w:bCs/>
                <w:color w:val="000000"/>
                <w:sz w:val="21"/>
                <w:szCs w:val="21"/>
                <w:lang w:val="en-US" w:eastAsia="zh-CN"/>
              </w:rPr>
              <w:t>较</w:t>
            </w:r>
            <w:r>
              <w:rPr>
                <w:rFonts w:hint="eastAsia" w:ascii="仿宋" w:hAnsi="仿宋" w:eastAsia="仿宋" w:cs="仿宋"/>
                <w:bCs/>
                <w:color w:val="000000"/>
                <w:sz w:val="21"/>
                <w:szCs w:val="21"/>
              </w:rPr>
              <w:t>科学合理的得</w:t>
            </w:r>
            <w:r>
              <w:rPr>
                <w:rFonts w:hint="eastAsia" w:ascii="仿宋" w:hAnsi="仿宋" w:eastAsia="仿宋" w:cs="仿宋"/>
                <w:bCs/>
                <w:color w:val="000000"/>
                <w:sz w:val="21"/>
                <w:szCs w:val="21"/>
                <w:lang w:val="en-US" w:eastAsia="zh-CN"/>
              </w:rPr>
              <w:t>4</w:t>
            </w:r>
            <w:r>
              <w:rPr>
                <w:rFonts w:hint="eastAsia" w:ascii="仿宋" w:hAnsi="仿宋" w:eastAsia="仿宋" w:cs="仿宋"/>
                <w:bCs/>
                <w:color w:val="000000"/>
                <w:sz w:val="21"/>
                <w:szCs w:val="21"/>
              </w:rPr>
              <w:t>分，项目组人员配置一般的得3分，项目组人员配置较差的得</w:t>
            </w:r>
            <w:r>
              <w:rPr>
                <w:rFonts w:hint="eastAsia" w:ascii="仿宋" w:hAnsi="仿宋" w:eastAsia="仿宋" w:cs="仿宋"/>
                <w:bCs/>
                <w:color w:val="000000"/>
                <w:sz w:val="21"/>
                <w:szCs w:val="21"/>
                <w:lang w:val="en-US" w:eastAsia="zh-CN"/>
              </w:rPr>
              <w:t>2</w:t>
            </w:r>
            <w:r>
              <w:rPr>
                <w:rFonts w:hint="eastAsia" w:ascii="仿宋" w:hAnsi="仿宋" w:eastAsia="仿宋" w:cs="仿宋"/>
                <w:bCs/>
                <w:color w:val="000000"/>
                <w:sz w:val="21"/>
                <w:szCs w:val="21"/>
              </w:rPr>
              <w:t>分，项目组人员配置差的得</w:t>
            </w:r>
            <w:r>
              <w:rPr>
                <w:rFonts w:hint="eastAsia" w:ascii="仿宋" w:hAnsi="仿宋" w:eastAsia="仿宋" w:cs="仿宋"/>
                <w:bCs/>
                <w:color w:val="000000"/>
                <w:sz w:val="21"/>
                <w:szCs w:val="21"/>
                <w:lang w:val="en-US" w:eastAsia="zh-CN"/>
              </w:rPr>
              <w:t>1</w:t>
            </w:r>
            <w:r>
              <w:rPr>
                <w:rFonts w:hint="eastAsia" w:ascii="仿宋" w:hAnsi="仿宋" w:eastAsia="仿宋" w:cs="仿宋"/>
                <w:bCs/>
                <w:color w:val="000000"/>
                <w:sz w:val="21"/>
                <w:szCs w:val="21"/>
              </w:rPr>
              <w:t>分，未提供的不得分。</w:t>
            </w:r>
          </w:p>
        </w:tc>
        <w:tc>
          <w:tcPr>
            <w:tcW w:w="362" w:type="pct"/>
            <w:tcBorders>
              <w:tl2br w:val="nil"/>
              <w:tr2bl w:val="nil"/>
            </w:tcBorders>
            <w:vAlign w:val="center"/>
          </w:tcPr>
          <w:p w14:paraId="05F7F7D6">
            <w:pPr>
              <w:spacing w:line="36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r>
      <w:tr w14:paraId="56187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520B2CD1">
            <w:pPr>
              <w:widowControl/>
              <w:spacing w:line="360" w:lineRule="auto"/>
              <w:jc w:val="center"/>
              <w:textAlignment w:val="center"/>
              <w:rPr>
                <w:rFonts w:ascii="仿宋" w:hAnsi="仿宋" w:eastAsia="仿宋" w:cs="仿宋"/>
                <w:color w:val="000000"/>
                <w:sz w:val="21"/>
                <w:szCs w:val="21"/>
              </w:rPr>
            </w:pPr>
          </w:p>
        </w:tc>
        <w:tc>
          <w:tcPr>
            <w:tcW w:w="395" w:type="pct"/>
            <w:tcBorders>
              <w:tl2br w:val="nil"/>
              <w:tr2bl w:val="nil"/>
            </w:tcBorders>
            <w:vAlign w:val="center"/>
          </w:tcPr>
          <w:p w14:paraId="7B2AB391">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8</w:t>
            </w:r>
          </w:p>
        </w:tc>
        <w:tc>
          <w:tcPr>
            <w:tcW w:w="642" w:type="pct"/>
            <w:tcBorders>
              <w:tl2br w:val="nil"/>
              <w:tr2bl w:val="nil"/>
            </w:tcBorders>
            <w:vAlign w:val="center"/>
          </w:tcPr>
          <w:p w14:paraId="78A70A74">
            <w:pPr>
              <w:spacing w:line="360" w:lineRule="auto"/>
              <w:jc w:val="center"/>
              <w:rPr>
                <w:rFonts w:ascii="仿宋" w:hAnsi="仿宋" w:eastAsia="仿宋" w:cs="仿宋"/>
                <w:bCs/>
                <w:color w:val="000000"/>
                <w:sz w:val="21"/>
                <w:szCs w:val="21"/>
              </w:rPr>
            </w:pPr>
            <w:r>
              <w:rPr>
                <w:rFonts w:hint="eastAsia" w:ascii="仿宋" w:hAnsi="仿宋" w:eastAsia="仿宋" w:cs="仿宋"/>
                <w:bCs/>
                <w:color w:val="000000"/>
                <w:sz w:val="21"/>
                <w:szCs w:val="21"/>
              </w:rPr>
              <w:t>应急预案</w:t>
            </w:r>
          </w:p>
        </w:tc>
        <w:tc>
          <w:tcPr>
            <w:tcW w:w="3088" w:type="pct"/>
            <w:tcBorders>
              <w:tl2br w:val="nil"/>
              <w:tr2bl w:val="nil"/>
            </w:tcBorders>
            <w:vAlign w:val="center"/>
          </w:tcPr>
          <w:p w14:paraId="72574684">
            <w:pPr>
              <w:widowControl/>
              <w:spacing w:line="360" w:lineRule="auto"/>
              <w:jc w:val="left"/>
              <w:textAlignment w:val="center"/>
              <w:rPr>
                <w:rFonts w:ascii="仿宋" w:hAnsi="仿宋" w:eastAsia="仿宋" w:cs="仿宋"/>
                <w:bCs/>
                <w:color w:val="000000"/>
                <w:sz w:val="21"/>
                <w:szCs w:val="21"/>
              </w:rPr>
            </w:pPr>
            <w:r>
              <w:rPr>
                <w:rFonts w:hint="eastAsia" w:ascii="仿宋" w:hAnsi="仿宋" w:eastAsia="仿宋" w:cs="仿宋"/>
                <w:bCs/>
                <w:color w:val="000000"/>
                <w:sz w:val="21"/>
                <w:szCs w:val="21"/>
              </w:rPr>
              <w:t>方案内容阐述齐全、现场应急处理科学合理、技术支撑保障完善的得</w:t>
            </w:r>
            <w:r>
              <w:rPr>
                <w:rFonts w:hint="eastAsia" w:ascii="仿宋" w:hAnsi="仿宋" w:eastAsia="仿宋" w:cs="仿宋"/>
                <w:bCs/>
                <w:color w:val="000000"/>
                <w:sz w:val="21"/>
                <w:szCs w:val="21"/>
                <w:lang w:val="en-US" w:eastAsia="zh-CN"/>
              </w:rPr>
              <w:t>3</w:t>
            </w:r>
            <w:r>
              <w:rPr>
                <w:rFonts w:hint="eastAsia" w:ascii="仿宋" w:hAnsi="仿宋" w:eastAsia="仿宋" w:cs="仿宋"/>
                <w:bCs/>
                <w:color w:val="000000"/>
                <w:sz w:val="21"/>
                <w:szCs w:val="21"/>
              </w:rPr>
              <w:t>分，一般的得2分，较差的得1分，未提供的不得分。</w:t>
            </w:r>
          </w:p>
        </w:tc>
        <w:tc>
          <w:tcPr>
            <w:tcW w:w="362" w:type="pct"/>
            <w:tcBorders>
              <w:tl2br w:val="nil"/>
              <w:tr2bl w:val="nil"/>
            </w:tcBorders>
            <w:vAlign w:val="center"/>
          </w:tcPr>
          <w:p w14:paraId="61479213">
            <w:pPr>
              <w:spacing w:line="360" w:lineRule="auto"/>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3</w:t>
            </w:r>
          </w:p>
        </w:tc>
      </w:tr>
      <w:tr w14:paraId="7B5D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14502E6A">
            <w:pPr>
              <w:widowControl/>
              <w:spacing w:line="360" w:lineRule="auto"/>
              <w:jc w:val="center"/>
              <w:textAlignment w:val="center"/>
              <w:rPr>
                <w:rFonts w:ascii="仿宋" w:hAnsi="仿宋" w:eastAsia="仿宋" w:cs="仿宋"/>
                <w:color w:val="000000"/>
                <w:sz w:val="21"/>
                <w:szCs w:val="21"/>
              </w:rPr>
            </w:pPr>
          </w:p>
        </w:tc>
        <w:tc>
          <w:tcPr>
            <w:tcW w:w="395" w:type="pct"/>
            <w:tcBorders>
              <w:tl2br w:val="nil"/>
              <w:tr2bl w:val="nil"/>
            </w:tcBorders>
            <w:vAlign w:val="center"/>
          </w:tcPr>
          <w:p w14:paraId="69433A17">
            <w:pPr>
              <w:widowControl/>
              <w:spacing w:line="360" w:lineRule="auto"/>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9</w:t>
            </w:r>
          </w:p>
        </w:tc>
        <w:tc>
          <w:tcPr>
            <w:tcW w:w="642" w:type="pct"/>
            <w:tcBorders>
              <w:tl2br w:val="nil"/>
              <w:tr2bl w:val="nil"/>
            </w:tcBorders>
            <w:vAlign w:val="center"/>
          </w:tcPr>
          <w:p w14:paraId="5CE802BE">
            <w:pPr>
              <w:widowControl/>
              <w:spacing w:line="360" w:lineRule="auto"/>
              <w:jc w:val="center"/>
              <w:textAlignment w:val="center"/>
              <w:rPr>
                <w:rFonts w:ascii="仿宋" w:hAnsi="仿宋" w:eastAsia="仿宋" w:cs="仿宋"/>
                <w:color w:val="000000"/>
                <w:sz w:val="21"/>
                <w:szCs w:val="21"/>
              </w:rPr>
            </w:pPr>
            <w:r>
              <w:rPr>
                <w:rFonts w:hint="eastAsia" w:ascii="仿宋" w:hAnsi="仿宋" w:eastAsia="仿宋" w:cs="仿宋"/>
                <w:bCs/>
                <w:color w:val="000000"/>
                <w:sz w:val="21"/>
                <w:szCs w:val="21"/>
              </w:rPr>
              <w:t>培训与验收</w:t>
            </w:r>
          </w:p>
        </w:tc>
        <w:tc>
          <w:tcPr>
            <w:tcW w:w="3088" w:type="pct"/>
            <w:tcBorders>
              <w:tl2br w:val="nil"/>
              <w:tr2bl w:val="nil"/>
            </w:tcBorders>
            <w:vAlign w:val="center"/>
          </w:tcPr>
          <w:p w14:paraId="53AD639F">
            <w:pPr>
              <w:widowControl/>
              <w:spacing w:line="360" w:lineRule="auto"/>
              <w:jc w:val="left"/>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功能测试、试运转及验收方案、</w:t>
            </w:r>
            <w:r>
              <w:rPr>
                <w:rFonts w:hint="eastAsia" w:ascii="仿宋" w:hAnsi="仿宋" w:eastAsia="仿宋" w:cs="仿宋"/>
                <w:color w:val="000000"/>
                <w:sz w:val="21"/>
                <w:szCs w:val="21"/>
              </w:rPr>
              <w:t>培训计划等科学合理，可行性强的</w:t>
            </w:r>
            <w:r>
              <w:rPr>
                <w:rFonts w:hint="eastAsia" w:ascii="仿宋" w:hAnsi="仿宋" w:eastAsia="仿宋" w:cs="仿宋"/>
                <w:bCs/>
                <w:color w:val="000000"/>
                <w:sz w:val="21"/>
                <w:szCs w:val="21"/>
              </w:rPr>
              <w:t>得</w:t>
            </w:r>
            <w:r>
              <w:rPr>
                <w:rFonts w:hint="eastAsia" w:ascii="仿宋" w:hAnsi="仿宋" w:eastAsia="仿宋" w:cs="仿宋"/>
                <w:bCs/>
                <w:color w:val="000000"/>
                <w:sz w:val="21"/>
                <w:szCs w:val="21"/>
                <w:lang w:val="en-US" w:eastAsia="zh-CN"/>
              </w:rPr>
              <w:t>5</w:t>
            </w:r>
            <w:r>
              <w:rPr>
                <w:rFonts w:hint="eastAsia" w:ascii="仿宋" w:hAnsi="仿宋" w:eastAsia="仿宋" w:cs="仿宋"/>
                <w:bCs/>
                <w:color w:val="000000"/>
                <w:sz w:val="21"/>
                <w:szCs w:val="21"/>
              </w:rPr>
              <w:t>分</w:t>
            </w:r>
            <w:r>
              <w:rPr>
                <w:rFonts w:hint="eastAsia" w:ascii="仿宋" w:hAnsi="仿宋" w:eastAsia="仿宋" w:cs="仿宋"/>
                <w:color w:val="000000"/>
                <w:kern w:val="0"/>
                <w:sz w:val="21"/>
                <w:szCs w:val="21"/>
              </w:rPr>
              <w:t>，</w:t>
            </w:r>
            <w:r>
              <w:rPr>
                <w:rFonts w:hint="eastAsia" w:ascii="仿宋" w:hAnsi="仿宋" w:eastAsia="仿宋" w:cs="仿宋"/>
                <w:color w:val="000000"/>
                <w:kern w:val="0"/>
                <w:sz w:val="21"/>
                <w:szCs w:val="21"/>
                <w:lang w:val="en-US" w:eastAsia="zh-CN"/>
              </w:rPr>
              <w:t>较强的得4分，</w:t>
            </w:r>
            <w:r>
              <w:rPr>
                <w:rFonts w:hint="eastAsia" w:ascii="仿宋" w:hAnsi="仿宋" w:eastAsia="仿宋" w:cs="仿宋"/>
                <w:color w:val="000000"/>
                <w:kern w:val="0"/>
                <w:sz w:val="21"/>
                <w:szCs w:val="21"/>
              </w:rPr>
              <w:t>一般的得3分，较差的得</w:t>
            </w:r>
            <w:r>
              <w:rPr>
                <w:rFonts w:hint="eastAsia" w:ascii="仿宋" w:hAnsi="仿宋" w:eastAsia="仿宋" w:cs="仿宋"/>
                <w:color w:val="000000"/>
                <w:kern w:val="0"/>
                <w:sz w:val="21"/>
                <w:szCs w:val="21"/>
                <w:lang w:val="en-US" w:eastAsia="zh-CN"/>
              </w:rPr>
              <w:t>2</w:t>
            </w:r>
            <w:r>
              <w:rPr>
                <w:rFonts w:hint="eastAsia" w:ascii="仿宋" w:hAnsi="仿宋" w:eastAsia="仿宋" w:cs="仿宋"/>
                <w:color w:val="000000"/>
                <w:kern w:val="0"/>
                <w:sz w:val="21"/>
                <w:szCs w:val="21"/>
              </w:rPr>
              <w:t>分，差的得</w:t>
            </w:r>
            <w:r>
              <w:rPr>
                <w:rFonts w:hint="eastAsia" w:ascii="仿宋" w:hAnsi="仿宋" w:eastAsia="仿宋" w:cs="仿宋"/>
                <w:color w:val="000000"/>
                <w:kern w:val="0"/>
                <w:sz w:val="21"/>
                <w:szCs w:val="21"/>
                <w:lang w:val="en-US" w:eastAsia="zh-CN"/>
              </w:rPr>
              <w:t>1</w:t>
            </w:r>
            <w:r>
              <w:rPr>
                <w:rFonts w:hint="eastAsia" w:ascii="仿宋" w:hAnsi="仿宋" w:eastAsia="仿宋" w:cs="仿宋"/>
                <w:color w:val="000000"/>
                <w:kern w:val="0"/>
                <w:sz w:val="21"/>
                <w:szCs w:val="21"/>
              </w:rPr>
              <w:t>分，</w:t>
            </w:r>
            <w:r>
              <w:rPr>
                <w:rFonts w:hint="eastAsia" w:ascii="仿宋" w:hAnsi="仿宋" w:eastAsia="仿宋" w:cs="仿宋"/>
                <w:bCs/>
                <w:color w:val="000000"/>
                <w:sz w:val="21"/>
                <w:szCs w:val="21"/>
              </w:rPr>
              <w:t>未提供的不得分。</w:t>
            </w:r>
          </w:p>
        </w:tc>
        <w:tc>
          <w:tcPr>
            <w:tcW w:w="362" w:type="pct"/>
            <w:tcBorders>
              <w:tl2br w:val="nil"/>
              <w:tr2bl w:val="nil"/>
            </w:tcBorders>
            <w:vAlign w:val="center"/>
          </w:tcPr>
          <w:p w14:paraId="7CA15672">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5</w:t>
            </w:r>
          </w:p>
        </w:tc>
      </w:tr>
      <w:tr w14:paraId="2206E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vMerge w:val="continue"/>
            <w:tcBorders>
              <w:tl2br w:val="nil"/>
              <w:tr2bl w:val="nil"/>
            </w:tcBorders>
            <w:vAlign w:val="center"/>
          </w:tcPr>
          <w:p w14:paraId="55FB2654">
            <w:pPr>
              <w:widowControl/>
              <w:spacing w:line="360" w:lineRule="auto"/>
              <w:jc w:val="center"/>
              <w:textAlignment w:val="center"/>
              <w:rPr>
                <w:rFonts w:ascii="仿宋" w:hAnsi="仿宋" w:eastAsia="仿宋" w:cs="仿宋"/>
                <w:color w:val="000000"/>
                <w:sz w:val="21"/>
                <w:szCs w:val="21"/>
              </w:rPr>
            </w:pPr>
          </w:p>
        </w:tc>
        <w:tc>
          <w:tcPr>
            <w:tcW w:w="395" w:type="pct"/>
            <w:tcBorders>
              <w:tl2br w:val="nil"/>
              <w:tr2bl w:val="nil"/>
            </w:tcBorders>
            <w:vAlign w:val="center"/>
          </w:tcPr>
          <w:p w14:paraId="1E12BA52">
            <w:pPr>
              <w:widowControl/>
              <w:spacing w:line="360" w:lineRule="auto"/>
              <w:jc w:val="center"/>
              <w:textAlignment w:val="center"/>
              <w:rPr>
                <w:rFonts w:hint="default" w:ascii="仿宋" w:hAnsi="仿宋" w:eastAsia="仿宋" w:cs="仿宋"/>
                <w:color w:val="000000"/>
                <w:kern w:val="0"/>
                <w:sz w:val="21"/>
                <w:szCs w:val="21"/>
                <w:lang w:val="en-US" w:eastAsia="zh-CN"/>
              </w:rPr>
            </w:pPr>
            <w:r>
              <w:rPr>
                <w:rFonts w:hint="eastAsia" w:ascii="仿宋" w:hAnsi="仿宋" w:eastAsia="仿宋" w:cs="仿宋"/>
                <w:color w:val="000000"/>
                <w:kern w:val="0"/>
                <w:sz w:val="21"/>
                <w:szCs w:val="21"/>
                <w:lang w:val="en-US" w:eastAsia="zh-CN"/>
              </w:rPr>
              <w:t>10</w:t>
            </w:r>
          </w:p>
        </w:tc>
        <w:tc>
          <w:tcPr>
            <w:tcW w:w="642" w:type="pct"/>
            <w:tcBorders>
              <w:tl2br w:val="nil"/>
              <w:tr2bl w:val="nil"/>
            </w:tcBorders>
            <w:vAlign w:val="center"/>
          </w:tcPr>
          <w:p w14:paraId="26B0E549">
            <w:pPr>
              <w:widowControl/>
              <w:spacing w:line="360" w:lineRule="auto"/>
              <w:jc w:val="center"/>
              <w:textAlignment w:val="center"/>
              <w:rPr>
                <w:rFonts w:ascii="仿宋" w:hAnsi="仿宋" w:eastAsia="仿宋" w:cs="仿宋"/>
                <w:color w:val="000000"/>
                <w:sz w:val="21"/>
                <w:szCs w:val="21"/>
              </w:rPr>
            </w:pPr>
            <w:r>
              <w:rPr>
                <w:rFonts w:hint="eastAsia" w:ascii="仿宋" w:hAnsi="仿宋" w:eastAsia="仿宋" w:cs="仿宋"/>
                <w:color w:val="000000"/>
                <w:kern w:val="0"/>
                <w:sz w:val="21"/>
                <w:szCs w:val="21"/>
              </w:rPr>
              <w:t>售后服务</w:t>
            </w:r>
          </w:p>
        </w:tc>
        <w:tc>
          <w:tcPr>
            <w:tcW w:w="3088" w:type="pct"/>
            <w:tcBorders>
              <w:tl2br w:val="nil"/>
              <w:tr2bl w:val="nil"/>
            </w:tcBorders>
            <w:vAlign w:val="center"/>
          </w:tcPr>
          <w:p w14:paraId="1D6711C7">
            <w:pPr>
              <w:widowControl/>
              <w:spacing w:line="360" w:lineRule="auto"/>
              <w:jc w:val="left"/>
              <w:textAlignment w:val="center"/>
              <w:rPr>
                <w:rFonts w:ascii="仿宋" w:hAnsi="仿宋" w:eastAsia="仿宋" w:cs="仿宋"/>
                <w:sz w:val="21"/>
                <w:szCs w:val="21"/>
              </w:rPr>
            </w:pPr>
            <w:r>
              <w:rPr>
                <w:rFonts w:hint="eastAsia" w:ascii="仿宋" w:hAnsi="仿宋" w:eastAsia="仿宋" w:cs="仿宋"/>
                <w:sz w:val="21"/>
                <w:szCs w:val="21"/>
              </w:rPr>
              <w:t>售后服务</w:t>
            </w:r>
            <w:r>
              <w:rPr>
                <w:rFonts w:hint="eastAsia" w:ascii="仿宋" w:hAnsi="仿宋" w:eastAsia="仿宋" w:cs="仿宋"/>
                <w:bCs/>
                <w:color w:val="000000"/>
                <w:sz w:val="21"/>
                <w:szCs w:val="21"/>
              </w:rPr>
              <w:t>方案内容阐述齐全、科学合理</w:t>
            </w:r>
            <w:r>
              <w:rPr>
                <w:rFonts w:hint="eastAsia" w:ascii="仿宋" w:hAnsi="仿宋" w:eastAsia="仿宋" w:cs="仿宋"/>
                <w:color w:val="000000"/>
                <w:sz w:val="21"/>
                <w:szCs w:val="21"/>
              </w:rPr>
              <w:t>的</w:t>
            </w:r>
            <w:r>
              <w:rPr>
                <w:rFonts w:hint="eastAsia" w:ascii="仿宋" w:hAnsi="仿宋" w:eastAsia="仿宋" w:cs="仿宋"/>
                <w:bCs/>
                <w:color w:val="000000"/>
                <w:sz w:val="21"/>
                <w:szCs w:val="21"/>
              </w:rPr>
              <w:t>得</w:t>
            </w:r>
            <w:r>
              <w:rPr>
                <w:rFonts w:hint="eastAsia" w:ascii="仿宋" w:hAnsi="仿宋" w:eastAsia="仿宋" w:cs="仿宋"/>
                <w:bCs/>
                <w:color w:val="000000"/>
                <w:sz w:val="21"/>
                <w:szCs w:val="21"/>
                <w:lang w:val="en-US" w:eastAsia="zh-CN"/>
              </w:rPr>
              <w:t>3</w:t>
            </w:r>
            <w:r>
              <w:rPr>
                <w:rFonts w:hint="eastAsia" w:ascii="仿宋" w:hAnsi="仿宋" w:eastAsia="仿宋" w:cs="仿宋"/>
                <w:bCs/>
                <w:color w:val="000000"/>
                <w:sz w:val="21"/>
                <w:szCs w:val="21"/>
              </w:rPr>
              <w:t>分，方案一般的得2分，较差的得1分，未提供的不得分。</w:t>
            </w:r>
          </w:p>
        </w:tc>
        <w:tc>
          <w:tcPr>
            <w:tcW w:w="362" w:type="pct"/>
            <w:tcBorders>
              <w:tl2br w:val="nil"/>
              <w:tr2bl w:val="nil"/>
            </w:tcBorders>
            <w:vAlign w:val="center"/>
          </w:tcPr>
          <w:p w14:paraId="0363CC4E">
            <w:pPr>
              <w:widowControl/>
              <w:spacing w:line="360" w:lineRule="auto"/>
              <w:jc w:val="center"/>
              <w:textAlignment w:val="center"/>
              <w:rPr>
                <w:rFonts w:hint="eastAsia" w:ascii="仿宋" w:hAnsi="仿宋" w:eastAsia="仿宋" w:cs="仿宋"/>
                <w:color w:val="000000"/>
                <w:sz w:val="21"/>
                <w:szCs w:val="21"/>
                <w:lang w:eastAsia="zh-CN"/>
              </w:rPr>
            </w:pPr>
            <w:r>
              <w:rPr>
                <w:rFonts w:hint="eastAsia" w:ascii="仿宋" w:hAnsi="仿宋" w:eastAsia="仿宋" w:cs="仿宋"/>
                <w:color w:val="000000"/>
                <w:kern w:val="0"/>
                <w:sz w:val="21"/>
                <w:szCs w:val="21"/>
                <w:lang w:val="en-US" w:eastAsia="zh-CN"/>
              </w:rPr>
              <w:t>3</w:t>
            </w:r>
          </w:p>
        </w:tc>
      </w:tr>
      <w:tr w14:paraId="5A2A3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11" w:type="pct"/>
            <w:tcBorders>
              <w:tl2br w:val="nil"/>
              <w:tr2bl w:val="nil"/>
            </w:tcBorders>
            <w:vAlign w:val="center"/>
          </w:tcPr>
          <w:p w14:paraId="5D25AA7E">
            <w:pPr>
              <w:spacing w:line="360" w:lineRule="auto"/>
              <w:jc w:val="center"/>
              <w:rPr>
                <w:rFonts w:ascii="仿宋" w:hAnsi="仿宋" w:eastAsia="仿宋" w:cs="仿宋"/>
                <w:sz w:val="21"/>
                <w:szCs w:val="21"/>
              </w:rPr>
            </w:pPr>
            <w:r>
              <w:rPr>
                <w:rFonts w:hint="eastAsia" w:ascii="仿宋" w:hAnsi="仿宋" w:eastAsia="仿宋" w:cs="仿宋"/>
                <w:sz w:val="21"/>
                <w:szCs w:val="21"/>
              </w:rPr>
              <w:t>价格分</w:t>
            </w:r>
          </w:p>
          <w:p w14:paraId="1A26340D">
            <w:pPr>
              <w:spacing w:line="360" w:lineRule="auto"/>
              <w:jc w:val="center"/>
              <w:rPr>
                <w:rFonts w:ascii="仿宋" w:hAnsi="仿宋" w:eastAsia="仿宋" w:cs="仿宋"/>
                <w:sz w:val="21"/>
                <w:szCs w:val="21"/>
              </w:rPr>
            </w:pPr>
            <w:r>
              <w:rPr>
                <w:rFonts w:hint="eastAsia" w:ascii="仿宋" w:hAnsi="仿宋" w:eastAsia="仿宋" w:cs="仿宋"/>
                <w:sz w:val="21"/>
                <w:szCs w:val="21"/>
              </w:rPr>
              <w:t>(30分)</w:t>
            </w:r>
          </w:p>
        </w:tc>
        <w:tc>
          <w:tcPr>
            <w:tcW w:w="395" w:type="pct"/>
            <w:tcBorders>
              <w:tl2br w:val="nil"/>
              <w:tr2bl w:val="nil"/>
            </w:tcBorders>
            <w:vAlign w:val="center"/>
          </w:tcPr>
          <w:p w14:paraId="08544977">
            <w:pPr>
              <w:spacing w:line="360" w:lineRule="auto"/>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642" w:type="pct"/>
            <w:tcBorders>
              <w:tl2br w:val="nil"/>
              <w:tr2bl w:val="nil"/>
            </w:tcBorders>
            <w:vAlign w:val="center"/>
          </w:tcPr>
          <w:p w14:paraId="6192D50E">
            <w:pPr>
              <w:spacing w:line="360" w:lineRule="auto"/>
              <w:jc w:val="center"/>
              <w:rPr>
                <w:rFonts w:ascii="仿宋" w:hAnsi="仿宋" w:eastAsia="仿宋" w:cs="仿宋"/>
                <w:sz w:val="21"/>
                <w:szCs w:val="21"/>
              </w:rPr>
            </w:pPr>
            <w:r>
              <w:rPr>
                <w:rFonts w:hint="eastAsia" w:ascii="仿宋" w:hAnsi="仿宋" w:eastAsia="仿宋" w:cs="仿宋"/>
                <w:sz w:val="21"/>
                <w:szCs w:val="21"/>
              </w:rPr>
              <w:t>报价得分</w:t>
            </w:r>
          </w:p>
        </w:tc>
        <w:tc>
          <w:tcPr>
            <w:tcW w:w="3088" w:type="pct"/>
            <w:tcBorders>
              <w:tl2br w:val="nil"/>
              <w:tr2bl w:val="nil"/>
            </w:tcBorders>
            <w:vAlign w:val="center"/>
          </w:tcPr>
          <w:p w14:paraId="2C57B6EC">
            <w:pPr>
              <w:spacing w:line="360" w:lineRule="auto"/>
              <w:jc w:val="left"/>
              <w:rPr>
                <w:rFonts w:ascii="仿宋" w:hAnsi="仿宋" w:eastAsia="仿宋" w:cs="仿宋"/>
                <w:sz w:val="21"/>
                <w:szCs w:val="21"/>
              </w:rPr>
            </w:pPr>
            <w:r>
              <w:rPr>
                <w:rFonts w:hint="eastAsia" w:ascii="仿宋" w:hAnsi="仿宋" w:eastAsia="仿宋" w:cs="仿宋"/>
                <w:sz w:val="21"/>
                <w:szCs w:val="21"/>
              </w:rPr>
              <w:t>以投标人有效投标报价中的最低价作为评标基准价，其最低报价为满分；其他投标人的报价得分按［投标报价得分=（评标基准价/投标报价）*30］的计算公式计算。</w:t>
            </w:r>
          </w:p>
          <w:p w14:paraId="129DFCD1">
            <w:pPr>
              <w:spacing w:line="360" w:lineRule="auto"/>
              <w:jc w:val="left"/>
              <w:rPr>
                <w:rFonts w:ascii="仿宋" w:hAnsi="仿宋" w:eastAsia="仿宋" w:cs="仿宋"/>
                <w:sz w:val="21"/>
                <w:szCs w:val="21"/>
              </w:rPr>
            </w:pPr>
            <w:r>
              <w:rPr>
                <w:rFonts w:hint="eastAsia" w:ascii="仿宋" w:hAnsi="仿宋" w:eastAsia="仿宋" w:cs="仿宋"/>
                <w:sz w:val="21"/>
                <w:szCs w:val="21"/>
              </w:rPr>
              <w:t>因落实政府采购政策需要进行价格调整的，以调整后的价格计算评标基准价和投标报价。</w:t>
            </w:r>
          </w:p>
        </w:tc>
        <w:tc>
          <w:tcPr>
            <w:tcW w:w="362" w:type="pct"/>
            <w:tcBorders>
              <w:tl2br w:val="nil"/>
              <w:tr2bl w:val="nil"/>
            </w:tcBorders>
            <w:vAlign w:val="center"/>
          </w:tcPr>
          <w:p w14:paraId="55A5362A">
            <w:pPr>
              <w:spacing w:line="360" w:lineRule="auto"/>
              <w:jc w:val="center"/>
              <w:rPr>
                <w:rFonts w:ascii="仿宋" w:hAnsi="仿宋" w:eastAsia="仿宋" w:cs="仿宋"/>
                <w:sz w:val="21"/>
                <w:szCs w:val="21"/>
              </w:rPr>
            </w:pPr>
            <w:r>
              <w:rPr>
                <w:rFonts w:hint="eastAsia" w:ascii="仿宋" w:hAnsi="仿宋" w:eastAsia="仿宋" w:cs="仿宋"/>
                <w:sz w:val="21"/>
                <w:szCs w:val="21"/>
              </w:rPr>
              <w:t>30</w:t>
            </w:r>
          </w:p>
        </w:tc>
      </w:tr>
    </w:tbl>
    <w:p w14:paraId="6195998E">
      <w:pPr>
        <w:rPr>
          <w:sz w:val="21"/>
          <w:szCs w:val="21"/>
        </w:rPr>
      </w:pPr>
    </w:p>
    <w:p w14:paraId="25B9ACDC">
      <w:pPr>
        <w:adjustRightInd/>
        <w:rPr>
          <w:highlight w:val="none"/>
          <w:lang w:val="en-US"/>
        </w:rPr>
      </w:pPr>
      <w:r>
        <w:rPr>
          <w:rFonts w:hint="eastAsia" w:ascii="仿宋" w:hAnsi="仿宋" w:eastAsia="仿宋" w:cs="仿宋"/>
          <w:b/>
          <w:bCs/>
          <w:kern w:val="0"/>
          <w:sz w:val="21"/>
          <w:szCs w:val="21"/>
        </w:rPr>
        <w:t>*备注：投标人编制投标文件（商务技术文件部分）时，建议按此目录（序号和内容）提供评标标准相应的商务技术资料。</w:t>
      </w:r>
    </w:p>
    <w:p w14:paraId="6CA2AB96">
      <w:pPr>
        <w:pStyle w:val="398"/>
        <w:spacing w:before="0"/>
        <w:ind w:firstLine="562"/>
        <w:jc w:val="center"/>
        <w:rPr>
          <w:rFonts w:hint="eastAsia" w:ascii="仿宋" w:hAnsi="仿宋" w:eastAsia="仿宋" w:cs="仿宋"/>
          <w:b/>
          <w:sz w:val="28"/>
          <w:szCs w:val="28"/>
          <w:highlight w:val="none"/>
        </w:rPr>
      </w:pPr>
    </w:p>
    <w:p w14:paraId="1BA35C53">
      <w:pPr>
        <w:pStyle w:val="398"/>
        <w:spacing w:before="0"/>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一、评审方法</w:t>
      </w:r>
    </w:p>
    <w:p w14:paraId="02E20ADE">
      <w:pPr>
        <w:adjustRightInd/>
        <w:spacing w:line="360" w:lineRule="auto"/>
        <w:rPr>
          <w:rFonts w:hint="eastAsia" w:ascii="仿宋" w:hAnsi="仿宋" w:eastAsia="仿宋" w:cs="仿宋"/>
          <w:kern w:val="0"/>
          <w:szCs w:val="21"/>
          <w:highlight w:val="none"/>
        </w:rPr>
      </w:pPr>
      <w:r>
        <w:rPr>
          <w:rFonts w:hint="eastAsia" w:ascii="仿宋" w:hAnsi="仿宋" w:eastAsia="仿宋" w:cs="仿宋"/>
          <w:b/>
          <w:kern w:val="0"/>
          <w:szCs w:val="21"/>
          <w:highlight w:val="none"/>
        </w:rPr>
        <w:t>1.综合评分法。</w:t>
      </w:r>
      <w:r>
        <w:rPr>
          <w:rFonts w:hint="eastAsia" w:ascii="仿宋" w:hAnsi="仿宋" w:eastAsia="仿宋" w:cs="仿宋"/>
          <w:kern w:val="0"/>
          <w:szCs w:val="21"/>
          <w:highlight w:val="none"/>
        </w:rPr>
        <w:t>综合评分法，是指响应文件满足磋商文件全部实质性要求，且按照评审因素的量化指标评审得分最高的供应商为成交候选人的评审方法。</w:t>
      </w:r>
    </w:p>
    <w:p w14:paraId="3C6B986A">
      <w:pPr>
        <w:adjustRightInd/>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CE02387">
      <w:pPr>
        <w:adjustRightInd/>
        <w:spacing w:line="360" w:lineRule="auto"/>
        <w:rPr>
          <w:rFonts w:cs="Arial" w:asciiTheme="minorEastAsia" w:hAnsiTheme="minorEastAsia" w:eastAsiaTheme="minorEastAsia"/>
          <w:kern w:val="0"/>
          <w:sz w:val="24"/>
          <w:highlight w:val="none"/>
        </w:rPr>
      </w:pPr>
    </w:p>
    <w:p w14:paraId="52227D63">
      <w:pPr>
        <w:snapToGrid w:val="0"/>
        <w:spacing w:line="360" w:lineRule="auto"/>
        <w:ind w:left="120" w:leftChars="57" w:firstLine="422" w:firstLineChars="15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   二、磋商小组的组成</w:t>
      </w:r>
    </w:p>
    <w:p w14:paraId="54D85F72">
      <w:pPr>
        <w:pStyle w:val="398"/>
        <w:spacing w:before="0"/>
        <w:ind w:firstLine="0" w:firstLineChars="0"/>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1.磋商小组的组成。</w:t>
      </w:r>
    </w:p>
    <w:p w14:paraId="261C3FF4">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磋商小组由采购人代表和评审专家共3人以上单数组成，其中评审专家人数不得少于磋商小组成员总数的2/3。采购人代表不得以评审专家身份参加本部门或本单位采购项目的评审。采购机构人员不得参加本机构代理的采购项目的评审。</w:t>
      </w:r>
    </w:p>
    <w:p w14:paraId="25FA5B86">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00D0A6B6">
      <w:pPr>
        <w:snapToGrid w:val="0"/>
        <w:spacing w:line="360" w:lineRule="auto"/>
        <w:rPr>
          <w:rFonts w:ascii="仿宋" w:hAnsi="仿宋" w:eastAsia="仿宋" w:cs="仿宋"/>
          <w:b/>
          <w:kern w:val="0"/>
          <w:szCs w:val="21"/>
          <w:highlight w:val="none"/>
        </w:rPr>
      </w:pPr>
      <w:r>
        <w:rPr>
          <w:rFonts w:hint="eastAsia" w:ascii="仿宋" w:hAnsi="仿宋" w:eastAsia="仿宋" w:cs="仿宋"/>
          <w:b/>
          <w:kern w:val="0"/>
          <w:szCs w:val="21"/>
          <w:highlight w:val="none"/>
        </w:rPr>
        <w:t>2.磋商小组的组成人员的回避。</w:t>
      </w:r>
    </w:p>
    <w:p w14:paraId="08A2380E">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在政府采购活动中，磋商小组的组成人员与供应商有下列利害关系之一的，应当回避：</w:t>
      </w:r>
    </w:p>
    <w:p w14:paraId="256163B4">
      <w:pPr>
        <w:pStyle w:val="398"/>
        <w:spacing w:before="0"/>
        <w:ind w:firstLine="0" w:firstLineChars="0"/>
        <w:rPr>
          <w:rFonts w:ascii="仿宋" w:hAnsi="仿宋" w:eastAsia="仿宋" w:cs="仿宋"/>
          <w:kern w:val="0"/>
          <w:sz w:val="21"/>
          <w:szCs w:val="21"/>
          <w:highlight w:val="none"/>
        </w:rPr>
      </w:pPr>
      <w:r>
        <w:rPr>
          <w:rFonts w:hint="eastAsia" w:ascii="仿宋" w:hAnsi="仿宋" w:eastAsia="仿宋" w:cs="仿宋"/>
          <w:kern w:val="0"/>
          <w:sz w:val="21"/>
          <w:szCs w:val="21"/>
          <w:highlight w:val="none"/>
        </w:rPr>
        <w:t>　　2.1参加采购活动前3年内与供应商存在劳动关系；</w:t>
      </w:r>
    </w:p>
    <w:p w14:paraId="2CB72BBC">
      <w:pPr>
        <w:pStyle w:val="398"/>
        <w:spacing w:before="0"/>
        <w:ind w:firstLine="0" w:firstLineChars="0"/>
        <w:rPr>
          <w:rFonts w:ascii="仿宋" w:hAnsi="仿宋" w:eastAsia="仿宋" w:cs="仿宋"/>
          <w:kern w:val="0"/>
          <w:sz w:val="21"/>
          <w:szCs w:val="21"/>
          <w:highlight w:val="none"/>
        </w:rPr>
      </w:pPr>
      <w:r>
        <w:rPr>
          <w:rFonts w:hint="eastAsia" w:ascii="仿宋" w:hAnsi="仿宋" w:eastAsia="仿宋" w:cs="仿宋"/>
          <w:kern w:val="0"/>
          <w:sz w:val="21"/>
          <w:szCs w:val="21"/>
          <w:highlight w:val="none"/>
        </w:rPr>
        <w:t>　　2.2参加采购活动前3年内担任供应商的董事、监事；</w:t>
      </w:r>
    </w:p>
    <w:p w14:paraId="6D5CADBD">
      <w:pPr>
        <w:pStyle w:val="398"/>
        <w:spacing w:before="0"/>
        <w:ind w:firstLine="0" w:firstLineChars="0"/>
        <w:rPr>
          <w:rFonts w:ascii="仿宋" w:hAnsi="仿宋" w:eastAsia="仿宋" w:cs="仿宋"/>
          <w:kern w:val="0"/>
          <w:sz w:val="21"/>
          <w:szCs w:val="21"/>
          <w:highlight w:val="none"/>
        </w:rPr>
      </w:pPr>
      <w:r>
        <w:rPr>
          <w:rFonts w:hint="eastAsia" w:ascii="仿宋" w:hAnsi="仿宋" w:eastAsia="仿宋" w:cs="仿宋"/>
          <w:kern w:val="0"/>
          <w:sz w:val="21"/>
          <w:szCs w:val="21"/>
          <w:highlight w:val="none"/>
        </w:rPr>
        <w:t>　　2.3参加采购活动前3年内是供应商的控股股东或者实际控制人；</w:t>
      </w:r>
    </w:p>
    <w:p w14:paraId="46974BA4">
      <w:pPr>
        <w:pStyle w:val="398"/>
        <w:spacing w:before="0"/>
        <w:ind w:firstLine="480" w:firstLineChars="0"/>
        <w:rPr>
          <w:rFonts w:ascii="仿宋" w:hAnsi="仿宋" w:eastAsia="仿宋" w:cs="仿宋"/>
          <w:kern w:val="0"/>
          <w:sz w:val="21"/>
          <w:szCs w:val="21"/>
          <w:highlight w:val="none"/>
        </w:rPr>
      </w:pPr>
      <w:r>
        <w:rPr>
          <w:rFonts w:hint="eastAsia" w:ascii="仿宋" w:hAnsi="仿宋" w:eastAsia="仿宋" w:cs="仿宋"/>
          <w:kern w:val="0"/>
          <w:sz w:val="21"/>
          <w:szCs w:val="21"/>
          <w:highlight w:val="none"/>
        </w:rPr>
        <w:t>2.4与供应商的法定代表人或者负责人有夫妻、直系血亲、三代以内旁系血亲或者近姻亲关系；</w:t>
      </w:r>
    </w:p>
    <w:p w14:paraId="64C06530">
      <w:pPr>
        <w:pStyle w:val="398"/>
        <w:spacing w:before="0"/>
        <w:ind w:firstLine="480" w:firstLineChars="0"/>
        <w:rPr>
          <w:rFonts w:ascii="仿宋" w:hAnsi="仿宋" w:eastAsia="仿宋" w:cs="仿宋"/>
          <w:kern w:val="0"/>
          <w:sz w:val="21"/>
          <w:szCs w:val="21"/>
          <w:highlight w:val="none"/>
        </w:rPr>
      </w:pPr>
      <w:r>
        <w:rPr>
          <w:rFonts w:hint="eastAsia" w:ascii="仿宋" w:hAnsi="仿宋" w:eastAsia="仿宋" w:cs="仿宋"/>
          <w:kern w:val="0"/>
          <w:sz w:val="21"/>
          <w:szCs w:val="21"/>
          <w:highlight w:val="none"/>
        </w:rPr>
        <w:t>2.5与供应商有其他可能影响政府采购活动公平、公正进行的关系。</w:t>
      </w:r>
    </w:p>
    <w:p w14:paraId="29DFB2B6">
      <w:pPr>
        <w:snapToGrid w:val="0"/>
        <w:spacing w:line="360" w:lineRule="auto"/>
        <w:ind w:left="120" w:leftChars="57" w:firstLine="316" w:firstLineChars="150"/>
        <w:jc w:val="center"/>
        <w:rPr>
          <w:rFonts w:ascii="仿宋" w:hAnsi="仿宋" w:eastAsia="仿宋" w:cs="仿宋"/>
          <w:b/>
          <w:szCs w:val="21"/>
          <w:highlight w:val="none"/>
        </w:rPr>
      </w:pPr>
    </w:p>
    <w:p w14:paraId="2BA16FEB">
      <w:pPr>
        <w:snapToGrid w:val="0"/>
        <w:spacing w:line="360" w:lineRule="auto"/>
        <w:ind w:left="120" w:leftChars="57" w:firstLine="422" w:firstLineChars="150"/>
        <w:jc w:val="center"/>
        <w:rPr>
          <w:rFonts w:ascii="仿宋" w:hAnsi="仿宋" w:eastAsia="仿宋" w:cs="仿宋"/>
          <w:b/>
          <w:sz w:val="28"/>
          <w:szCs w:val="28"/>
          <w:highlight w:val="none"/>
        </w:rPr>
      </w:pPr>
      <w:r>
        <w:rPr>
          <w:rFonts w:hint="eastAsia" w:ascii="仿宋" w:hAnsi="仿宋" w:eastAsia="仿宋" w:cs="仿宋"/>
          <w:b/>
          <w:sz w:val="28"/>
          <w:szCs w:val="28"/>
          <w:highlight w:val="none"/>
        </w:rPr>
        <w:t>三、磋商小组的职责</w:t>
      </w:r>
    </w:p>
    <w:p w14:paraId="67AB24D4">
      <w:pPr>
        <w:pStyle w:val="398"/>
        <w:spacing w:before="0"/>
        <w:ind w:firstLine="0" w:firstLineChars="0"/>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1.磋商小组负责具体评审事务，并独立履行下列职责：</w:t>
      </w:r>
    </w:p>
    <w:p w14:paraId="76339C14">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1.1对供应商的资格进行审查；对响应文件的有效性、完整性和响应程度进行审查；</w:t>
      </w:r>
    </w:p>
    <w:p w14:paraId="2EB7FBB3">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1.2审查、评价响应文件是否符合磋商文件的商务、技术等实质性要求；</w:t>
      </w:r>
    </w:p>
    <w:p w14:paraId="03178D56">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1.3要求供应商对响应文件有关事项作出澄清、说明或者更正；</w:t>
      </w:r>
    </w:p>
    <w:p w14:paraId="5E9907FF">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1.4磋商小组集中与单一供应商分别进行磋商；</w:t>
      </w:r>
    </w:p>
    <w:p w14:paraId="1B326E47">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1.5确定磋商文件的变动情况，并确定提交最后报价的供应商；</w:t>
      </w:r>
    </w:p>
    <w:p w14:paraId="1B8ACF60">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1.6根据磋商文件确定的评审办法及评审标准对提交最后报价的供应商的响应文件和最后报价采用综合评分法进行综合评分；</w:t>
      </w:r>
    </w:p>
    <w:p w14:paraId="4481C0EE">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1.7编制评审报告，确定成交候选人名单，以及根据采购人委托直接确定成交人；</w:t>
      </w:r>
    </w:p>
    <w:p w14:paraId="6E569EE2">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1.8向采购人、采购机构或者有关部门报告评审中发现的违法行为；</w:t>
      </w:r>
    </w:p>
    <w:p w14:paraId="21EB0FFF">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1.9法律、法规、规章、磋商文件等规定的其它事项。</w:t>
      </w:r>
    </w:p>
    <w:p w14:paraId="5AB8E8F0">
      <w:pPr>
        <w:pStyle w:val="398"/>
        <w:spacing w:before="0"/>
        <w:ind w:firstLine="0" w:firstLineChars="0"/>
        <w:rPr>
          <w:rFonts w:ascii="仿宋" w:hAnsi="仿宋" w:eastAsia="仿宋" w:cs="仿宋"/>
          <w:b/>
          <w:kern w:val="0"/>
          <w:sz w:val="21"/>
          <w:szCs w:val="21"/>
          <w:highlight w:val="none"/>
        </w:rPr>
      </w:pPr>
      <w:r>
        <w:rPr>
          <w:rFonts w:hint="eastAsia" w:ascii="仿宋" w:hAnsi="仿宋" w:eastAsia="仿宋" w:cs="仿宋"/>
          <w:b/>
          <w:kern w:val="0"/>
          <w:sz w:val="21"/>
          <w:szCs w:val="21"/>
          <w:highlight w:val="none"/>
        </w:rPr>
        <w:t>2.磋商小组及其成员不得有下列行为：</w:t>
      </w:r>
    </w:p>
    <w:p w14:paraId="12497C91">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2.1确定参与本项目至评审结束前私自接触供应商；</w:t>
      </w:r>
    </w:p>
    <w:p w14:paraId="62CBE3C8">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 xml:space="preserve">2.2接受供应商提出的“超出响应文件的范围或者改变响应文件的实质性内容”的澄清、说明或者更正； </w:t>
      </w:r>
    </w:p>
    <w:p w14:paraId="6AEAC900">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2.3违反评审纪律发表倾向性意见或者征询采购人的倾向性意见；</w:t>
      </w:r>
    </w:p>
    <w:p w14:paraId="26665294">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2.4对需要专业判断的主观评审因素协商评分；</w:t>
      </w:r>
    </w:p>
    <w:p w14:paraId="616E09B7">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2.5在评审过程中擅离职守，影响评审程序正常进行的；</w:t>
      </w:r>
    </w:p>
    <w:p w14:paraId="054FB971">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2.6记录、复制或者带走任何评审资料；</w:t>
      </w:r>
    </w:p>
    <w:p w14:paraId="1D7423EF">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2.7其他不遵守评审纪律的行为。</w:t>
      </w:r>
    </w:p>
    <w:p w14:paraId="67370A7E">
      <w:pPr>
        <w:pStyle w:val="398"/>
        <w:spacing w:before="0"/>
        <w:ind w:firstLine="420"/>
        <w:rPr>
          <w:rFonts w:ascii="仿宋" w:hAnsi="仿宋" w:eastAsia="仿宋" w:cs="仿宋"/>
          <w:sz w:val="21"/>
          <w:szCs w:val="21"/>
          <w:highlight w:val="none"/>
        </w:rPr>
      </w:pPr>
      <w:r>
        <w:rPr>
          <w:rFonts w:hint="eastAsia" w:ascii="仿宋" w:hAnsi="仿宋" w:eastAsia="仿宋" w:cs="仿宋"/>
          <w:sz w:val="21"/>
          <w:szCs w:val="21"/>
          <w:highlight w:val="none"/>
        </w:rPr>
        <w:t>磋商小组成员有2.1-2.5行为之一的，其评审意见无效，并不得获取评审劳务报酬和报销异地评审差旅费。</w:t>
      </w:r>
    </w:p>
    <w:p w14:paraId="74CB989C">
      <w:pPr>
        <w:pStyle w:val="398"/>
        <w:spacing w:before="0"/>
        <w:ind w:firstLine="0" w:firstLineChars="0"/>
        <w:rPr>
          <w:rFonts w:ascii="仿宋" w:hAnsi="仿宋" w:eastAsia="仿宋" w:cs="仿宋"/>
          <w:b/>
          <w:sz w:val="21"/>
          <w:szCs w:val="21"/>
          <w:highlight w:val="none"/>
        </w:rPr>
      </w:pPr>
    </w:p>
    <w:p w14:paraId="332B3E8A">
      <w:pPr>
        <w:pStyle w:val="398"/>
        <w:spacing w:before="0"/>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四、评审程序</w:t>
      </w:r>
    </w:p>
    <w:p w14:paraId="49FFC990">
      <w:pPr>
        <w:pStyle w:val="398"/>
        <w:spacing w:before="0"/>
        <w:ind w:firstLine="413" w:firstLineChars="196"/>
        <w:rPr>
          <w:rFonts w:ascii="仿宋" w:hAnsi="仿宋" w:eastAsia="仿宋" w:cs="仿宋"/>
          <w:b/>
          <w:sz w:val="21"/>
          <w:szCs w:val="21"/>
          <w:highlight w:val="none"/>
        </w:rPr>
      </w:pPr>
      <w:r>
        <w:rPr>
          <w:rFonts w:hint="eastAsia" w:ascii="仿宋" w:hAnsi="仿宋" w:eastAsia="仿宋" w:cs="仿宋"/>
          <w:b/>
          <w:sz w:val="21"/>
          <w:szCs w:val="21"/>
          <w:highlight w:val="none"/>
        </w:rPr>
        <w:t>详见磋商文件“第二部分 竞争性磋商流程”。</w:t>
      </w:r>
    </w:p>
    <w:p w14:paraId="533CE6C5">
      <w:pPr>
        <w:pStyle w:val="398"/>
        <w:spacing w:before="0"/>
        <w:ind w:firstLine="0" w:firstLineChars="0"/>
        <w:rPr>
          <w:rFonts w:ascii="仿宋" w:hAnsi="仿宋" w:eastAsia="仿宋" w:cs="仿宋"/>
          <w:b/>
          <w:sz w:val="21"/>
          <w:szCs w:val="21"/>
          <w:highlight w:val="none"/>
        </w:rPr>
      </w:pPr>
    </w:p>
    <w:p w14:paraId="02019877">
      <w:pPr>
        <w:pStyle w:val="398"/>
        <w:spacing w:before="0"/>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五、评审须知</w:t>
      </w:r>
    </w:p>
    <w:p w14:paraId="2E1401AC">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1. 响应文件的澄清</w:t>
      </w:r>
    </w:p>
    <w:p w14:paraId="66936D99">
      <w:pPr>
        <w:spacing w:line="360" w:lineRule="auto"/>
        <w:ind w:firstLine="480"/>
        <w:rPr>
          <w:rFonts w:ascii="仿宋" w:hAnsi="仿宋" w:eastAsia="仿宋" w:cs="仿宋"/>
          <w:szCs w:val="21"/>
          <w:highlight w:val="none"/>
        </w:rPr>
      </w:pPr>
      <w:r>
        <w:rPr>
          <w:rFonts w:hint="eastAsia" w:ascii="仿宋" w:hAnsi="仿宋" w:eastAsia="仿宋" w:cs="仿宋"/>
          <w:szCs w:val="21"/>
          <w:highlight w:val="none"/>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919537F">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2.最后报价的修正原则</w:t>
      </w:r>
    </w:p>
    <w:p w14:paraId="27F364A2">
      <w:pPr>
        <w:spacing w:line="360" w:lineRule="auto"/>
        <w:ind w:firstLine="480"/>
        <w:rPr>
          <w:rFonts w:ascii="仿宋" w:hAnsi="仿宋" w:eastAsia="仿宋" w:cs="仿宋"/>
          <w:szCs w:val="21"/>
          <w:highlight w:val="none"/>
        </w:rPr>
      </w:pPr>
      <w:r>
        <w:rPr>
          <w:rFonts w:hint="eastAsia" w:ascii="仿宋" w:hAnsi="仿宋" w:eastAsia="仿宋" w:cs="仿宋"/>
          <w:szCs w:val="21"/>
          <w:highlight w:val="none"/>
        </w:rPr>
        <w:t>磋商小组对响应文件的最后报价进行审核，对发现计算、书写等错误的，按以下原则进行修正：</w:t>
      </w:r>
    </w:p>
    <w:p w14:paraId="6DC7677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2.1《报价一览表》内容与响应文件中响应内容不一致的，以《报价一览表》为准;</w:t>
      </w:r>
    </w:p>
    <w:p w14:paraId="07CB534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2.2大写金额和小写金额不一致的，以大写金额为准;</w:t>
      </w:r>
    </w:p>
    <w:p w14:paraId="4EDAC22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2.3单价金额小数点或者百分比有明显错位的，以《报价一览表》的总价为准，并修改单价;</w:t>
      </w:r>
    </w:p>
    <w:p w14:paraId="0762A388">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2.4总价金额与按单价汇总金额不一致的，以单价金额计算结果为准。</w:t>
      </w:r>
    </w:p>
    <w:p w14:paraId="6E2FC81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2.5同时出现两种以上不一致的，按照前款规定的顺序修正。</w:t>
      </w:r>
    </w:p>
    <w:p w14:paraId="7A89607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2.6以修正后的总价作为最后报价。</w:t>
      </w:r>
    </w:p>
    <w:p w14:paraId="05299CAA">
      <w:pPr>
        <w:spacing w:line="360" w:lineRule="auto"/>
        <w:rPr>
          <w:rFonts w:ascii="仿宋" w:hAnsi="仿宋" w:eastAsia="仿宋" w:cs="仿宋"/>
          <w:b/>
          <w:bCs/>
          <w:szCs w:val="21"/>
          <w:highlight w:val="none"/>
        </w:rPr>
      </w:pPr>
      <w:r>
        <w:rPr>
          <w:rFonts w:hint="eastAsia" w:ascii="仿宋" w:hAnsi="仿宋" w:eastAsia="仿宋" w:cs="仿宋"/>
          <w:bCs/>
          <w:szCs w:val="21"/>
          <w:highlight w:val="none"/>
        </w:rPr>
        <w:t>▲</w:t>
      </w:r>
      <w:r>
        <w:rPr>
          <w:rFonts w:hint="eastAsia" w:ascii="仿宋" w:hAnsi="仿宋" w:eastAsia="仿宋" w:cs="仿宋"/>
          <w:b/>
          <w:bCs/>
          <w:szCs w:val="21"/>
          <w:highlight w:val="none"/>
        </w:rPr>
        <w:t>供应商对根据修正原则修正后的最后报价不确认的，响应无效。</w:t>
      </w:r>
    </w:p>
    <w:p w14:paraId="406EDA57">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3.</w:t>
      </w:r>
      <w:r>
        <w:rPr>
          <w:rFonts w:hint="eastAsia" w:ascii="仿宋" w:hAnsi="仿宋" w:eastAsia="仿宋" w:cs="仿宋"/>
          <w:b/>
          <w:spacing w:val="20"/>
          <w:sz w:val="21"/>
          <w:szCs w:val="21"/>
          <w:highlight w:val="none"/>
        </w:rPr>
        <w:t>响应无效</w:t>
      </w:r>
    </w:p>
    <w:p w14:paraId="1D4E9710">
      <w:pPr>
        <w:pStyle w:val="2"/>
        <w:spacing w:line="360" w:lineRule="auto"/>
        <w:ind w:firstLine="525" w:firstLineChars="250"/>
        <w:rPr>
          <w:rFonts w:ascii="仿宋" w:hAnsi="仿宋" w:eastAsia="仿宋" w:cs="仿宋"/>
          <w:sz w:val="21"/>
          <w:szCs w:val="21"/>
          <w:highlight w:val="none"/>
        </w:rPr>
      </w:pPr>
      <w:r>
        <w:rPr>
          <w:rFonts w:hint="eastAsia" w:ascii="仿宋" w:hAnsi="仿宋" w:eastAsia="仿宋" w:cs="仿宋"/>
          <w:sz w:val="21"/>
          <w:szCs w:val="21"/>
          <w:highlight w:val="none"/>
        </w:rPr>
        <w:t>有下列情况之一的，响应无效：</w:t>
      </w:r>
    </w:p>
    <w:p w14:paraId="2CA0E15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3.1单位负责人为同一人或者存在直接控股、管理关系的不同供应商参加同一合同项下的政府采购活动的（均无效）；</w:t>
      </w:r>
    </w:p>
    <w:p w14:paraId="325A902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 xml:space="preserve">3.2为采购项目提供整体设计、规范编制或者项目管理、监理、检测等服务的供应商再参加该采购项目的其他采购活动的； </w:t>
      </w:r>
    </w:p>
    <w:p w14:paraId="483BB09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3.3供应商不具备磋商文件中规定的资格要求的（供应商未提供有效的资格证明文件的，视为供应商不具备磋商文件中规定的资格要求）；</w:t>
      </w:r>
    </w:p>
    <w:p w14:paraId="660BCE60">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3.4如以联合体形式参加政府采购活动的，联合协议不符合磋商文件规定的联合协议要求的；</w:t>
      </w:r>
    </w:p>
    <w:p w14:paraId="7505D02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3.5响应文件未按磋商文件的澄清、修改的内容编制，又不符合实质性要求的；</w:t>
      </w:r>
    </w:p>
    <w:p w14:paraId="6D79A80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3.6响应文件组成漏项，内容不全或内容字迹模糊辨认不清的；</w:t>
      </w:r>
    </w:p>
    <w:p w14:paraId="02B7D0FA">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3.7响应文件中法人授权书所载内容与本项目内容有异的；</w:t>
      </w:r>
    </w:p>
    <w:p w14:paraId="406C386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3.8响应文件未按照磋商文件要求签署、盖章的；</w:t>
      </w:r>
    </w:p>
    <w:p w14:paraId="6F00C61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3.9</w:t>
      </w:r>
      <w:r>
        <w:rPr>
          <w:rFonts w:hint="eastAsia" w:ascii="仿宋" w:hAnsi="仿宋" w:eastAsia="仿宋" w:cs="仿宋"/>
          <w:kern w:val="0"/>
          <w:szCs w:val="21"/>
          <w:highlight w:val="none"/>
        </w:rPr>
        <w:t>采购人拟采购的产品属于政府强制采购的节能产品品目清单范围的，供应商相应的响应产品未获得国家确定的认证机构出具的、处于有效期之内的节能产品认证证书的；</w:t>
      </w:r>
    </w:p>
    <w:p w14:paraId="190821D4">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3.10响应文件含有采购人不能接受的附加条件的；</w:t>
      </w:r>
    </w:p>
    <w:p w14:paraId="284C0251">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3.11响应文件中承诺的响应有效期少于磋商文件中载明的响应有效期的；</w:t>
      </w:r>
    </w:p>
    <w:p w14:paraId="364316D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3.12供应商所投内容不符合磋商文件中实质性要求的；</w:t>
      </w:r>
    </w:p>
    <w:p w14:paraId="473BC4F7">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3.13所提交的《报价一览表》中出现不是唯一的、有选择性的报价的;</w:t>
      </w:r>
    </w:p>
    <w:p w14:paraId="1B0722CD">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3.14最后报价高于本项目采购预算或者最高限价的;</w:t>
      </w:r>
    </w:p>
    <w:p w14:paraId="3AE838B3">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3.15最后报价明显低于其他供应商的最后报价，有可能影响产品质量或者不能诚信履约的，未能按要求提供书面说明或者提交相关证明材料，不能证明其报价合理性的;</w:t>
      </w:r>
    </w:p>
    <w:p w14:paraId="5DD89439">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3.16《报价一览表》填写不完整或字迹不能辨认或有漏项的；</w:t>
      </w:r>
    </w:p>
    <w:p w14:paraId="037586AC">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3.17供应商对根据修正原则修正后的最后报价不确认的；</w:t>
      </w:r>
    </w:p>
    <w:p w14:paraId="411DE062">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3.18供应商提供虚假材料响应的（包括但不限于以下情节）；</w:t>
      </w:r>
    </w:p>
    <w:p w14:paraId="005C0897">
      <w:pPr>
        <w:pStyle w:val="112"/>
        <w:numPr>
          <w:ilvl w:val="0"/>
          <w:numId w:val="11"/>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使用伪造、变造的许可证件；</w:t>
      </w:r>
    </w:p>
    <w:p w14:paraId="6C91D2E9">
      <w:pPr>
        <w:pStyle w:val="112"/>
        <w:numPr>
          <w:ilvl w:val="0"/>
          <w:numId w:val="11"/>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提供虚假的财务状况或者业绩；</w:t>
      </w:r>
    </w:p>
    <w:p w14:paraId="164ECE4A">
      <w:pPr>
        <w:pStyle w:val="112"/>
        <w:numPr>
          <w:ilvl w:val="0"/>
          <w:numId w:val="11"/>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提供虚假的项目负责人或者主要技术人员简历、劳动关系证明；</w:t>
      </w:r>
    </w:p>
    <w:p w14:paraId="08C58509">
      <w:pPr>
        <w:pStyle w:val="112"/>
        <w:numPr>
          <w:ilvl w:val="0"/>
          <w:numId w:val="11"/>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提供虚假的信用状况；</w:t>
      </w:r>
    </w:p>
    <w:p w14:paraId="49687C1C">
      <w:pPr>
        <w:pStyle w:val="112"/>
        <w:numPr>
          <w:ilvl w:val="0"/>
          <w:numId w:val="11"/>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其他弄虚作假的行为。</w:t>
      </w:r>
    </w:p>
    <w:p w14:paraId="4BC7FE9C">
      <w:pPr>
        <w:spacing w:line="360" w:lineRule="auto"/>
        <w:ind w:firstLine="480"/>
        <w:rPr>
          <w:rFonts w:ascii="仿宋" w:hAnsi="仿宋" w:eastAsia="仿宋" w:cs="仿宋"/>
          <w:szCs w:val="21"/>
          <w:highlight w:val="none"/>
        </w:rPr>
      </w:pPr>
      <w:r>
        <w:rPr>
          <w:rFonts w:hint="eastAsia" w:ascii="仿宋" w:hAnsi="仿宋" w:eastAsia="仿宋" w:cs="仿宋"/>
          <w:szCs w:val="21"/>
          <w:highlight w:val="none"/>
        </w:rPr>
        <w:t>3.19供应商有恶意串通、妨碍其他供应商的竞争行为、损害采购人或者其他供应商的合法权益情形的。</w:t>
      </w:r>
    </w:p>
    <w:p w14:paraId="0A83C4A5">
      <w:pPr>
        <w:spacing w:line="360" w:lineRule="auto"/>
        <w:ind w:firstLine="480"/>
        <w:rPr>
          <w:rFonts w:ascii="仿宋" w:hAnsi="仿宋" w:eastAsia="仿宋" w:cs="仿宋"/>
          <w:szCs w:val="21"/>
          <w:highlight w:val="none"/>
        </w:rPr>
      </w:pPr>
      <w:r>
        <w:rPr>
          <w:rFonts w:hint="eastAsia" w:ascii="仿宋" w:hAnsi="仿宋" w:eastAsia="仿宋" w:cs="仿宋"/>
          <w:szCs w:val="21"/>
          <w:highlight w:val="none"/>
        </w:rPr>
        <w:t>有下列情形之一的，属于或视为恶意串通，其响应无效：</w:t>
      </w:r>
    </w:p>
    <w:p w14:paraId="15AF17A1">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供应商直接或者间接从采购人或者采购机构处获得其他供应商的相关情况并修改其响应文件；</w:t>
      </w:r>
    </w:p>
    <w:p w14:paraId="493CD726">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供应商按照采购人或者采购机构的授意撤换、修改</w:t>
      </w:r>
      <w:r>
        <w:rPr>
          <w:rFonts w:hint="eastAsia" w:ascii="仿宋" w:hAnsi="仿宋" w:eastAsia="仿宋" w:cs="仿宋"/>
          <w:sz w:val="21"/>
          <w:szCs w:val="21"/>
          <w:highlight w:val="none"/>
          <w:lang w:eastAsia="zh-CN"/>
        </w:rPr>
        <w:t>响应文件</w:t>
      </w:r>
      <w:r>
        <w:rPr>
          <w:rFonts w:hint="eastAsia" w:ascii="仿宋" w:hAnsi="仿宋" w:eastAsia="仿宋" w:cs="仿宋"/>
          <w:sz w:val="21"/>
          <w:szCs w:val="21"/>
          <w:highlight w:val="none"/>
        </w:rPr>
        <w:t>或者响应文件；</w:t>
      </w:r>
    </w:p>
    <w:p w14:paraId="3224CAA1">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供应商之间协商报价、技术方案等</w:t>
      </w:r>
      <w:r>
        <w:rPr>
          <w:rFonts w:hint="eastAsia" w:ascii="仿宋" w:hAnsi="仿宋" w:eastAsia="仿宋" w:cs="仿宋"/>
          <w:sz w:val="21"/>
          <w:szCs w:val="21"/>
          <w:highlight w:val="none"/>
          <w:lang w:eastAsia="zh-CN"/>
        </w:rPr>
        <w:t>响应文件</w:t>
      </w:r>
      <w:r>
        <w:rPr>
          <w:rFonts w:hint="eastAsia" w:ascii="仿宋" w:hAnsi="仿宋" w:eastAsia="仿宋" w:cs="仿宋"/>
          <w:sz w:val="21"/>
          <w:szCs w:val="21"/>
          <w:highlight w:val="none"/>
        </w:rPr>
        <w:t>或者响应文件的实质性内容；</w:t>
      </w:r>
    </w:p>
    <w:p w14:paraId="7447888E">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属于同一集团、协会、商会等组织成员的供应商按照该组织要求协同参加政府采购活动；</w:t>
      </w:r>
    </w:p>
    <w:p w14:paraId="1B5BCF9C">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供应商之间事先约定由某一特定供应商中标、成交；</w:t>
      </w:r>
    </w:p>
    <w:p w14:paraId="4A4D0091">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供应商之间商定部分供应商放弃参加政府采购活动或者放弃中标、成交；</w:t>
      </w:r>
    </w:p>
    <w:p w14:paraId="0F9E85EF">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供应商与采购人或者采购机构之间、供应商相互之间，为谋求特定供应商中标、成交或者排斥其他供应商的其他串通行为。</w:t>
      </w:r>
    </w:p>
    <w:p w14:paraId="1D9D3826">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不同供应商的响应文件由同一单位或者个人编制；</w:t>
      </w:r>
    </w:p>
    <w:p w14:paraId="7FAFF0B8">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不同供应商委托同一单位或者个人办理响应事宜；</w:t>
      </w:r>
    </w:p>
    <w:p w14:paraId="7C684ADA">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不同供应商的响应文件载明的项目管理成员或者联系人员为同一人；</w:t>
      </w:r>
    </w:p>
    <w:p w14:paraId="05D71543">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不同供应商的响应文件异常一致或者最后报价呈规律性差异；</w:t>
      </w:r>
    </w:p>
    <w:p w14:paraId="09D84421">
      <w:pPr>
        <w:pStyle w:val="112"/>
        <w:numPr>
          <w:ilvl w:val="0"/>
          <w:numId w:val="12"/>
        </w:numPr>
        <w:ind w:firstLineChars="0"/>
        <w:rPr>
          <w:rFonts w:ascii="仿宋" w:hAnsi="仿宋" w:eastAsia="仿宋" w:cs="仿宋"/>
          <w:sz w:val="21"/>
          <w:szCs w:val="21"/>
          <w:highlight w:val="none"/>
        </w:rPr>
      </w:pPr>
      <w:r>
        <w:rPr>
          <w:rFonts w:hint="eastAsia" w:ascii="仿宋" w:hAnsi="仿宋" w:eastAsia="仿宋" w:cs="仿宋"/>
          <w:sz w:val="21"/>
          <w:szCs w:val="21"/>
          <w:highlight w:val="none"/>
        </w:rPr>
        <w:t>不同供应商的响应文件相互混装。</w:t>
      </w:r>
    </w:p>
    <w:p w14:paraId="60BEA3A6">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3.20供应商仅提交备份响应文件，没有在电子交易平台传输提交响应文件的，响应无效；</w:t>
      </w:r>
    </w:p>
    <w:p w14:paraId="6BD13ECE">
      <w:pPr>
        <w:spacing w:line="360" w:lineRule="auto"/>
        <w:ind w:firstLine="420" w:firstLineChars="200"/>
        <w:rPr>
          <w:rFonts w:ascii="仿宋" w:hAnsi="仿宋" w:eastAsia="仿宋" w:cs="仿宋"/>
          <w:szCs w:val="21"/>
          <w:highlight w:val="none"/>
        </w:rPr>
      </w:pPr>
      <w:r>
        <w:rPr>
          <w:rFonts w:hint="eastAsia" w:ascii="仿宋" w:hAnsi="仿宋" w:eastAsia="仿宋" w:cs="仿宋"/>
          <w:szCs w:val="21"/>
          <w:highlight w:val="none"/>
        </w:rPr>
        <w:t>3.21法律、法规、规章（适用本市的）及省级以上规范性文件（适用本市的）规定的其他无效情形。</w:t>
      </w:r>
    </w:p>
    <w:p w14:paraId="20D23310">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4. 重新开展采购活动</w:t>
      </w:r>
    </w:p>
    <w:p w14:paraId="35EE2C3F">
      <w:pPr>
        <w:spacing w:line="360" w:lineRule="auto"/>
        <w:ind w:firstLine="407" w:firstLineChars="194"/>
        <w:rPr>
          <w:rFonts w:ascii="仿宋" w:hAnsi="仿宋" w:eastAsia="仿宋" w:cs="仿宋"/>
          <w:szCs w:val="21"/>
          <w:highlight w:val="none"/>
        </w:rPr>
      </w:pPr>
      <w:r>
        <w:rPr>
          <w:rFonts w:hint="eastAsia" w:ascii="仿宋" w:hAnsi="仿宋" w:eastAsia="仿宋" w:cs="仿宋"/>
          <w:szCs w:val="21"/>
          <w:highlight w:val="none"/>
        </w:rPr>
        <w:t xml:space="preserve"> 出现下列情形之一的，采购机构应当终止竞争性磋商采购活动，通过电子交易平台发布项目终止公告并说明原因，重新开展采购活动：</w:t>
      </w:r>
    </w:p>
    <w:p w14:paraId="4520F58F">
      <w:pPr>
        <w:spacing w:line="360" w:lineRule="auto"/>
        <w:ind w:firstLine="407" w:firstLineChars="194"/>
        <w:rPr>
          <w:rFonts w:ascii="仿宋" w:hAnsi="仿宋" w:eastAsia="仿宋" w:cs="仿宋"/>
          <w:szCs w:val="21"/>
          <w:highlight w:val="none"/>
        </w:rPr>
      </w:pPr>
      <w:r>
        <w:rPr>
          <w:rFonts w:hint="eastAsia" w:ascii="仿宋" w:hAnsi="仿宋" w:eastAsia="仿宋" w:cs="仿宋"/>
          <w:szCs w:val="21"/>
          <w:highlight w:val="none"/>
        </w:rPr>
        <w:t>（1）因情况变化，不再符合规定的竞争性磋商采购方式适用情形的；</w:t>
      </w:r>
    </w:p>
    <w:p w14:paraId="16470258">
      <w:pPr>
        <w:spacing w:line="360" w:lineRule="auto"/>
        <w:ind w:firstLine="407" w:firstLineChars="194"/>
        <w:rPr>
          <w:rFonts w:ascii="仿宋" w:hAnsi="仿宋" w:eastAsia="仿宋" w:cs="仿宋"/>
          <w:szCs w:val="21"/>
          <w:highlight w:val="none"/>
        </w:rPr>
      </w:pPr>
      <w:r>
        <w:rPr>
          <w:rFonts w:hint="eastAsia" w:ascii="仿宋" w:hAnsi="仿宋" w:eastAsia="仿宋" w:cs="仿宋"/>
          <w:szCs w:val="21"/>
          <w:highlight w:val="none"/>
        </w:rPr>
        <w:t>（2）出现影响采购公正的违法、违规行为的；</w:t>
      </w:r>
    </w:p>
    <w:p w14:paraId="6C149746">
      <w:pPr>
        <w:spacing w:line="360" w:lineRule="auto"/>
        <w:ind w:firstLine="407" w:firstLineChars="194"/>
        <w:rPr>
          <w:rFonts w:ascii="仿宋" w:hAnsi="仿宋" w:eastAsia="仿宋" w:cs="仿宋"/>
          <w:szCs w:val="21"/>
          <w:highlight w:val="none"/>
        </w:rPr>
      </w:pPr>
      <w:r>
        <w:rPr>
          <w:rFonts w:hint="eastAsia" w:ascii="仿宋" w:hAnsi="仿宋" w:eastAsia="仿宋" w:cs="仿宋"/>
          <w:szCs w:val="21"/>
          <w:highlight w:val="none"/>
        </w:rPr>
        <w:t>（3）在采购过程中符合要求的供应商或者最后报价未超过采购预算的供应商不足3家的（有特殊规定的从其规定）。</w:t>
      </w:r>
    </w:p>
    <w:p w14:paraId="103734D5">
      <w:pPr>
        <w:pStyle w:val="398"/>
        <w:spacing w:before="0"/>
        <w:ind w:firstLine="0" w:firstLineChars="0"/>
        <w:rPr>
          <w:rFonts w:ascii="仿宋" w:hAnsi="仿宋" w:eastAsia="仿宋" w:cs="仿宋"/>
          <w:b/>
          <w:sz w:val="21"/>
          <w:szCs w:val="21"/>
          <w:highlight w:val="none"/>
        </w:rPr>
      </w:pPr>
      <w:r>
        <w:rPr>
          <w:rFonts w:hint="eastAsia" w:ascii="仿宋" w:hAnsi="仿宋" w:eastAsia="仿宋" w:cs="仿宋"/>
          <w:b/>
          <w:sz w:val="21"/>
          <w:szCs w:val="21"/>
          <w:highlight w:val="none"/>
        </w:rPr>
        <w:t>5. 终止采购活动</w:t>
      </w:r>
    </w:p>
    <w:p w14:paraId="5D4FA6F4">
      <w:pPr>
        <w:spacing w:line="360" w:lineRule="auto"/>
        <w:ind w:firstLine="407" w:firstLineChars="194"/>
        <w:rPr>
          <w:rFonts w:ascii="仿宋" w:hAnsi="仿宋" w:eastAsia="仿宋" w:cs="仿宋"/>
          <w:szCs w:val="21"/>
          <w:highlight w:val="none"/>
        </w:rPr>
      </w:pPr>
      <w:r>
        <w:rPr>
          <w:rFonts w:hint="eastAsia" w:ascii="仿宋" w:hAnsi="仿宋" w:eastAsia="仿宋" w:cs="仿宋"/>
          <w:szCs w:val="21"/>
          <w:highlight w:val="none"/>
        </w:rPr>
        <w:t>在采购活动中因重大变故，采购任务取消的，采购机构将终止采购活动，通过电子交易平台通知所有参加采购活动的供应商，并将项目实施情况和采购任务取消原因报送本级财政部门。</w:t>
      </w:r>
    </w:p>
    <w:p w14:paraId="49A25EB4">
      <w:pPr>
        <w:spacing w:line="360" w:lineRule="auto"/>
        <w:rPr>
          <w:rFonts w:ascii="仿宋" w:hAnsi="仿宋" w:eastAsia="仿宋" w:cs="仿宋"/>
          <w:szCs w:val="21"/>
          <w:highlight w:val="none"/>
        </w:rPr>
      </w:pPr>
      <w:r>
        <w:rPr>
          <w:rFonts w:hint="eastAsia" w:ascii="仿宋" w:hAnsi="仿宋" w:eastAsia="仿宋" w:cs="仿宋"/>
          <w:b/>
          <w:szCs w:val="21"/>
          <w:highlight w:val="none"/>
        </w:rPr>
        <w:t>6. 采购机构有权对磋商小组各成员的评分情况和评审意见进行合理性和合规性审查</w:t>
      </w:r>
      <w:r>
        <w:rPr>
          <w:rFonts w:hint="eastAsia" w:ascii="仿宋" w:hAnsi="仿宋" w:eastAsia="仿宋" w:cs="仿宋"/>
          <w:szCs w:val="21"/>
          <w:highlight w:val="none"/>
        </w:rPr>
        <w:t>，如发现磋商小组成员的评审意见带有明显倾向性，或不按规定程序和标准评审、计分的，磋商小组成员应进行书面澄清和说明；磋商小组成员拒不接受采购机构审查的，采购机构将向同级政府采购监督管理部门报告并予以处理。</w:t>
      </w:r>
    </w:p>
    <w:p w14:paraId="1BC1AF9F">
      <w:pPr>
        <w:pStyle w:val="398"/>
        <w:spacing w:before="0"/>
        <w:ind w:firstLine="0" w:firstLineChars="0"/>
        <w:rPr>
          <w:rFonts w:ascii="仿宋" w:hAnsi="仿宋" w:eastAsia="仿宋" w:cs="仿宋"/>
          <w:b/>
          <w:sz w:val="21"/>
          <w:szCs w:val="21"/>
          <w:highlight w:val="none"/>
        </w:rPr>
      </w:pPr>
    </w:p>
    <w:p w14:paraId="74989EA8">
      <w:pPr>
        <w:snapToGrid w:val="0"/>
        <w:spacing w:line="360" w:lineRule="auto"/>
        <w:ind w:left="120" w:leftChars="57" w:firstLine="422" w:firstLineChars="150"/>
        <w:jc w:val="center"/>
        <w:rPr>
          <w:rFonts w:ascii="仿宋" w:hAnsi="仿宋" w:eastAsia="仿宋" w:cs="仿宋"/>
          <w:b/>
          <w:sz w:val="28"/>
          <w:szCs w:val="28"/>
          <w:highlight w:val="none"/>
        </w:rPr>
      </w:pPr>
      <w:r>
        <w:rPr>
          <w:rFonts w:hint="eastAsia" w:ascii="仿宋" w:hAnsi="仿宋" w:eastAsia="仿宋" w:cs="仿宋"/>
          <w:b/>
          <w:sz w:val="28"/>
          <w:szCs w:val="28"/>
          <w:highlight w:val="none"/>
        </w:rPr>
        <w:t>六、评审过程的保密与录像</w:t>
      </w:r>
    </w:p>
    <w:p w14:paraId="5EE3B080">
      <w:pPr>
        <w:widowControl/>
        <w:spacing w:line="360" w:lineRule="auto"/>
        <w:ind w:firstLine="422" w:firstLineChars="200"/>
        <w:rPr>
          <w:rFonts w:ascii="仿宋" w:hAnsi="仿宋" w:eastAsia="仿宋" w:cs="仿宋"/>
          <w:szCs w:val="21"/>
          <w:highlight w:val="none"/>
        </w:rPr>
      </w:pPr>
      <w:r>
        <w:rPr>
          <w:rFonts w:hint="eastAsia" w:ascii="仿宋" w:hAnsi="仿宋" w:eastAsia="仿宋" w:cs="仿宋"/>
          <w:b/>
          <w:szCs w:val="21"/>
          <w:highlight w:val="none"/>
        </w:rPr>
        <w:t>1.保密。</w:t>
      </w:r>
      <w:r>
        <w:rPr>
          <w:rFonts w:hint="eastAsia" w:ascii="仿宋" w:hAnsi="仿宋" w:eastAsia="仿宋" w:cs="仿宋"/>
          <w:szCs w:val="21"/>
          <w:highlight w:val="none"/>
        </w:rPr>
        <w:t>评审活动在严格保密的情况下进行。评审过程中凡是与采购响应文件评审和比较、成交人推荐等评审有关的情况，以及涉及国家秘密和商业秘密等信息，磋商小组成员、采购人和采购机构工作人员、相关监督人员等与评审有关的人员应当予以保密。</w:t>
      </w:r>
    </w:p>
    <w:p w14:paraId="4785720C">
      <w:pPr>
        <w:widowControl/>
        <w:spacing w:line="360" w:lineRule="auto"/>
        <w:ind w:firstLine="422" w:firstLineChars="200"/>
        <w:jc w:val="left"/>
        <w:outlineLvl w:val="9"/>
        <w:rPr>
          <w:rFonts w:hint="eastAsia" w:ascii="仿宋" w:hAnsi="仿宋" w:eastAsia="仿宋" w:cs="仿宋"/>
          <w:b/>
          <w:sz w:val="28"/>
          <w:szCs w:val="28"/>
          <w:highlight w:val="none"/>
        </w:rPr>
      </w:pPr>
      <w:r>
        <w:rPr>
          <w:rFonts w:hint="eastAsia" w:ascii="仿宋" w:hAnsi="仿宋" w:eastAsia="仿宋" w:cs="仿宋"/>
          <w:b/>
          <w:szCs w:val="21"/>
          <w:highlight w:val="none"/>
        </w:rPr>
        <w:t>2.录音录像。</w:t>
      </w:r>
      <w:r>
        <w:rPr>
          <w:rFonts w:hint="eastAsia" w:ascii="仿宋" w:hAnsi="仿宋" w:eastAsia="仿宋" w:cs="仿宋"/>
          <w:szCs w:val="21"/>
          <w:highlight w:val="none"/>
        </w:rPr>
        <w:t>采购机构对评审工作现场进行全过程录音录像，录音录像资料作为采购项目文件随其他文件一并存档。</w:t>
      </w:r>
    </w:p>
    <w:p w14:paraId="782412A8">
      <w:pPr>
        <w:spacing w:line="360" w:lineRule="auto"/>
        <w:jc w:val="center"/>
        <w:outlineLvl w:val="0"/>
        <w:rPr>
          <w:rFonts w:hint="eastAsia" w:ascii="仿宋" w:hAnsi="仿宋" w:eastAsia="仿宋" w:cs="仿宋"/>
          <w:b/>
          <w:sz w:val="28"/>
          <w:szCs w:val="28"/>
          <w:highlight w:val="none"/>
        </w:rPr>
      </w:pPr>
    </w:p>
    <w:p w14:paraId="38723FEA">
      <w:pPr>
        <w:spacing w:line="360" w:lineRule="auto"/>
        <w:jc w:val="center"/>
        <w:outlineLvl w:val="0"/>
        <w:rPr>
          <w:rFonts w:hint="eastAsia" w:ascii="仿宋" w:hAnsi="仿宋" w:eastAsia="仿宋" w:cs="仿宋"/>
          <w:b/>
          <w:sz w:val="28"/>
          <w:szCs w:val="28"/>
          <w:highlight w:val="none"/>
        </w:rPr>
      </w:pPr>
    </w:p>
    <w:p w14:paraId="498681FB">
      <w:pPr>
        <w:spacing w:line="360" w:lineRule="auto"/>
        <w:jc w:val="center"/>
        <w:outlineLvl w:val="0"/>
        <w:rPr>
          <w:rFonts w:hint="eastAsia" w:ascii="仿宋" w:hAnsi="仿宋" w:eastAsia="仿宋" w:cs="仿宋"/>
          <w:b/>
          <w:sz w:val="28"/>
          <w:szCs w:val="28"/>
          <w:highlight w:val="none"/>
        </w:rPr>
      </w:pPr>
    </w:p>
    <w:p w14:paraId="626E0EE3">
      <w:pPr>
        <w:spacing w:line="360" w:lineRule="auto"/>
        <w:jc w:val="center"/>
        <w:outlineLvl w:val="0"/>
        <w:rPr>
          <w:rFonts w:hint="eastAsia" w:ascii="仿宋" w:hAnsi="仿宋" w:eastAsia="仿宋" w:cs="仿宋"/>
          <w:b/>
          <w:sz w:val="28"/>
          <w:szCs w:val="28"/>
          <w:highlight w:val="none"/>
        </w:rPr>
      </w:pPr>
    </w:p>
    <w:p w14:paraId="3164EA6B">
      <w:pPr>
        <w:spacing w:line="360" w:lineRule="auto"/>
        <w:jc w:val="center"/>
        <w:outlineLvl w:val="0"/>
        <w:rPr>
          <w:rFonts w:hint="eastAsia" w:ascii="仿宋" w:hAnsi="仿宋" w:eastAsia="仿宋" w:cs="仿宋"/>
          <w:b/>
          <w:sz w:val="28"/>
          <w:szCs w:val="28"/>
          <w:highlight w:val="none"/>
        </w:rPr>
      </w:pPr>
    </w:p>
    <w:p w14:paraId="4B6A89DF">
      <w:pPr>
        <w:spacing w:line="360" w:lineRule="auto"/>
        <w:jc w:val="center"/>
        <w:outlineLvl w:val="0"/>
        <w:rPr>
          <w:rFonts w:hint="eastAsia" w:ascii="仿宋" w:hAnsi="仿宋" w:eastAsia="仿宋" w:cs="仿宋"/>
          <w:b/>
          <w:sz w:val="28"/>
          <w:szCs w:val="28"/>
          <w:highlight w:val="none"/>
        </w:rPr>
      </w:pPr>
    </w:p>
    <w:p w14:paraId="3588B7BF">
      <w:pPr>
        <w:pStyle w:val="2"/>
        <w:rPr>
          <w:rFonts w:hint="eastAsia" w:ascii="仿宋" w:hAnsi="仿宋" w:eastAsia="仿宋" w:cs="仿宋"/>
          <w:b/>
          <w:sz w:val="28"/>
          <w:szCs w:val="28"/>
          <w:highlight w:val="none"/>
        </w:rPr>
      </w:pPr>
    </w:p>
    <w:p w14:paraId="727C9925">
      <w:pPr>
        <w:pStyle w:val="3"/>
        <w:rPr>
          <w:rFonts w:hint="eastAsia" w:ascii="仿宋" w:hAnsi="仿宋" w:eastAsia="仿宋" w:cs="仿宋"/>
          <w:b/>
          <w:sz w:val="28"/>
          <w:szCs w:val="28"/>
          <w:highlight w:val="none"/>
        </w:rPr>
      </w:pPr>
    </w:p>
    <w:p w14:paraId="52FFC849">
      <w:pPr>
        <w:rPr>
          <w:rFonts w:hint="eastAsia"/>
        </w:rPr>
      </w:pPr>
    </w:p>
    <w:p w14:paraId="4EE11982">
      <w:pPr>
        <w:spacing w:line="360" w:lineRule="auto"/>
        <w:jc w:val="both"/>
        <w:outlineLvl w:val="0"/>
        <w:rPr>
          <w:rFonts w:hint="eastAsia" w:ascii="仿宋" w:hAnsi="仿宋" w:eastAsia="仿宋" w:cs="仿宋"/>
          <w:b/>
          <w:sz w:val="28"/>
          <w:szCs w:val="28"/>
          <w:highlight w:val="none"/>
        </w:rPr>
      </w:pPr>
    </w:p>
    <w:bookmarkEnd w:id="63"/>
    <w:p w14:paraId="70E17C19">
      <w:pPr>
        <w:numPr>
          <w:ilvl w:val="0"/>
          <w:numId w:val="13"/>
        </w:numPr>
        <w:spacing w:line="360" w:lineRule="auto"/>
        <w:jc w:val="center"/>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 拟签订的合同文本</w:t>
      </w:r>
      <w:bookmarkStart w:id="64" w:name="第五部分"/>
      <w:bookmarkStart w:id="65" w:name="_Toc86217003"/>
    </w:p>
    <w:p w14:paraId="478D6FE6">
      <w:pPr>
        <w:numPr>
          <w:ilvl w:val="0"/>
          <w:numId w:val="0"/>
        </w:numPr>
        <w:spacing w:line="360" w:lineRule="auto"/>
        <w:jc w:val="center"/>
        <w:outlineLvl w:val="0"/>
        <w:rPr>
          <w:rFonts w:ascii="仿宋" w:hAnsi="仿宋" w:eastAsia="仿宋" w:cs="仿宋"/>
          <w:b/>
          <w:bCs/>
          <w:sz w:val="24"/>
          <w:szCs w:val="24"/>
          <w:highlight w:val="none"/>
        </w:rPr>
      </w:pPr>
      <w:r>
        <w:rPr>
          <w:rFonts w:hint="eastAsia" w:ascii="仿宋" w:hAnsi="仿宋" w:eastAsia="仿宋" w:cs="仿宋"/>
          <w:b/>
          <w:bCs/>
          <w:spacing w:val="14"/>
          <w:position w:val="7"/>
          <w:sz w:val="24"/>
          <w:szCs w:val="24"/>
          <w:highlight w:val="none"/>
        </w:rPr>
        <w:t>(以最终签订为准</w:t>
      </w:r>
      <w:r>
        <w:rPr>
          <w:rFonts w:hint="eastAsia" w:ascii="仿宋" w:hAnsi="仿宋" w:eastAsia="仿宋" w:cs="仿宋"/>
          <w:b/>
          <w:bCs/>
          <w:spacing w:val="13"/>
          <w:position w:val="7"/>
          <w:sz w:val="24"/>
          <w:szCs w:val="24"/>
          <w:highlight w:val="none"/>
        </w:rPr>
        <w:t>)</w:t>
      </w:r>
    </w:p>
    <w:p w14:paraId="44198239">
      <w:pPr>
        <w:spacing w:line="300" w:lineRule="auto"/>
        <w:rPr>
          <w:rFonts w:ascii="仿宋" w:hAnsi="仿宋" w:eastAsia="仿宋" w:cs="仿宋"/>
          <w:highlight w:val="none"/>
        </w:rPr>
      </w:pPr>
      <w:r>
        <w:rPr>
          <w:rFonts w:hint="eastAsia" w:ascii="仿宋" w:hAnsi="仿宋" w:eastAsia="仿宋" w:cs="仿宋"/>
          <w:color w:val="000000"/>
          <w:szCs w:val="21"/>
          <w:highlight w:val="none"/>
        </w:rPr>
        <w:t xml:space="preserve"> </w:t>
      </w:r>
    </w:p>
    <w:p w14:paraId="61993F5A">
      <w:pPr>
        <w:spacing w:line="360" w:lineRule="auto"/>
        <w:ind w:firstLine="211" w:firstLineChars="100"/>
        <w:rPr>
          <w:rFonts w:ascii="仿宋" w:hAnsi="仿宋" w:eastAsia="仿宋"/>
          <w:sz w:val="21"/>
          <w:szCs w:val="21"/>
        </w:rPr>
      </w:pPr>
      <w:r>
        <w:rPr>
          <w:rFonts w:hint="eastAsia" w:ascii="仿宋" w:hAnsi="仿宋" w:eastAsia="仿宋"/>
          <w:b/>
          <w:bCs/>
          <w:sz w:val="21"/>
          <w:szCs w:val="21"/>
        </w:rPr>
        <w:t>甲方</w:t>
      </w:r>
      <w:r>
        <w:rPr>
          <w:rFonts w:hint="eastAsia" w:ascii="仿宋" w:hAnsi="仿宋" w:eastAsia="仿宋"/>
          <w:sz w:val="21"/>
          <w:szCs w:val="21"/>
        </w:rPr>
        <w:t xml:space="preserve">（采购人）： </w:t>
      </w:r>
    </w:p>
    <w:p w14:paraId="472FB747">
      <w:pPr>
        <w:spacing w:line="360" w:lineRule="auto"/>
        <w:ind w:firstLine="211" w:firstLineChars="100"/>
        <w:rPr>
          <w:rStyle w:val="644"/>
          <w:rFonts w:ascii="仿宋" w:hAnsi="仿宋" w:eastAsia="仿宋"/>
          <w:sz w:val="21"/>
          <w:szCs w:val="21"/>
        </w:rPr>
      </w:pPr>
      <w:r>
        <w:rPr>
          <w:rFonts w:hint="eastAsia" w:ascii="仿宋" w:hAnsi="仿宋" w:eastAsia="仿宋"/>
          <w:b/>
          <w:bCs/>
          <w:sz w:val="21"/>
          <w:szCs w:val="21"/>
        </w:rPr>
        <w:t>乙方</w:t>
      </w:r>
      <w:r>
        <w:rPr>
          <w:rFonts w:hint="eastAsia" w:ascii="仿宋" w:hAnsi="仿宋" w:eastAsia="仿宋"/>
          <w:sz w:val="21"/>
          <w:szCs w:val="21"/>
        </w:rPr>
        <w:t xml:space="preserve">（供应商）： </w:t>
      </w:r>
    </w:p>
    <w:p w14:paraId="68924468">
      <w:pPr>
        <w:spacing w:line="360" w:lineRule="auto"/>
        <w:ind w:firstLine="420" w:firstLineChars="200"/>
        <w:rPr>
          <w:rStyle w:val="644"/>
          <w:rFonts w:ascii="仿宋" w:hAnsi="仿宋" w:eastAsia="仿宋"/>
          <w:sz w:val="21"/>
          <w:szCs w:val="21"/>
        </w:rPr>
      </w:pPr>
      <w:r>
        <w:rPr>
          <w:rStyle w:val="644"/>
          <w:rFonts w:hint="eastAsia" w:ascii="仿宋" w:hAnsi="仿宋" w:eastAsia="仿宋"/>
          <w:sz w:val="21"/>
          <w:szCs w:val="21"/>
        </w:rPr>
        <w:t>根据《中华人民共和国民法典》等法律法规，甲乙双方本着平等、互利、诚实信用的原则，</w:t>
      </w:r>
      <w:r>
        <w:rPr>
          <w:rFonts w:hint="eastAsia" w:ascii="仿宋" w:hAnsi="仿宋" w:eastAsia="仿宋" w:cs="宋体"/>
          <w:kern w:val="0"/>
          <w:sz w:val="21"/>
          <w:szCs w:val="21"/>
        </w:rPr>
        <w:t>就</w:t>
      </w:r>
      <w:r>
        <w:rPr>
          <w:rFonts w:eastAsia="仿宋" w:asciiTheme="minorEastAsia" w:hAnsiTheme="minorEastAsia"/>
          <w:kern w:val="0"/>
          <w:sz w:val="21"/>
          <w:szCs w:val="21"/>
          <w:u w:val="single"/>
        </w:rPr>
        <w:t>  </w:t>
      </w:r>
      <w:r>
        <w:rPr>
          <w:rFonts w:hint="eastAsia" w:ascii="仿宋" w:hAnsi="仿宋" w:eastAsia="仿宋"/>
          <w:kern w:val="0"/>
          <w:sz w:val="21"/>
          <w:szCs w:val="21"/>
          <w:u w:val="single"/>
        </w:rPr>
        <w:t xml:space="preserve">  </w:t>
      </w:r>
      <w:r>
        <w:rPr>
          <w:rFonts w:eastAsia="仿宋" w:asciiTheme="minorEastAsia" w:hAnsiTheme="minorEastAsia"/>
          <w:kern w:val="0"/>
          <w:sz w:val="21"/>
          <w:szCs w:val="21"/>
          <w:u w:val="single"/>
        </w:rPr>
        <w:t>      </w:t>
      </w:r>
      <w:r>
        <w:rPr>
          <w:rFonts w:hint="eastAsia" w:ascii="仿宋" w:hAnsi="仿宋" w:eastAsia="仿宋"/>
          <w:kern w:val="0"/>
          <w:sz w:val="21"/>
          <w:szCs w:val="21"/>
          <w:u w:val="single"/>
        </w:rPr>
        <w:t>（</w:t>
      </w:r>
      <w:r>
        <w:rPr>
          <w:rFonts w:hint="eastAsia" w:ascii="仿宋" w:hAnsi="仿宋" w:eastAsia="仿宋" w:cs="宋体"/>
          <w:kern w:val="0"/>
          <w:sz w:val="21"/>
          <w:szCs w:val="21"/>
        </w:rPr>
        <w:t>项目名称）</w:t>
      </w:r>
      <w:r>
        <w:rPr>
          <w:rFonts w:eastAsia="仿宋" w:asciiTheme="minorEastAsia" w:hAnsiTheme="minorEastAsia"/>
          <w:kern w:val="0"/>
          <w:sz w:val="21"/>
          <w:szCs w:val="21"/>
          <w:u w:val="single"/>
        </w:rPr>
        <w:t>        </w:t>
      </w:r>
      <w:r>
        <w:rPr>
          <w:rFonts w:hint="eastAsia" w:ascii="仿宋" w:hAnsi="仿宋" w:eastAsia="仿宋"/>
          <w:kern w:val="0"/>
          <w:sz w:val="21"/>
          <w:szCs w:val="21"/>
          <w:u w:val="single"/>
        </w:rPr>
        <w:t>（</w:t>
      </w:r>
      <w:r>
        <w:rPr>
          <w:rFonts w:hint="eastAsia" w:ascii="仿宋" w:hAnsi="仿宋" w:eastAsia="仿宋" w:cs="宋体"/>
          <w:kern w:val="0"/>
          <w:sz w:val="21"/>
          <w:szCs w:val="21"/>
        </w:rPr>
        <w:t>采购编号）的招标结果，</w:t>
      </w:r>
      <w:r>
        <w:rPr>
          <w:rStyle w:val="644"/>
          <w:rFonts w:hint="eastAsia" w:ascii="仿宋" w:hAnsi="仿宋" w:eastAsia="仿宋"/>
          <w:sz w:val="21"/>
          <w:szCs w:val="21"/>
        </w:rPr>
        <w:t>签订合同如下，以便共同遵守：</w:t>
      </w:r>
    </w:p>
    <w:p w14:paraId="785E9F49">
      <w:pPr>
        <w:pStyle w:val="38"/>
        <w:snapToGrid w:val="0"/>
        <w:spacing w:line="360" w:lineRule="auto"/>
        <w:ind w:firstLine="449" w:firstLineChars="213"/>
        <w:rPr>
          <w:rFonts w:ascii="仿宋" w:hAnsi="仿宋" w:eastAsia="仿宋"/>
          <w:b/>
          <w:sz w:val="21"/>
          <w:szCs w:val="21"/>
        </w:rPr>
      </w:pPr>
      <w:r>
        <w:rPr>
          <w:rFonts w:hint="eastAsia" w:ascii="仿宋" w:hAnsi="仿宋" w:eastAsia="仿宋"/>
          <w:b/>
          <w:kern w:val="0"/>
          <w:sz w:val="21"/>
          <w:szCs w:val="21"/>
        </w:rPr>
        <w:t>一、货物内容</w:t>
      </w:r>
      <w:r>
        <w:rPr>
          <w:rFonts w:hint="eastAsia" w:ascii="仿宋" w:hAnsi="仿宋" w:eastAsia="仿宋"/>
          <w:b/>
          <w:sz w:val="21"/>
          <w:szCs w:val="21"/>
        </w:rPr>
        <w:t>及合同价格</w:t>
      </w:r>
    </w:p>
    <w:p w14:paraId="528221B4">
      <w:pPr>
        <w:pStyle w:val="38"/>
        <w:snapToGrid w:val="0"/>
        <w:spacing w:line="360" w:lineRule="auto"/>
        <w:ind w:firstLine="447" w:firstLineChars="213"/>
        <w:rPr>
          <w:rFonts w:ascii="仿宋" w:hAnsi="仿宋" w:eastAsia="仿宋"/>
          <w:sz w:val="21"/>
          <w:szCs w:val="21"/>
        </w:rPr>
      </w:pPr>
      <w:r>
        <w:rPr>
          <w:rFonts w:hint="eastAsia" w:ascii="仿宋" w:hAnsi="仿宋" w:eastAsia="仿宋"/>
          <w:sz w:val="21"/>
          <w:szCs w:val="21"/>
        </w:rPr>
        <w:t xml:space="preserve">金额单位：元 </w:t>
      </w:r>
    </w:p>
    <w:tbl>
      <w:tblPr>
        <w:tblStyle w:val="66"/>
        <w:tblW w:w="92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315"/>
        <w:gridCol w:w="1202"/>
        <w:gridCol w:w="1411"/>
        <w:gridCol w:w="707"/>
        <w:gridCol w:w="707"/>
        <w:gridCol w:w="1133"/>
        <w:gridCol w:w="886"/>
        <w:gridCol w:w="1428"/>
      </w:tblGrid>
      <w:tr w14:paraId="0BFF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57" w:type="dxa"/>
            <w:gridSpan w:val="2"/>
            <w:vAlign w:val="center"/>
          </w:tcPr>
          <w:p w14:paraId="65B65829">
            <w:pPr>
              <w:pStyle w:val="38"/>
              <w:snapToGrid w:val="0"/>
              <w:spacing w:line="360" w:lineRule="auto"/>
              <w:rPr>
                <w:rFonts w:ascii="仿宋" w:hAnsi="仿宋" w:eastAsia="仿宋"/>
                <w:sz w:val="21"/>
                <w:szCs w:val="21"/>
              </w:rPr>
            </w:pPr>
            <w:r>
              <w:rPr>
                <w:rFonts w:hint="eastAsia" w:ascii="仿宋" w:hAnsi="仿宋" w:eastAsia="仿宋"/>
                <w:sz w:val="21"/>
                <w:szCs w:val="21"/>
              </w:rPr>
              <w:t>货物名称</w:t>
            </w:r>
          </w:p>
        </w:tc>
        <w:tc>
          <w:tcPr>
            <w:tcW w:w="1202" w:type="dxa"/>
            <w:vAlign w:val="center"/>
          </w:tcPr>
          <w:p w14:paraId="1166778C">
            <w:pPr>
              <w:pStyle w:val="38"/>
              <w:snapToGrid w:val="0"/>
              <w:spacing w:line="360" w:lineRule="auto"/>
              <w:rPr>
                <w:rFonts w:ascii="仿宋" w:hAnsi="仿宋" w:eastAsia="仿宋"/>
                <w:sz w:val="21"/>
                <w:szCs w:val="21"/>
              </w:rPr>
            </w:pPr>
            <w:r>
              <w:rPr>
                <w:rFonts w:hint="eastAsia" w:ascii="仿宋" w:hAnsi="仿宋" w:eastAsia="仿宋"/>
                <w:sz w:val="21"/>
                <w:szCs w:val="21"/>
              </w:rPr>
              <w:t>型号规格</w:t>
            </w:r>
          </w:p>
        </w:tc>
        <w:tc>
          <w:tcPr>
            <w:tcW w:w="1411" w:type="dxa"/>
            <w:vAlign w:val="center"/>
          </w:tcPr>
          <w:p w14:paraId="5118223A">
            <w:pPr>
              <w:pStyle w:val="38"/>
              <w:snapToGrid w:val="0"/>
              <w:spacing w:line="360" w:lineRule="auto"/>
              <w:rPr>
                <w:rFonts w:ascii="仿宋" w:hAnsi="仿宋" w:eastAsia="仿宋"/>
                <w:sz w:val="21"/>
                <w:szCs w:val="21"/>
              </w:rPr>
            </w:pPr>
            <w:r>
              <w:rPr>
                <w:rFonts w:hint="eastAsia" w:ascii="仿宋" w:hAnsi="仿宋" w:eastAsia="仿宋"/>
                <w:sz w:val="21"/>
                <w:szCs w:val="21"/>
              </w:rPr>
              <w:t>品牌</w:t>
            </w:r>
          </w:p>
        </w:tc>
        <w:tc>
          <w:tcPr>
            <w:tcW w:w="707" w:type="dxa"/>
            <w:vAlign w:val="center"/>
          </w:tcPr>
          <w:p w14:paraId="64E20312">
            <w:pPr>
              <w:pStyle w:val="38"/>
              <w:snapToGrid w:val="0"/>
              <w:spacing w:line="360" w:lineRule="auto"/>
              <w:ind w:left="-108"/>
              <w:rPr>
                <w:rFonts w:ascii="仿宋" w:hAnsi="仿宋" w:eastAsia="仿宋"/>
                <w:sz w:val="21"/>
                <w:szCs w:val="21"/>
              </w:rPr>
            </w:pPr>
            <w:r>
              <w:rPr>
                <w:rFonts w:hint="eastAsia" w:ascii="仿宋" w:hAnsi="仿宋" w:eastAsia="仿宋"/>
                <w:sz w:val="21"/>
                <w:szCs w:val="21"/>
              </w:rPr>
              <w:t>产地</w:t>
            </w:r>
          </w:p>
        </w:tc>
        <w:tc>
          <w:tcPr>
            <w:tcW w:w="707" w:type="dxa"/>
            <w:vAlign w:val="center"/>
          </w:tcPr>
          <w:p w14:paraId="40340B0E">
            <w:pPr>
              <w:pStyle w:val="38"/>
              <w:snapToGrid w:val="0"/>
              <w:spacing w:line="360" w:lineRule="auto"/>
              <w:ind w:left="-108"/>
              <w:rPr>
                <w:rFonts w:ascii="仿宋" w:hAnsi="仿宋" w:eastAsia="仿宋"/>
                <w:sz w:val="21"/>
                <w:szCs w:val="21"/>
              </w:rPr>
            </w:pPr>
            <w:r>
              <w:rPr>
                <w:rFonts w:hint="eastAsia" w:ascii="仿宋" w:hAnsi="仿宋" w:eastAsia="仿宋"/>
                <w:sz w:val="21"/>
                <w:szCs w:val="21"/>
              </w:rPr>
              <w:t>单位</w:t>
            </w:r>
          </w:p>
        </w:tc>
        <w:tc>
          <w:tcPr>
            <w:tcW w:w="1133" w:type="dxa"/>
            <w:vAlign w:val="center"/>
          </w:tcPr>
          <w:p w14:paraId="645EF029">
            <w:pPr>
              <w:pStyle w:val="38"/>
              <w:snapToGrid w:val="0"/>
              <w:spacing w:line="360" w:lineRule="auto"/>
              <w:ind w:left="-108"/>
              <w:rPr>
                <w:rFonts w:ascii="仿宋" w:hAnsi="仿宋" w:eastAsia="仿宋"/>
                <w:sz w:val="21"/>
                <w:szCs w:val="21"/>
              </w:rPr>
            </w:pPr>
            <w:r>
              <w:rPr>
                <w:rFonts w:hint="eastAsia" w:ascii="仿宋" w:hAnsi="仿宋" w:eastAsia="仿宋"/>
                <w:sz w:val="21"/>
                <w:szCs w:val="21"/>
              </w:rPr>
              <w:t>数量</w:t>
            </w:r>
          </w:p>
        </w:tc>
        <w:tc>
          <w:tcPr>
            <w:tcW w:w="886" w:type="dxa"/>
            <w:vAlign w:val="center"/>
          </w:tcPr>
          <w:p w14:paraId="064EEF2D">
            <w:pPr>
              <w:pStyle w:val="38"/>
              <w:snapToGrid w:val="0"/>
              <w:spacing w:line="360" w:lineRule="auto"/>
              <w:ind w:left="-108"/>
              <w:rPr>
                <w:rFonts w:ascii="仿宋" w:hAnsi="仿宋" w:eastAsia="仿宋"/>
                <w:sz w:val="21"/>
                <w:szCs w:val="21"/>
              </w:rPr>
            </w:pPr>
            <w:r>
              <w:rPr>
                <w:rFonts w:hint="eastAsia" w:ascii="仿宋" w:hAnsi="仿宋" w:eastAsia="仿宋"/>
                <w:sz w:val="21"/>
                <w:szCs w:val="21"/>
              </w:rPr>
              <w:t>单价</w:t>
            </w:r>
          </w:p>
        </w:tc>
        <w:tc>
          <w:tcPr>
            <w:tcW w:w="1428" w:type="dxa"/>
            <w:vAlign w:val="center"/>
          </w:tcPr>
          <w:p w14:paraId="3CB78AC7">
            <w:pPr>
              <w:pStyle w:val="38"/>
              <w:snapToGrid w:val="0"/>
              <w:spacing w:line="360" w:lineRule="auto"/>
              <w:ind w:left="-108"/>
              <w:rPr>
                <w:rFonts w:ascii="仿宋" w:hAnsi="仿宋" w:eastAsia="仿宋"/>
                <w:sz w:val="21"/>
                <w:szCs w:val="21"/>
              </w:rPr>
            </w:pPr>
            <w:r>
              <w:rPr>
                <w:rFonts w:hint="eastAsia" w:ascii="仿宋" w:hAnsi="仿宋" w:eastAsia="仿宋"/>
                <w:sz w:val="21"/>
                <w:szCs w:val="21"/>
              </w:rPr>
              <w:t>合价</w:t>
            </w:r>
          </w:p>
        </w:tc>
      </w:tr>
      <w:tr w14:paraId="588E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2" w:type="dxa"/>
          </w:tcPr>
          <w:p w14:paraId="764D7466">
            <w:pPr>
              <w:spacing w:line="360" w:lineRule="auto"/>
              <w:rPr>
                <w:rFonts w:ascii="仿宋" w:hAnsi="仿宋" w:eastAsia="仿宋"/>
                <w:sz w:val="21"/>
                <w:szCs w:val="21"/>
              </w:rPr>
            </w:pPr>
            <w:r>
              <w:rPr>
                <w:rFonts w:hint="eastAsia" w:ascii="仿宋" w:hAnsi="仿宋" w:eastAsia="仿宋"/>
                <w:sz w:val="21"/>
                <w:szCs w:val="21"/>
              </w:rPr>
              <w:t>1</w:t>
            </w:r>
          </w:p>
        </w:tc>
        <w:tc>
          <w:tcPr>
            <w:tcW w:w="1315" w:type="dxa"/>
          </w:tcPr>
          <w:p w14:paraId="73EEC6AC">
            <w:pPr>
              <w:spacing w:line="360" w:lineRule="auto"/>
              <w:rPr>
                <w:rFonts w:ascii="仿宋" w:hAnsi="仿宋" w:eastAsia="仿宋"/>
                <w:sz w:val="21"/>
                <w:szCs w:val="21"/>
              </w:rPr>
            </w:pPr>
          </w:p>
        </w:tc>
        <w:tc>
          <w:tcPr>
            <w:tcW w:w="1202" w:type="dxa"/>
          </w:tcPr>
          <w:p w14:paraId="08F19719">
            <w:pPr>
              <w:spacing w:line="360" w:lineRule="auto"/>
              <w:rPr>
                <w:rFonts w:ascii="仿宋" w:hAnsi="仿宋" w:eastAsia="仿宋"/>
                <w:sz w:val="21"/>
                <w:szCs w:val="21"/>
              </w:rPr>
            </w:pPr>
          </w:p>
        </w:tc>
        <w:tc>
          <w:tcPr>
            <w:tcW w:w="1411" w:type="dxa"/>
          </w:tcPr>
          <w:p w14:paraId="7DBD3E61">
            <w:pPr>
              <w:spacing w:line="360" w:lineRule="auto"/>
              <w:rPr>
                <w:rFonts w:ascii="仿宋" w:hAnsi="仿宋" w:eastAsia="仿宋"/>
                <w:sz w:val="21"/>
                <w:szCs w:val="21"/>
              </w:rPr>
            </w:pPr>
          </w:p>
        </w:tc>
        <w:tc>
          <w:tcPr>
            <w:tcW w:w="707" w:type="dxa"/>
          </w:tcPr>
          <w:p w14:paraId="0BBDCDE1">
            <w:pPr>
              <w:spacing w:line="360" w:lineRule="auto"/>
              <w:rPr>
                <w:rFonts w:ascii="仿宋" w:hAnsi="仿宋" w:eastAsia="仿宋"/>
                <w:sz w:val="21"/>
                <w:szCs w:val="21"/>
              </w:rPr>
            </w:pPr>
          </w:p>
        </w:tc>
        <w:tc>
          <w:tcPr>
            <w:tcW w:w="707" w:type="dxa"/>
          </w:tcPr>
          <w:p w14:paraId="6CE9D138">
            <w:pPr>
              <w:spacing w:line="360" w:lineRule="auto"/>
              <w:rPr>
                <w:rFonts w:ascii="仿宋" w:hAnsi="仿宋" w:eastAsia="仿宋"/>
                <w:sz w:val="21"/>
                <w:szCs w:val="21"/>
              </w:rPr>
            </w:pPr>
          </w:p>
        </w:tc>
        <w:tc>
          <w:tcPr>
            <w:tcW w:w="1133" w:type="dxa"/>
          </w:tcPr>
          <w:p w14:paraId="79BFD759">
            <w:pPr>
              <w:pStyle w:val="645"/>
              <w:jc w:val="both"/>
              <w:rPr>
                <w:rFonts w:ascii="仿宋" w:hAnsi="仿宋" w:eastAsia="仿宋"/>
                <w:color w:val="auto"/>
                <w:sz w:val="21"/>
                <w:szCs w:val="21"/>
              </w:rPr>
            </w:pPr>
          </w:p>
        </w:tc>
        <w:tc>
          <w:tcPr>
            <w:tcW w:w="886" w:type="dxa"/>
          </w:tcPr>
          <w:p w14:paraId="6337E218">
            <w:pPr>
              <w:pStyle w:val="645"/>
              <w:jc w:val="both"/>
              <w:rPr>
                <w:rFonts w:ascii="仿宋" w:hAnsi="仿宋" w:eastAsia="仿宋"/>
                <w:color w:val="auto"/>
                <w:sz w:val="21"/>
                <w:szCs w:val="21"/>
              </w:rPr>
            </w:pPr>
          </w:p>
        </w:tc>
        <w:tc>
          <w:tcPr>
            <w:tcW w:w="1428" w:type="dxa"/>
          </w:tcPr>
          <w:p w14:paraId="34321255">
            <w:pPr>
              <w:pStyle w:val="645"/>
              <w:jc w:val="both"/>
              <w:rPr>
                <w:rFonts w:ascii="仿宋" w:hAnsi="仿宋" w:eastAsia="仿宋"/>
                <w:color w:val="auto"/>
                <w:sz w:val="21"/>
                <w:szCs w:val="21"/>
              </w:rPr>
            </w:pPr>
          </w:p>
        </w:tc>
      </w:tr>
      <w:tr w14:paraId="2604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442" w:type="dxa"/>
          </w:tcPr>
          <w:p w14:paraId="4D98D417">
            <w:pPr>
              <w:spacing w:line="360" w:lineRule="auto"/>
              <w:rPr>
                <w:rFonts w:ascii="仿宋" w:hAnsi="仿宋" w:eastAsia="仿宋"/>
                <w:sz w:val="21"/>
                <w:szCs w:val="21"/>
              </w:rPr>
            </w:pPr>
            <w:r>
              <w:rPr>
                <w:rFonts w:hint="eastAsia" w:ascii="仿宋" w:hAnsi="仿宋" w:eastAsia="仿宋"/>
                <w:sz w:val="21"/>
                <w:szCs w:val="21"/>
              </w:rPr>
              <w:t>2</w:t>
            </w:r>
          </w:p>
        </w:tc>
        <w:tc>
          <w:tcPr>
            <w:tcW w:w="1315" w:type="dxa"/>
          </w:tcPr>
          <w:p w14:paraId="7B749E5D">
            <w:pPr>
              <w:spacing w:line="360" w:lineRule="auto"/>
              <w:rPr>
                <w:rFonts w:ascii="仿宋" w:hAnsi="仿宋" w:eastAsia="仿宋"/>
                <w:sz w:val="21"/>
                <w:szCs w:val="21"/>
              </w:rPr>
            </w:pPr>
          </w:p>
        </w:tc>
        <w:tc>
          <w:tcPr>
            <w:tcW w:w="1202" w:type="dxa"/>
          </w:tcPr>
          <w:p w14:paraId="24473D0F">
            <w:pPr>
              <w:spacing w:line="360" w:lineRule="auto"/>
              <w:rPr>
                <w:rFonts w:ascii="仿宋" w:hAnsi="仿宋" w:eastAsia="仿宋"/>
                <w:sz w:val="21"/>
                <w:szCs w:val="21"/>
              </w:rPr>
            </w:pPr>
          </w:p>
        </w:tc>
        <w:tc>
          <w:tcPr>
            <w:tcW w:w="1411" w:type="dxa"/>
          </w:tcPr>
          <w:p w14:paraId="7F32D91E">
            <w:pPr>
              <w:spacing w:line="360" w:lineRule="auto"/>
              <w:rPr>
                <w:rFonts w:ascii="仿宋" w:hAnsi="仿宋" w:eastAsia="仿宋"/>
                <w:sz w:val="21"/>
                <w:szCs w:val="21"/>
              </w:rPr>
            </w:pPr>
          </w:p>
        </w:tc>
        <w:tc>
          <w:tcPr>
            <w:tcW w:w="707" w:type="dxa"/>
          </w:tcPr>
          <w:p w14:paraId="2035DDC4">
            <w:pPr>
              <w:spacing w:line="360" w:lineRule="auto"/>
              <w:rPr>
                <w:rFonts w:ascii="仿宋" w:hAnsi="仿宋" w:eastAsia="仿宋"/>
                <w:sz w:val="21"/>
                <w:szCs w:val="21"/>
              </w:rPr>
            </w:pPr>
          </w:p>
        </w:tc>
        <w:tc>
          <w:tcPr>
            <w:tcW w:w="707" w:type="dxa"/>
          </w:tcPr>
          <w:p w14:paraId="5BFF44AD">
            <w:pPr>
              <w:spacing w:line="360" w:lineRule="auto"/>
              <w:rPr>
                <w:rFonts w:ascii="仿宋" w:hAnsi="仿宋" w:eastAsia="仿宋"/>
                <w:sz w:val="21"/>
                <w:szCs w:val="21"/>
              </w:rPr>
            </w:pPr>
          </w:p>
        </w:tc>
        <w:tc>
          <w:tcPr>
            <w:tcW w:w="1133" w:type="dxa"/>
          </w:tcPr>
          <w:p w14:paraId="6957EF9E">
            <w:pPr>
              <w:pStyle w:val="645"/>
              <w:jc w:val="both"/>
              <w:rPr>
                <w:rFonts w:ascii="仿宋" w:hAnsi="仿宋" w:eastAsia="仿宋"/>
                <w:color w:val="auto"/>
                <w:sz w:val="21"/>
                <w:szCs w:val="21"/>
              </w:rPr>
            </w:pPr>
          </w:p>
        </w:tc>
        <w:tc>
          <w:tcPr>
            <w:tcW w:w="886" w:type="dxa"/>
          </w:tcPr>
          <w:p w14:paraId="053D6E5F">
            <w:pPr>
              <w:pStyle w:val="645"/>
              <w:jc w:val="both"/>
              <w:rPr>
                <w:rFonts w:ascii="仿宋" w:hAnsi="仿宋" w:eastAsia="仿宋"/>
                <w:color w:val="auto"/>
                <w:sz w:val="21"/>
                <w:szCs w:val="21"/>
              </w:rPr>
            </w:pPr>
          </w:p>
        </w:tc>
        <w:tc>
          <w:tcPr>
            <w:tcW w:w="1428" w:type="dxa"/>
          </w:tcPr>
          <w:p w14:paraId="0CF32AAA">
            <w:pPr>
              <w:pStyle w:val="645"/>
              <w:jc w:val="both"/>
              <w:rPr>
                <w:rFonts w:ascii="仿宋" w:hAnsi="仿宋" w:eastAsia="仿宋"/>
                <w:color w:val="auto"/>
                <w:sz w:val="21"/>
                <w:szCs w:val="21"/>
              </w:rPr>
            </w:pPr>
          </w:p>
        </w:tc>
      </w:tr>
      <w:tr w14:paraId="20B27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231" w:type="dxa"/>
            <w:gridSpan w:val="9"/>
          </w:tcPr>
          <w:p w14:paraId="49A2EB5F">
            <w:pPr>
              <w:pStyle w:val="38"/>
              <w:snapToGrid w:val="0"/>
              <w:spacing w:line="360" w:lineRule="auto"/>
              <w:rPr>
                <w:rFonts w:ascii="仿宋" w:hAnsi="仿宋" w:eastAsia="仿宋"/>
                <w:sz w:val="21"/>
                <w:szCs w:val="21"/>
              </w:rPr>
            </w:pPr>
            <w:r>
              <w:rPr>
                <w:rFonts w:hint="eastAsia" w:ascii="仿宋" w:hAnsi="仿宋" w:eastAsia="仿宋"/>
                <w:sz w:val="21"/>
                <w:szCs w:val="21"/>
              </w:rPr>
              <w:t xml:space="preserve">合同总价大写：人民币 </w:t>
            </w:r>
            <w:r>
              <w:rPr>
                <w:rFonts w:ascii="仿宋" w:hAnsi="仿宋" w:eastAsia="仿宋"/>
                <w:sz w:val="21"/>
                <w:szCs w:val="21"/>
              </w:rPr>
              <w:t xml:space="preserve">   </w:t>
            </w:r>
            <w:r>
              <w:rPr>
                <w:rFonts w:hint="eastAsia" w:ascii="仿宋" w:hAnsi="仿宋" w:eastAsia="仿宋"/>
                <w:sz w:val="21"/>
                <w:szCs w:val="21"/>
              </w:rPr>
              <w:t>元整                     小写：￥</w:t>
            </w:r>
            <w:r>
              <w:rPr>
                <w:rFonts w:hint="eastAsia" w:ascii="仿宋" w:hAnsi="仿宋" w:eastAsia="仿宋"/>
                <w:sz w:val="21"/>
                <w:szCs w:val="21"/>
                <w:u w:val="single"/>
              </w:rPr>
              <w:t xml:space="preserve">     </w:t>
            </w:r>
          </w:p>
        </w:tc>
      </w:tr>
    </w:tbl>
    <w:p w14:paraId="14D908C6">
      <w:pPr>
        <w:pStyle w:val="38"/>
        <w:snapToGrid w:val="0"/>
        <w:spacing w:line="360" w:lineRule="auto"/>
        <w:rPr>
          <w:rFonts w:ascii="仿宋" w:hAnsi="仿宋" w:eastAsia="仿宋"/>
          <w:sz w:val="21"/>
          <w:szCs w:val="21"/>
        </w:rPr>
      </w:pPr>
      <w:r>
        <w:rPr>
          <w:rFonts w:hint="eastAsia" w:ascii="仿宋" w:hAnsi="仿宋" w:eastAsia="仿宋"/>
          <w:sz w:val="21"/>
          <w:szCs w:val="21"/>
        </w:rPr>
        <w:t>注：1</w:t>
      </w:r>
      <w:r>
        <w:rPr>
          <w:rFonts w:hint="eastAsia" w:ascii="仿宋" w:hAnsi="仿宋" w:eastAsia="仿宋"/>
          <w:bCs/>
          <w:kern w:val="0"/>
          <w:sz w:val="21"/>
          <w:szCs w:val="21"/>
        </w:rPr>
        <w:t>.</w:t>
      </w:r>
      <w:r>
        <w:rPr>
          <w:rFonts w:hint="eastAsia" w:ascii="仿宋" w:hAnsi="仿宋" w:eastAsia="仿宋"/>
          <w:sz w:val="21"/>
          <w:szCs w:val="21"/>
        </w:rPr>
        <w:t>配置要求详见附件清单。</w:t>
      </w:r>
      <w:bookmarkStart w:id="66" w:name="_Hlk92981252"/>
    </w:p>
    <w:p w14:paraId="5EC41437">
      <w:pPr>
        <w:pStyle w:val="38"/>
        <w:snapToGrid w:val="0"/>
        <w:spacing w:line="360" w:lineRule="auto"/>
        <w:ind w:firstLine="420" w:firstLineChars="200"/>
        <w:rPr>
          <w:rFonts w:ascii="仿宋" w:hAnsi="仿宋" w:eastAsia="仿宋"/>
          <w:sz w:val="21"/>
          <w:szCs w:val="21"/>
        </w:rPr>
      </w:pPr>
      <w:r>
        <w:rPr>
          <w:rFonts w:hint="eastAsia" w:ascii="仿宋" w:hAnsi="仿宋" w:eastAsia="仿宋"/>
          <w:sz w:val="21"/>
          <w:szCs w:val="21"/>
        </w:rPr>
        <w:t>2</w:t>
      </w:r>
      <w:r>
        <w:rPr>
          <w:rFonts w:hint="eastAsia" w:ascii="仿宋" w:hAnsi="仿宋" w:eastAsia="仿宋"/>
          <w:bCs/>
          <w:kern w:val="0"/>
          <w:sz w:val="21"/>
          <w:szCs w:val="21"/>
        </w:rPr>
        <w:t>.</w:t>
      </w:r>
      <w:r>
        <w:rPr>
          <w:rFonts w:hint="eastAsia" w:ascii="仿宋" w:hAnsi="仿宋" w:eastAsia="仿宋"/>
          <w:sz w:val="21"/>
          <w:szCs w:val="21"/>
        </w:rPr>
        <w:t>以上合同总价已包含货物到达甲方验收合格并能正常使用所需的一切费用；包括但不限于货价、包装费、运输费、运输保险费、安装调试费、清理费、培训费、管理费、质保期内维护费、利润、风险费、税金等所有税费。</w:t>
      </w:r>
      <w:bookmarkEnd w:id="66"/>
    </w:p>
    <w:p w14:paraId="0A2701D7">
      <w:pPr>
        <w:pStyle w:val="38"/>
        <w:snapToGrid w:val="0"/>
        <w:spacing w:line="360" w:lineRule="auto"/>
        <w:ind w:firstLine="420" w:firstLineChars="200"/>
        <w:rPr>
          <w:rFonts w:ascii="仿宋" w:hAnsi="仿宋" w:eastAsia="仿宋"/>
          <w:sz w:val="21"/>
          <w:szCs w:val="21"/>
        </w:rPr>
      </w:pPr>
      <w:r>
        <w:rPr>
          <w:rFonts w:hint="eastAsia" w:ascii="仿宋" w:hAnsi="仿宋" w:eastAsia="仿宋"/>
          <w:sz w:val="21"/>
          <w:szCs w:val="21"/>
        </w:rPr>
        <w:t>3.设备使用年限：货物使用期限：以产品标签、标识为准且不少于5年。</w:t>
      </w:r>
    </w:p>
    <w:p w14:paraId="2A6F5A7F">
      <w:pPr>
        <w:pStyle w:val="38"/>
        <w:snapToGrid w:val="0"/>
        <w:spacing w:line="360" w:lineRule="auto"/>
        <w:rPr>
          <w:rFonts w:ascii="仿宋" w:hAnsi="仿宋" w:eastAsia="仿宋"/>
          <w:b/>
          <w:bCs/>
          <w:sz w:val="21"/>
          <w:szCs w:val="21"/>
        </w:rPr>
      </w:pPr>
      <w:r>
        <w:rPr>
          <w:rFonts w:hint="eastAsia" w:ascii="仿宋" w:hAnsi="仿宋" w:eastAsia="仿宋"/>
          <w:b/>
          <w:bCs/>
          <w:sz w:val="21"/>
          <w:szCs w:val="21"/>
        </w:rPr>
        <w:t xml:space="preserve">     二、货款支付</w:t>
      </w:r>
    </w:p>
    <w:p w14:paraId="317107FD">
      <w:pPr>
        <w:pStyle w:val="38"/>
        <w:snapToGrid w:val="0"/>
        <w:spacing w:line="360" w:lineRule="auto"/>
        <w:ind w:firstLine="420" w:firstLineChars="200"/>
        <w:rPr>
          <w:rFonts w:ascii="仿宋" w:hAnsi="仿宋" w:eastAsia="仿宋"/>
          <w:sz w:val="21"/>
          <w:szCs w:val="21"/>
        </w:rPr>
      </w:pPr>
      <w:r>
        <w:rPr>
          <w:rFonts w:hint="eastAsia" w:ascii="仿宋" w:hAnsi="仿宋" w:eastAsia="仿宋"/>
          <w:sz w:val="21"/>
          <w:szCs w:val="21"/>
        </w:rPr>
        <w:t>付款方式：</w:t>
      </w:r>
      <w:r>
        <w:rPr>
          <w:rFonts w:hint="eastAsia" w:ascii="仿宋" w:hAnsi="仿宋" w:eastAsia="仿宋" w:cs="仿宋"/>
          <w:sz w:val="21"/>
          <w:szCs w:val="21"/>
        </w:rPr>
        <w:t>合同签订后7个工作日内支付40%预付款，</w:t>
      </w:r>
      <w:r>
        <w:rPr>
          <w:rFonts w:hint="eastAsia" w:ascii="仿宋" w:hAnsi="仿宋" w:eastAsia="仿宋"/>
          <w:sz w:val="21"/>
          <w:szCs w:val="21"/>
        </w:rPr>
        <w:t>合同商品清点到货（凭到货验收单）</w:t>
      </w:r>
      <w:r>
        <w:rPr>
          <w:rFonts w:ascii="仿宋" w:hAnsi="仿宋" w:eastAsia="仿宋"/>
          <w:sz w:val="21"/>
          <w:szCs w:val="21"/>
        </w:rPr>
        <w:t>并通过初验</w:t>
      </w:r>
      <w:r>
        <w:rPr>
          <w:rFonts w:hint="eastAsia" w:ascii="仿宋" w:hAnsi="仿宋" w:eastAsia="仿宋"/>
          <w:sz w:val="21"/>
          <w:szCs w:val="21"/>
        </w:rPr>
        <w:t>支付合同金额的30%款，项目终验合格后支付合同金额的30%。</w:t>
      </w:r>
    </w:p>
    <w:p w14:paraId="7D6D1A62">
      <w:pPr>
        <w:pStyle w:val="38"/>
        <w:snapToGrid w:val="0"/>
        <w:spacing w:line="360" w:lineRule="auto"/>
        <w:ind w:firstLine="420" w:firstLineChars="200"/>
        <w:rPr>
          <w:rFonts w:ascii="仿宋" w:hAnsi="仿宋" w:eastAsia="仿宋"/>
          <w:sz w:val="21"/>
          <w:szCs w:val="21"/>
        </w:rPr>
      </w:pPr>
      <w:r>
        <w:rPr>
          <w:rFonts w:ascii="仿宋" w:hAnsi="仿宋" w:eastAsia="仿宋"/>
          <w:sz w:val="21"/>
          <w:szCs w:val="21"/>
        </w:rPr>
        <w:t>付款前，中标单位应当提供相应发票，否则采购人有权暂不付款且不视为违约。同时，中标单位应当继续履行本合同。</w:t>
      </w:r>
    </w:p>
    <w:p w14:paraId="202E79F6">
      <w:pPr>
        <w:pStyle w:val="38"/>
        <w:snapToGrid w:val="0"/>
        <w:spacing w:line="360" w:lineRule="auto"/>
        <w:ind w:firstLine="449" w:firstLineChars="213"/>
        <w:rPr>
          <w:rFonts w:ascii="仿宋" w:hAnsi="仿宋" w:eastAsia="仿宋"/>
          <w:b/>
          <w:kern w:val="0"/>
          <w:sz w:val="21"/>
          <w:szCs w:val="21"/>
        </w:rPr>
      </w:pPr>
      <w:r>
        <w:rPr>
          <w:rFonts w:hint="eastAsia" w:ascii="仿宋" w:hAnsi="仿宋" w:eastAsia="仿宋"/>
          <w:b/>
          <w:kern w:val="0"/>
          <w:sz w:val="21"/>
          <w:szCs w:val="21"/>
        </w:rPr>
        <w:t>三、交货期及交货地点</w:t>
      </w:r>
    </w:p>
    <w:p w14:paraId="61D91A37">
      <w:pPr>
        <w:pStyle w:val="38"/>
        <w:snapToGrid w:val="0"/>
        <w:spacing w:line="360" w:lineRule="auto"/>
        <w:ind w:firstLine="447" w:firstLineChars="213"/>
        <w:rPr>
          <w:rFonts w:ascii="仿宋" w:hAnsi="仿宋" w:eastAsia="仿宋"/>
          <w:bCs/>
          <w:kern w:val="0"/>
          <w:sz w:val="21"/>
          <w:szCs w:val="21"/>
        </w:rPr>
      </w:pPr>
      <w:r>
        <w:rPr>
          <w:rFonts w:hint="eastAsia" w:ascii="仿宋" w:hAnsi="仿宋" w:eastAsia="仿宋"/>
          <w:bCs/>
          <w:kern w:val="0"/>
          <w:sz w:val="21"/>
          <w:szCs w:val="21"/>
        </w:rPr>
        <w:t>1. 交货期：合同签订生效后</w:t>
      </w:r>
      <w:r>
        <w:rPr>
          <w:rFonts w:hint="eastAsia" w:ascii="仿宋" w:hAnsi="仿宋" w:eastAsia="仿宋"/>
          <w:bCs/>
          <w:kern w:val="0"/>
          <w:sz w:val="21"/>
          <w:szCs w:val="21"/>
          <w:u w:val="single"/>
        </w:rPr>
        <w:t xml:space="preserve">     </w:t>
      </w:r>
      <w:r>
        <w:rPr>
          <w:rFonts w:hint="eastAsia" w:ascii="仿宋" w:hAnsi="仿宋" w:eastAsia="仿宋"/>
          <w:bCs/>
          <w:kern w:val="0"/>
          <w:sz w:val="21"/>
          <w:szCs w:val="21"/>
        </w:rPr>
        <w:t>日历天内。</w:t>
      </w:r>
    </w:p>
    <w:p w14:paraId="58F663D6">
      <w:pPr>
        <w:pStyle w:val="38"/>
        <w:snapToGrid w:val="0"/>
        <w:spacing w:line="360" w:lineRule="auto"/>
        <w:ind w:firstLine="447" w:firstLineChars="213"/>
        <w:rPr>
          <w:rFonts w:ascii="仿宋" w:hAnsi="仿宋" w:eastAsia="仿宋"/>
          <w:bCs/>
          <w:kern w:val="0"/>
          <w:sz w:val="21"/>
          <w:szCs w:val="21"/>
        </w:rPr>
      </w:pPr>
      <w:r>
        <w:rPr>
          <w:rFonts w:hint="eastAsia" w:ascii="仿宋" w:hAnsi="仿宋" w:eastAsia="仿宋"/>
          <w:bCs/>
          <w:kern w:val="0"/>
          <w:sz w:val="21"/>
          <w:szCs w:val="21"/>
        </w:rPr>
        <w:t>2. 交货地点：甲方指定地点。</w:t>
      </w:r>
    </w:p>
    <w:p w14:paraId="291378CD">
      <w:pPr>
        <w:pStyle w:val="38"/>
        <w:snapToGrid w:val="0"/>
        <w:spacing w:line="360" w:lineRule="auto"/>
        <w:ind w:firstLine="447" w:firstLineChars="213"/>
        <w:rPr>
          <w:rFonts w:ascii="仿宋" w:hAnsi="仿宋" w:eastAsia="仿宋"/>
          <w:bCs/>
          <w:kern w:val="0"/>
          <w:sz w:val="21"/>
          <w:szCs w:val="21"/>
        </w:rPr>
      </w:pPr>
      <w:r>
        <w:rPr>
          <w:rFonts w:hint="eastAsia" w:ascii="仿宋" w:hAnsi="仿宋" w:eastAsia="仿宋"/>
          <w:bCs/>
          <w:kern w:val="0"/>
          <w:sz w:val="21"/>
          <w:szCs w:val="21"/>
        </w:rPr>
        <w:t>3.交货方式：交货方式以甲方通知为准。</w:t>
      </w:r>
    </w:p>
    <w:p w14:paraId="7FFA8FB4">
      <w:pPr>
        <w:pStyle w:val="38"/>
        <w:snapToGrid w:val="0"/>
        <w:spacing w:line="360" w:lineRule="auto"/>
        <w:ind w:firstLine="449" w:firstLineChars="213"/>
        <w:rPr>
          <w:rFonts w:ascii="仿宋" w:hAnsi="仿宋" w:eastAsia="仿宋"/>
          <w:b/>
          <w:kern w:val="0"/>
          <w:sz w:val="21"/>
          <w:szCs w:val="21"/>
        </w:rPr>
      </w:pPr>
      <w:r>
        <w:rPr>
          <w:rFonts w:hint="eastAsia" w:ascii="仿宋" w:hAnsi="仿宋" w:eastAsia="仿宋"/>
          <w:b/>
          <w:kern w:val="0"/>
          <w:sz w:val="21"/>
          <w:szCs w:val="21"/>
        </w:rPr>
        <w:t>四、货物包装</w:t>
      </w:r>
    </w:p>
    <w:p w14:paraId="7C09613F">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1.乙方应在货物发运前对其进行满足运输距离、防潮、防震、防锈和防破损装卸等要求包装，以保证货物安全运达甲方指定地点。</w:t>
      </w:r>
    </w:p>
    <w:p w14:paraId="4F35AC8A">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2.使用说明书、质量检验证明书、随配附件和工具以及清单一并附于货物内。</w:t>
      </w:r>
    </w:p>
    <w:p w14:paraId="626350B5">
      <w:pPr>
        <w:pStyle w:val="38"/>
        <w:snapToGrid w:val="0"/>
        <w:spacing w:line="360" w:lineRule="auto"/>
        <w:ind w:firstLine="447" w:firstLineChars="213"/>
        <w:rPr>
          <w:rFonts w:ascii="仿宋" w:hAnsi="仿宋" w:eastAsia="仿宋"/>
          <w:bCs/>
          <w:kern w:val="0"/>
          <w:sz w:val="21"/>
          <w:szCs w:val="21"/>
        </w:rPr>
      </w:pPr>
      <w:r>
        <w:rPr>
          <w:rFonts w:hint="eastAsia" w:ascii="仿宋" w:hAnsi="仿宋" w:eastAsia="仿宋"/>
          <w:bCs/>
          <w:kern w:val="0"/>
          <w:sz w:val="21"/>
          <w:szCs w:val="21"/>
        </w:rPr>
        <w:t>3.废弃包装由乙方负责清理。</w:t>
      </w:r>
    </w:p>
    <w:p w14:paraId="3F5399AA">
      <w:pPr>
        <w:pStyle w:val="38"/>
        <w:snapToGrid w:val="0"/>
        <w:spacing w:line="360" w:lineRule="auto"/>
        <w:ind w:firstLine="449" w:firstLineChars="213"/>
        <w:rPr>
          <w:rFonts w:ascii="仿宋" w:hAnsi="仿宋" w:eastAsia="仿宋"/>
          <w:kern w:val="0"/>
          <w:sz w:val="21"/>
          <w:szCs w:val="21"/>
        </w:rPr>
      </w:pPr>
      <w:r>
        <w:rPr>
          <w:rFonts w:hint="eastAsia" w:ascii="仿宋" w:hAnsi="仿宋" w:eastAsia="仿宋"/>
          <w:b/>
          <w:kern w:val="0"/>
          <w:sz w:val="21"/>
          <w:szCs w:val="21"/>
        </w:rPr>
        <w:t>五、质保期及质量保证</w:t>
      </w:r>
    </w:p>
    <w:p w14:paraId="0719B7D5">
      <w:pPr>
        <w:pStyle w:val="38"/>
        <w:snapToGrid w:val="0"/>
        <w:spacing w:line="360" w:lineRule="auto"/>
        <w:ind w:firstLine="420" w:firstLineChars="200"/>
        <w:rPr>
          <w:rFonts w:ascii="仿宋" w:hAnsi="仿宋" w:eastAsia="仿宋"/>
          <w:kern w:val="0"/>
          <w:sz w:val="21"/>
          <w:szCs w:val="21"/>
        </w:rPr>
      </w:pPr>
      <w:r>
        <w:rPr>
          <w:rFonts w:hint="eastAsia" w:ascii="仿宋" w:hAnsi="仿宋" w:eastAsia="仿宋"/>
          <w:bCs/>
          <w:kern w:val="0"/>
          <w:sz w:val="21"/>
          <w:szCs w:val="21"/>
        </w:rPr>
        <w:t>1.</w:t>
      </w:r>
      <w:r>
        <w:rPr>
          <w:rFonts w:hint="eastAsia" w:ascii="仿宋" w:hAnsi="仿宋" w:eastAsia="仿宋"/>
          <w:kern w:val="0"/>
          <w:sz w:val="21"/>
          <w:szCs w:val="21"/>
        </w:rPr>
        <w:t>质保期</w:t>
      </w:r>
      <w:r>
        <w:rPr>
          <w:rFonts w:ascii="仿宋" w:hAnsi="仿宋" w:eastAsia="仿宋"/>
          <w:kern w:val="0"/>
          <w:sz w:val="21"/>
          <w:szCs w:val="21"/>
          <w:u w:val="single"/>
        </w:rPr>
        <w:t xml:space="preserve">      </w:t>
      </w:r>
      <w:r>
        <w:rPr>
          <w:rFonts w:hint="eastAsia" w:ascii="仿宋" w:hAnsi="仿宋" w:eastAsia="仿宋"/>
          <w:kern w:val="0"/>
          <w:sz w:val="21"/>
          <w:szCs w:val="21"/>
          <w:u w:val="single"/>
        </w:rPr>
        <w:t>个</w:t>
      </w:r>
      <w:r>
        <w:rPr>
          <w:rFonts w:hint="eastAsia" w:ascii="仿宋" w:hAnsi="仿宋" w:eastAsia="仿宋"/>
          <w:kern w:val="0"/>
          <w:sz w:val="21"/>
          <w:szCs w:val="21"/>
        </w:rPr>
        <w:t>月。（自验收合格次日起计算）</w:t>
      </w:r>
    </w:p>
    <w:p w14:paraId="1CEEE3A7">
      <w:pPr>
        <w:pStyle w:val="38"/>
        <w:snapToGrid w:val="0"/>
        <w:spacing w:line="360" w:lineRule="auto"/>
        <w:ind w:firstLine="420" w:firstLineChars="200"/>
        <w:rPr>
          <w:rFonts w:ascii="仿宋" w:hAnsi="仿宋" w:eastAsia="仿宋"/>
          <w:kern w:val="0"/>
          <w:sz w:val="21"/>
          <w:szCs w:val="21"/>
        </w:rPr>
      </w:pPr>
      <w:r>
        <w:rPr>
          <w:rFonts w:hint="eastAsia" w:ascii="仿宋" w:hAnsi="仿宋" w:eastAsia="仿宋"/>
          <w:kern w:val="0"/>
          <w:sz w:val="21"/>
          <w:szCs w:val="21"/>
        </w:rPr>
        <w:t>2.乙方保证本合同中所供应的商品是最新生产的符合国家技术规格和质量标准的出厂原装合格产品。如发生所供商品与合同不符，甲方（使用方）有权拒收或退货，由此产生的一切责任和后果由乙方承担。</w:t>
      </w:r>
    </w:p>
    <w:p w14:paraId="66D2A2A3">
      <w:pPr>
        <w:pStyle w:val="38"/>
        <w:snapToGrid w:val="0"/>
        <w:spacing w:line="360" w:lineRule="auto"/>
        <w:ind w:firstLine="447" w:firstLineChars="213"/>
        <w:rPr>
          <w:rFonts w:ascii="仿宋" w:hAnsi="仿宋" w:eastAsia="仿宋"/>
          <w:kern w:val="0"/>
          <w:sz w:val="21"/>
          <w:szCs w:val="21"/>
        </w:rPr>
      </w:pPr>
      <w:bookmarkStart w:id="67" w:name="_Hlk92981855"/>
      <w:r>
        <w:rPr>
          <w:rFonts w:hint="eastAsia" w:ascii="仿宋" w:hAnsi="仿宋" w:eastAsia="仿宋"/>
          <w:kern w:val="0"/>
          <w:sz w:val="21"/>
          <w:szCs w:val="21"/>
        </w:rPr>
        <w:t>3.在质保期内，乙方应对货物出现的质量及安全问题负责处理解决并承担一切费用。</w:t>
      </w:r>
    </w:p>
    <w:bookmarkEnd w:id="67"/>
    <w:p w14:paraId="45E94223">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4.乙方提供的货物在质保期内因货物本身的质量问题发生故障，乙方应负责免费维修。</w:t>
      </w:r>
      <w:bookmarkStart w:id="68" w:name="_Hlk92982102"/>
      <w:r>
        <w:rPr>
          <w:rFonts w:hint="eastAsia" w:ascii="仿宋" w:hAnsi="仿宋" w:eastAsia="仿宋"/>
          <w:kern w:val="0"/>
          <w:sz w:val="21"/>
          <w:szCs w:val="21"/>
        </w:rPr>
        <w:t>同一故障维修3次，仍不能达到技术要求，根据实际情况，经双方协商，可按以下办法处理：</w:t>
      </w:r>
    </w:p>
    <w:bookmarkEnd w:id="68"/>
    <w:p w14:paraId="4CCAF65F">
      <w:pPr>
        <w:pStyle w:val="38"/>
        <w:snapToGrid w:val="0"/>
        <w:spacing w:line="360" w:lineRule="auto"/>
        <w:ind w:firstLine="447" w:firstLineChars="213"/>
        <w:rPr>
          <w:rFonts w:ascii="仿宋" w:hAnsi="仿宋" w:eastAsia="仿宋"/>
          <w:kern w:val="0"/>
          <w:sz w:val="21"/>
          <w:szCs w:val="21"/>
        </w:rPr>
      </w:pPr>
      <w:bookmarkStart w:id="69" w:name="_Hlk92982121"/>
      <w:r>
        <w:rPr>
          <w:rFonts w:hint="eastAsia" w:ascii="仿宋" w:hAnsi="仿宋" w:eastAsia="仿宋"/>
          <w:kern w:val="0"/>
          <w:sz w:val="21"/>
          <w:szCs w:val="21"/>
        </w:rPr>
        <w:t>⑴设备更换：由乙方承担所发生的全部费用。</w:t>
      </w:r>
    </w:p>
    <w:p w14:paraId="59BAC684">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⑵设备贬值处理：由甲乙双方合议定价，合议不成的由第三方鉴定。</w:t>
      </w:r>
    </w:p>
    <w:p w14:paraId="2F68588F">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⑶设备退货处理：乙方应退还甲方支付的合同款，同时应承担该货物的直接费用（运输、保险、检验、货款利息及银行手续费等）。</w:t>
      </w:r>
    </w:p>
    <w:bookmarkEnd w:id="69"/>
    <w:p w14:paraId="0E674D6E">
      <w:pPr>
        <w:pStyle w:val="38"/>
        <w:snapToGrid w:val="0"/>
        <w:spacing w:line="360" w:lineRule="auto"/>
        <w:ind w:firstLine="447" w:firstLineChars="213"/>
        <w:rPr>
          <w:rFonts w:ascii="仿宋" w:hAnsi="仿宋" w:eastAsia="仿宋"/>
          <w:kern w:val="0"/>
          <w:sz w:val="21"/>
          <w:szCs w:val="21"/>
        </w:rPr>
      </w:pPr>
      <w:bookmarkStart w:id="70" w:name="_Hlk92982139"/>
      <w:r>
        <w:rPr>
          <w:rFonts w:hint="eastAsia" w:ascii="仿宋" w:hAnsi="仿宋" w:eastAsia="仿宋"/>
          <w:kern w:val="0"/>
          <w:sz w:val="21"/>
          <w:szCs w:val="21"/>
        </w:rPr>
        <w:t>5.在质保期内，乙方接到甲方报修通知（电话传真等）后2小时内应上门维修。</w:t>
      </w:r>
    </w:p>
    <w:p w14:paraId="3E55D704">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6．联系人</w:t>
      </w:r>
      <w:r>
        <w:rPr>
          <w:rFonts w:hint="eastAsia" w:ascii="仿宋" w:hAnsi="仿宋" w:eastAsia="仿宋"/>
          <w:kern w:val="0"/>
          <w:sz w:val="21"/>
          <w:szCs w:val="21"/>
          <w:u w:val="single"/>
        </w:rPr>
        <w:t>：         ；</w:t>
      </w:r>
      <w:r>
        <w:rPr>
          <w:rFonts w:hint="eastAsia" w:ascii="仿宋" w:hAnsi="仿宋" w:eastAsia="仿宋"/>
          <w:kern w:val="0"/>
          <w:sz w:val="21"/>
          <w:szCs w:val="21"/>
        </w:rPr>
        <w:t xml:space="preserve"> 联系（报修）电话：</w:t>
      </w:r>
      <w:r>
        <w:rPr>
          <w:rFonts w:hint="eastAsia" w:ascii="仿宋" w:hAnsi="仿宋" w:eastAsia="仿宋"/>
          <w:kern w:val="0"/>
          <w:sz w:val="21"/>
          <w:szCs w:val="21"/>
          <w:u w:val="single"/>
        </w:rPr>
        <w:t xml:space="preserve">        。</w:t>
      </w:r>
    </w:p>
    <w:bookmarkEnd w:id="70"/>
    <w:p w14:paraId="0BBF1F93">
      <w:pPr>
        <w:pStyle w:val="38"/>
        <w:snapToGrid w:val="0"/>
        <w:spacing w:line="360" w:lineRule="auto"/>
        <w:ind w:firstLine="449" w:firstLineChars="213"/>
        <w:rPr>
          <w:rFonts w:ascii="仿宋" w:hAnsi="仿宋" w:eastAsia="仿宋"/>
          <w:b/>
          <w:kern w:val="0"/>
          <w:sz w:val="21"/>
          <w:szCs w:val="21"/>
        </w:rPr>
      </w:pPr>
      <w:bookmarkStart w:id="71" w:name="_Hlk92983226"/>
      <w:r>
        <w:rPr>
          <w:rFonts w:hint="eastAsia" w:ascii="仿宋" w:hAnsi="仿宋" w:eastAsia="仿宋"/>
          <w:b/>
          <w:kern w:val="0"/>
          <w:sz w:val="21"/>
          <w:szCs w:val="21"/>
        </w:rPr>
        <w:t>六、安装调试和验收</w:t>
      </w:r>
    </w:p>
    <w:p w14:paraId="3DEE8FC1">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1. 甲方对乙方提交的货物依据招标文件上的技术规格要求和国家有关质量标准进行现场验收。货到后，甲方需及时验收。</w:t>
      </w:r>
    </w:p>
    <w:p w14:paraId="4B592C42">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2. 乙方交货前应对产品作出全面检查和对验收文件进行整理，并列出清单，作为甲方收货验收和使用的技术条件依据，检验的结果应随货物交甲方。</w:t>
      </w:r>
    </w:p>
    <w:p w14:paraId="117AC0BC">
      <w:pPr>
        <w:pStyle w:val="38"/>
        <w:snapToGrid w:val="0"/>
        <w:spacing w:line="360" w:lineRule="auto"/>
        <w:ind w:firstLine="447" w:firstLineChars="213"/>
        <w:rPr>
          <w:rFonts w:ascii="仿宋" w:hAnsi="仿宋" w:eastAsia="仿宋"/>
          <w:kern w:val="0"/>
          <w:sz w:val="21"/>
          <w:szCs w:val="21"/>
          <w:u w:val="single"/>
        </w:rPr>
      </w:pPr>
      <w:r>
        <w:rPr>
          <w:rFonts w:hint="eastAsia" w:ascii="仿宋" w:hAnsi="仿宋" w:eastAsia="仿宋"/>
          <w:kern w:val="0"/>
          <w:sz w:val="21"/>
          <w:szCs w:val="21"/>
        </w:rPr>
        <w:t>3. 甲方对乙方提供的货物在使用前进行调试时，乙方需负责安装并培训甲方的使用操作人员，并协助甲方一起调试，直到符合技术要求，甲方才做最终验收。</w:t>
      </w:r>
    </w:p>
    <w:p w14:paraId="468AE64F">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4. 对技术复杂的货物，甲方可请国家认可的专业检测机构参与验收，并由其出具质量检测报告。</w:t>
      </w:r>
    </w:p>
    <w:p w14:paraId="4C3BD0E3">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5. 验收时乙方必须在现场，验收完毕后作出验收报告，双方共同签字验收；验收费用由乙方负责。验收合格时间以验收合格报告单签署之日起计算。</w:t>
      </w:r>
    </w:p>
    <w:bookmarkEnd w:id="71"/>
    <w:p w14:paraId="34BC4881">
      <w:pPr>
        <w:pStyle w:val="38"/>
        <w:snapToGrid w:val="0"/>
        <w:spacing w:line="360" w:lineRule="auto"/>
        <w:ind w:firstLine="449" w:firstLineChars="213"/>
        <w:rPr>
          <w:rFonts w:ascii="仿宋" w:hAnsi="仿宋" w:eastAsia="仿宋"/>
          <w:b/>
          <w:kern w:val="0"/>
          <w:sz w:val="21"/>
          <w:szCs w:val="21"/>
        </w:rPr>
      </w:pPr>
      <w:r>
        <w:rPr>
          <w:rFonts w:hint="eastAsia" w:ascii="仿宋" w:hAnsi="仿宋" w:eastAsia="仿宋"/>
          <w:b/>
          <w:kern w:val="0"/>
          <w:sz w:val="21"/>
          <w:szCs w:val="21"/>
        </w:rPr>
        <w:t>七、违约责任</w:t>
      </w:r>
    </w:p>
    <w:p w14:paraId="1907ED96">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1. 甲方无正当理由拒收货物的，甲方向乙方偿付拒收货款总值的百分之五违约金。</w:t>
      </w:r>
    </w:p>
    <w:p w14:paraId="7A771D2F">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2. 甲方无故逾期验收和办理货款支付手续的,甲方应按逾期付款总额每日万分之五向乙方支付违约金。</w:t>
      </w:r>
    </w:p>
    <w:p w14:paraId="1245A674">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 xml:space="preserve">3. 乙方逾期交付货物的，乙方应按逾期交货总额每日千分之一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17601530">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4. 乙方所交的货物品种、型号、规格、技术参数、质量不符合合同规定及招标文件规定标准的，甲方有权拒收该货物，乙方愿意更换货物但逾期交货的，按乙方逾期交货处理。</w:t>
      </w:r>
    </w:p>
    <w:p w14:paraId="4FC214C3">
      <w:pPr>
        <w:pStyle w:val="38"/>
        <w:snapToGrid w:val="0"/>
        <w:spacing w:line="360" w:lineRule="auto"/>
        <w:ind w:firstLine="449" w:firstLineChars="213"/>
        <w:rPr>
          <w:rFonts w:ascii="仿宋" w:hAnsi="仿宋" w:eastAsia="仿宋"/>
          <w:b/>
          <w:kern w:val="0"/>
          <w:sz w:val="21"/>
          <w:szCs w:val="21"/>
        </w:rPr>
      </w:pPr>
      <w:r>
        <w:rPr>
          <w:rFonts w:hint="eastAsia" w:ascii="仿宋" w:hAnsi="仿宋" w:eastAsia="仿宋"/>
          <w:b/>
          <w:kern w:val="0"/>
          <w:sz w:val="21"/>
          <w:szCs w:val="21"/>
        </w:rPr>
        <w:t>八、不可抗力事件处理</w:t>
      </w:r>
    </w:p>
    <w:p w14:paraId="44D9B3FD">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1. 在合同有效期内，任何一方因不可抗力事件导致不能履行合同，则合同履行期可延长，其延长期与不可抗力影响期相同。</w:t>
      </w:r>
    </w:p>
    <w:p w14:paraId="106C7A1B">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2.不可抗力事件发生后，应立即通知对方，并寄送有关权威机构出具的证明。</w:t>
      </w:r>
    </w:p>
    <w:p w14:paraId="68242E2B">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3.不可抗力事件延续120天以上，双方应通过友好协商，确定是否继续履行合同。</w:t>
      </w:r>
    </w:p>
    <w:p w14:paraId="195F6E21">
      <w:pPr>
        <w:pStyle w:val="38"/>
        <w:snapToGrid w:val="0"/>
        <w:spacing w:line="360" w:lineRule="auto"/>
        <w:ind w:firstLine="449" w:firstLineChars="213"/>
        <w:rPr>
          <w:rFonts w:ascii="仿宋" w:hAnsi="仿宋" w:eastAsia="仿宋"/>
          <w:b/>
          <w:kern w:val="0"/>
          <w:sz w:val="21"/>
          <w:szCs w:val="21"/>
        </w:rPr>
      </w:pPr>
      <w:r>
        <w:rPr>
          <w:rFonts w:hint="eastAsia" w:ascii="仿宋" w:hAnsi="仿宋" w:eastAsia="仿宋"/>
          <w:b/>
          <w:kern w:val="0"/>
          <w:sz w:val="21"/>
          <w:szCs w:val="21"/>
        </w:rPr>
        <w:t>九、争议解决</w:t>
      </w:r>
    </w:p>
    <w:p w14:paraId="4C6C362D">
      <w:pPr>
        <w:pStyle w:val="38"/>
        <w:snapToGrid w:val="0"/>
        <w:spacing w:line="360" w:lineRule="auto"/>
        <w:ind w:firstLine="447" w:firstLineChars="213"/>
        <w:rPr>
          <w:rFonts w:ascii="仿宋" w:hAnsi="仿宋" w:eastAsia="仿宋"/>
          <w:kern w:val="0"/>
          <w:sz w:val="21"/>
          <w:szCs w:val="21"/>
        </w:rPr>
      </w:pPr>
      <w:r>
        <w:rPr>
          <w:rFonts w:hint="eastAsia" w:ascii="仿宋" w:hAnsi="仿宋" w:eastAsia="仿宋"/>
          <w:kern w:val="0"/>
          <w:sz w:val="21"/>
          <w:szCs w:val="21"/>
        </w:rPr>
        <w:t>1.双方在执行合同中所发生的一切争议，应通过协商解决。如协商不成，可向甲方所在地法院起诉。</w:t>
      </w:r>
    </w:p>
    <w:p w14:paraId="48799614">
      <w:pPr>
        <w:pStyle w:val="38"/>
        <w:snapToGrid w:val="0"/>
        <w:spacing w:line="360" w:lineRule="auto"/>
        <w:ind w:left="2" w:firstLine="449" w:firstLineChars="213"/>
        <w:rPr>
          <w:rFonts w:ascii="仿宋" w:hAnsi="仿宋" w:eastAsia="仿宋"/>
          <w:b/>
          <w:bCs/>
          <w:kern w:val="0"/>
          <w:sz w:val="21"/>
          <w:szCs w:val="21"/>
        </w:rPr>
      </w:pPr>
      <w:r>
        <w:rPr>
          <w:rFonts w:hint="eastAsia" w:ascii="仿宋" w:hAnsi="仿宋" w:eastAsia="仿宋"/>
          <w:b/>
          <w:bCs/>
          <w:kern w:val="0"/>
          <w:sz w:val="21"/>
          <w:szCs w:val="21"/>
        </w:rPr>
        <w:t>十、廉政条款</w:t>
      </w:r>
    </w:p>
    <w:p w14:paraId="232B706A">
      <w:pPr>
        <w:pStyle w:val="38"/>
        <w:snapToGrid w:val="0"/>
        <w:spacing w:line="360" w:lineRule="auto"/>
        <w:ind w:left="2" w:firstLine="447" w:firstLineChars="213"/>
        <w:rPr>
          <w:rFonts w:ascii="仿宋" w:hAnsi="仿宋" w:eastAsia="仿宋"/>
          <w:kern w:val="0"/>
          <w:sz w:val="21"/>
          <w:szCs w:val="21"/>
        </w:rPr>
      </w:pPr>
      <w:r>
        <w:rPr>
          <w:rFonts w:hint="eastAsia" w:ascii="仿宋" w:hAnsi="仿宋" w:eastAsia="仿宋"/>
          <w:kern w:val="0"/>
          <w:sz w:val="21"/>
          <w:szCs w:val="21"/>
        </w:rPr>
        <w:t>1.</w:t>
      </w:r>
      <w:r>
        <w:rPr>
          <w:rFonts w:hint="eastAsia" w:ascii="仿宋" w:hAnsi="仿宋" w:eastAsia="仿宋"/>
          <w:kern w:val="0"/>
          <w:sz w:val="21"/>
          <w:szCs w:val="21"/>
        </w:rPr>
        <w:tab/>
      </w:r>
      <w:r>
        <w:rPr>
          <w:rFonts w:hint="eastAsia" w:ascii="仿宋" w:hAnsi="仿宋" w:eastAsia="仿宋"/>
          <w:kern w:val="0"/>
          <w:sz w:val="21"/>
          <w:szCs w:val="21"/>
        </w:rPr>
        <w:t xml:space="preserve">甲乙双方应严格遵守相关法律法规。 </w:t>
      </w:r>
    </w:p>
    <w:p w14:paraId="0946E698">
      <w:pPr>
        <w:spacing w:line="360" w:lineRule="auto"/>
        <w:ind w:firstLine="480"/>
        <w:rPr>
          <w:rFonts w:ascii="仿宋" w:hAnsi="仿宋" w:eastAsia="仿宋"/>
          <w:sz w:val="21"/>
          <w:szCs w:val="21"/>
        </w:rPr>
      </w:pPr>
      <w:r>
        <w:rPr>
          <w:rFonts w:hint="eastAsia" w:ascii="仿宋" w:hAnsi="仿宋" w:eastAsia="仿宋"/>
          <w:sz w:val="21"/>
          <w:szCs w:val="21"/>
        </w:rPr>
        <w:t>2. 甲方严禁接受乙方以任何名义、形式给予的回扣，不得将接受捐赠资助与采购挂钩。</w:t>
      </w:r>
    </w:p>
    <w:p w14:paraId="5CEA074F">
      <w:pPr>
        <w:spacing w:line="360" w:lineRule="auto"/>
        <w:ind w:firstLine="480"/>
        <w:rPr>
          <w:rFonts w:ascii="仿宋" w:hAnsi="仿宋" w:eastAsia="仿宋"/>
          <w:sz w:val="21"/>
          <w:szCs w:val="21"/>
        </w:rPr>
      </w:pPr>
      <w:r>
        <w:rPr>
          <w:rFonts w:hint="eastAsia" w:ascii="仿宋" w:hAnsi="仿宋" w:eastAsia="仿宋"/>
          <w:sz w:val="21"/>
          <w:szCs w:val="21"/>
        </w:rPr>
        <w:t>3.</w:t>
      </w:r>
      <w:r>
        <w:rPr>
          <w:rFonts w:ascii="仿宋" w:hAnsi="仿宋" w:eastAsia="仿宋"/>
          <w:sz w:val="21"/>
          <w:szCs w:val="21"/>
        </w:rPr>
        <w:t xml:space="preserve"> </w:t>
      </w:r>
      <w:r>
        <w:rPr>
          <w:rFonts w:hint="eastAsia" w:ascii="仿宋" w:hAnsi="仿宋" w:eastAsia="仿宋"/>
          <w:sz w:val="21"/>
          <w:szCs w:val="21"/>
        </w:rPr>
        <w:t>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14:paraId="50B73325">
      <w:pPr>
        <w:spacing w:line="360" w:lineRule="auto"/>
        <w:ind w:firstLine="480"/>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 xml:space="preserve"> </w:t>
      </w:r>
      <w:r>
        <w:rPr>
          <w:rFonts w:hint="eastAsia" w:ascii="仿宋" w:hAnsi="仿宋" w:eastAsia="仿宋"/>
          <w:sz w:val="21"/>
          <w:szCs w:val="21"/>
        </w:rPr>
        <w:t>乙方不得以回扣、宴请等方式影响甲方工作人员采购或使用医药产品的选择权，不得在学术活动中提供旅游、超标准支付食宿费用。</w:t>
      </w:r>
    </w:p>
    <w:p w14:paraId="11099B7E">
      <w:pPr>
        <w:pStyle w:val="38"/>
        <w:snapToGrid w:val="0"/>
        <w:spacing w:line="360" w:lineRule="auto"/>
        <w:ind w:firstLine="422" w:firstLineChars="200"/>
        <w:rPr>
          <w:rFonts w:ascii="仿宋" w:hAnsi="仿宋" w:eastAsia="仿宋"/>
          <w:b/>
          <w:kern w:val="0"/>
          <w:sz w:val="21"/>
          <w:szCs w:val="21"/>
        </w:rPr>
      </w:pPr>
      <w:r>
        <w:rPr>
          <w:rFonts w:hint="eastAsia" w:ascii="仿宋" w:hAnsi="仿宋" w:eastAsia="仿宋"/>
          <w:b/>
          <w:kern w:val="0"/>
          <w:sz w:val="21"/>
          <w:szCs w:val="21"/>
        </w:rPr>
        <w:t>十一、合同生效及其它</w:t>
      </w:r>
    </w:p>
    <w:p w14:paraId="4EFB506B">
      <w:pPr>
        <w:pStyle w:val="38"/>
        <w:snapToGrid w:val="0"/>
        <w:spacing w:line="360" w:lineRule="auto"/>
        <w:ind w:left="2" w:leftChars="1" w:firstLine="420" w:firstLineChars="200"/>
        <w:rPr>
          <w:rFonts w:ascii="仿宋" w:hAnsi="仿宋" w:eastAsia="仿宋"/>
          <w:kern w:val="0"/>
          <w:sz w:val="21"/>
          <w:szCs w:val="21"/>
        </w:rPr>
      </w:pPr>
      <w:bookmarkStart w:id="72" w:name="_Hlk92985664"/>
      <w:r>
        <w:rPr>
          <w:rFonts w:hint="eastAsia" w:ascii="仿宋" w:hAnsi="仿宋" w:eastAsia="仿宋"/>
          <w:kern w:val="0"/>
          <w:sz w:val="21"/>
          <w:szCs w:val="21"/>
        </w:rPr>
        <w:t>1.本项目所涉及的招标文件、投标文件、中标通知书及澄清说明等文件均为合同组成文件，司法解释按逆时执行。</w:t>
      </w:r>
    </w:p>
    <w:bookmarkEnd w:id="72"/>
    <w:p w14:paraId="473B4B24">
      <w:pPr>
        <w:pStyle w:val="38"/>
        <w:snapToGrid w:val="0"/>
        <w:spacing w:line="360" w:lineRule="auto"/>
        <w:ind w:left="2" w:leftChars="1" w:firstLine="420" w:firstLineChars="200"/>
        <w:rPr>
          <w:rFonts w:ascii="仿宋" w:hAnsi="仿宋" w:eastAsia="仿宋"/>
          <w:kern w:val="0"/>
          <w:sz w:val="21"/>
          <w:szCs w:val="21"/>
        </w:rPr>
      </w:pPr>
      <w:r>
        <w:rPr>
          <w:rFonts w:hint="eastAsia" w:ascii="仿宋" w:hAnsi="仿宋" w:eastAsia="仿宋"/>
          <w:kern w:val="0"/>
          <w:sz w:val="21"/>
          <w:szCs w:val="21"/>
        </w:rPr>
        <w:t>2.合同所有附件均为合同的有效组成部分，与合同具有同等法律效力。</w:t>
      </w:r>
    </w:p>
    <w:p w14:paraId="5D8193D8">
      <w:pPr>
        <w:pStyle w:val="38"/>
        <w:snapToGrid w:val="0"/>
        <w:spacing w:line="360" w:lineRule="auto"/>
        <w:ind w:firstLine="420" w:firstLineChars="200"/>
        <w:rPr>
          <w:rFonts w:ascii="仿宋" w:hAnsi="仿宋" w:eastAsia="仿宋" w:cs="宋体"/>
          <w:sz w:val="21"/>
          <w:szCs w:val="21"/>
        </w:rPr>
      </w:pPr>
      <w:bookmarkStart w:id="73" w:name="_Hlk92985692"/>
      <w:r>
        <w:rPr>
          <w:rFonts w:hint="eastAsia" w:ascii="仿宋" w:hAnsi="仿宋" w:eastAsia="仿宋" w:cs="宋体"/>
          <w:sz w:val="21"/>
          <w:szCs w:val="21"/>
        </w:rPr>
        <w:t>3.本合同范围的货物不得分包或者转包，应由乙方直接供应，不得转让他人供应。</w:t>
      </w:r>
    </w:p>
    <w:bookmarkEnd w:id="73"/>
    <w:p w14:paraId="43DA5697">
      <w:pPr>
        <w:pStyle w:val="38"/>
        <w:snapToGrid w:val="0"/>
        <w:spacing w:line="360" w:lineRule="auto"/>
        <w:ind w:firstLine="420" w:firstLineChars="200"/>
        <w:rPr>
          <w:rFonts w:ascii="仿宋" w:hAnsi="仿宋" w:eastAsia="仿宋"/>
          <w:bCs/>
          <w:kern w:val="0"/>
          <w:sz w:val="21"/>
          <w:szCs w:val="21"/>
        </w:rPr>
      </w:pPr>
      <w:r>
        <w:rPr>
          <w:rFonts w:hint="eastAsia" w:ascii="仿宋" w:hAnsi="仿宋" w:eastAsia="仿宋"/>
          <w:kern w:val="0"/>
          <w:sz w:val="21"/>
          <w:szCs w:val="21"/>
        </w:rPr>
        <w:t>4.乙方应保证所提供的货物或其任何一部分均不会侵犯任何第三方的知识产权</w:t>
      </w:r>
      <w:r>
        <w:rPr>
          <w:rFonts w:hint="eastAsia" w:ascii="仿宋" w:hAnsi="仿宋" w:eastAsia="仿宋"/>
          <w:bCs/>
          <w:kern w:val="0"/>
          <w:sz w:val="21"/>
          <w:szCs w:val="21"/>
        </w:rPr>
        <w:t>。</w:t>
      </w:r>
    </w:p>
    <w:p w14:paraId="58165230">
      <w:pPr>
        <w:pStyle w:val="38"/>
        <w:snapToGrid w:val="0"/>
        <w:spacing w:line="360" w:lineRule="auto"/>
        <w:ind w:firstLine="420" w:firstLineChars="200"/>
        <w:rPr>
          <w:rFonts w:ascii="仿宋" w:hAnsi="仿宋" w:eastAsia="仿宋"/>
          <w:bCs/>
          <w:kern w:val="0"/>
          <w:sz w:val="21"/>
          <w:szCs w:val="21"/>
        </w:rPr>
      </w:pPr>
      <w:r>
        <w:rPr>
          <w:rFonts w:hint="eastAsia" w:ascii="仿宋" w:hAnsi="仿宋" w:eastAsia="仿宋"/>
          <w:kern w:val="0"/>
          <w:sz w:val="21"/>
          <w:szCs w:val="21"/>
        </w:rPr>
        <w:t>5.乙方保证所交付的货物的所有权完全属于乙方且无任何抵押、查封等产权瑕疵。</w:t>
      </w:r>
    </w:p>
    <w:p w14:paraId="5595D20C">
      <w:pPr>
        <w:pStyle w:val="38"/>
        <w:snapToGrid w:val="0"/>
        <w:spacing w:line="360" w:lineRule="auto"/>
        <w:ind w:left="2" w:leftChars="1" w:firstLine="420" w:firstLineChars="200"/>
        <w:rPr>
          <w:rFonts w:ascii="仿宋" w:hAnsi="仿宋" w:eastAsia="仿宋"/>
          <w:kern w:val="0"/>
          <w:sz w:val="21"/>
          <w:szCs w:val="21"/>
        </w:rPr>
      </w:pPr>
      <w:bookmarkStart w:id="74" w:name="_Hlk92985840"/>
      <w:r>
        <w:rPr>
          <w:rFonts w:hint="eastAsia" w:ascii="仿宋" w:hAnsi="仿宋" w:eastAsia="仿宋"/>
          <w:kern w:val="0"/>
          <w:sz w:val="21"/>
          <w:szCs w:val="21"/>
        </w:rPr>
        <w:t>6.本合同一式肆份，甲方持贰份，乙方持贰份，具有同等法律效力。</w:t>
      </w:r>
      <w:bookmarkEnd w:id="74"/>
    </w:p>
    <w:p w14:paraId="53E498D7">
      <w:pPr>
        <w:pStyle w:val="38"/>
        <w:snapToGrid w:val="0"/>
        <w:spacing w:line="360" w:lineRule="auto"/>
        <w:ind w:left="2" w:leftChars="1" w:firstLine="420" w:firstLineChars="200"/>
        <w:rPr>
          <w:rFonts w:ascii="仿宋" w:hAnsi="仿宋" w:eastAsia="仿宋"/>
          <w:kern w:val="0"/>
          <w:sz w:val="21"/>
          <w:szCs w:val="21"/>
        </w:rPr>
      </w:pPr>
      <w:r>
        <w:rPr>
          <w:rFonts w:hint="eastAsia" w:ascii="仿宋" w:hAnsi="仿宋" w:eastAsia="仿宋"/>
          <w:kern w:val="0"/>
          <w:sz w:val="21"/>
          <w:szCs w:val="21"/>
        </w:rPr>
        <w:t>7.合同经甲乙双方签字盖章后生效。</w:t>
      </w:r>
    </w:p>
    <w:p w14:paraId="07A13B0D">
      <w:pPr>
        <w:pStyle w:val="38"/>
        <w:snapToGrid w:val="0"/>
        <w:spacing w:line="360" w:lineRule="auto"/>
        <w:ind w:firstLine="420" w:firstLineChars="200"/>
        <w:rPr>
          <w:rFonts w:ascii="仿宋" w:hAnsi="仿宋" w:eastAsia="仿宋"/>
          <w:kern w:val="0"/>
          <w:sz w:val="21"/>
          <w:szCs w:val="21"/>
        </w:rPr>
      </w:pPr>
      <w:r>
        <w:rPr>
          <w:rFonts w:hint="eastAsia" w:ascii="仿宋" w:hAnsi="仿宋" w:eastAsia="仿宋"/>
          <w:kern w:val="0"/>
          <w:sz w:val="21"/>
          <w:szCs w:val="21"/>
        </w:rPr>
        <w:t>8.本合同未尽事宜，双方友好协商解决，并遵照《中华人民共和国民法典》有关条文执行。</w:t>
      </w:r>
    </w:p>
    <w:tbl>
      <w:tblPr>
        <w:tblStyle w:val="66"/>
        <w:tblW w:w="8522" w:type="dxa"/>
        <w:tblInd w:w="0" w:type="dxa"/>
        <w:tblLayout w:type="fixed"/>
        <w:tblCellMar>
          <w:top w:w="0" w:type="dxa"/>
          <w:left w:w="108" w:type="dxa"/>
          <w:bottom w:w="0" w:type="dxa"/>
          <w:right w:w="108" w:type="dxa"/>
        </w:tblCellMar>
      </w:tblPr>
      <w:tblGrid>
        <w:gridCol w:w="4361"/>
        <w:gridCol w:w="4161"/>
      </w:tblGrid>
      <w:tr w14:paraId="149F6586">
        <w:tblPrEx>
          <w:tblCellMar>
            <w:top w:w="0" w:type="dxa"/>
            <w:left w:w="108" w:type="dxa"/>
            <w:bottom w:w="0" w:type="dxa"/>
            <w:right w:w="108" w:type="dxa"/>
          </w:tblCellMar>
        </w:tblPrEx>
        <w:tc>
          <w:tcPr>
            <w:tcW w:w="4361" w:type="dxa"/>
          </w:tcPr>
          <w:p w14:paraId="470593D6">
            <w:pPr>
              <w:snapToGrid w:val="0"/>
              <w:spacing w:before="120" w:after="120" w:line="300" w:lineRule="exact"/>
              <w:rPr>
                <w:rFonts w:ascii="仿宋" w:hAnsi="仿宋" w:eastAsia="仿宋"/>
                <w:sz w:val="21"/>
                <w:szCs w:val="21"/>
              </w:rPr>
            </w:pPr>
            <w:r>
              <w:rPr>
                <w:rFonts w:hint="eastAsia" w:ascii="仿宋" w:hAnsi="仿宋" w:eastAsia="仿宋"/>
                <w:sz w:val="21"/>
                <w:szCs w:val="21"/>
              </w:rPr>
              <w:t xml:space="preserve">甲方（盖章）： </w:t>
            </w:r>
          </w:p>
        </w:tc>
        <w:tc>
          <w:tcPr>
            <w:tcW w:w="4161" w:type="dxa"/>
          </w:tcPr>
          <w:p w14:paraId="4D95EE50">
            <w:pPr>
              <w:snapToGrid w:val="0"/>
              <w:spacing w:before="120" w:after="120" w:line="300" w:lineRule="exact"/>
              <w:rPr>
                <w:rFonts w:ascii="仿宋" w:hAnsi="仿宋" w:eastAsia="仿宋"/>
                <w:sz w:val="21"/>
                <w:szCs w:val="21"/>
              </w:rPr>
            </w:pPr>
            <w:r>
              <w:rPr>
                <w:rFonts w:hint="eastAsia" w:ascii="仿宋" w:hAnsi="仿宋" w:eastAsia="仿宋"/>
                <w:sz w:val="21"/>
                <w:szCs w:val="21"/>
              </w:rPr>
              <w:t>乙方（盖章）：</w:t>
            </w:r>
          </w:p>
        </w:tc>
      </w:tr>
      <w:tr w14:paraId="107D152F">
        <w:tblPrEx>
          <w:tblCellMar>
            <w:top w:w="0" w:type="dxa"/>
            <w:left w:w="108" w:type="dxa"/>
            <w:bottom w:w="0" w:type="dxa"/>
            <w:right w:w="108" w:type="dxa"/>
          </w:tblCellMar>
        </w:tblPrEx>
        <w:tc>
          <w:tcPr>
            <w:tcW w:w="4361" w:type="dxa"/>
          </w:tcPr>
          <w:p w14:paraId="1B3C9BFC">
            <w:pPr>
              <w:snapToGrid w:val="0"/>
              <w:spacing w:before="120" w:after="120" w:line="300" w:lineRule="exact"/>
              <w:rPr>
                <w:rFonts w:ascii="仿宋" w:hAnsi="仿宋" w:eastAsia="仿宋"/>
                <w:sz w:val="21"/>
                <w:szCs w:val="21"/>
              </w:rPr>
            </w:pPr>
            <w:r>
              <w:rPr>
                <w:rFonts w:hint="eastAsia" w:ascii="仿宋" w:hAnsi="仿宋" w:eastAsia="仿宋"/>
                <w:sz w:val="21"/>
                <w:szCs w:val="21"/>
              </w:rPr>
              <w:t xml:space="preserve">地址： </w:t>
            </w:r>
          </w:p>
        </w:tc>
        <w:tc>
          <w:tcPr>
            <w:tcW w:w="4161" w:type="dxa"/>
          </w:tcPr>
          <w:p w14:paraId="70CC8126">
            <w:pPr>
              <w:snapToGrid w:val="0"/>
              <w:spacing w:before="120" w:after="120" w:line="300" w:lineRule="exact"/>
              <w:rPr>
                <w:rFonts w:ascii="仿宋" w:hAnsi="仿宋" w:eastAsia="仿宋"/>
                <w:sz w:val="21"/>
                <w:szCs w:val="21"/>
              </w:rPr>
            </w:pPr>
            <w:r>
              <w:rPr>
                <w:rFonts w:hint="eastAsia" w:ascii="仿宋" w:hAnsi="仿宋" w:eastAsia="仿宋"/>
                <w:sz w:val="21"/>
                <w:szCs w:val="21"/>
              </w:rPr>
              <w:t>地址：</w:t>
            </w:r>
          </w:p>
        </w:tc>
      </w:tr>
      <w:tr w14:paraId="415C690C">
        <w:tblPrEx>
          <w:tblCellMar>
            <w:top w:w="0" w:type="dxa"/>
            <w:left w:w="108" w:type="dxa"/>
            <w:bottom w:w="0" w:type="dxa"/>
            <w:right w:w="108" w:type="dxa"/>
          </w:tblCellMar>
        </w:tblPrEx>
        <w:tc>
          <w:tcPr>
            <w:tcW w:w="4361" w:type="dxa"/>
          </w:tcPr>
          <w:p w14:paraId="58A291B3">
            <w:pPr>
              <w:snapToGrid w:val="0"/>
              <w:spacing w:before="120" w:after="120" w:line="300" w:lineRule="exact"/>
              <w:rPr>
                <w:rFonts w:ascii="仿宋" w:hAnsi="仿宋" w:eastAsia="仿宋"/>
                <w:sz w:val="21"/>
                <w:szCs w:val="21"/>
              </w:rPr>
            </w:pPr>
            <w:r>
              <w:rPr>
                <w:rFonts w:hint="eastAsia" w:ascii="仿宋" w:hAnsi="仿宋" w:eastAsia="仿宋"/>
                <w:sz w:val="21"/>
                <w:szCs w:val="21"/>
              </w:rPr>
              <w:t>法定（授权）代表人：</w:t>
            </w:r>
          </w:p>
        </w:tc>
        <w:tc>
          <w:tcPr>
            <w:tcW w:w="4161" w:type="dxa"/>
          </w:tcPr>
          <w:p w14:paraId="23632924">
            <w:pPr>
              <w:snapToGrid w:val="0"/>
              <w:spacing w:before="120" w:after="120" w:line="300" w:lineRule="exact"/>
              <w:rPr>
                <w:rFonts w:ascii="仿宋" w:hAnsi="仿宋" w:eastAsia="仿宋"/>
                <w:sz w:val="21"/>
                <w:szCs w:val="21"/>
              </w:rPr>
            </w:pPr>
            <w:r>
              <w:rPr>
                <w:rFonts w:hint="eastAsia" w:ascii="仿宋" w:hAnsi="仿宋" w:eastAsia="仿宋"/>
                <w:sz w:val="21"/>
                <w:szCs w:val="21"/>
              </w:rPr>
              <w:t>法定（授权）代表人：</w:t>
            </w:r>
          </w:p>
        </w:tc>
      </w:tr>
      <w:tr w14:paraId="04D06A27">
        <w:tblPrEx>
          <w:tblCellMar>
            <w:top w:w="0" w:type="dxa"/>
            <w:left w:w="108" w:type="dxa"/>
            <w:bottom w:w="0" w:type="dxa"/>
            <w:right w:w="108" w:type="dxa"/>
          </w:tblCellMar>
        </w:tblPrEx>
        <w:tc>
          <w:tcPr>
            <w:tcW w:w="4361" w:type="dxa"/>
          </w:tcPr>
          <w:p w14:paraId="643B610F">
            <w:pPr>
              <w:snapToGrid w:val="0"/>
              <w:spacing w:before="120" w:after="120" w:line="300" w:lineRule="exact"/>
              <w:rPr>
                <w:rFonts w:ascii="仿宋" w:hAnsi="仿宋" w:eastAsia="仿宋"/>
                <w:sz w:val="21"/>
                <w:szCs w:val="21"/>
              </w:rPr>
            </w:pPr>
            <w:r>
              <w:rPr>
                <w:rFonts w:hint="eastAsia" w:ascii="仿宋" w:hAnsi="仿宋" w:eastAsia="仿宋"/>
                <w:sz w:val="21"/>
                <w:szCs w:val="21"/>
              </w:rPr>
              <w:t xml:space="preserve">开户行： </w:t>
            </w:r>
          </w:p>
        </w:tc>
        <w:tc>
          <w:tcPr>
            <w:tcW w:w="4161" w:type="dxa"/>
          </w:tcPr>
          <w:p w14:paraId="1F2D7BF7">
            <w:pPr>
              <w:snapToGrid w:val="0"/>
              <w:spacing w:before="120" w:after="120" w:line="300" w:lineRule="exact"/>
              <w:ind w:left="6000" w:hanging="5250" w:hangingChars="2500"/>
              <w:rPr>
                <w:rFonts w:ascii="仿宋" w:hAnsi="仿宋" w:eastAsia="仿宋"/>
                <w:sz w:val="21"/>
                <w:szCs w:val="21"/>
              </w:rPr>
            </w:pPr>
            <w:r>
              <w:rPr>
                <w:rFonts w:hint="eastAsia" w:ascii="仿宋" w:hAnsi="仿宋" w:eastAsia="仿宋"/>
                <w:sz w:val="21"/>
                <w:szCs w:val="21"/>
              </w:rPr>
              <w:t>开户行：</w:t>
            </w:r>
          </w:p>
        </w:tc>
      </w:tr>
      <w:tr w14:paraId="655B9D13">
        <w:tblPrEx>
          <w:tblCellMar>
            <w:top w:w="0" w:type="dxa"/>
            <w:left w:w="108" w:type="dxa"/>
            <w:bottom w:w="0" w:type="dxa"/>
            <w:right w:w="108" w:type="dxa"/>
          </w:tblCellMar>
        </w:tblPrEx>
        <w:tc>
          <w:tcPr>
            <w:tcW w:w="4361" w:type="dxa"/>
          </w:tcPr>
          <w:p w14:paraId="29AFAA02">
            <w:pPr>
              <w:snapToGrid w:val="0"/>
              <w:spacing w:before="120" w:after="120" w:line="300" w:lineRule="exact"/>
              <w:rPr>
                <w:rFonts w:ascii="仿宋" w:hAnsi="仿宋" w:eastAsia="仿宋"/>
                <w:sz w:val="21"/>
                <w:szCs w:val="21"/>
              </w:rPr>
            </w:pPr>
            <w:r>
              <w:rPr>
                <w:rFonts w:hint="eastAsia" w:ascii="仿宋" w:hAnsi="仿宋" w:eastAsia="仿宋"/>
                <w:sz w:val="21"/>
                <w:szCs w:val="21"/>
              </w:rPr>
              <w:t xml:space="preserve">开户账号： </w:t>
            </w:r>
          </w:p>
        </w:tc>
        <w:tc>
          <w:tcPr>
            <w:tcW w:w="4161" w:type="dxa"/>
          </w:tcPr>
          <w:p w14:paraId="7CAFDC75">
            <w:pPr>
              <w:snapToGrid w:val="0"/>
              <w:spacing w:before="120" w:after="120" w:line="300" w:lineRule="exact"/>
              <w:rPr>
                <w:rFonts w:ascii="仿宋" w:hAnsi="仿宋" w:eastAsia="仿宋"/>
                <w:sz w:val="21"/>
                <w:szCs w:val="21"/>
              </w:rPr>
            </w:pPr>
            <w:r>
              <w:rPr>
                <w:rFonts w:hint="eastAsia" w:ascii="仿宋" w:hAnsi="仿宋" w:eastAsia="仿宋"/>
                <w:sz w:val="21"/>
                <w:szCs w:val="21"/>
              </w:rPr>
              <w:t>开户帐号：</w:t>
            </w:r>
          </w:p>
        </w:tc>
      </w:tr>
      <w:tr w14:paraId="561BBF89">
        <w:tblPrEx>
          <w:tblCellMar>
            <w:top w:w="0" w:type="dxa"/>
            <w:left w:w="108" w:type="dxa"/>
            <w:bottom w:w="0" w:type="dxa"/>
            <w:right w:w="108" w:type="dxa"/>
          </w:tblCellMar>
        </w:tblPrEx>
        <w:tc>
          <w:tcPr>
            <w:tcW w:w="4361" w:type="dxa"/>
          </w:tcPr>
          <w:p w14:paraId="4C4CEB3C">
            <w:pPr>
              <w:snapToGrid w:val="0"/>
              <w:spacing w:before="120" w:after="120" w:line="300" w:lineRule="exact"/>
              <w:rPr>
                <w:rFonts w:ascii="仿宋" w:hAnsi="仿宋" w:eastAsia="仿宋"/>
                <w:sz w:val="21"/>
                <w:szCs w:val="21"/>
              </w:rPr>
            </w:pPr>
            <w:r>
              <w:rPr>
                <w:rFonts w:hint="eastAsia" w:ascii="仿宋" w:hAnsi="仿宋" w:eastAsia="仿宋"/>
                <w:sz w:val="21"/>
                <w:szCs w:val="21"/>
              </w:rPr>
              <w:t>签字日期： 年  月  日</w:t>
            </w:r>
          </w:p>
        </w:tc>
        <w:tc>
          <w:tcPr>
            <w:tcW w:w="4161" w:type="dxa"/>
          </w:tcPr>
          <w:p w14:paraId="0E6DA3F6">
            <w:pPr>
              <w:snapToGrid w:val="0"/>
              <w:spacing w:before="120" w:after="120" w:line="300" w:lineRule="exact"/>
              <w:rPr>
                <w:rFonts w:ascii="仿宋" w:hAnsi="仿宋" w:eastAsia="仿宋"/>
                <w:sz w:val="21"/>
                <w:szCs w:val="21"/>
              </w:rPr>
            </w:pPr>
            <w:r>
              <w:rPr>
                <w:rFonts w:hint="eastAsia" w:ascii="仿宋" w:hAnsi="仿宋" w:eastAsia="仿宋"/>
                <w:sz w:val="21"/>
                <w:szCs w:val="21"/>
              </w:rPr>
              <w:t>签字日期：  年  月  日</w:t>
            </w:r>
          </w:p>
        </w:tc>
      </w:tr>
    </w:tbl>
    <w:p w14:paraId="60817F54">
      <w:pPr>
        <w:pStyle w:val="288"/>
        <w:ind w:firstLine="420"/>
        <w:jc w:val="center"/>
        <w:rPr>
          <w:rFonts w:ascii="仿宋" w:hAnsi="仿宋" w:eastAsia="仿宋" w:cs="仿宋"/>
          <w:sz w:val="21"/>
          <w:highlight w:val="none"/>
        </w:rPr>
      </w:pPr>
    </w:p>
    <w:p w14:paraId="67C8B150">
      <w:pPr>
        <w:pStyle w:val="2"/>
        <w:ind w:left="0" w:leftChars="0" w:firstLine="0" w:firstLineChars="0"/>
        <w:rPr>
          <w:highlight w:val="none"/>
        </w:rPr>
      </w:pPr>
    </w:p>
    <w:p w14:paraId="02E52E45">
      <w:pPr>
        <w:snapToGrid w:val="0"/>
        <w:spacing w:line="480" w:lineRule="auto"/>
        <w:jc w:val="center"/>
        <w:outlineLvl w:val="0"/>
        <w:rPr>
          <w:rFonts w:ascii="仿宋" w:hAnsi="仿宋" w:eastAsia="仿宋" w:cs="仿宋"/>
          <w:b/>
          <w:sz w:val="28"/>
          <w:szCs w:val="28"/>
          <w:highlight w:val="none"/>
        </w:rPr>
      </w:pPr>
      <w:r>
        <w:rPr>
          <w:rFonts w:hint="eastAsia" w:ascii="仿宋" w:hAnsi="仿宋" w:eastAsia="仿宋" w:cs="仿宋"/>
          <w:b/>
          <w:sz w:val="28"/>
          <w:szCs w:val="28"/>
          <w:highlight w:val="none"/>
        </w:rPr>
        <w:t>第七部分</w:t>
      </w:r>
      <w:bookmarkEnd w:id="64"/>
      <w:bookmarkEnd w:id="65"/>
      <w:r>
        <w:rPr>
          <w:rFonts w:hint="eastAsia" w:ascii="仿宋" w:hAnsi="仿宋" w:eastAsia="仿宋" w:cs="仿宋"/>
          <w:b/>
          <w:sz w:val="28"/>
          <w:szCs w:val="28"/>
          <w:highlight w:val="none"/>
        </w:rPr>
        <w:t>应提交的有关格式范例</w:t>
      </w:r>
    </w:p>
    <w:p w14:paraId="5F50736F">
      <w:pPr>
        <w:spacing w:line="360" w:lineRule="auto"/>
        <w:ind w:firstLine="420" w:firstLineChars="200"/>
        <w:rPr>
          <w:rFonts w:ascii="仿宋" w:hAnsi="仿宋" w:eastAsia="仿宋" w:cs="仿宋"/>
          <w:szCs w:val="21"/>
          <w:highlight w:val="none"/>
        </w:rPr>
      </w:pPr>
    </w:p>
    <w:p w14:paraId="0233DE9C">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资格文件部分</w:t>
      </w:r>
    </w:p>
    <w:p w14:paraId="3B8520A3">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目录</w:t>
      </w:r>
    </w:p>
    <w:p w14:paraId="3C5D7EBE">
      <w:pPr>
        <w:spacing w:line="360" w:lineRule="auto"/>
        <w:jc w:val="center"/>
        <w:outlineLvl w:val="0"/>
        <w:rPr>
          <w:rFonts w:hint="eastAsia" w:ascii="仿宋" w:hAnsi="仿宋" w:eastAsia="仿宋" w:cs="仿宋"/>
          <w:b/>
          <w:color w:val="000000"/>
          <w:kern w:val="0"/>
          <w:sz w:val="36"/>
          <w:szCs w:val="36"/>
          <w:highlight w:val="none"/>
        </w:rPr>
      </w:pPr>
    </w:p>
    <w:p w14:paraId="3E6D5345">
      <w:pPr>
        <w:numPr>
          <w:ilvl w:val="0"/>
          <w:numId w:val="1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000000"/>
          <w:sz w:val="24"/>
          <w:highlight w:val="none"/>
        </w:rPr>
        <w:t>符合参加政府采购活动应当具备的一般</w:t>
      </w:r>
      <w:r>
        <w:rPr>
          <w:rFonts w:hint="eastAsia" w:ascii="仿宋" w:hAnsi="仿宋" w:eastAsia="仿宋" w:cs="仿宋"/>
          <w:color w:val="auto"/>
          <w:sz w:val="24"/>
          <w:highlight w:val="none"/>
        </w:rPr>
        <w:t>条件的承诺函（如以联合体形式参加政府采购活动的，联合体各方均应提交该承诺函或共同加盖公章）……………（页码）</w:t>
      </w:r>
    </w:p>
    <w:p w14:paraId="6F64BF88">
      <w:pPr>
        <w:numPr>
          <w:ilvl w:val="0"/>
          <w:numId w:val="14"/>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企业营业执照副本复印件</w:t>
      </w:r>
      <w:r>
        <w:rPr>
          <w:rFonts w:hint="eastAsia" w:ascii="仿宋" w:hAnsi="仿宋" w:eastAsia="仿宋" w:cs="仿宋"/>
          <w:color w:val="auto"/>
          <w:sz w:val="24"/>
          <w:highlight w:val="none"/>
        </w:rPr>
        <w:t>……………（页码）</w:t>
      </w:r>
    </w:p>
    <w:p w14:paraId="7E996BC3">
      <w:pPr>
        <w:snapToGrid w:val="0"/>
        <w:spacing w:line="360" w:lineRule="auto"/>
        <w:rPr>
          <w:rFonts w:hint="eastAsia" w:ascii="仿宋" w:hAnsi="仿宋" w:eastAsia="仿宋" w:cs="仿宋"/>
          <w:color w:val="000000"/>
          <w:sz w:val="24"/>
          <w:highlight w:val="none"/>
        </w:rPr>
      </w:pPr>
      <w:r>
        <w:rPr>
          <w:rFonts w:hint="eastAsia" w:ascii="仿宋" w:hAnsi="仿宋" w:eastAsia="仿宋" w:cs="仿宋"/>
          <w:snapToGrid w:val="0"/>
          <w:color w:val="000000"/>
          <w:kern w:val="28"/>
          <w:sz w:val="24"/>
          <w:szCs w:val="20"/>
          <w:highlight w:val="none"/>
        </w:rPr>
        <w:t>（</w:t>
      </w:r>
      <w:r>
        <w:rPr>
          <w:rFonts w:hint="eastAsia" w:ascii="仿宋" w:hAnsi="仿宋" w:eastAsia="仿宋" w:cs="仿宋"/>
          <w:snapToGrid w:val="0"/>
          <w:color w:val="000000"/>
          <w:kern w:val="28"/>
          <w:sz w:val="24"/>
          <w:szCs w:val="20"/>
          <w:highlight w:val="none"/>
          <w:lang w:val="en-US" w:eastAsia="zh-CN"/>
        </w:rPr>
        <w:t>3</w:t>
      </w:r>
      <w:r>
        <w:rPr>
          <w:rFonts w:hint="eastAsia" w:ascii="仿宋" w:hAnsi="仿宋" w:eastAsia="仿宋" w:cs="仿宋"/>
          <w:snapToGrid w:val="0"/>
          <w:color w:val="000000"/>
          <w:kern w:val="28"/>
          <w:sz w:val="24"/>
          <w:szCs w:val="20"/>
          <w:highlight w:val="none"/>
        </w:rPr>
        <w:t>）联合协议</w:t>
      </w:r>
      <w:r>
        <w:rPr>
          <w:rFonts w:hint="eastAsia" w:ascii="仿宋" w:hAnsi="仿宋" w:eastAsia="仿宋" w:cs="仿宋"/>
          <w:color w:val="000000"/>
          <w:sz w:val="24"/>
          <w:highlight w:val="none"/>
        </w:rPr>
        <w:t>………………………………………………………………（页码）</w:t>
      </w:r>
    </w:p>
    <w:p w14:paraId="2232C366">
      <w:pPr>
        <w:snapToGrid w:val="0"/>
        <w:spacing w:line="360" w:lineRule="auto"/>
        <w:rPr>
          <w:rFonts w:hint="eastAsia" w:ascii="仿宋" w:hAnsi="仿宋" w:eastAsia="仿宋" w:cs="仿宋"/>
          <w:color w:val="000000"/>
          <w:sz w:val="24"/>
          <w:highlight w:val="none"/>
        </w:rPr>
      </w:pPr>
      <w:r>
        <w:rPr>
          <w:rFonts w:hint="eastAsia" w:ascii="仿宋" w:hAnsi="仿宋" w:eastAsia="仿宋" w:cs="仿宋"/>
          <w:snapToGrid w:val="0"/>
          <w:color w:val="000000"/>
          <w:kern w:val="28"/>
          <w:sz w:val="24"/>
          <w:szCs w:val="20"/>
          <w:highlight w:val="none"/>
          <w:lang w:eastAsia="zh-CN"/>
        </w:rPr>
        <w:t>（</w:t>
      </w:r>
      <w:r>
        <w:rPr>
          <w:rFonts w:hint="eastAsia" w:ascii="仿宋" w:hAnsi="仿宋" w:eastAsia="仿宋" w:cs="仿宋"/>
          <w:snapToGrid w:val="0"/>
          <w:color w:val="000000"/>
          <w:kern w:val="28"/>
          <w:sz w:val="24"/>
          <w:szCs w:val="20"/>
          <w:highlight w:val="none"/>
          <w:lang w:val="en-US" w:eastAsia="zh-CN"/>
        </w:rPr>
        <w:t>4</w:t>
      </w:r>
      <w:r>
        <w:rPr>
          <w:rFonts w:hint="eastAsia" w:ascii="仿宋" w:hAnsi="仿宋" w:eastAsia="仿宋" w:cs="仿宋"/>
          <w:snapToGrid w:val="0"/>
          <w:color w:val="000000"/>
          <w:kern w:val="28"/>
          <w:sz w:val="24"/>
          <w:szCs w:val="20"/>
          <w:highlight w:val="none"/>
          <w:lang w:eastAsia="zh-CN"/>
        </w:rPr>
        <w:t>）</w:t>
      </w:r>
      <w:r>
        <w:rPr>
          <w:rFonts w:hint="eastAsia" w:ascii="仿宋" w:hAnsi="仿宋" w:eastAsia="仿宋" w:cs="仿宋"/>
          <w:snapToGrid w:val="0"/>
          <w:color w:val="000000"/>
          <w:kern w:val="28"/>
          <w:sz w:val="24"/>
          <w:szCs w:val="20"/>
          <w:highlight w:val="none"/>
        </w:rPr>
        <w:t>落实政府采购政策需满足的资格要求（中小企业声明函，格式见附</w:t>
      </w:r>
      <w:r>
        <w:rPr>
          <w:rFonts w:hint="eastAsia" w:ascii="仿宋" w:hAnsi="仿宋" w:eastAsia="仿宋" w:cs="仿宋"/>
          <w:color w:val="auto"/>
          <w:sz w:val="24"/>
          <w:highlight w:val="none"/>
        </w:rPr>
        <w:t>件</w:t>
      </w:r>
      <w:r>
        <w:rPr>
          <w:rFonts w:hint="eastAsia" w:ascii="仿宋" w:hAnsi="仿宋" w:eastAsia="仿宋" w:cs="仿宋"/>
          <w:snapToGrid w:val="0"/>
          <w:color w:val="000000"/>
          <w:kern w:val="28"/>
          <w:sz w:val="24"/>
          <w:szCs w:val="20"/>
          <w:highlight w:val="none"/>
        </w:rPr>
        <w:t>)</w:t>
      </w:r>
      <w:r>
        <w:rPr>
          <w:rFonts w:hint="eastAsia" w:ascii="仿宋" w:hAnsi="仿宋" w:eastAsia="仿宋" w:cs="仿宋"/>
          <w:color w:val="000000"/>
          <w:sz w:val="24"/>
          <w:highlight w:val="none"/>
        </w:rPr>
        <w:t>……（页码）</w:t>
      </w:r>
    </w:p>
    <w:p w14:paraId="10E8CD9E">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）本项目的特定资格要求………………………………………………（页码）</w:t>
      </w:r>
    </w:p>
    <w:p w14:paraId="182F159D">
      <w:pPr>
        <w:snapToGrid w:val="0"/>
        <w:spacing w:line="360" w:lineRule="auto"/>
        <w:ind w:firstLine="480" w:firstLineChars="200"/>
        <w:rPr>
          <w:rFonts w:hint="eastAsia" w:ascii="仿宋" w:hAnsi="仿宋" w:eastAsia="仿宋" w:cs="仿宋"/>
          <w:color w:val="000000"/>
          <w:sz w:val="24"/>
          <w:highlight w:val="none"/>
        </w:rPr>
      </w:pPr>
    </w:p>
    <w:p w14:paraId="7D1D22D8">
      <w:pPr>
        <w:spacing w:line="360" w:lineRule="auto"/>
        <w:ind w:firstLine="480" w:firstLineChars="200"/>
        <w:rPr>
          <w:rFonts w:hint="eastAsia" w:ascii="仿宋" w:hAnsi="仿宋" w:eastAsia="仿宋" w:cs="仿宋"/>
          <w:color w:val="000000"/>
          <w:sz w:val="24"/>
          <w:highlight w:val="none"/>
        </w:rPr>
      </w:pPr>
    </w:p>
    <w:p w14:paraId="6F78934D">
      <w:pPr>
        <w:snapToGrid w:val="0"/>
        <w:spacing w:line="360" w:lineRule="auto"/>
        <w:ind w:right="480"/>
        <w:jc w:val="center"/>
        <w:rPr>
          <w:rFonts w:hint="eastAsia" w:ascii="仿宋" w:hAnsi="仿宋" w:eastAsia="仿宋" w:cs="仿宋"/>
          <w:b/>
          <w:color w:val="000000"/>
          <w:kern w:val="0"/>
          <w:sz w:val="32"/>
          <w:szCs w:val="32"/>
          <w:highlight w:val="none"/>
        </w:rPr>
      </w:pPr>
      <w:r>
        <w:rPr>
          <w:rFonts w:hint="eastAsia" w:ascii="仿宋" w:hAnsi="仿宋" w:eastAsia="仿宋" w:cs="仿宋"/>
          <w:color w:val="000000"/>
          <w:kern w:val="0"/>
          <w:sz w:val="24"/>
          <w:highlight w:val="none"/>
        </w:rPr>
        <w:br w:type="page"/>
      </w:r>
      <w:r>
        <w:rPr>
          <w:rFonts w:hint="eastAsia" w:ascii="仿宋" w:hAnsi="仿宋" w:eastAsia="仿宋" w:cs="仿宋"/>
          <w:b/>
          <w:color w:val="000000"/>
          <w:kern w:val="0"/>
          <w:sz w:val="32"/>
          <w:szCs w:val="32"/>
          <w:highlight w:val="none"/>
        </w:rPr>
        <w:t xml:space="preserve">  一、 符合参加政府采购活动应当具备的一般条件的承诺函  </w:t>
      </w:r>
      <w:r>
        <w:rPr>
          <w:rFonts w:hint="eastAsia" w:ascii="仿宋" w:hAnsi="仿宋" w:eastAsia="仿宋" w:cs="仿宋"/>
          <w:b/>
          <w:color w:val="000000"/>
          <w:kern w:val="0"/>
          <w:sz w:val="32"/>
          <w:szCs w:val="32"/>
          <w:highlight w:val="none"/>
          <w:lang w:val="en-US" w:eastAsia="zh-CN"/>
        </w:rPr>
        <w:t xml:space="preserve"> </w:t>
      </w:r>
      <w:r>
        <w:rPr>
          <w:rFonts w:hint="eastAsia" w:ascii="仿宋" w:hAnsi="仿宋" w:eastAsia="仿宋" w:cs="仿宋"/>
          <w:b/>
          <w:color w:val="000000"/>
          <w:kern w:val="0"/>
          <w:sz w:val="32"/>
          <w:szCs w:val="32"/>
          <w:highlight w:val="none"/>
        </w:rPr>
        <w:t>（如联合体参与，联合体成员需单独提供或共同加盖公章）</w:t>
      </w:r>
    </w:p>
    <w:p w14:paraId="313E9B89">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（采购人）、（采购代理机构）：</w:t>
      </w:r>
    </w:p>
    <w:p w14:paraId="16EAA3E9">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我方参与（项目名称）【招标编号：（采购编号）】政府采购活动，郑重承诺：</w:t>
      </w:r>
    </w:p>
    <w:p w14:paraId="4E63B344">
      <w:pPr>
        <w:snapToGrid w:val="0"/>
        <w:spacing w:line="360" w:lineRule="auto"/>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（一）具备《中华人民共和国政府采购法》第二十二条第一款规定的条件：</w:t>
      </w:r>
    </w:p>
    <w:p w14:paraId="7C5E88EC">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1、具有独立承担民事责任的能力；</w:t>
      </w:r>
    </w:p>
    <w:p w14:paraId="2B0E3577">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2、具有良好的商业信誉和健全的财务会计制度； </w:t>
      </w:r>
    </w:p>
    <w:p w14:paraId="39C26027">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3、具有履行合同所必需的设备和专业技术能力；</w:t>
      </w:r>
    </w:p>
    <w:p w14:paraId="26D6A844">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4、有依法缴纳税收和社会保障资金的良好记录；</w:t>
      </w:r>
    </w:p>
    <w:p w14:paraId="6C30E554">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5、参加政府采购活动前三年内，在经营活动中没有重大违法记录；</w:t>
      </w:r>
    </w:p>
    <w:p w14:paraId="48E05CC3">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6、具有法律、行政法规规定的其他条件。</w:t>
      </w:r>
    </w:p>
    <w:p w14:paraId="24333DE3">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（二）未被信用中国（www.creditchina.gov.cn)、中国政府采购网（www.ccgp.gov.cn）列入失信被执行人、重大税收违法案件当事人名单、政府采购严重违法失信行为记录名单。</w:t>
      </w:r>
    </w:p>
    <w:p w14:paraId="6B0DC7A0">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（三）不存在以下情况：</w:t>
      </w:r>
    </w:p>
    <w:p w14:paraId="7C473DC5">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1、单位负责人为同一人或者存在直接控股、管理关系的不同供应商参加同一合同项下的政府采购活动的；</w:t>
      </w:r>
    </w:p>
    <w:p w14:paraId="4ED388AA">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2、为采购项目提供整体设计、规范编制或者项目管理、监理、检测等服务后再参加该采购项目的其他采购活动的。</w:t>
      </w:r>
    </w:p>
    <w:p w14:paraId="292B8B42">
      <w:pPr>
        <w:snapToGrid w:val="0"/>
        <w:spacing w:line="360" w:lineRule="auto"/>
        <w:ind w:firstLine="5520" w:firstLineChars="2300"/>
        <w:rPr>
          <w:rFonts w:hint="eastAsia" w:ascii="仿宋" w:hAnsi="仿宋" w:eastAsia="仿宋" w:cs="仿宋"/>
          <w:color w:val="000000"/>
          <w:kern w:val="0"/>
          <w:sz w:val="24"/>
          <w:highlight w:val="none"/>
          <w:lang w:val="zh-CN"/>
        </w:rPr>
      </w:pPr>
    </w:p>
    <w:p w14:paraId="7D55A329">
      <w:pPr>
        <w:snapToGrid w:val="0"/>
        <w:spacing w:line="360" w:lineRule="auto"/>
        <w:ind w:firstLine="5520" w:firstLineChars="2300"/>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供应商名称(电子签名)：</w:t>
      </w:r>
    </w:p>
    <w:p w14:paraId="56B8A83F">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 xml:space="preserve">                        </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日期</w:t>
      </w:r>
      <w:r>
        <w:rPr>
          <w:rFonts w:hint="eastAsia" w:ascii="仿宋" w:hAnsi="仿宋" w:eastAsia="仿宋" w:cs="仿宋"/>
          <w:color w:val="000000"/>
          <w:kern w:val="0"/>
          <w:sz w:val="24"/>
          <w:highlight w:val="none"/>
        </w:rPr>
        <w:t xml:space="preserve">：  年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w:t>
      </w:r>
    </w:p>
    <w:p w14:paraId="3E47A1F6">
      <w:pPr>
        <w:snapToGrid w:val="0"/>
        <w:spacing w:line="360" w:lineRule="auto"/>
        <w:ind w:right="480"/>
        <w:jc w:val="center"/>
        <w:rPr>
          <w:rFonts w:hint="eastAsia" w:ascii="仿宋" w:hAnsi="仿宋" w:eastAsia="仿宋" w:cs="仿宋"/>
          <w:b/>
          <w:color w:val="000000"/>
          <w:kern w:val="0"/>
          <w:sz w:val="32"/>
          <w:szCs w:val="32"/>
          <w:highlight w:val="none"/>
        </w:rPr>
      </w:pPr>
    </w:p>
    <w:p w14:paraId="7B397F20">
      <w:pPr>
        <w:snapToGrid w:val="0"/>
        <w:spacing w:line="360" w:lineRule="auto"/>
        <w:ind w:right="480"/>
        <w:jc w:val="center"/>
        <w:rPr>
          <w:rFonts w:hint="eastAsia" w:ascii="仿宋" w:hAnsi="仿宋" w:eastAsia="仿宋" w:cs="仿宋"/>
          <w:b/>
          <w:color w:val="000000"/>
          <w:kern w:val="0"/>
          <w:sz w:val="32"/>
          <w:szCs w:val="32"/>
          <w:highlight w:val="none"/>
        </w:rPr>
      </w:pPr>
    </w:p>
    <w:p w14:paraId="3C1ED878">
      <w:pPr>
        <w:snapToGrid w:val="0"/>
        <w:spacing w:line="360" w:lineRule="auto"/>
        <w:ind w:right="480"/>
        <w:jc w:val="center"/>
        <w:rPr>
          <w:rFonts w:hint="eastAsia" w:ascii="仿宋" w:hAnsi="仿宋" w:eastAsia="仿宋" w:cs="仿宋"/>
          <w:b/>
          <w:color w:val="000000"/>
          <w:kern w:val="0"/>
          <w:sz w:val="32"/>
          <w:szCs w:val="32"/>
          <w:highlight w:val="none"/>
        </w:rPr>
      </w:pPr>
    </w:p>
    <w:p w14:paraId="6549FC8B">
      <w:pPr>
        <w:rPr>
          <w:rFonts w:hint="eastAsia" w:ascii="仿宋" w:hAnsi="仿宋" w:eastAsia="仿宋" w:cs="仿宋"/>
          <w:color w:val="000000"/>
          <w:highlight w:val="none"/>
        </w:rPr>
      </w:pPr>
    </w:p>
    <w:p w14:paraId="1CBC7E6D">
      <w:pPr>
        <w:snapToGrid w:val="0"/>
        <w:spacing w:line="360" w:lineRule="auto"/>
        <w:ind w:right="480"/>
        <w:jc w:val="center"/>
        <w:rPr>
          <w:rFonts w:hint="eastAsia" w:ascii="仿宋" w:hAnsi="仿宋" w:eastAsia="仿宋" w:cs="仿宋"/>
          <w:b/>
          <w:color w:val="000000"/>
          <w:kern w:val="0"/>
          <w:sz w:val="32"/>
          <w:szCs w:val="32"/>
          <w:highlight w:val="none"/>
        </w:rPr>
      </w:pPr>
    </w:p>
    <w:p w14:paraId="5502E2CA">
      <w:pPr>
        <w:snapToGrid w:val="0"/>
        <w:spacing w:line="360" w:lineRule="auto"/>
        <w:ind w:right="480"/>
        <w:jc w:val="center"/>
        <w:rPr>
          <w:rFonts w:hint="eastAsia" w:ascii="仿宋" w:hAnsi="仿宋" w:eastAsia="仿宋" w:cs="仿宋"/>
          <w:b/>
          <w:color w:val="000000"/>
          <w:kern w:val="0"/>
          <w:sz w:val="32"/>
          <w:szCs w:val="32"/>
          <w:highlight w:val="none"/>
        </w:rPr>
      </w:pPr>
    </w:p>
    <w:p w14:paraId="1473B620">
      <w:pPr>
        <w:snapToGrid w:val="0"/>
        <w:spacing w:line="360" w:lineRule="auto"/>
        <w:ind w:right="480"/>
        <w:jc w:val="center"/>
        <w:rPr>
          <w:rFonts w:hint="eastAsia" w:ascii="仿宋" w:hAnsi="仿宋" w:eastAsia="仿宋" w:cs="仿宋"/>
          <w:b/>
          <w:color w:val="000000"/>
          <w:kern w:val="0"/>
          <w:sz w:val="32"/>
          <w:szCs w:val="32"/>
          <w:highlight w:val="none"/>
        </w:rPr>
      </w:pPr>
    </w:p>
    <w:p w14:paraId="0DAA51D3">
      <w:pPr>
        <w:widowControl/>
        <w:spacing w:line="360" w:lineRule="auto"/>
        <w:ind w:firstLine="643" w:firstLineChars="200"/>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二、联合协议（如果有）</w:t>
      </w:r>
    </w:p>
    <w:p w14:paraId="35540440">
      <w:pPr>
        <w:widowControl/>
        <w:spacing w:line="360" w:lineRule="auto"/>
        <w:ind w:firstLine="482" w:firstLineChars="20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[以联合体形式投标的，提供联合协议（附件5）；本项目不接受联合体投标或者投标人不以联合体形式投标的，则不需要提供）]</w:t>
      </w:r>
    </w:p>
    <w:p w14:paraId="0A68F544">
      <w:pPr>
        <w:snapToGrid w:val="0"/>
        <w:spacing w:line="360" w:lineRule="auto"/>
        <w:ind w:right="480"/>
        <w:jc w:val="center"/>
        <w:rPr>
          <w:rFonts w:hint="eastAsia" w:ascii="仿宋" w:hAnsi="仿宋" w:eastAsia="仿宋" w:cs="仿宋"/>
          <w:b/>
          <w:color w:val="000000"/>
          <w:kern w:val="0"/>
          <w:sz w:val="32"/>
          <w:szCs w:val="32"/>
          <w:highlight w:val="none"/>
        </w:rPr>
      </w:pPr>
    </w:p>
    <w:p w14:paraId="7595B19D">
      <w:pPr>
        <w:snapToGrid w:val="0"/>
        <w:spacing w:line="360" w:lineRule="auto"/>
        <w:ind w:right="480"/>
        <w:jc w:val="center"/>
        <w:rPr>
          <w:rFonts w:hint="eastAsia" w:ascii="仿宋" w:hAnsi="仿宋" w:eastAsia="仿宋" w:cs="仿宋"/>
          <w:b/>
          <w:color w:val="000000"/>
          <w:kern w:val="0"/>
          <w:sz w:val="32"/>
          <w:szCs w:val="32"/>
          <w:highlight w:val="none"/>
        </w:rPr>
      </w:pPr>
    </w:p>
    <w:p w14:paraId="3837B88C">
      <w:pPr>
        <w:snapToGrid w:val="0"/>
        <w:spacing w:line="360" w:lineRule="auto"/>
        <w:ind w:right="480"/>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三、落实政府采购政策需满足的资格要求</w:t>
      </w:r>
    </w:p>
    <w:p w14:paraId="7433876A">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公告落实政府采购政策需满足的资格要求选择提供相应的材料；未要求的，无需提供）</w:t>
      </w:r>
    </w:p>
    <w:p w14:paraId="386E3FCA">
      <w:pPr>
        <w:snapToGrid w:val="0"/>
        <w:spacing w:before="50" w:after="50" w:line="360" w:lineRule="auto"/>
        <w:ind w:firstLine="472" w:firstLineChars="196"/>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A</w:t>
      </w:r>
      <w:r>
        <w:rPr>
          <w:rFonts w:hint="eastAsia" w:ascii="仿宋" w:hAnsi="仿宋" w:eastAsia="仿宋" w:cs="仿宋"/>
          <w:color w:val="000000"/>
          <w:sz w:val="24"/>
          <w:highlight w:val="none"/>
        </w:rPr>
        <w:t>.专门面向中小企业，</w:t>
      </w:r>
      <w:r>
        <w:rPr>
          <w:rFonts w:hint="eastAsia" w:ascii="仿宋" w:hAnsi="仿宋" w:eastAsia="仿宋" w:cs="仿宋"/>
          <w:color w:val="000000"/>
          <w:sz w:val="24"/>
          <w:highlight w:val="none"/>
          <w:lang w:val="en-US" w:eastAsia="zh-CN"/>
        </w:rPr>
        <w:t>货物</w:t>
      </w:r>
      <w:r>
        <w:rPr>
          <w:rFonts w:hint="eastAsia" w:ascii="仿宋" w:hAnsi="仿宋" w:eastAsia="仿宋" w:cs="仿宋"/>
          <w:color w:val="000000"/>
          <w:sz w:val="24"/>
          <w:highlight w:val="none"/>
        </w:rPr>
        <w:t xml:space="preserve">全部由符合政策要求的中小企业（或小微企业）承接的，提供相应的中小企业声明函（附件7）。 </w:t>
      </w:r>
    </w:p>
    <w:p w14:paraId="1CD2D60B">
      <w:pPr>
        <w:widowControl/>
        <w:spacing w:line="360" w:lineRule="auto"/>
        <w:ind w:firstLine="480"/>
        <w:jc w:val="left"/>
        <w:rPr>
          <w:rFonts w:hint="eastAsia" w:ascii="仿宋" w:hAnsi="仿宋" w:eastAsia="仿宋" w:cs="仿宋"/>
          <w:color w:val="000000"/>
          <w:sz w:val="24"/>
          <w:highlight w:val="none"/>
        </w:rPr>
      </w:pPr>
    </w:p>
    <w:p w14:paraId="4BFEE339">
      <w:pPr>
        <w:widowControl/>
        <w:spacing w:line="360" w:lineRule="auto"/>
        <w:ind w:firstLine="472" w:firstLineChars="196"/>
        <w:jc w:val="left"/>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B.</w:t>
      </w:r>
      <w:r>
        <w:rPr>
          <w:rFonts w:hint="eastAsia" w:ascii="仿宋" w:hAnsi="仿宋" w:eastAsia="仿宋" w:cs="仿宋"/>
          <w:color w:val="000000"/>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00"/>
          <w:spacing w:val="8"/>
          <w:kern w:val="0"/>
          <w:sz w:val="24"/>
          <w:highlight w:val="none"/>
        </w:rPr>
        <w:t>并相应达到了前述比例要求，</w:t>
      </w:r>
      <w:r>
        <w:rPr>
          <w:rFonts w:hint="eastAsia" w:ascii="仿宋" w:hAnsi="仿宋" w:eastAsia="仿宋" w:cs="仿宋"/>
          <w:color w:val="000000"/>
          <w:sz w:val="24"/>
          <w:highlight w:val="none"/>
        </w:rPr>
        <w:t>视同符合了资格条件，无需再与其他中小企业组成联合体参加政府采购活动，无需提供联合协议。</w:t>
      </w:r>
    </w:p>
    <w:p w14:paraId="37F8B30E">
      <w:pPr>
        <w:snapToGrid w:val="0"/>
        <w:spacing w:before="50" w:after="50" w:line="360" w:lineRule="auto"/>
        <w:jc w:val="center"/>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 xml:space="preserve">    </w:t>
      </w:r>
    </w:p>
    <w:p w14:paraId="7D67C27C">
      <w:pPr>
        <w:spacing w:line="360" w:lineRule="auto"/>
        <w:ind w:firstLine="482" w:firstLineChars="200"/>
        <w:rPr>
          <w:rFonts w:hint="eastAsia" w:ascii="仿宋" w:hAnsi="仿宋" w:eastAsia="仿宋" w:cs="仿宋"/>
          <w:color w:val="000000"/>
          <w:sz w:val="24"/>
          <w:highlight w:val="none"/>
        </w:rPr>
      </w:pPr>
      <w:r>
        <w:rPr>
          <w:rFonts w:hint="eastAsia" w:ascii="仿宋" w:hAnsi="仿宋" w:eastAsia="仿宋" w:cs="仿宋"/>
          <w:b/>
          <w:color w:val="000000"/>
          <w:sz w:val="24"/>
          <w:highlight w:val="none"/>
        </w:rPr>
        <w:t>C、</w:t>
      </w:r>
      <w:r>
        <w:rPr>
          <w:rFonts w:hint="eastAsia" w:ascii="仿宋" w:hAnsi="仿宋" w:eastAsia="仿宋" w:cs="仿宋"/>
          <w:color w:val="000000"/>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00"/>
          <w:spacing w:val="8"/>
          <w:kern w:val="0"/>
          <w:sz w:val="24"/>
          <w:highlight w:val="none"/>
        </w:rPr>
        <w:t>并相应达到了前述比例要求，</w:t>
      </w:r>
      <w:r>
        <w:rPr>
          <w:rFonts w:hint="eastAsia" w:ascii="仿宋" w:hAnsi="仿宋" w:eastAsia="仿宋" w:cs="仿宋"/>
          <w:color w:val="000000"/>
          <w:sz w:val="24"/>
          <w:highlight w:val="none"/>
        </w:rPr>
        <w:t>视同符合了资格条件，无需再向中小企业分包，无需提供分包意向协议。</w:t>
      </w:r>
    </w:p>
    <w:p w14:paraId="6291327E">
      <w:pPr>
        <w:widowControl/>
        <w:spacing w:line="360" w:lineRule="auto"/>
        <w:ind w:left="150"/>
        <w:jc w:val="center"/>
        <w:rPr>
          <w:rFonts w:hint="eastAsia" w:ascii="仿宋" w:hAnsi="仿宋" w:eastAsia="仿宋" w:cs="仿宋"/>
          <w:b/>
          <w:color w:val="000000"/>
          <w:kern w:val="0"/>
          <w:sz w:val="32"/>
          <w:szCs w:val="32"/>
          <w:highlight w:val="none"/>
        </w:rPr>
      </w:pPr>
    </w:p>
    <w:p w14:paraId="0DBFED1D">
      <w:pPr>
        <w:widowControl/>
        <w:spacing w:line="360" w:lineRule="auto"/>
        <w:ind w:left="150"/>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四、本项目的特定资格要求</w:t>
      </w:r>
    </w:p>
    <w:p w14:paraId="1DCA94E2">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（根据</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公告本项目的特定资格要求提供相应的材料；未要求的，无需提供）</w:t>
      </w:r>
    </w:p>
    <w:p w14:paraId="5F9F1417">
      <w:pPr>
        <w:rPr>
          <w:rFonts w:hint="eastAsia" w:ascii="仿宋" w:hAnsi="仿宋" w:eastAsia="仿宋" w:cs="仿宋"/>
          <w:color w:val="000000"/>
          <w:highlight w:val="none"/>
        </w:rPr>
      </w:pPr>
    </w:p>
    <w:p w14:paraId="0145A3DE">
      <w:pPr>
        <w:snapToGrid w:val="0"/>
        <w:spacing w:line="360" w:lineRule="auto"/>
        <w:ind w:right="480"/>
        <w:jc w:val="center"/>
        <w:rPr>
          <w:rFonts w:hint="eastAsia" w:ascii="仿宋" w:hAnsi="仿宋" w:eastAsia="仿宋" w:cs="仿宋"/>
          <w:b/>
          <w:color w:val="000000"/>
          <w:kern w:val="0"/>
          <w:sz w:val="32"/>
          <w:szCs w:val="32"/>
          <w:highlight w:val="none"/>
        </w:rPr>
      </w:pPr>
    </w:p>
    <w:p w14:paraId="0176EAB5">
      <w:pPr>
        <w:widowControl/>
        <w:adjustRightInd/>
        <w:jc w:val="left"/>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br w:type="page"/>
      </w:r>
    </w:p>
    <w:p w14:paraId="58ACB4FC">
      <w:pPr>
        <w:spacing w:line="360" w:lineRule="auto"/>
        <w:ind w:right="420" w:firstLine="3614" w:firstLineChars="100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商务技术文件部分</w:t>
      </w:r>
    </w:p>
    <w:p w14:paraId="1F52D32D">
      <w:pPr>
        <w:spacing w:line="360" w:lineRule="auto"/>
        <w:jc w:val="center"/>
        <w:outlineLvl w:val="0"/>
        <w:rPr>
          <w:rFonts w:hint="eastAsia" w:ascii="仿宋" w:hAnsi="仿宋" w:eastAsia="仿宋" w:cs="仿宋"/>
          <w:b/>
          <w:color w:val="000000"/>
          <w:kern w:val="0"/>
          <w:sz w:val="24"/>
          <w:highlight w:val="none"/>
        </w:rPr>
      </w:pPr>
    </w:p>
    <w:p w14:paraId="6D9A29E6">
      <w:pPr>
        <w:spacing w:line="360" w:lineRule="auto"/>
        <w:jc w:val="center"/>
        <w:outlineLvl w:val="0"/>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目</w:t>
      </w:r>
      <w:r>
        <w:rPr>
          <w:rFonts w:hint="eastAsia" w:ascii="仿宋" w:hAnsi="仿宋" w:eastAsia="仿宋" w:cs="仿宋"/>
          <w:b/>
          <w:color w:val="000000"/>
          <w:kern w:val="0"/>
          <w:sz w:val="28"/>
          <w:szCs w:val="28"/>
          <w:highlight w:val="none"/>
          <w:lang w:val="en-US" w:eastAsia="zh-CN"/>
        </w:rPr>
        <w:t xml:space="preserve">  </w:t>
      </w:r>
      <w:r>
        <w:rPr>
          <w:rFonts w:hint="eastAsia" w:ascii="仿宋" w:hAnsi="仿宋" w:eastAsia="仿宋" w:cs="仿宋"/>
          <w:b/>
          <w:color w:val="000000"/>
          <w:kern w:val="0"/>
          <w:sz w:val="28"/>
          <w:szCs w:val="28"/>
          <w:highlight w:val="none"/>
        </w:rPr>
        <w:t>录</w:t>
      </w:r>
    </w:p>
    <w:p w14:paraId="5E9AAADF">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rPr>
        <w:t>（1）</w:t>
      </w:r>
      <w:r>
        <w:rPr>
          <w:rFonts w:hint="eastAsia" w:ascii="仿宋" w:hAnsi="仿宋" w:eastAsia="仿宋" w:cs="仿宋"/>
          <w:color w:val="000000"/>
          <w:sz w:val="24"/>
          <w:highlight w:val="none"/>
          <w:lang w:val="en-US" w:eastAsia="zh-CN"/>
        </w:rPr>
        <w:t>响应</w:t>
      </w:r>
      <w:r>
        <w:rPr>
          <w:rFonts w:hint="eastAsia" w:ascii="仿宋" w:hAnsi="仿宋" w:eastAsia="仿宋" w:cs="仿宋"/>
          <w:color w:val="000000"/>
          <w:sz w:val="24"/>
          <w:highlight w:val="none"/>
        </w:rPr>
        <w:t>函</w:t>
      </w:r>
      <w:r>
        <w:rPr>
          <w:rFonts w:hint="eastAsia" w:ascii="仿宋" w:hAnsi="仿宋" w:eastAsia="仿宋" w:cs="仿宋"/>
          <w:color w:val="000000"/>
          <w:highlight w:val="none"/>
        </w:rPr>
        <w:t>…………………………………………………………………………………（页码）</w:t>
      </w:r>
      <w:r>
        <w:rPr>
          <w:rFonts w:hint="eastAsia" w:ascii="仿宋" w:hAnsi="仿宋" w:eastAsia="仿宋" w:cs="仿宋"/>
          <w:color w:val="000000"/>
          <w:sz w:val="24"/>
          <w:highlight w:val="none"/>
        </w:rPr>
        <w:t>（2）授权委托书或法定代表人（单位负责人、自然人本人）身份证明</w:t>
      </w:r>
      <w:r>
        <w:rPr>
          <w:rFonts w:hint="eastAsia" w:ascii="仿宋" w:hAnsi="仿宋" w:eastAsia="仿宋" w:cs="仿宋"/>
          <w:color w:val="000000"/>
          <w:highlight w:val="none"/>
        </w:rPr>
        <w:t>………（页码）</w:t>
      </w:r>
    </w:p>
    <w:p w14:paraId="4356E25C">
      <w:pPr>
        <w:snapToGrid w:val="0"/>
        <w:spacing w:line="360" w:lineRule="auto"/>
        <w:ind w:left="479" w:leftChars="228"/>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val="en-US" w:eastAsia="zh-CN"/>
        </w:rPr>
        <w:t>（3）承诺函</w:t>
      </w:r>
      <w:r>
        <w:rPr>
          <w:rFonts w:hint="eastAsia" w:ascii="仿宋" w:hAnsi="仿宋" w:eastAsia="仿宋" w:cs="仿宋"/>
          <w:color w:val="000000"/>
          <w:highlight w:val="none"/>
        </w:rPr>
        <w:t>…………………………………………………………………………………（页码）</w:t>
      </w:r>
    </w:p>
    <w:p w14:paraId="32846C95">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）分包意向协议</w:t>
      </w:r>
      <w:r>
        <w:rPr>
          <w:rFonts w:hint="eastAsia" w:ascii="仿宋" w:hAnsi="仿宋" w:eastAsia="仿宋" w:cs="仿宋"/>
          <w:color w:val="000000"/>
          <w:highlight w:val="none"/>
        </w:rPr>
        <w:t>…………………………………………………………………………（页码）</w:t>
      </w:r>
    </w:p>
    <w:p w14:paraId="4684D854">
      <w:pPr>
        <w:snapToGrid w:val="0"/>
        <w:spacing w:line="360" w:lineRule="auto"/>
        <w:ind w:firstLine="480" w:firstLineChars="200"/>
        <w:rPr>
          <w:rFonts w:hint="eastAsia" w:ascii="仿宋" w:hAnsi="仿宋" w:eastAsia="仿宋" w:cs="仿宋"/>
          <w:color w:val="000000"/>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）符合性审查资料</w:t>
      </w:r>
      <w:r>
        <w:rPr>
          <w:rFonts w:hint="eastAsia" w:ascii="仿宋" w:hAnsi="仿宋" w:eastAsia="仿宋" w:cs="仿宋"/>
          <w:color w:val="000000"/>
          <w:highlight w:val="none"/>
        </w:rPr>
        <w:t>………………………………………………………………………（页码）</w:t>
      </w:r>
    </w:p>
    <w:p w14:paraId="6FA02B0B">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）评标标准相应的商务技术资料</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……………（页码）</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）投标标的清单</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w:t>
      </w:r>
      <w:r>
        <w:rPr>
          <w:rFonts w:hint="eastAsia" w:ascii="仿宋" w:hAnsi="仿宋" w:eastAsia="仿宋" w:cs="仿宋"/>
          <w:color w:val="000000"/>
          <w:sz w:val="24"/>
          <w:highlight w:val="none"/>
        </w:rPr>
        <w:t>…</w:t>
      </w:r>
      <w:r>
        <w:rPr>
          <w:rFonts w:hint="eastAsia" w:ascii="仿宋" w:hAnsi="仿宋" w:eastAsia="仿宋" w:cs="仿宋"/>
          <w:color w:val="000000"/>
          <w:highlight w:val="none"/>
        </w:rPr>
        <w:t>……………（页码）</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）商务技术偏离表</w:t>
      </w:r>
      <w:r>
        <w:rPr>
          <w:rFonts w:hint="eastAsia" w:ascii="仿宋" w:hAnsi="仿宋" w:eastAsia="仿宋" w:cs="仿宋"/>
          <w:color w:val="000000"/>
          <w:highlight w:val="none"/>
        </w:rPr>
        <w:t>………………………………………………………………………（页码）</w:t>
      </w:r>
    </w:p>
    <w:p w14:paraId="442DF990">
      <w:pPr>
        <w:snapToGrid w:val="0"/>
        <w:spacing w:line="360" w:lineRule="auto"/>
        <w:ind w:left="479" w:leftChars="228"/>
        <w:rPr>
          <w:rFonts w:hint="eastAsia" w:ascii="仿宋" w:hAnsi="仿宋" w:eastAsia="仿宋" w:cs="仿宋"/>
          <w:color w:val="000000"/>
          <w:highlight w:val="none"/>
        </w:rPr>
      </w:pP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lang w:val="zh-CN"/>
        </w:rPr>
        <w:t>）政府采购供应商廉洁自律承诺书</w:t>
      </w:r>
      <w:r>
        <w:rPr>
          <w:rFonts w:hint="eastAsia" w:ascii="仿宋" w:hAnsi="仿宋" w:eastAsia="仿宋" w:cs="仿宋"/>
          <w:color w:val="000000"/>
          <w:highlight w:val="none"/>
        </w:rPr>
        <w:t>…………………………………………………（页码）</w:t>
      </w:r>
    </w:p>
    <w:p w14:paraId="1C01FD7E">
      <w:pPr>
        <w:snapToGrid w:val="0"/>
        <w:spacing w:line="360" w:lineRule="auto"/>
        <w:jc w:val="center"/>
        <w:rPr>
          <w:rFonts w:hint="eastAsia" w:ascii="仿宋" w:hAnsi="仿宋" w:eastAsia="仿宋" w:cs="仿宋"/>
          <w:b/>
          <w:color w:val="000000"/>
          <w:kern w:val="0"/>
          <w:sz w:val="32"/>
          <w:szCs w:val="32"/>
          <w:highlight w:val="none"/>
          <w:lang w:val="zh-CN"/>
        </w:rPr>
      </w:pPr>
    </w:p>
    <w:p w14:paraId="365DF64C">
      <w:pPr>
        <w:snapToGrid w:val="0"/>
        <w:spacing w:line="360" w:lineRule="auto"/>
        <w:jc w:val="center"/>
        <w:rPr>
          <w:rFonts w:hint="eastAsia" w:ascii="仿宋" w:hAnsi="仿宋" w:eastAsia="仿宋" w:cs="仿宋"/>
          <w:b/>
          <w:color w:val="000000"/>
          <w:kern w:val="0"/>
          <w:sz w:val="32"/>
          <w:szCs w:val="32"/>
          <w:highlight w:val="none"/>
          <w:lang w:val="zh-CN"/>
        </w:rPr>
      </w:pPr>
    </w:p>
    <w:p w14:paraId="55CF6748">
      <w:pPr>
        <w:snapToGrid w:val="0"/>
        <w:spacing w:line="360" w:lineRule="auto"/>
        <w:jc w:val="center"/>
        <w:rPr>
          <w:rFonts w:hint="eastAsia" w:ascii="仿宋" w:hAnsi="仿宋" w:eastAsia="仿宋" w:cs="仿宋"/>
          <w:b/>
          <w:color w:val="000000"/>
          <w:kern w:val="0"/>
          <w:sz w:val="32"/>
          <w:szCs w:val="32"/>
          <w:highlight w:val="none"/>
          <w:lang w:val="zh-CN"/>
        </w:rPr>
      </w:pPr>
    </w:p>
    <w:p w14:paraId="7190CFDB">
      <w:pPr>
        <w:snapToGrid w:val="0"/>
        <w:spacing w:line="360" w:lineRule="auto"/>
        <w:jc w:val="center"/>
        <w:rPr>
          <w:rFonts w:hint="eastAsia" w:ascii="仿宋" w:hAnsi="仿宋" w:eastAsia="仿宋" w:cs="仿宋"/>
          <w:b/>
          <w:color w:val="000000"/>
          <w:kern w:val="0"/>
          <w:sz w:val="32"/>
          <w:szCs w:val="32"/>
          <w:highlight w:val="none"/>
          <w:lang w:val="zh-CN"/>
        </w:rPr>
      </w:pPr>
    </w:p>
    <w:p w14:paraId="415FAB4E">
      <w:pPr>
        <w:snapToGrid w:val="0"/>
        <w:spacing w:line="360" w:lineRule="auto"/>
        <w:jc w:val="center"/>
        <w:rPr>
          <w:rFonts w:hint="eastAsia" w:ascii="仿宋" w:hAnsi="仿宋" w:eastAsia="仿宋" w:cs="仿宋"/>
          <w:b/>
          <w:color w:val="000000"/>
          <w:kern w:val="0"/>
          <w:sz w:val="32"/>
          <w:szCs w:val="32"/>
          <w:highlight w:val="none"/>
          <w:lang w:val="zh-CN"/>
        </w:rPr>
      </w:pPr>
    </w:p>
    <w:p w14:paraId="0AD72DC9">
      <w:pPr>
        <w:snapToGrid w:val="0"/>
        <w:spacing w:line="360" w:lineRule="auto"/>
        <w:jc w:val="center"/>
        <w:rPr>
          <w:rFonts w:hint="eastAsia" w:ascii="仿宋" w:hAnsi="仿宋" w:eastAsia="仿宋" w:cs="仿宋"/>
          <w:b/>
          <w:color w:val="000000"/>
          <w:kern w:val="0"/>
          <w:sz w:val="32"/>
          <w:szCs w:val="32"/>
          <w:highlight w:val="none"/>
          <w:lang w:val="zh-CN"/>
        </w:rPr>
      </w:pPr>
    </w:p>
    <w:p w14:paraId="2DA8AD00">
      <w:pPr>
        <w:snapToGrid w:val="0"/>
        <w:spacing w:line="360" w:lineRule="auto"/>
        <w:jc w:val="center"/>
        <w:rPr>
          <w:rFonts w:hint="eastAsia" w:ascii="仿宋" w:hAnsi="仿宋" w:eastAsia="仿宋" w:cs="仿宋"/>
          <w:b/>
          <w:color w:val="000000"/>
          <w:kern w:val="0"/>
          <w:sz w:val="32"/>
          <w:szCs w:val="32"/>
          <w:highlight w:val="none"/>
          <w:lang w:val="zh-CN"/>
        </w:rPr>
      </w:pPr>
    </w:p>
    <w:p w14:paraId="13BFCC1B">
      <w:pPr>
        <w:snapToGrid w:val="0"/>
        <w:spacing w:line="360" w:lineRule="auto"/>
        <w:jc w:val="center"/>
        <w:rPr>
          <w:rFonts w:hint="eastAsia" w:ascii="仿宋" w:hAnsi="仿宋" w:eastAsia="仿宋" w:cs="仿宋"/>
          <w:b/>
          <w:color w:val="000000"/>
          <w:kern w:val="0"/>
          <w:sz w:val="32"/>
          <w:szCs w:val="32"/>
          <w:highlight w:val="none"/>
          <w:lang w:val="zh-CN"/>
        </w:rPr>
      </w:pPr>
    </w:p>
    <w:p w14:paraId="204E8551">
      <w:pPr>
        <w:snapToGrid w:val="0"/>
        <w:spacing w:line="360" w:lineRule="auto"/>
        <w:jc w:val="center"/>
        <w:rPr>
          <w:rFonts w:hint="eastAsia" w:ascii="仿宋" w:hAnsi="仿宋" w:eastAsia="仿宋" w:cs="仿宋"/>
          <w:b/>
          <w:color w:val="000000"/>
          <w:kern w:val="0"/>
          <w:sz w:val="32"/>
          <w:szCs w:val="32"/>
          <w:highlight w:val="none"/>
          <w:lang w:val="zh-CN"/>
        </w:rPr>
      </w:pPr>
    </w:p>
    <w:p w14:paraId="74D6205F">
      <w:pPr>
        <w:snapToGrid w:val="0"/>
        <w:spacing w:line="360" w:lineRule="auto"/>
        <w:jc w:val="center"/>
        <w:rPr>
          <w:rFonts w:hint="eastAsia" w:ascii="仿宋" w:hAnsi="仿宋" w:eastAsia="仿宋" w:cs="仿宋"/>
          <w:b/>
          <w:color w:val="000000"/>
          <w:kern w:val="0"/>
          <w:sz w:val="32"/>
          <w:szCs w:val="32"/>
          <w:highlight w:val="none"/>
          <w:lang w:val="zh-CN"/>
        </w:rPr>
      </w:pPr>
    </w:p>
    <w:p w14:paraId="140CD08F">
      <w:pPr>
        <w:snapToGrid w:val="0"/>
        <w:spacing w:line="360" w:lineRule="auto"/>
        <w:jc w:val="center"/>
        <w:rPr>
          <w:rFonts w:hint="eastAsia" w:ascii="仿宋" w:hAnsi="仿宋" w:eastAsia="仿宋" w:cs="仿宋"/>
          <w:b/>
          <w:color w:val="000000"/>
          <w:kern w:val="0"/>
          <w:sz w:val="32"/>
          <w:szCs w:val="32"/>
          <w:highlight w:val="none"/>
          <w:lang w:val="zh-CN"/>
        </w:rPr>
      </w:pPr>
    </w:p>
    <w:p w14:paraId="77DF3D0D">
      <w:pPr>
        <w:snapToGrid w:val="0"/>
        <w:spacing w:line="360" w:lineRule="auto"/>
        <w:jc w:val="center"/>
        <w:rPr>
          <w:rFonts w:hint="eastAsia" w:ascii="仿宋" w:hAnsi="仿宋" w:eastAsia="仿宋" w:cs="仿宋"/>
          <w:b/>
          <w:color w:val="000000"/>
          <w:kern w:val="0"/>
          <w:sz w:val="32"/>
          <w:szCs w:val="32"/>
          <w:highlight w:val="none"/>
          <w:lang w:val="zh-CN"/>
        </w:rPr>
      </w:pPr>
    </w:p>
    <w:p w14:paraId="49789239">
      <w:pPr>
        <w:rPr>
          <w:rFonts w:hint="eastAsia" w:ascii="仿宋" w:hAnsi="仿宋" w:eastAsia="仿宋" w:cs="仿宋"/>
          <w:b/>
          <w:color w:val="000000"/>
          <w:kern w:val="0"/>
          <w:sz w:val="32"/>
          <w:szCs w:val="32"/>
          <w:highlight w:val="none"/>
          <w:lang w:val="zh-CN"/>
        </w:rPr>
      </w:pPr>
    </w:p>
    <w:p w14:paraId="410C203E">
      <w:pPr>
        <w:widowControl/>
        <w:adjustRightInd/>
        <w:jc w:val="left"/>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br w:type="page"/>
      </w:r>
    </w:p>
    <w:p w14:paraId="6FEF3D2B">
      <w:pPr>
        <w:snapToGrid w:val="0"/>
        <w:spacing w:line="360" w:lineRule="auto"/>
        <w:jc w:val="center"/>
        <w:outlineLvl w:val="0"/>
        <w:rPr>
          <w:rFonts w:hint="eastAsia" w:ascii="仿宋" w:hAnsi="仿宋" w:eastAsia="仿宋" w:cs="仿宋"/>
          <w:b/>
          <w:color w:val="000000"/>
          <w:sz w:val="32"/>
          <w:szCs w:val="32"/>
          <w:highlight w:val="none"/>
        </w:rPr>
      </w:pPr>
      <w:r>
        <w:rPr>
          <w:rFonts w:hint="eastAsia" w:ascii="仿宋" w:hAnsi="仿宋" w:eastAsia="仿宋" w:cs="仿宋"/>
          <w:b/>
          <w:color w:val="000000"/>
          <w:kern w:val="0"/>
          <w:sz w:val="32"/>
          <w:szCs w:val="32"/>
          <w:highlight w:val="none"/>
        </w:rPr>
        <w:t>一、</w:t>
      </w:r>
      <w:r>
        <w:rPr>
          <w:rFonts w:hint="eastAsia" w:ascii="仿宋" w:hAnsi="仿宋" w:eastAsia="仿宋" w:cs="仿宋"/>
          <w:b/>
          <w:color w:val="000000"/>
          <w:kern w:val="0"/>
          <w:sz w:val="32"/>
          <w:szCs w:val="32"/>
          <w:highlight w:val="none"/>
          <w:lang w:val="en-US" w:eastAsia="zh-CN"/>
        </w:rPr>
        <w:t>响应</w:t>
      </w:r>
      <w:r>
        <w:rPr>
          <w:rFonts w:hint="eastAsia" w:ascii="仿宋" w:hAnsi="仿宋" w:eastAsia="仿宋" w:cs="仿宋"/>
          <w:b/>
          <w:color w:val="000000"/>
          <w:sz w:val="32"/>
          <w:szCs w:val="32"/>
          <w:highlight w:val="none"/>
        </w:rPr>
        <w:t>函</w:t>
      </w:r>
    </w:p>
    <w:p w14:paraId="75DFF7FC">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（采购人）、（采购代理机构）：</w:t>
      </w:r>
    </w:p>
    <w:p w14:paraId="10685456">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我方参加你方组织的（项目名称）【</w:t>
      </w:r>
      <w:r>
        <w:rPr>
          <w:rFonts w:hint="eastAsia" w:ascii="仿宋" w:hAnsi="仿宋" w:eastAsia="仿宋" w:cs="仿宋"/>
          <w:color w:val="000000"/>
          <w:sz w:val="24"/>
          <w:highlight w:val="none"/>
          <w:lang w:val="en-US" w:eastAsia="zh-CN"/>
        </w:rPr>
        <w:t>项目</w:t>
      </w:r>
      <w:r>
        <w:rPr>
          <w:rFonts w:hint="eastAsia" w:ascii="仿宋" w:hAnsi="仿宋" w:eastAsia="仿宋" w:cs="仿宋"/>
          <w:color w:val="000000"/>
          <w:sz w:val="24"/>
          <w:highlight w:val="none"/>
        </w:rPr>
        <w:t>编号：（采购编号）】</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的有关活动，并对此项目进行投标</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lang w:val="en-US" w:eastAsia="zh-CN"/>
        </w:rPr>
        <w:t>响应</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。为此：</w:t>
      </w:r>
    </w:p>
    <w:p w14:paraId="470FF5CD">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1、我方承诺</w:t>
      </w:r>
      <w:r>
        <w:rPr>
          <w:rFonts w:hint="eastAsia" w:ascii="仿宋" w:hAnsi="仿宋" w:eastAsia="仿宋" w:cs="仿宋"/>
          <w:color w:val="000000"/>
          <w:sz w:val="24"/>
          <w:highlight w:val="none"/>
          <w:lang w:val="en-US" w:eastAsia="zh-CN"/>
        </w:rPr>
        <w:t>响应</w:t>
      </w:r>
      <w:r>
        <w:rPr>
          <w:rFonts w:hint="eastAsia" w:ascii="仿宋" w:hAnsi="仿宋" w:eastAsia="仿宋" w:cs="仿宋"/>
          <w:color w:val="000000"/>
          <w:sz w:val="24"/>
          <w:highlight w:val="none"/>
        </w:rPr>
        <w:t>有效期从提交</w:t>
      </w:r>
      <w:r>
        <w:rPr>
          <w:rFonts w:hint="eastAsia" w:ascii="仿宋" w:hAnsi="仿宋" w:eastAsia="仿宋" w:cs="仿宋"/>
          <w:color w:val="000000"/>
          <w:sz w:val="24"/>
          <w:highlight w:val="none"/>
          <w:lang w:eastAsia="zh-CN"/>
        </w:rPr>
        <w:t>响应文件</w:t>
      </w:r>
      <w:r>
        <w:rPr>
          <w:rFonts w:hint="eastAsia" w:ascii="仿宋" w:hAnsi="仿宋" w:eastAsia="仿宋" w:cs="仿宋"/>
          <w:color w:val="000000"/>
          <w:sz w:val="24"/>
          <w:highlight w:val="none"/>
        </w:rPr>
        <w:t>的截止之日起</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天（不少于90天）</w:t>
      </w:r>
      <w:r>
        <w:rPr>
          <w:rFonts w:hint="eastAsia" w:ascii="仿宋" w:hAnsi="仿宋" w:eastAsia="仿宋" w:cs="仿宋"/>
          <w:color w:val="000000"/>
          <w:highlight w:val="none"/>
        </w:rPr>
        <w:t>，</w:t>
      </w:r>
      <w:r>
        <w:rPr>
          <w:rFonts w:hint="eastAsia" w:ascii="仿宋" w:hAnsi="仿宋" w:eastAsia="仿宋" w:cs="仿宋"/>
          <w:color w:val="000000"/>
          <w:sz w:val="24"/>
          <w:highlight w:val="none"/>
        </w:rPr>
        <w:t>本</w:t>
      </w:r>
      <w:r>
        <w:rPr>
          <w:rFonts w:hint="eastAsia" w:ascii="仿宋" w:hAnsi="仿宋" w:eastAsia="仿宋" w:cs="仿宋"/>
          <w:color w:val="000000"/>
          <w:sz w:val="24"/>
          <w:highlight w:val="none"/>
          <w:lang w:eastAsia="zh-CN"/>
        </w:rPr>
        <w:t>响应文件</w:t>
      </w:r>
      <w:r>
        <w:rPr>
          <w:rFonts w:hint="eastAsia" w:ascii="仿宋" w:hAnsi="仿宋" w:eastAsia="仿宋" w:cs="仿宋"/>
          <w:color w:val="000000"/>
          <w:sz w:val="24"/>
          <w:highlight w:val="none"/>
        </w:rPr>
        <w:t>在</w:t>
      </w:r>
      <w:r>
        <w:rPr>
          <w:rFonts w:hint="eastAsia" w:ascii="仿宋" w:hAnsi="仿宋" w:eastAsia="仿宋" w:cs="仿宋"/>
          <w:color w:val="000000"/>
          <w:sz w:val="24"/>
          <w:highlight w:val="none"/>
          <w:lang w:val="en-US" w:eastAsia="zh-CN"/>
        </w:rPr>
        <w:t>响应</w:t>
      </w:r>
      <w:r>
        <w:rPr>
          <w:rFonts w:hint="eastAsia" w:ascii="仿宋" w:hAnsi="仿宋" w:eastAsia="仿宋" w:cs="仿宋"/>
          <w:color w:val="000000"/>
          <w:sz w:val="24"/>
          <w:highlight w:val="none"/>
        </w:rPr>
        <w:t>有效期满之前均具有约束力。</w:t>
      </w:r>
    </w:p>
    <w:p w14:paraId="425C047B">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2、我方的</w:t>
      </w:r>
      <w:r>
        <w:rPr>
          <w:rFonts w:hint="eastAsia" w:ascii="仿宋" w:hAnsi="仿宋" w:eastAsia="仿宋" w:cs="仿宋"/>
          <w:color w:val="000000"/>
          <w:sz w:val="24"/>
          <w:highlight w:val="none"/>
          <w:lang w:eastAsia="zh-CN"/>
        </w:rPr>
        <w:t>响应文件</w:t>
      </w:r>
      <w:r>
        <w:rPr>
          <w:rFonts w:hint="eastAsia" w:ascii="仿宋" w:hAnsi="仿宋" w:eastAsia="仿宋" w:cs="仿宋"/>
          <w:color w:val="000000"/>
          <w:sz w:val="24"/>
          <w:highlight w:val="none"/>
        </w:rPr>
        <w:t>包括以下内容：</w:t>
      </w:r>
    </w:p>
    <w:p w14:paraId="21FA55D9">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2.1资格文件：</w:t>
      </w:r>
    </w:p>
    <w:p w14:paraId="2F47583D">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2.1.1符合参加政府采购活动应当具备的一般条件的承诺函；</w:t>
      </w:r>
    </w:p>
    <w:p w14:paraId="2DD3286E">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2.1.2企业营业执照副本复印件</w:t>
      </w:r>
    </w:p>
    <w:p w14:paraId="448CBCE5">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3</w:t>
      </w:r>
      <w:r>
        <w:rPr>
          <w:rFonts w:hint="eastAsia" w:ascii="仿宋" w:hAnsi="仿宋" w:eastAsia="仿宋" w:cs="仿宋"/>
          <w:snapToGrid w:val="0"/>
          <w:color w:val="000000"/>
          <w:kern w:val="28"/>
          <w:sz w:val="24"/>
          <w:szCs w:val="20"/>
          <w:highlight w:val="none"/>
        </w:rPr>
        <w:t>联合协议</w:t>
      </w:r>
      <w:bookmarkStart w:id="75" w:name="_Hlk101257010"/>
      <w:r>
        <w:rPr>
          <w:rFonts w:hint="eastAsia" w:ascii="仿宋" w:hAnsi="仿宋" w:eastAsia="仿宋" w:cs="仿宋"/>
          <w:color w:val="000000"/>
          <w:sz w:val="24"/>
          <w:highlight w:val="none"/>
        </w:rPr>
        <w:t>（如果有)</w:t>
      </w:r>
      <w:bookmarkEnd w:id="75"/>
      <w:r>
        <w:rPr>
          <w:rFonts w:hint="eastAsia" w:ascii="仿宋" w:hAnsi="仿宋" w:eastAsia="仿宋" w:cs="仿宋"/>
          <w:snapToGrid w:val="0"/>
          <w:color w:val="000000"/>
          <w:kern w:val="28"/>
          <w:sz w:val="24"/>
          <w:szCs w:val="20"/>
          <w:highlight w:val="none"/>
        </w:rPr>
        <w:t>；</w:t>
      </w:r>
    </w:p>
    <w:p w14:paraId="72725168">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落实政府采购政策需满足的资格要求（中小企业声明函）；</w:t>
      </w:r>
    </w:p>
    <w:p w14:paraId="24DF79EC">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本项目的特定资格要求（如果有)。</w:t>
      </w:r>
    </w:p>
    <w:p w14:paraId="78156B7C">
      <w:pPr>
        <w:snapToGrid w:val="0"/>
        <w:spacing w:line="360" w:lineRule="auto"/>
        <w:ind w:left="210" w:leftChars="100"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 xml:space="preserve"> </w:t>
      </w:r>
      <w:r>
        <w:rPr>
          <w:rFonts w:hint="eastAsia" w:ascii="仿宋" w:hAnsi="仿宋" w:eastAsia="仿宋" w:cs="仿宋"/>
          <w:color w:val="000000"/>
          <w:sz w:val="24"/>
          <w:highlight w:val="none"/>
        </w:rPr>
        <w:t>商务技术</w:t>
      </w:r>
      <w:r>
        <w:rPr>
          <w:rFonts w:hint="eastAsia" w:ascii="仿宋" w:hAnsi="仿宋" w:eastAsia="仿宋" w:cs="仿宋"/>
          <w:color w:val="000000"/>
          <w:sz w:val="24"/>
          <w:highlight w:val="none"/>
          <w:lang w:val="zh-CN"/>
        </w:rPr>
        <w:t>文件：</w:t>
      </w:r>
    </w:p>
    <w:p w14:paraId="4099AF7A">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2.2.1</w:t>
      </w:r>
      <w:r>
        <w:rPr>
          <w:rFonts w:hint="eastAsia" w:ascii="仿宋" w:hAnsi="仿宋" w:eastAsia="仿宋" w:cs="仿宋"/>
          <w:color w:val="000000"/>
          <w:sz w:val="24"/>
          <w:highlight w:val="none"/>
          <w:lang w:val="en-US" w:eastAsia="zh-CN"/>
        </w:rPr>
        <w:t>响应</w:t>
      </w:r>
      <w:r>
        <w:rPr>
          <w:rFonts w:hint="eastAsia" w:ascii="仿宋" w:hAnsi="仿宋" w:eastAsia="仿宋" w:cs="仿宋"/>
          <w:color w:val="000000"/>
          <w:sz w:val="24"/>
          <w:highlight w:val="none"/>
        </w:rPr>
        <w:t>函；</w:t>
      </w:r>
      <w:r>
        <w:rPr>
          <w:rFonts w:hint="eastAsia" w:ascii="仿宋" w:hAnsi="仿宋" w:eastAsia="仿宋" w:cs="仿宋"/>
          <w:color w:val="000000"/>
          <w:sz w:val="24"/>
          <w:highlight w:val="none"/>
          <w:lang w:val="zh-CN"/>
        </w:rPr>
        <w:t xml:space="preserve"> </w:t>
      </w:r>
    </w:p>
    <w:p w14:paraId="5D159C19">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2.2.2授权委托书或法定代表人（单位负责人）身份证明；</w:t>
      </w:r>
    </w:p>
    <w:p w14:paraId="35C80E34">
      <w:pPr>
        <w:snapToGrid w:val="0"/>
        <w:spacing w:line="360" w:lineRule="auto"/>
        <w:ind w:left="420" w:leftChars="200" w:firstLine="480" w:firstLineChars="200"/>
        <w:rPr>
          <w:rFonts w:hint="eastAsia" w:ascii="仿宋" w:hAnsi="仿宋" w:eastAsia="仿宋" w:cs="仿宋"/>
          <w:color w:val="000000"/>
          <w:sz w:val="24"/>
          <w:highlight w:val="none"/>
          <w:lang w:val="en-US" w:eastAsia="zh-CN"/>
        </w:rPr>
      </w:pPr>
      <w:r>
        <w:rPr>
          <w:rFonts w:hint="eastAsia" w:ascii="仿宋" w:hAnsi="仿宋" w:eastAsia="仿宋" w:cs="仿宋"/>
          <w:color w:val="000000"/>
          <w:sz w:val="24"/>
          <w:highlight w:val="none"/>
        </w:rPr>
        <w:t>2.2.3</w:t>
      </w:r>
      <w:r>
        <w:rPr>
          <w:rFonts w:hint="eastAsia" w:ascii="仿宋" w:hAnsi="仿宋" w:eastAsia="仿宋" w:cs="仿宋"/>
          <w:color w:val="000000"/>
          <w:sz w:val="24"/>
          <w:highlight w:val="none"/>
          <w:lang w:val="en-US" w:eastAsia="zh-CN"/>
        </w:rPr>
        <w:t>承诺函</w:t>
      </w:r>
    </w:p>
    <w:p w14:paraId="29478CEE">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highlight w:val="none"/>
        </w:rPr>
        <w:t>分包意向协议（如果有)；</w:t>
      </w:r>
    </w:p>
    <w:p w14:paraId="03DE40F0">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5</w:t>
      </w:r>
      <w:r>
        <w:rPr>
          <w:rFonts w:hint="eastAsia" w:ascii="仿宋" w:hAnsi="仿宋" w:eastAsia="仿宋" w:cs="仿宋"/>
          <w:color w:val="000000"/>
          <w:sz w:val="24"/>
          <w:highlight w:val="none"/>
        </w:rPr>
        <w:t>符合性审查资料；</w:t>
      </w:r>
    </w:p>
    <w:p w14:paraId="01DEE0DB">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highlight w:val="none"/>
        </w:rPr>
        <w:t>评标标准相应的商务技术资料；</w:t>
      </w:r>
    </w:p>
    <w:p w14:paraId="15CDEE6A">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7</w:t>
      </w:r>
      <w:r>
        <w:rPr>
          <w:rFonts w:hint="eastAsia" w:ascii="仿宋" w:hAnsi="仿宋" w:eastAsia="仿宋" w:cs="仿宋"/>
          <w:color w:val="000000"/>
          <w:sz w:val="24"/>
          <w:highlight w:val="none"/>
        </w:rPr>
        <w:t>投标标的清单；</w:t>
      </w:r>
    </w:p>
    <w:p w14:paraId="57249B64">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w:t>
      </w:r>
      <w:r>
        <w:rPr>
          <w:rFonts w:hint="eastAsia" w:ascii="仿宋" w:hAnsi="仿宋" w:eastAsia="仿宋" w:cs="仿宋"/>
          <w:color w:val="000000"/>
          <w:sz w:val="24"/>
          <w:highlight w:val="none"/>
          <w:lang w:val="en-US" w:eastAsia="zh-CN"/>
        </w:rPr>
        <w:t>8</w:t>
      </w:r>
      <w:r>
        <w:rPr>
          <w:rFonts w:hint="eastAsia" w:ascii="仿宋" w:hAnsi="仿宋" w:eastAsia="仿宋" w:cs="仿宋"/>
          <w:color w:val="000000"/>
          <w:sz w:val="24"/>
          <w:highlight w:val="none"/>
        </w:rPr>
        <w:t>商务技术偏离表；</w:t>
      </w:r>
    </w:p>
    <w:p w14:paraId="0B5618FF">
      <w:pPr>
        <w:snapToGrid w:val="0"/>
        <w:spacing w:line="360" w:lineRule="auto"/>
        <w:ind w:left="420" w:leftChars="200" w:firstLine="480" w:firstLineChars="200"/>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lang w:val="en-US" w:eastAsia="zh-CN"/>
        </w:rPr>
        <w:t>9</w:t>
      </w:r>
      <w:r>
        <w:rPr>
          <w:rFonts w:hint="eastAsia" w:ascii="仿宋" w:hAnsi="仿宋" w:eastAsia="仿宋" w:cs="仿宋"/>
          <w:color w:val="000000"/>
          <w:sz w:val="24"/>
          <w:highlight w:val="none"/>
          <w:lang w:val="zh-CN"/>
        </w:rPr>
        <w:t>政府采购供应商廉洁自律承诺书；</w:t>
      </w:r>
    </w:p>
    <w:p w14:paraId="36356847">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r>
        <w:rPr>
          <w:rFonts w:hint="eastAsia" w:ascii="仿宋" w:hAnsi="仿宋" w:eastAsia="仿宋" w:cs="仿宋"/>
          <w:color w:val="000000"/>
          <w:sz w:val="24"/>
          <w:highlight w:val="none"/>
          <w:lang w:val="zh-CN"/>
        </w:rPr>
        <w:t>.</w:t>
      </w:r>
      <w:r>
        <w:rPr>
          <w:rFonts w:hint="eastAsia" w:ascii="仿宋" w:hAnsi="仿宋" w:eastAsia="仿宋" w:cs="仿宋"/>
          <w:color w:val="000000"/>
          <w:sz w:val="24"/>
          <w:highlight w:val="none"/>
        </w:rPr>
        <w:t>3报价文件</w:t>
      </w:r>
    </w:p>
    <w:p w14:paraId="668F61A4">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2.3.1开标一览表（报价表）；</w:t>
      </w:r>
    </w:p>
    <w:p w14:paraId="7A473BA1">
      <w:pPr>
        <w:snapToGrid w:val="0"/>
        <w:spacing w:line="360" w:lineRule="auto"/>
        <w:ind w:left="420" w:leftChars="2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2.3.2中小企业声明函（如果有）。</w:t>
      </w:r>
    </w:p>
    <w:p w14:paraId="07CD50DF">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3、我方承诺除商务技术偏离表列出的偏离外，我方响应</w:t>
      </w:r>
      <w:r>
        <w:rPr>
          <w:rFonts w:hint="eastAsia" w:ascii="仿宋" w:hAnsi="仿宋" w:eastAsia="仿宋" w:cs="仿宋"/>
          <w:color w:val="000000"/>
          <w:sz w:val="24"/>
          <w:highlight w:val="none"/>
          <w:lang w:eastAsia="zh-CN"/>
        </w:rPr>
        <w:t>磋商文件</w:t>
      </w:r>
      <w:r>
        <w:rPr>
          <w:rFonts w:hint="eastAsia" w:ascii="仿宋" w:hAnsi="仿宋" w:eastAsia="仿宋" w:cs="仿宋"/>
          <w:color w:val="000000"/>
          <w:sz w:val="24"/>
          <w:highlight w:val="none"/>
        </w:rPr>
        <w:t>的全部要求。</w:t>
      </w:r>
    </w:p>
    <w:p w14:paraId="1A164B2D">
      <w:pPr>
        <w:snapToGrid w:val="0"/>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4、如我方中标，我方承诺：</w:t>
      </w:r>
    </w:p>
    <w:p w14:paraId="047EE640">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4.1在收到中标通知书后，在中标通知书规定的期限内与你方签订合同； </w:t>
      </w:r>
    </w:p>
    <w:p w14:paraId="16574F63">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4.2在签订合同时不向你方提出附加条件； </w:t>
      </w:r>
    </w:p>
    <w:p w14:paraId="39DEBEC5">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4.3按照</w:t>
      </w:r>
      <w:r>
        <w:rPr>
          <w:rFonts w:hint="eastAsia" w:ascii="仿宋" w:hAnsi="仿宋" w:eastAsia="仿宋" w:cs="仿宋"/>
          <w:color w:val="000000"/>
          <w:sz w:val="24"/>
          <w:highlight w:val="none"/>
          <w:lang w:eastAsia="zh-CN"/>
        </w:rPr>
        <w:t>磋商文件</w:t>
      </w:r>
      <w:r>
        <w:rPr>
          <w:rFonts w:hint="eastAsia" w:ascii="仿宋" w:hAnsi="仿宋" w:eastAsia="仿宋" w:cs="仿宋"/>
          <w:color w:val="000000"/>
          <w:sz w:val="24"/>
          <w:highlight w:val="none"/>
        </w:rPr>
        <w:t xml:space="preserve">要求提交履约保证金； </w:t>
      </w:r>
    </w:p>
    <w:p w14:paraId="7B9C6BB0">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4.4在合同约定的期限内完成合同规定的全部义务。 </w:t>
      </w:r>
    </w:p>
    <w:p w14:paraId="7279506A">
      <w:pPr>
        <w:snapToGrid w:val="0"/>
        <w:spacing w:line="360" w:lineRule="auto"/>
        <w:ind w:left="210" w:leftChars="100"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5、其他补充说明:</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p>
    <w:p w14:paraId="507F2F1A">
      <w:pPr>
        <w:spacing w:line="360" w:lineRule="auto"/>
        <w:ind w:firstLine="3600" w:firstLineChars="1500"/>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供应商名称</w:t>
      </w:r>
      <w:r>
        <w:rPr>
          <w:rFonts w:hint="eastAsia" w:ascii="仿宋" w:hAnsi="仿宋" w:eastAsia="仿宋" w:cs="仿宋"/>
          <w:color w:val="000000"/>
          <w:sz w:val="24"/>
          <w:highlight w:val="none"/>
        </w:rPr>
        <w:t xml:space="preserve">（电子签名）：                          </w:t>
      </w:r>
    </w:p>
    <w:p w14:paraId="0327F7C0">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日期：  年   月   日</w:t>
      </w:r>
    </w:p>
    <w:p w14:paraId="168A5685">
      <w:pPr>
        <w:snapToGrid w:val="0"/>
        <w:spacing w:line="360" w:lineRule="auto"/>
        <w:ind w:left="420" w:leftChars="200" w:firstLine="4200" w:firstLineChars="1750"/>
        <w:rPr>
          <w:rFonts w:hint="eastAsia" w:ascii="仿宋" w:hAnsi="仿宋" w:eastAsia="仿宋" w:cs="仿宋"/>
          <w:color w:val="000000"/>
          <w:kern w:val="0"/>
          <w:sz w:val="24"/>
          <w:highlight w:val="none"/>
          <w:u w:val="single"/>
        </w:rPr>
      </w:pPr>
    </w:p>
    <w:p w14:paraId="4ACF97BA">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3D14C0AE">
      <w:pPr>
        <w:snapToGrid w:val="0"/>
        <w:spacing w:line="360" w:lineRule="auto"/>
        <w:jc w:val="center"/>
        <w:rPr>
          <w:rFonts w:hint="eastAsia" w:ascii="仿宋" w:hAnsi="仿宋" w:eastAsia="仿宋" w:cs="仿宋"/>
          <w:b/>
          <w:color w:val="000000"/>
          <w:kern w:val="0"/>
          <w:sz w:val="32"/>
          <w:szCs w:val="32"/>
          <w:highlight w:val="none"/>
        </w:rPr>
      </w:pPr>
    </w:p>
    <w:p w14:paraId="5225356F">
      <w:pPr>
        <w:snapToGrid w:val="0"/>
        <w:spacing w:line="360" w:lineRule="auto"/>
        <w:rPr>
          <w:rFonts w:hint="eastAsia" w:ascii="仿宋" w:hAnsi="仿宋" w:eastAsia="仿宋" w:cs="仿宋"/>
          <w:color w:val="000000"/>
          <w:sz w:val="24"/>
          <w:highlight w:val="none"/>
        </w:rPr>
      </w:pPr>
    </w:p>
    <w:p w14:paraId="147BFF60">
      <w:pPr>
        <w:jc w:val="center"/>
        <w:rPr>
          <w:rFonts w:hint="eastAsia" w:ascii="仿宋" w:hAnsi="仿宋" w:eastAsia="仿宋" w:cs="仿宋"/>
          <w:b/>
          <w:color w:val="000000"/>
          <w:kern w:val="0"/>
          <w:sz w:val="32"/>
          <w:szCs w:val="32"/>
          <w:highlight w:val="none"/>
        </w:rPr>
      </w:pPr>
    </w:p>
    <w:p w14:paraId="47B6448F">
      <w:pPr>
        <w:jc w:val="center"/>
        <w:rPr>
          <w:rFonts w:hint="eastAsia" w:ascii="仿宋" w:hAnsi="仿宋" w:eastAsia="仿宋" w:cs="仿宋"/>
          <w:b/>
          <w:color w:val="000000"/>
          <w:kern w:val="0"/>
          <w:sz w:val="32"/>
          <w:szCs w:val="32"/>
          <w:highlight w:val="none"/>
        </w:rPr>
      </w:pPr>
    </w:p>
    <w:p w14:paraId="20252D1F">
      <w:pPr>
        <w:jc w:val="center"/>
        <w:rPr>
          <w:rFonts w:hint="eastAsia" w:ascii="仿宋" w:hAnsi="仿宋" w:eastAsia="仿宋" w:cs="仿宋"/>
          <w:b/>
          <w:color w:val="000000"/>
          <w:kern w:val="0"/>
          <w:sz w:val="32"/>
          <w:szCs w:val="32"/>
          <w:highlight w:val="none"/>
        </w:rPr>
      </w:pPr>
    </w:p>
    <w:p w14:paraId="2BA803A1">
      <w:pPr>
        <w:jc w:val="center"/>
        <w:rPr>
          <w:rFonts w:hint="eastAsia" w:ascii="仿宋" w:hAnsi="仿宋" w:eastAsia="仿宋" w:cs="仿宋"/>
          <w:b/>
          <w:color w:val="000000"/>
          <w:kern w:val="0"/>
          <w:sz w:val="32"/>
          <w:szCs w:val="32"/>
          <w:highlight w:val="none"/>
        </w:rPr>
      </w:pPr>
    </w:p>
    <w:p w14:paraId="097E0118">
      <w:pPr>
        <w:jc w:val="center"/>
        <w:rPr>
          <w:rFonts w:hint="eastAsia" w:ascii="仿宋" w:hAnsi="仿宋" w:eastAsia="仿宋" w:cs="仿宋"/>
          <w:b/>
          <w:color w:val="000000"/>
          <w:kern w:val="0"/>
          <w:sz w:val="32"/>
          <w:szCs w:val="32"/>
          <w:highlight w:val="none"/>
        </w:rPr>
      </w:pPr>
    </w:p>
    <w:p w14:paraId="20E1CD72">
      <w:pPr>
        <w:jc w:val="center"/>
        <w:rPr>
          <w:rFonts w:hint="eastAsia" w:ascii="仿宋" w:hAnsi="仿宋" w:eastAsia="仿宋" w:cs="仿宋"/>
          <w:b/>
          <w:color w:val="000000"/>
          <w:kern w:val="0"/>
          <w:sz w:val="32"/>
          <w:szCs w:val="32"/>
          <w:highlight w:val="none"/>
        </w:rPr>
      </w:pPr>
    </w:p>
    <w:p w14:paraId="4FD3CB06">
      <w:pPr>
        <w:jc w:val="center"/>
        <w:rPr>
          <w:rFonts w:hint="eastAsia" w:ascii="仿宋" w:hAnsi="仿宋" w:eastAsia="仿宋" w:cs="仿宋"/>
          <w:b/>
          <w:color w:val="000000"/>
          <w:kern w:val="0"/>
          <w:sz w:val="32"/>
          <w:szCs w:val="32"/>
          <w:highlight w:val="none"/>
        </w:rPr>
      </w:pPr>
    </w:p>
    <w:p w14:paraId="7634640E">
      <w:pPr>
        <w:jc w:val="center"/>
        <w:rPr>
          <w:rFonts w:hint="eastAsia" w:ascii="仿宋" w:hAnsi="仿宋" w:eastAsia="仿宋" w:cs="仿宋"/>
          <w:b/>
          <w:color w:val="000000"/>
          <w:kern w:val="0"/>
          <w:sz w:val="32"/>
          <w:szCs w:val="32"/>
          <w:highlight w:val="none"/>
        </w:rPr>
      </w:pPr>
    </w:p>
    <w:p w14:paraId="54111B9A">
      <w:pPr>
        <w:jc w:val="center"/>
        <w:rPr>
          <w:rFonts w:hint="eastAsia" w:ascii="仿宋" w:hAnsi="仿宋" w:eastAsia="仿宋" w:cs="仿宋"/>
          <w:b/>
          <w:color w:val="000000"/>
          <w:kern w:val="0"/>
          <w:sz w:val="32"/>
          <w:szCs w:val="32"/>
          <w:highlight w:val="none"/>
        </w:rPr>
      </w:pPr>
    </w:p>
    <w:p w14:paraId="70F5CF28">
      <w:pPr>
        <w:jc w:val="center"/>
        <w:rPr>
          <w:rFonts w:hint="eastAsia" w:ascii="仿宋" w:hAnsi="仿宋" w:eastAsia="仿宋" w:cs="仿宋"/>
          <w:b/>
          <w:color w:val="000000"/>
          <w:kern w:val="0"/>
          <w:sz w:val="32"/>
          <w:szCs w:val="32"/>
          <w:highlight w:val="none"/>
        </w:rPr>
      </w:pPr>
    </w:p>
    <w:p w14:paraId="2CDD2439">
      <w:pPr>
        <w:jc w:val="center"/>
        <w:rPr>
          <w:rFonts w:hint="eastAsia" w:ascii="仿宋" w:hAnsi="仿宋" w:eastAsia="仿宋" w:cs="仿宋"/>
          <w:b/>
          <w:color w:val="000000"/>
          <w:kern w:val="0"/>
          <w:sz w:val="32"/>
          <w:szCs w:val="32"/>
          <w:highlight w:val="none"/>
        </w:rPr>
      </w:pPr>
    </w:p>
    <w:p w14:paraId="13C8AFA0">
      <w:pPr>
        <w:jc w:val="center"/>
        <w:rPr>
          <w:rFonts w:hint="eastAsia" w:ascii="仿宋" w:hAnsi="仿宋" w:eastAsia="仿宋" w:cs="仿宋"/>
          <w:b/>
          <w:color w:val="000000"/>
          <w:kern w:val="0"/>
          <w:sz w:val="32"/>
          <w:szCs w:val="32"/>
          <w:highlight w:val="none"/>
        </w:rPr>
      </w:pPr>
    </w:p>
    <w:p w14:paraId="148E93F7">
      <w:pPr>
        <w:jc w:val="center"/>
        <w:rPr>
          <w:rFonts w:hint="eastAsia" w:ascii="仿宋" w:hAnsi="仿宋" w:eastAsia="仿宋" w:cs="仿宋"/>
          <w:b/>
          <w:color w:val="000000"/>
          <w:kern w:val="0"/>
          <w:sz w:val="32"/>
          <w:szCs w:val="32"/>
          <w:highlight w:val="none"/>
        </w:rPr>
      </w:pPr>
    </w:p>
    <w:p w14:paraId="4B9D34D1">
      <w:pPr>
        <w:jc w:val="center"/>
        <w:rPr>
          <w:rFonts w:hint="eastAsia" w:ascii="仿宋" w:hAnsi="仿宋" w:eastAsia="仿宋" w:cs="仿宋"/>
          <w:b/>
          <w:color w:val="000000"/>
          <w:kern w:val="0"/>
          <w:sz w:val="32"/>
          <w:szCs w:val="32"/>
          <w:highlight w:val="none"/>
        </w:rPr>
      </w:pPr>
    </w:p>
    <w:p w14:paraId="73C1540A">
      <w:pPr>
        <w:jc w:val="center"/>
        <w:rPr>
          <w:rFonts w:hint="eastAsia" w:ascii="仿宋" w:hAnsi="仿宋" w:eastAsia="仿宋" w:cs="仿宋"/>
          <w:b/>
          <w:color w:val="000000"/>
          <w:kern w:val="0"/>
          <w:sz w:val="32"/>
          <w:szCs w:val="32"/>
          <w:highlight w:val="none"/>
        </w:rPr>
      </w:pPr>
    </w:p>
    <w:p w14:paraId="44198951">
      <w:pPr>
        <w:jc w:val="center"/>
        <w:rPr>
          <w:rFonts w:hint="eastAsia" w:ascii="仿宋" w:hAnsi="仿宋" w:eastAsia="仿宋" w:cs="仿宋"/>
          <w:b/>
          <w:color w:val="000000"/>
          <w:kern w:val="0"/>
          <w:sz w:val="32"/>
          <w:szCs w:val="32"/>
          <w:highlight w:val="none"/>
        </w:rPr>
      </w:pPr>
    </w:p>
    <w:p w14:paraId="447F1EE3">
      <w:pPr>
        <w:jc w:val="center"/>
        <w:rPr>
          <w:rFonts w:hint="eastAsia" w:ascii="仿宋" w:hAnsi="仿宋" w:eastAsia="仿宋" w:cs="仿宋"/>
          <w:b/>
          <w:color w:val="000000"/>
          <w:kern w:val="0"/>
          <w:sz w:val="32"/>
          <w:szCs w:val="32"/>
          <w:highlight w:val="none"/>
        </w:rPr>
      </w:pPr>
    </w:p>
    <w:p w14:paraId="68A3B4C5">
      <w:pPr>
        <w:jc w:val="center"/>
        <w:rPr>
          <w:rFonts w:hint="eastAsia" w:ascii="仿宋" w:hAnsi="仿宋" w:eastAsia="仿宋" w:cs="仿宋"/>
          <w:b/>
          <w:color w:val="000000"/>
          <w:kern w:val="0"/>
          <w:sz w:val="32"/>
          <w:szCs w:val="32"/>
          <w:highlight w:val="none"/>
        </w:rPr>
      </w:pPr>
    </w:p>
    <w:p w14:paraId="085E88B5">
      <w:pPr>
        <w:jc w:val="center"/>
        <w:rPr>
          <w:rFonts w:hint="eastAsia" w:ascii="仿宋" w:hAnsi="仿宋" w:eastAsia="仿宋" w:cs="仿宋"/>
          <w:b/>
          <w:color w:val="000000"/>
          <w:kern w:val="0"/>
          <w:sz w:val="32"/>
          <w:szCs w:val="32"/>
          <w:highlight w:val="none"/>
        </w:rPr>
      </w:pPr>
    </w:p>
    <w:p w14:paraId="757ECF4F">
      <w:pPr>
        <w:jc w:val="center"/>
        <w:rPr>
          <w:rFonts w:hint="eastAsia" w:ascii="仿宋" w:hAnsi="仿宋" w:eastAsia="仿宋" w:cs="仿宋"/>
          <w:b/>
          <w:color w:val="000000"/>
          <w:kern w:val="0"/>
          <w:sz w:val="32"/>
          <w:szCs w:val="32"/>
          <w:highlight w:val="none"/>
        </w:rPr>
      </w:pPr>
    </w:p>
    <w:p w14:paraId="4BFA0BCB">
      <w:pPr>
        <w:pStyle w:val="3"/>
        <w:ind w:firstLine="643"/>
        <w:rPr>
          <w:rFonts w:hint="eastAsia" w:ascii="仿宋" w:hAnsi="仿宋" w:eastAsia="仿宋" w:cs="仿宋"/>
          <w:b/>
          <w:color w:val="000000"/>
          <w:kern w:val="0"/>
          <w:sz w:val="32"/>
          <w:szCs w:val="32"/>
          <w:highlight w:val="none"/>
        </w:rPr>
      </w:pPr>
    </w:p>
    <w:p w14:paraId="26E9C91D">
      <w:pPr>
        <w:pStyle w:val="8"/>
        <w:rPr>
          <w:rFonts w:hint="eastAsia"/>
          <w:highlight w:val="none"/>
        </w:rPr>
      </w:pPr>
    </w:p>
    <w:p w14:paraId="6FB90E04">
      <w:pPr>
        <w:pStyle w:val="8"/>
        <w:rPr>
          <w:rFonts w:hint="eastAsia"/>
          <w:highlight w:val="none"/>
        </w:rPr>
      </w:pPr>
    </w:p>
    <w:p w14:paraId="213C1CE6">
      <w:pPr>
        <w:pStyle w:val="8"/>
        <w:rPr>
          <w:rFonts w:hint="eastAsia"/>
          <w:color w:val="000000"/>
          <w:highlight w:val="none"/>
          <w:lang w:val="en-US"/>
        </w:rPr>
      </w:pPr>
    </w:p>
    <w:p w14:paraId="56BDF8D7">
      <w:pPr>
        <w:spacing w:line="360" w:lineRule="auto"/>
        <w:jc w:val="center"/>
        <w:rPr>
          <w:rFonts w:hint="eastAsia" w:ascii="仿宋" w:hAnsi="仿宋" w:eastAsia="仿宋" w:cs="仿宋"/>
          <w:b/>
          <w:color w:val="000000"/>
          <w:kern w:val="0"/>
          <w:sz w:val="32"/>
          <w:szCs w:val="32"/>
          <w:highlight w:val="none"/>
          <w:lang w:val="zh-CN"/>
        </w:rPr>
      </w:pPr>
      <w:r>
        <w:rPr>
          <w:rFonts w:hint="eastAsia" w:ascii="仿宋" w:hAnsi="仿宋" w:eastAsia="仿宋" w:cs="仿宋"/>
          <w:b/>
          <w:color w:val="000000"/>
          <w:kern w:val="0"/>
          <w:sz w:val="32"/>
          <w:szCs w:val="32"/>
          <w:highlight w:val="none"/>
          <w:lang w:val="zh-CN"/>
        </w:rPr>
        <w:t>二、授权委托书或法定代表人（单位负责人、自然人本人）身份证明</w:t>
      </w:r>
    </w:p>
    <w:p w14:paraId="0E396478">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p>
    <w:p w14:paraId="527889DB">
      <w:pPr>
        <w:snapToGrid w:val="0"/>
        <w:spacing w:line="360" w:lineRule="auto"/>
        <w:ind w:firstLine="2872" w:firstLineChars="894"/>
        <w:rPr>
          <w:rFonts w:hint="eastAsia" w:ascii="仿宋" w:hAnsi="仿宋" w:eastAsia="仿宋" w:cs="仿宋"/>
          <w:color w:val="000000"/>
          <w:highlight w:val="none"/>
        </w:rPr>
      </w:pPr>
      <w:r>
        <w:rPr>
          <w:rFonts w:hint="eastAsia" w:ascii="仿宋" w:hAnsi="仿宋" w:eastAsia="仿宋" w:cs="仿宋"/>
          <w:b/>
          <w:color w:val="000000"/>
          <w:kern w:val="0"/>
          <w:sz w:val="32"/>
          <w:szCs w:val="32"/>
          <w:highlight w:val="none"/>
          <w:lang w:val="zh-CN"/>
        </w:rPr>
        <w:t>授权委托书（适用于非联合体投标）</w:t>
      </w:r>
      <w:r>
        <w:rPr>
          <w:rFonts w:hint="eastAsia" w:ascii="仿宋" w:hAnsi="仿宋" w:eastAsia="仿宋" w:cs="仿宋"/>
          <w:color w:val="000000"/>
          <w:highlight w:val="none"/>
        </w:rPr>
        <w:t xml:space="preserve">                               </w:t>
      </w:r>
    </w:p>
    <w:p w14:paraId="01AA3CA0">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1CD4ADBE">
      <w:pPr>
        <w:snapToGrid w:val="0"/>
        <w:spacing w:line="360" w:lineRule="auto"/>
        <w:ind w:firstLine="57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现</w:t>
      </w:r>
      <w:r>
        <w:rPr>
          <w:rFonts w:hint="eastAsia" w:ascii="仿宋" w:hAnsi="仿宋" w:eastAsia="仿宋" w:cs="仿宋"/>
          <w:color w:val="000000"/>
          <w:kern w:val="0"/>
          <w:sz w:val="24"/>
          <w:highlight w:val="none"/>
          <w:lang w:val="zh-CN"/>
        </w:rPr>
        <w:t>委托</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（姓名）为我方代理人（身份证号码：</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，手机：</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），以我方名义处理</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政府采购投标的一切事项，其法律后果由我方承担。</w:t>
      </w:r>
    </w:p>
    <w:p w14:paraId="002129CD">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委托期限</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zh-CN"/>
        </w:rPr>
        <w:t>自</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日起至</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日止。</w:t>
      </w:r>
    </w:p>
    <w:p w14:paraId="23658596">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特此告知。</w:t>
      </w:r>
    </w:p>
    <w:p w14:paraId="43E83A47">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lang w:val="zh-CN"/>
        </w:rPr>
        <w:t xml:space="preserve">                                                 供应商名称(电子签名)：</w:t>
      </w:r>
    </w:p>
    <w:p w14:paraId="0E54AE99">
      <w:pPr>
        <w:snapToGrid w:val="0"/>
        <w:spacing w:line="360" w:lineRule="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签发日期：  年  月   日</w:t>
      </w:r>
    </w:p>
    <w:p w14:paraId="47E1B0BF">
      <w:pPr>
        <w:snapToGrid w:val="0"/>
        <w:spacing w:line="360" w:lineRule="auto"/>
        <w:rPr>
          <w:rFonts w:hint="eastAsia" w:ascii="仿宋" w:hAnsi="仿宋" w:eastAsia="仿宋" w:cs="仿宋"/>
          <w:color w:val="000000"/>
          <w:sz w:val="24"/>
          <w:highlight w:val="none"/>
        </w:rPr>
      </w:pPr>
    </w:p>
    <w:p w14:paraId="645C4751">
      <w:pPr>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lang w:val="zh-CN"/>
        </w:rPr>
        <w:t xml:space="preserve">      </w:t>
      </w:r>
      <w:r>
        <w:rPr>
          <w:rFonts w:hint="eastAsia" w:ascii="仿宋" w:hAnsi="仿宋" w:eastAsia="仿宋" w:cs="仿宋"/>
          <w:b/>
          <w:color w:val="000000"/>
          <w:kern w:val="0"/>
          <w:sz w:val="32"/>
          <w:szCs w:val="32"/>
          <w:highlight w:val="none"/>
        </w:rPr>
        <w:t xml:space="preserve"> </w:t>
      </w:r>
      <w:r>
        <w:rPr>
          <w:rFonts w:hint="eastAsia" w:ascii="仿宋" w:hAnsi="仿宋" w:eastAsia="仿宋" w:cs="仿宋"/>
          <w:b/>
          <w:color w:val="000000"/>
          <w:kern w:val="0"/>
          <w:sz w:val="32"/>
          <w:szCs w:val="32"/>
          <w:highlight w:val="none"/>
          <w:lang w:val="zh-CN"/>
        </w:rPr>
        <w:t>授权委托书（适用于联合体投标）</w:t>
      </w:r>
    </w:p>
    <w:p w14:paraId="102AD14A">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（采购人）、（采购代理机构）</w:t>
      </w:r>
      <w:r>
        <w:rPr>
          <w:rFonts w:hint="eastAsia" w:ascii="仿宋" w:hAnsi="仿宋" w:eastAsia="仿宋" w:cs="仿宋"/>
          <w:color w:val="000000"/>
          <w:kern w:val="0"/>
          <w:sz w:val="24"/>
          <w:highlight w:val="none"/>
          <w:lang w:val="zh-CN"/>
        </w:rPr>
        <w:t>：</w:t>
      </w:r>
    </w:p>
    <w:p w14:paraId="113F7B1C">
      <w:pPr>
        <w:snapToGrid w:val="0"/>
        <w:spacing w:line="360" w:lineRule="auto"/>
        <w:ind w:firstLine="576"/>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现</w:t>
      </w:r>
      <w:r>
        <w:rPr>
          <w:rFonts w:hint="eastAsia" w:ascii="仿宋" w:hAnsi="仿宋" w:eastAsia="仿宋" w:cs="仿宋"/>
          <w:color w:val="000000"/>
          <w:kern w:val="0"/>
          <w:sz w:val="24"/>
          <w:highlight w:val="none"/>
          <w:lang w:val="zh-CN"/>
        </w:rPr>
        <w:t>委托</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（姓名）为我方代理人（身份证号码：</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，手机：</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kern w:val="0"/>
          <w:sz w:val="24"/>
          <w:highlight w:val="none"/>
          <w:lang w:val="zh-CN"/>
        </w:rPr>
        <w:t>），以我方名义处理</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政府采购投标的一切事项，其法律后果由我方承担。</w:t>
      </w:r>
    </w:p>
    <w:p w14:paraId="56D33770">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委托期限</w:t>
      </w:r>
      <w:r>
        <w:rPr>
          <w:rFonts w:hint="eastAsia" w:ascii="仿宋" w:hAnsi="仿宋" w:eastAsia="仿宋" w:cs="仿宋"/>
          <w:color w:val="000000"/>
          <w:kern w:val="0"/>
          <w:sz w:val="24"/>
          <w:highlight w:val="none"/>
        </w:rPr>
        <w:t>：</w:t>
      </w:r>
      <w:r>
        <w:rPr>
          <w:rFonts w:hint="eastAsia" w:ascii="仿宋" w:hAnsi="仿宋" w:eastAsia="仿宋" w:cs="仿宋"/>
          <w:color w:val="000000"/>
          <w:kern w:val="0"/>
          <w:sz w:val="24"/>
          <w:highlight w:val="none"/>
          <w:lang w:val="zh-CN"/>
        </w:rPr>
        <w:t>自</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日起至</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年</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月</w:t>
      </w: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日止。</w:t>
      </w:r>
    </w:p>
    <w:p w14:paraId="75C0F208">
      <w:pPr>
        <w:snapToGrid w:val="0"/>
        <w:spacing w:line="360" w:lineRule="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 xml:space="preserve">    </w:t>
      </w:r>
      <w:r>
        <w:rPr>
          <w:rFonts w:hint="eastAsia" w:ascii="仿宋" w:hAnsi="仿宋" w:eastAsia="仿宋" w:cs="仿宋"/>
          <w:color w:val="000000"/>
          <w:kern w:val="0"/>
          <w:sz w:val="24"/>
          <w:highlight w:val="none"/>
          <w:lang w:val="zh-CN"/>
        </w:rPr>
        <w:t>特此告知。</w:t>
      </w:r>
    </w:p>
    <w:p w14:paraId="7A436E9C">
      <w:pPr>
        <w:jc w:val="center"/>
        <w:rPr>
          <w:rFonts w:hint="eastAsia" w:ascii="仿宋" w:hAnsi="仿宋" w:eastAsia="仿宋" w:cs="仿宋"/>
          <w:b/>
          <w:color w:val="000000"/>
          <w:kern w:val="0"/>
          <w:sz w:val="32"/>
          <w:szCs w:val="32"/>
          <w:highlight w:val="none"/>
        </w:rPr>
      </w:pPr>
    </w:p>
    <w:p w14:paraId="0061B34C">
      <w:pPr>
        <w:rPr>
          <w:rFonts w:hint="eastAsia" w:ascii="仿宋" w:hAnsi="仿宋" w:eastAsia="仿宋" w:cs="仿宋"/>
          <w:color w:val="000000"/>
          <w:highlight w:val="none"/>
        </w:rPr>
      </w:pPr>
    </w:p>
    <w:p w14:paraId="1796A46B">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6928CAC2">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312344E3">
      <w:pPr>
        <w:snapToGrid w:val="0"/>
        <w:spacing w:line="360" w:lineRule="auto"/>
        <w:ind w:firstLine="5760" w:firstLineChars="2400"/>
        <w:rPr>
          <w:rFonts w:hint="eastAsia" w:ascii="仿宋" w:hAnsi="仿宋" w:eastAsia="仿宋" w:cs="仿宋"/>
          <w:color w:val="000000"/>
          <w:highlight w:val="none"/>
        </w:rPr>
      </w:pPr>
      <w:r>
        <w:rPr>
          <w:rFonts w:hint="eastAsia" w:ascii="仿宋" w:hAnsi="仿宋" w:eastAsia="仿宋" w:cs="仿宋"/>
          <w:color w:val="000000"/>
          <w:kern w:val="0"/>
          <w:sz w:val="24"/>
          <w:highlight w:val="none"/>
          <w:lang w:val="zh-CN"/>
        </w:rPr>
        <w:t>……</w:t>
      </w:r>
    </w:p>
    <w:p w14:paraId="1E17047D">
      <w:pPr>
        <w:snapToGrid w:val="0"/>
        <w:spacing w:line="360" w:lineRule="auto"/>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254C1BB5">
      <w:pPr>
        <w:autoSpaceDE w:val="0"/>
        <w:autoSpaceDN w:val="0"/>
        <w:spacing w:line="360" w:lineRule="auto"/>
        <w:jc w:val="center"/>
        <w:rPr>
          <w:rFonts w:hint="eastAsia" w:ascii="仿宋" w:hAnsi="仿宋" w:eastAsia="仿宋" w:cs="仿宋"/>
          <w:b/>
          <w:color w:val="000000"/>
          <w:kern w:val="0"/>
          <w:sz w:val="32"/>
          <w:szCs w:val="32"/>
          <w:highlight w:val="none"/>
          <w:lang w:val="zh-CN"/>
        </w:rPr>
      </w:pPr>
    </w:p>
    <w:p w14:paraId="68916C70">
      <w:pPr>
        <w:autoSpaceDE w:val="0"/>
        <w:autoSpaceDN w:val="0"/>
        <w:spacing w:line="360" w:lineRule="auto"/>
        <w:jc w:val="center"/>
        <w:rPr>
          <w:rFonts w:hint="eastAsia" w:ascii="仿宋" w:hAnsi="仿宋" w:eastAsia="仿宋" w:cs="仿宋"/>
          <w:b/>
          <w:color w:val="000000"/>
          <w:kern w:val="0"/>
          <w:sz w:val="32"/>
          <w:szCs w:val="32"/>
          <w:highlight w:val="none"/>
          <w:lang w:val="zh-CN"/>
        </w:rPr>
      </w:pPr>
    </w:p>
    <w:p w14:paraId="4D4B3401">
      <w:pPr>
        <w:autoSpaceDE w:val="0"/>
        <w:autoSpaceDN w:val="0"/>
        <w:spacing w:line="360" w:lineRule="auto"/>
        <w:jc w:val="center"/>
        <w:rPr>
          <w:rFonts w:hint="eastAsia" w:ascii="仿宋" w:hAnsi="仿宋" w:eastAsia="仿宋" w:cs="仿宋"/>
          <w:b/>
          <w:color w:val="000000"/>
          <w:kern w:val="0"/>
          <w:sz w:val="32"/>
          <w:szCs w:val="32"/>
          <w:highlight w:val="none"/>
          <w:lang w:val="zh-CN"/>
        </w:rPr>
      </w:pPr>
    </w:p>
    <w:p w14:paraId="0A496AA9">
      <w:pPr>
        <w:autoSpaceDE w:val="0"/>
        <w:autoSpaceDN w:val="0"/>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kern w:val="0"/>
          <w:sz w:val="32"/>
          <w:szCs w:val="32"/>
          <w:highlight w:val="none"/>
          <w:lang w:val="zh-CN"/>
        </w:rPr>
        <w:t>法定代表人、单位负责人或自然人本人</w:t>
      </w:r>
      <w:r>
        <w:rPr>
          <w:rFonts w:hint="eastAsia" w:ascii="仿宋" w:hAnsi="仿宋" w:eastAsia="仿宋" w:cs="仿宋"/>
          <w:b/>
          <w:color w:val="000000"/>
          <w:sz w:val="30"/>
          <w:szCs w:val="30"/>
          <w:highlight w:val="none"/>
        </w:rPr>
        <w:t>的身份证明（适用于法定代表人、单位负责人或者自然人本人代表投标人参加投标）</w:t>
      </w:r>
    </w:p>
    <w:p w14:paraId="057FAED3">
      <w:pPr>
        <w:pStyle w:val="624"/>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DA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14:paraId="0758DF35">
            <w:pPr>
              <w:pStyle w:val="624"/>
              <w:adjustRightIn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正面：                                 反面：</w:t>
            </w:r>
          </w:p>
          <w:p w14:paraId="36468B89">
            <w:pPr>
              <w:pStyle w:val="624"/>
              <w:adjustRightInd w:val="0"/>
              <w:spacing w:line="360" w:lineRule="auto"/>
              <w:rPr>
                <w:rFonts w:hint="eastAsia" w:ascii="仿宋" w:hAnsi="仿宋" w:eastAsia="仿宋" w:cs="仿宋"/>
                <w:bCs/>
                <w:color w:val="000000"/>
                <w:sz w:val="24"/>
                <w:highlight w:val="none"/>
              </w:rPr>
            </w:pPr>
          </w:p>
        </w:tc>
      </w:tr>
    </w:tbl>
    <w:p w14:paraId="592E34EC">
      <w:pPr>
        <w:snapToGrid w:val="0"/>
        <w:spacing w:line="360" w:lineRule="auto"/>
        <w:ind w:firstLine="576"/>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w:t>
      </w:r>
    </w:p>
    <w:p w14:paraId="46DF4B01">
      <w:pPr>
        <w:snapToGrid w:val="0"/>
        <w:spacing w:line="360" w:lineRule="auto"/>
        <w:ind w:firstLine="576"/>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供应商名称(电子签名)：                              </w:t>
      </w:r>
    </w:p>
    <w:p w14:paraId="6CB3CB6F">
      <w:pPr>
        <w:spacing w:line="360" w:lineRule="auto"/>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7CE62196">
      <w:pPr>
        <w:jc w:val="center"/>
        <w:rPr>
          <w:rFonts w:hint="eastAsia" w:ascii="仿宋" w:hAnsi="仿宋" w:eastAsia="仿宋" w:cs="仿宋"/>
          <w:b/>
          <w:color w:val="000000"/>
          <w:kern w:val="0"/>
          <w:sz w:val="32"/>
          <w:szCs w:val="32"/>
          <w:highlight w:val="none"/>
        </w:rPr>
      </w:pPr>
    </w:p>
    <w:p w14:paraId="3EEFF758">
      <w:pPr>
        <w:jc w:val="center"/>
        <w:rPr>
          <w:rFonts w:hint="eastAsia" w:ascii="仿宋" w:hAnsi="仿宋" w:eastAsia="仿宋" w:cs="仿宋"/>
          <w:b/>
          <w:color w:val="000000"/>
          <w:kern w:val="0"/>
          <w:sz w:val="32"/>
          <w:szCs w:val="32"/>
          <w:highlight w:val="none"/>
        </w:rPr>
      </w:pPr>
    </w:p>
    <w:p w14:paraId="12AB1543">
      <w:pPr>
        <w:jc w:val="center"/>
        <w:rPr>
          <w:rFonts w:hint="eastAsia" w:ascii="仿宋" w:hAnsi="仿宋" w:eastAsia="仿宋" w:cs="仿宋"/>
          <w:b/>
          <w:color w:val="000000"/>
          <w:kern w:val="0"/>
          <w:sz w:val="32"/>
          <w:szCs w:val="32"/>
          <w:highlight w:val="none"/>
        </w:rPr>
      </w:pPr>
    </w:p>
    <w:p w14:paraId="61433513">
      <w:pPr>
        <w:jc w:val="center"/>
        <w:rPr>
          <w:rFonts w:hint="eastAsia" w:ascii="仿宋" w:hAnsi="仿宋" w:eastAsia="仿宋" w:cs="仿宋"/>
          <w:b/>
          <w:color w:val="000000"/>
          <w:kern w:val="0"/>
          <w:sz w:val="32"/>
          <w:szCs w:val="32"/>
          <w:highlight w:val="none"/>
        </w:rPr>
      </w:pPr>
    </w:p>
    <w:p w14:paraId="3DC7D404">
      <w:pPr>
        <w:jc w:val="center"/>
        <w:rPr>
          <w:rFonts w:hint="eastAsia" w:ascii="仿宋" w:hAnsi="仿宋" w:eastAsia="仿宋" w:cs="仿宋"/>
          <w:b/>
          <w:color w:val="000000"/>
          <w:kern w:val="0"/>
          <w:sz w:val="32"/>
          <w:szCs w:val="32"/>
          <w:highlight w:val="none"/>
        </w:rPr>
      </w:pPr>
    </w:p>
    <w:p w14:paraId="36303335">
      <w:pPr>
        <w:jc w:val="center"/>
        <w:rPr>
          <w:rFonts w:hint="eastAsia" w:ascii="仿宋" w:hAnsi="仿宋" w:eastAsia="仿宋" w:cs="仿宋"/>
          <w:b/>
          <w:color w:val="000000"/>
          <w:kern w:val="0"/>
          <w:sz w:val="32"/>
          <w:szCs w:val="32"/>
          <w:highlight w:val="none"/>
        </w:rPr>
      </w:pPr>
    </w:p>
    <w:p w14:paraId="0EAA931A">
      <w:pPr>
        <w:jc w:val="center"/>
        <w:rPr>
          <w:rFonts w:hint="eastAsia" w:ascii="仿宋" w:hAnsi="仿宋" w:eastAsia="仿宋" w:cs="仿宋"/>
          <w:b/>
          <w:color w:val="000000"/>
          <w:kern w:val="0"/>
          <w:sz w:val="32"/>
          <w:szCs w:val="32"/>
          <w:highlight w:val="none"/>
        </w:rPr>
      </w:pPr>
    </w:p>
    <w:p w14:paraId="7166D826">
      <w:pPr>
        <w:jc w:val="center"/>
        <w:rPr>
          <w:rFonts w:hint="eastAsia" w:ascii="仿宋" w:hAnsi="仿宋" w:eastAsia="仿宋" w:cs="仿宋"/>
          <w:b/>
          <w:color w:val="000000"/>
          <w:kern w:val="0"/>
          <w:sz w:val="32"/>
          <w:szCs w:val="32"/>
          <w:highlight w:val="none"/>
        </w:rPr>
      </w:pPr>
    </w:p>
    <w:p w14:paraId="7FC64E0A">
      <w:pPr>
        <w:jc w:val="center"/>
        <w:rPr>
          <w:rFonts w:hint="eastAsia" w:ascii="仿宋" w:hAnsi="仿宋" w:eastAsia="仿宋" w:cs="仿宋"/>
          <w:b/>
          <w:color w:val="000000"/>
          <w:kern w:val="0"/>
          <w:sz w:val="32"/>
          <w:szCs w:val="32"/>
          <w:highlight w:val="none"/>
        </w:rPr>
      </w:pPr>
    </w:p>
    <w:p w14:paraId="1E5FE21F">
      <w:pPr>
        <w:jc w:val="center"/>
        <w:rPr>
          <w:rFonts w:hint="eastAsia" w:ascii="仿宋" w:hAnsi="仿宋" w:eastAsia="仿宋" w:cs="仿宋"/>
          <w:b/>
          <w:color w:val="000000"/>
          <w:kern w:val="0"/>
          <w:sz w:val="32"/>
          <w:szCs w:val="32"/>
          <w:highlight w:val="none"/>
        </w:rPr>
      </w:pPr>
    </w:p>
    <w:p w14:paraId="7B61F22D">
      <w:pPr>
        <w:snapToGrid w:val="0"/>
        <w:spacing w:line="360" w:lineRule="auto"/>
        <w:ind w:right="480"/>
        <w:rPr>
          <w:rFonts w:hint="eastAsia" w:ascii="仿宋" w:hAnsi="仿宋" w:eastAsia="仿宋" w:cs="仿宋"/>
          <w:b/>
          <w:color w:val="000000"/>
          <w:kern w:val="0"/>
          <w:sz w:val="32"/>
          <w:szCs w:val="32"/>
          <w:highlight w:val="none"/>
        </w:rPr>
        <w:sectPr>
          <w:footerReference r:id="rId8" w:type="first"/>
          <w:footerReference r:id="rId7"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3C6B424E">
      <w:pPr>
        <w:snapToGrid w:val="0"/>
        <w:spacing w:line="360" w:lineRule="auto"/>
        <w:ind w:firstLine="0" w:firstLineChars="0"/>
        <w:jc w:val="center"/>
        <w:rPr>
          <w:rFonts w:hint="eastAsia" w:ascii="仿宋" w:hAnsi="仿宋" w:eastAsia="仿宋" w:cs="仿宋"/>
          <w:b/>
          <w:color w:val="000000"/>
          <w:kern w:val="0"/>
          <w:sz w:val="32"/>
          <w:szCs w:val="32"/>
          <w:highlight w:val="none"/>
          <w:lang w:val="en-US" w:eastAsia="zh-CN"/>
        </w:rPr>
      </w:pPr>
    </w:p>
    <w:p w14:paraId="46CB33A6">
      <w:pPr>
        <w:snapToGrid w:val="0"/>
        <w:spacing w:line="360" w:lineRule="auto"/>
        <w:ind w:firstLine="0" w:firstLineChars="0"/>
        <w:jc w:val="center"/>
        <w:rPr>
          <w:rFonts w:hint="eastAsia" w:ascii="仿宋" w:hAnsi="仿宋" w:eastAsia="仿宋" w:cs="仿宋"/>
          <w:b/>
          <w:color w:val="000000"/>
          <w:kern w:val="0"/>
          <w:sz w:val="32"/>
          <w:szCs w:val="32"/>
          <w:highlight w:val="none"/>
          <w:lang w:val="en-US" w:eastAsia="zh-CN"/>
        </w:rPr>
      </w:pPr>
      <w:r>
        <w:rPr>
          <w:rFonts w:hint="eastAsia" w:ascii="仿宋" w:hAnsi="仿宋" w:eastAsia="仿宋" w:cs="仿宋"/>
          <w:b/>
          <w:color w:val="000000"/>
          <w:kern w:val="0"/>
          <w:sz w:val="32"/>
          <w:szCs w:val="32"/>
          <w:highlight w:val="none"/>
          <w:lang w:val="en-US" w:eastAsia="zh-CN"/>
        </w:rPr>
        <w:t>三、承诺函</w:t>
      </w:r>
    </w:p>
    <w:p w14:paraId="113E1DB1">
      <w:pPr>
        <w:pStyle w:val="78"/>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杭州市西湖区人民政府古荡街道办事处：</w:t>
      </w:r>
    </w:p>
    <w:p w14:paraId="13FA2D1D">
      <w:pPr>
        <w:pStyle w:val="78"/>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我公司郑重承诺：</w:t>
      </w:r>
    </w:p>
    <w:p w14:paraId="560C2356">
      <w:pPr>
        <w:pStyle w:val="78"/>
        <w:numPr>
          <w:ilvl w:val="0"/>
          <w:numId w:val="15"/>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若我公司中标后，我司将根据采购人需求提供产品主要原材料情况（包括但不限于，产品品牌、产品产地、产品及原材料等相关检测报告或鉴定文件）。</w:t>
      </w:r>
    </w:p>
    <w:p w14:paraId="0B554D63">
      <w:pPr>
        <w:pStyle w:val="78"/>
        <w:numPr>
          <w:ilvl w:val="0"/>
          <w:numId w:val="15"/>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保修期满后，我司将提供最优惠的维修价格（人工费、材料费、设备费等），</w:t>
      </w:r>
      <w:r>
        <w:rPr>
          <w:rFonts w:hint="eastAsia" w:ascii="仿宋" w:hAnsi="仿宋" w:eastAsia="仿宋" w:cs="仿宋"/>
          <w:szCs w:val="21"/>
          <w:highlight w:val="none"/>
        </w:rPr>
        <w:t>在设备寿命期内，保证维修配件的供应和及时维修，维修价格保持不变（政策调整因素除外）</w:t>
      </w:r>
      <w:r>
        <w:rPr>
          <w:rFonts w:hint="eastAsia" w:ascii="仿宋" w:hAnsi="仿宋" w:eastAsia="仿宋" w:cs="仿宋"/>
          <w:szCs w:val="21"/>
          <w:highlight w:val="none"/>
          <w:lang w:eastAsia="zh-CN"/>
        </w:rPr>
        <w:t>。</w:t>
      </w:r>
    </w:p>
    <w:p w14:paraId="33A0C9BF">
      <w:pPr>
        <w:pStyle w:val="78"/>
        <w:numPr>
          <w:ilvl w:val="-1"/>
          <w:numId w:val="0"/>
        </w:num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如有虚假或隐瞒，愿意承担一切后果。</w:t>
      </w:r>
    </w:p>
    <w:p w14:paraId="17DD43A7">
      <w:pPr>
        <w:pStyle w:val="78"/>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特此承诺！</w:t>
      </w:r>
    </w:p>
    <w:p w14:paraId="43190442">
      <w:pPr>
        <w:pStyle w:val="78"/>
        <w:spacing w:line="360" w:lineRule="auto"/>
        <w:ind w:firstLine="480" w:firstLineChars="200"/>
        <w:rPr>
          <w:rFonts w:hint="default" w:ascii="仿宋" w:hAnsi="仿宋" w:eastAsia="仿宋" w:cs="仿宋"/>
          <w:sz w:val="24"/>
          <w:szCs w:val="24"/>
          <w:highlight w:val="none"/>
          <w:lang w:val="en-US" w:eastAsia="zh-CN"/>
        </w:rPr>
      </w:pPr>
    </w:p>
    <w:p w14:paraId="2EB68D02">
      <w:pPr>
        <w:pStyle w:val="78"/>
        <w:spacing w:line="360" w:lineRule="auto"/>
        <w:ind w:firstLine="480" w:firstLineChars="200"/>
        <w:rPr>
          <w:rFonts w:hint="default" w:ascii="仿宋" w:hAnsi="仿宋" w:eastAsia="仿宋" w:cs="仿宋"/>
          <w:sz w:val="24"/>
          <w:szCs w:val="24"/>
          <w:highlight w:val="none"/>
          <w:lang w:val="en-US" w:eastAsia="zh-CN"/>
        </w:rPr>
      </w:pPr>
    </w:p>
    <w:p w14:paraId="262DB4A4">
      <w:pPr>
        <w:pStyle w:val="78"/>
        <w:spacing w:line="360" w:lineRule="auto"/>
        <w:ind w:firstLine="480" w:firstLineChars="200"/>
        <w:rPr>
          <w:rFonts w:hint="default" w:ascii="仿宋" w:hAnsi="仿宋" w:eastAsia="仿宋" w:cs="仿宋"/>
          <w:sz w:val="24"/>
          <w:szCs w:val="24"/>
          <w:highlight w:val="none"/>
          <w:lang w:val="en-US" w:eastAsia="zh-CN"/>
        </w:rPr>
      </w:pPr>
    </w:p>
    <w:p w14:paraId="5F4688C1">
      <w:pPr>
        <w:pStyle w:val="78"/>
        <w:spacing w:line="360" w:lineRule="auto"/>
        <w:ind w:firstLine="480" w:firstLineChars="200"/>
        <w:rPr>
          <w:rFonts w:hint="default" w:ascii="仿宋" w:hAnsi="仿宋" w:eastAsia="仿宋" w:cs="仿宋"/>
          <w:sz w:val="24"/>
          <w:szCs w:val="24"/>
          <w:highlight w:val="none"/>
          <w:lang w:val="en-US" w:eastAsia="zh-CN"/>
        </w:rPr>
      </w:pPr>
    </w:p>
    <w:p w14:paraId="53985337">
      <w:pPr>
        <w:pStyle w:val="78"/>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单位名称（盖章） ：</w:t>
      </w:r>
    </w:p>
    <w:p w14:paraId="7A8C0838">
      <w:pPr>
        <w:pStyle w:val="78"/>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日期：     年  月  日</w:t>
      </w:r>
    </w:p>
    <w:p w14:paraId="102D3AF3">
      <w:pPr>
        <w:snapToGrid w:val="0"/>
        <w:spacing w:line="360" w:lineRule="auto"/>
        <w:ind w:firstLine="2570" w:firstLineChars="800"/>
        <w:rPr>
          <w:rFonts w:hint="default" w:ascii="仿宋" w:hAnsi="仿宋" w:eastAsia="仿宋" w:cs="仿宋"/>
          <w:b/>
          <w:color w:val="000000"/>
          <w:kern w:val="0"/>
          <w:sz w:val="32"/>
          <w:szCs w:val="32"/>
          <w:highlight w:val="none"/>
          <w:lang w:val="en-US" w:eastAsia="zh-CN"/>
        </w:rPr>
      </w:pPr>
    </w:p>
    <w:p w14:paraId="7F0BF79C">
      <w:pPr>
        <w:snapToGrid w:val="0"/>
        <w:spacing w:line="360" w:lineRule="auto"/>
        <w:ind w:firstLine="2570" w:firstLineChars="800"/>
        <w:rPr>
          <w:rFonts w:hint="default" w:ascii="仿宋" w:hAnsi="仿宋" w:eastAsia="仿宋" w:cs="仿宋"/>
          <w:b/>
          <w:color w:val="000000"/>
          <w:kern w:val="0"/>
          <w:sz w:val="32"/>
          <w:szCs w:val="32"/>
          <w:highlight w:val="none"/>
          <w:lang w:val="en-US"/>
        </w:rPr>
      </w:pPr>
    </w:p>
    <w:p w14:paraId="1B4D3C86">
      <w:pPr>
        <w:snapToGrid w:val="0"/>
        <w:spacing w:line="360" w:lineRule="auto"/>
        <w:ind w:firstLine="2570" w:firstLineChars="800"/>
        <w:rPr>
          <w:rFonts w:hint="default" w:ascii="仿宋" w:hAnsi="仿宋" w:eastAsia="仿宋" w:cs="仿宋"/>
          <w:b/>
          <w:color w:val="000000"/>
          <w:kern w:val="0"/>
          <w:sz w:val="32"/>
          <w:szCs w:val="32"/>
          <w:highlight w:val="none"/>
          <w:lang w:val="en-US"/>
        </w:rPr>
      </w:pPr>
    </w:p>
    <w:p w14:paraId="66A30F96">
      <w:pPr>
        <w:snapToGrid w:val="0"/>
        <w:spacing w:line="360" w:lineRule="auto"/>
        <w:ind w:firstLine="2570" w:firstLineChars="800"/>
        <w:rPr>
          <w:rFonts w:hint="default" w:ascii="仿宋" w:hAnsi="仿宋" w:eastAsia="仿宋" w:cs="仿宋"/>
          <w:b/>
          <w:color w:val="000000"/>
          <w:kern w:val="0"/>
          <w:sz w:val="32"/>
          <w:szCs w:val="32"/>
          <w:highlight w:val="none"/>
          <w:lang w:val="en-US"/>
        </w:rPr>
      </w:pPr>
    </w:p>
    <w:p w14:paraId="1BEC92B6">
      <w:pPr>
        <w:snapToGrid w:val="0"/>
        <w:spacing w:line="360" w:lineRule="auto"/>
        <w:ind w:firstLine="2570" w:firstLineChars="800"/>
        <w:rPr>
          <w:rFonts w:hint="default" w:ascii="仿宋" w:hAnsi="仿宋" w:eastAsia="仿宋" w:cs="仿宋"/>
          <w:b/>
          <w:color w:val="000000"/>
          <w:kern w:val="0"/>
          <w:sz w:val="32"/>
          <w:szCs w:val="32"/>
          <w:highlight w:val="none"/>
          <w:lang w:val="en-US"/>
        </w:rPr>
      </w:pPr>
    </w:p>
    <w:p w14:paraId="733CD271">
      <w:pPr>
        <w:snapToGrid w:val="0"/>
        <w:spacing w:line="360" w:lineRule="auto"/>
        <w:ind w:firstLine="2570" w:firstLineChars="800"/>
        <w:rPr>
          <w:rFonts w:hint="default" w:ascii="仿宋" w:hAnsi="仿宋" w:eastAsia="仿宋" w:cs="仿宋"/>
          <w:b/>
          <w:color w:val="000000"/>
          <w:kern w:val="0"/>
          <w:sz w:val="32"/>
          <w:szCs w:val="32"/>
          <w:highlight w:val="none"/>
          <w:lang w:val="en-US"/>
        </w:rPr>
      </w:pPr>
    </w:p>
    <w:p w14:paraId="69374ACF">
      <w:pPr>
        <w:snapToGrid w:val="0"/>
        <w:spacing w:line="360" w:lineRule="auto"/>
        <w:ind w:firstLine="2570" w:firstLineChars="800"/>
        <w:rPr>
          <w:rFonts w:hint="default" w:ascii="仿宋" w:hAnsi="仿宋" w:eastAsia="仿宋" w:cs="仿宋"/>
          <w:b/>
          <w:color w:val="000000"/>
          <w:kern w:val="0"/>
          <w:sz w:val="32"/>
          <w:szCs w:val="32"/>
          <w:highlight w:val="none"/>
          <w:lang w:val="en-US"/>
        </w:rPr>
      </w:pPr>
    </w:p>
    <w:p w14:paraId="15A192B0">
      <w:pPr>
        <w:snapToGrid w:val="0"/>
        <w:spacing w:line="360" w:lineRule="auto"/>
        <w:ind w:firstLine="2570" w:firstLineChars="800"/>
        <w:rPr>
          <w:rFonts w:hint="default" w:ascii="仿宋" w:hAnsi="仿宋" w:eastAsia="仿宋" w:cs="仿宋"/>
          <w:b/>
          <w:color w:val="000000"/>
          <w:kern w:val="0"/>
          <w:sz w:val="32"/>
          <w:szCs w:val="32"/>
          <w:highlight w:val="none"/>
          <w:lang w:val="en-US"/>
        </w:rPr>
      </w:pPr>
    </w:p>
    <w:p w14:paraId="192B2FFE">
      <w:pPr>
        <w:snapToGrid w:val="0"/>
        <w:spacing w:line="360" w:lineRule="auto"/>
        <w:ind w:firstLine="2570" w:firstLineChars="800"/>
        <w:rPr>
          <w:rFonts w:hint="default" w:ascii="仿宋" w:hAnsi="仿宋" w:eastAsia="仿宋" w:cs="仿宋"/>
          <w:b/>
          <w:color w:val="000000"/>
          <w:kern w:val="0"/>
          <w:sz w:val="32"/>
          <w:szCs w:val="32"/>
          <w:highlight w:val="none"/>
          <w:lang w:val="en-US"/>
        </w:rPr>
      </w:pPr>
    </w:p>
    <w:p w14:paraId="244E42A9">
      <w:pPr>
        <w:snapToGrid w:val="0"/>
        <w:spacing w:line="360" w:lineRule="auto"/>
        <w:ind w:firstLine="2570" w:firstLineChars="800"/>
        <w:rPr>
          <w:rFonts w:hint="default" w:ascii="仿宋" w:hAnsi="仿宋" w:eastAsia="仿宋" w:cs="仿宋"/>
          <w:b/>
          <w:color w:val="000000"/>
          <w:kern w:val="0"/>
          <w:sz w:val="32"/>
          <w:szCs w:val="32"/>
          <w:highlight w:val="none"/>
          <w:lang w:val="en-US"/>
        </w:rPr>
      </w:pPr>
    </w:p>
    <w:p w14:paraId="417378ED">
      <w:pPr>
        <w:snapToGrid w:val="0"/>
        <w:spacing w:line="360" w:lineRule="auto"/>
        <w:ind w:firstLine="2570" w:firstLineChars="800"/>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lang w:val="en-US" w:eastAsia="zh-CN"/>
        </w:rPr>
        <w:t>四</w:t>
      </w:r>
      <w:r>
        <w:rPr>
          <w:rFonts w:hint="eastAsia" w:ascii="仿宋" w:hAnsi="仿宋" w:eastAsia="仿宋" w:cs="仿宋"/>
          <w:b/>
          <w:color w:val="000000"/>
          <w:kern w:val="0"/>
          <w:sz w:val="32"/>
          <w:szCs w:val="32"/>
          <w:highlight w:val="none"/>
        </w:rPr>
        <w:t>、分包意向协议（如果有）</w:t>
      </w:r>
    </w:p>
    <w:p w14:paraId="15F4A556">
      <w:pPr>
        <w:widowControl/>
        <w:spacing w:line="360" w:lineRule="auto"/>
        <w:ind w:firstLine="120" w:firstLineChars="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b/>
          <w:color w:val="000000"/>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000000"/>
          <w:sz w:val="24"/>
          <w:highlight w:val="none"/>
        </w:rPr>
        <w:t>]</w:t>
      </w:r>
    </w:p>
    <w:p w14:paraId="516D3C54">
      <w:pPr>
        <w:snapToGrid w:val="0"/>
        <w:spacing w:line="360" w:lineRule="auto"/>
        <w:rPr>
          <w:rFonts w:hint="eastAsia" w:ascii="仿宋" w:hAnsi="仿宋" w:eastAsia="仿宋" w:cs="仿宋"/>
          <w:color w:val="000000"/>
          <w:kern w:val="0"/>
          <w:sz w:val="24"/>
          <w:highlight w:val="none"/>
        </w:rPr>
      </w:pPr>
    </w:p>
    <w:p w14:paraId="5E49725F">
      <w:pPr>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lang w:val="en-US" w:eastAsia="zh-CN"/>
        </w:rPr>
        <w:t>五</w:t>
      </w:r>
      <w:r>
        <w:rPr>
          <w:rFonts w:hint="eastAsia" w:ascii="仿宋" w:hAnsi="仿宋" w:eastAsia="仿宋" w:cs="仿宋"/>
          <w:b/>
          <w:color w:val="000000"/>
          <w:kern w:val="0"/>
          <w:sz w:val="32"/>
          <w:szCs w:val="32"/>
          <w:highlight w:val="none"/>
        </w:rPr>
        <w:t>、符合性审查资料</w:t>
      </w:r>
    </w:p>
    <w:p w14:paraId="695C01E0">
      <w:pPr>
        <w:jc w:val="center"/>
        <w:rPr>
          <w:rFonts w:hint="eastAsia" w:ascii="仿宋" w:hAnsi="仿宋" w:eastAsia="仿宋" w:cs="仿宋"/>
          <w:b/>
          <w:color w:val="000000"/>
          <w:kern w:val="0"/>
          <w:sz w:val="32"/>
          <w:szCs w:val="32"/>
          <w:highlight w:val="none"/>
        </w:rPr>
      </w:pPr>
    </w:p>
    <w:tbl>
      <w:tblPr>
        <w:tblStyle w:val="6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488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0AF183C7">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4991" w:type="dxa"/>
            <w:noWrap w:val="0"/>
            <w:vAlign w:val="center"/>
          </w:tcPr>
          <w:p w14:paraId="41EB8D2A">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实质性要求</w:t>
            </w:r>
          </w:p>
        </w:tc>
        <w:tc>
          <w:tcPr>
            <w:tcW w:w="2551" w:type="dxa"/>
            <w:noWrap w:val="0"/>
            <w:vAlign w:val="center"/>
          </w:tcPr>
          <w:p w14:paraId="0E7C9917">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需要提供的符合性审查资料</w:t>
            </w:r>
          </w:p>
        </w:tc>
        <w:tc>
          <w:tcPr>
            <w:tcW w:w="1418" w:type="dxa"/>
            <w:noWrap w:val="0"/>
            <w:vAlign w:val="center"/>
          </w:tcPr>
          <w:p w14:paraId="735E77EB">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lang w:eastAsia="zh-CN"/>
              </w:rPr>
              <w:t>响应文件</w:t>
            </w:r>
            <w:r>
              <w:rPr>
                <w:rFonts w:hint="eastAsia" w:ascii="仿宋" w:hAnsi="仿宋" w:eastAsia="仿宋" w:cs="仿宋"/>
                <w:b/>
                <w:color w:val="000000"/>
                <w:sz w:val="24"/>
                <w:highlight w:val="none"/>
              </w:rPr>
              <w:t>中的</w:t>
            </w:r>
          </w:p>
          <w:p w14:paraId="523E1287">
            <w:pPr>
              <w:snapToGrid w:val="0"/>
              <w:spacing w:line="240" w:lineRule="atLeast"/>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页码位置</w:t>
            </w:r>
          </w:p>
        </w:tc>
      </w:tr>
      <w:tr w14:paraId="5B95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A397C2C">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4991" w:type="dxa"/>
            <w:noWrap w:val="0"/>
            <w:vAlign w:val="top"/>
          </w:tcPr>
          <w:p w14:paraId="15899CA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响应文件</w:t>
            </w:r>
            <w:r>
              <w:rPr>
                <w:rFonts w:hint="eastAsia" w:ascii="仿宋" w:hAnsi="仿宋" w:eastAsia="仿宋" w:cs="仿宋"/>
                <w:color w:val="000000"/>
                <w:sz w:val="24"/>
                <w:highlight w:val="none"/>
              </w:rPr>
              <w:t>按照</w:t>
            </w:r>
            <w:r>
              <w:rPr>
                <w:rFonts w:hint="eastAsia" w:ascii="仿宋" w:hAnsi="仿宋" w:eastAsia="仿宋" w:cs="仿宋"/>
                <w:color w:val="000000"/>
                <w:sz w:val="24"/>
                <w:highlight w:val="none"/>
                <w:lang w:eastAsia="zh-CN"/>
              </w:rPr>
              <w:t>磋商文件</w:t>
            </w:r>
            <w:r>
              <w:rPr>
                <w:rFonts w:hint="eastAsia" w:ascii="仿宋" w:hAnsi="仿宋" w:eastAsia="仿宋" w:cs="仿宋"/>
                <w:color w:val="000000"/>
                <w:sz w:val="24"/>
                <w:highlight w:val="none"/>
              </w:rPr>
              <w:t>要求签署、盖章。</w:t>
            </w:r>
          </w:p>
        </w:tc>
        <w:tc>
          <w:tcPr>
            <w:tcW w:w="2551" w:type="dxa"/>
            <w:noWrap w:val="0"/>
            <w:vAlign w:val="center"/>
          </w:tcPr>
          <w:p w14:paraId="1E372E8A">
            <w:pPr>
              <w:rPr>
                <w:rFonts w:hint="eastAsia" w:ascii="仿宋" w:hAnsi="仿宋" w:eastAsia="仿宋" w:cs="仿宋"/>
                <w:color w:val="000000"/>
                <w:sz w:val="24"/>
                <w:highlight w:val="none"/>
              </w:rPr>
            </w:pPr>
            <w:r>
              <w:rPr>
                <w:rFonts w:hint="eastAsia" w:ascii="仿宋" w:hAnsi="仿宋" w:eastAsia="仿宋" w:cs="仿宋"/>
                <w:color w:val="000000"/>
                <w:sz w:val="24"/>
                <w:highlight w:val="none"/>
              </w:rPr>
              <w:t>需要使用电子签名或者签字盖章的</w:t>
            </w:r>
            <w:r>
              <w:rPr>
                <w:rFonts w:hint="eastAsia" w:ascii="仿宋" w:hAnsi="仿宋" w:eastAsia="仿宋" w:cs="仿宋"/>
                <w:color w:val="000000"/>
                <w:sz w:val="24"/>
                <w:highlight w:val="none"/>
                <w:lang w:eastAsia="zh-CN"/>
              </w:rPr>
              <w:t>响应文件</w:t>
            </w:r>
            <w:r>
              <w:rPr>
                <w:rFonts w:hint="eastAsia" w:ascii="仿宋" w:hAnsi="仿宋" w:eastAsia="仿宋" w:cs="仿宋"/>
                <w:color w:val="000000"/>
                <w:sz w:val="24"/>
                <w:highlight w:val="none"/>
              </w:rPr>
              <w:t>的组成部分</w:t>
            </w:r>
          </w:p>
        </w:tc>
        <w:tc>
          <w:tcPr>
            <w:tcW w:w="1418" w:type="dxa"/>
            <w:noWrap w:val="0"/>
            <w:vAlign w:val="top"/>
          </w:tcPr>
          <w:p w14:paraId="151F042F">
            <w:pPr>
              <w:rPr>
                <w:rFonts w:hint="eastAsia" w:ascii="仿宋" w:hAnsi="仿宋" w:eastAsia="仿宋" w:cs="仿宋"/>
                <w:color w:val="000000"/>
                <w:sz w:val="24"/>
                <w:highlight w:val="none"/>
              </w:rPr>
            </w:pPr>
          </w:p>
          <w:p w14:paraId="678C4DEA">
            <w:pPr>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rPr>
              <w:t>见</w:t>
            </w:r>
            <w:r>
              <w:rPr>
                <w:rFonts w:hint="eastAsia" w:ascii="仿宋" w:hAnsi="仿宋" w:eastAsia="仿宋" w:cs="仿宋"/>
                <w:color w:val="000000"/>
                <w:sz w:val="24"/>
                <w:highlight w:val="none"/>
                <w:lang w:eastAsia="zh-CN"/>
              </w:rPr>
              <w:t>响应文件</w:t>
            </w:r>
          </w:p>
          <w:p w14:paraId="6A4270AB">
            <w:pPr>
              <w:rPr>
                <w:rFonts w:hint="eastAsia" w:ascii="仿宋" w:hAnsi="仿宋" w:eastAsia="仿宋" w:cs="仿宋"/>
                <w:color w:val="000000"/>
                <w:highlight w:val="none"/>
              </w:rPr>
            </w:pPr>
            <w:r>
              <w:rPr>
                <w:rFonts w:hint="eastAsia" w:ascii="仿宋" w:hAnsi="仿宋" w:eastAsia="仿宋" w:cs="仿宋"/>
                <w:color w:val="000000"/>
                <w:sz w:val="24"/>
                <w:highlight w:val="none"/>
              </w:rPr>
              <w:t>第</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页</w:t>
            </w:r>
          </w:p>
        </w:tc>
      </w:tr>
      <w:tr w14:paraId="03846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A26AF89">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4991" w:type="dxa"/>
            <w:noWrap w:val="0"/>
            <w:vAlign w:val="top"/>
          </w:tcPr>
          <w:p w14:paraId="133B56F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响应文件</w:t>
            </w:r>
            <w:r>
              <w:rPr>
                <w:rFonts w:hint="eastAsia" w:ascii="仿宋" w:hAnsi="仿宋" w:eastAsia="仿宋" w:cs="仿宋"/>
                <w:color w:val="000000"/>
                <w:sz w:val="24"/>
                <w:highlight w:val="none"/>
              </w:rPr>
              <w:t>中承诺的投标有效期不少于</w:t>
            </w:r>
            <w:r>
              <w:rPr>
                <w:rFonts w:hint="eastAsia" w:ascii="仿宋" w:hAnsi="仿宋" w:eastAsia="仿宋" w:cs="仿宋"/>
                <w:color w:val="000000"/>
                <w:sz w:val="24"/>
                <w:highlight w:val="none"/>
                <w:lang w:eastAsia="zh-CN"/>
              </w:rPr>
              <w:t>磋商文件</w:t>
            </w:r>
            <w:r>
              <w:rPr>
                <w:rFonts w:hint="eastAsia" w:ascii="仿宋" w:hAnsi="仿宋" w:eastAsia="仿宋" w:cs="仿宋"/>
                <w:color w:val="000000"/>
                <w:sz w:val="24"/>
                <w:highlight w:val="none"/>
              </w:rPr>
              <w:t>中载明的投标有效期。</w:t>
            </w:r>
          </w:p>
        </w:tc>
        <w:tc>
          <w:tcPr>
            <w:tcW w:w="2551" w:type="dxa"/>
            <w:noWrap w:val="0"/>
            <w:vAlign w:val="center"/>
          </w:tcPr>
          <w:p w14:paraId="3C0348B6">
            <w:pP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响应</w:t>
            </w:r>
            <w:r>
              <w:rPr>
                <w:rFonts w:hint="eastAsia" w:ascii="仿宋" w:hAnsi="仿宋" w:eastAsia="仿宋" w:cs="仿宋"/>
                <w:color w:val="000000"/>
                <w:sz w:val="24"/>
                <w:highlight w:val="none"/>
              </w:rPr>
              <w:t>函</w:t>
            </w:r>
          </w:p>
        </w:tc>
        <w:tc>
          <w:tcPr>
            <w:tcW w:w="1418" w:type="dxa"/>
            <w:noWrap w:val="0"/>
            <w:vAlign w:val="top"/>
          </w:tcPr>
          <w:p w14:paraId="48879E8C">
            <w:pPr>
              <w:rPr>
                <w:rFonts w:hint="eastAsia" w:ascii="仿宋" w:hAnsi="仿宋" w:eastAsia="仿宋" w:cs="仿宋"/>
                <w:color w:val="000000"/>
                <w:highlight w:val="none"/>
              </w:rPr>
            </w:pPr>
            <w:r>
              <w:rPr>
                <w:rFonts w:hint="eastAsia" w:ascii="仿宋" w:hAnsi="仿宋" w:eastAsia="仿宋" w:cs="仿宋"/>
                <w:color w:val="000000"/>
                <w:sz w:val="24"/>
                <w:highlight w:val="none"/>
              </w:rPr>
              <w:t>见</w:t>
            </w:r>
            <w:r>
              <w:rPr>
                <w:rFonts w:hint="eastAsia" w:ascii="仿宋" w:hAnsi="仿宋" w:eastAsia="仿宋" w:cs="仿宋"/>
                <w:color w:val="000000"/>
                <w:sz w:val="24"/>
                <w:highlight w:val="none"/>
                <w:lang w:eastAsia="zh-CN"/>
              </w:rPr>
              <w:t>响应文件</w:t>
            </w:r>
            <w:r>
              <w:rPr>
                <w:rFonts w:hint="eastAsia" w:ascii="仿宋" w:hAnsi="仿宋" w:eastAsia="仿宋" w:cs="仿宋"/>
                <w:color w:val="000000"/>
                <w:sz w:val="24"/>
                <w:highlight w:val="none"/>
              </w:rPr>
              <w:t>第</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页</w:t>
            </w:r>
          </w:p>
        </w:tc>
      </w:tr>
      <w:tr w14:paraId="7B4A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6FF852B">
            <w:pPr>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3</w:t>
            </w:r>
          </w:p>
        </w:tc>
        <w:tc>
          <w:tcPr>
            <w:tcW w:w="4991" w:type="dxa"/>
            <w:noWrap w:val="0"/>
            <w:vAlign w:val="top"/>
          </w:tcPr>
          <w:p w14:paraId="403F454A">
            <w:pPr>
              <w:spacing w:line="360" w:lineRule="auto"/>
              <w:rPr>
                <w:rFonts w:hint="eastAsia" w:ascii="仿宋" w:hAnsi="仿宋" w:eastAsia="仿宋" w:cs="仿宋"/>
                <w:color w:val="000000"/>
                <w:sz w:val="24"/>
                <w:highlight w:val="none"/>
              </w:rPr>
            </w:pPr>
          </w:p>
          <w:p w14:paraId="4C85A419">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lang w:eastAsia="zh-CN"/>
              </w:rPr>
              <w:t>响应文件</w:t>
            </w:r>
            <w:r>
              <w:rPr>
                <w:rFonts w:hint="eastAsia" w:ascii="仿宋" w:hAnsi="仿宋" w:eastAsia="仿宋" w:cs="仿宋"/>
                <w:color w:val="000000"/>
                <w:sz w:val="24"/>
                <w:highlight w:val="none"/>
              </w:rPr>
              <w:t>满足</w:t>
            </w:r>
            <w:r>
              <w:rPr>
                <w:rFonts w:hint="eastAsia" w:ascii="仿宋" w:hAnsi="仿宋" w:eastAsia="仿宋" w:cs="仿宋"/>
                <w:color w:val="000000"/>
                <w:sz w:val="24"/>
                <w:highlight w:val="none"/>
                <w:lang w:eastAsia="zh-CN"/>
              </w:rPr>
              <w:t>磋商文件</w:t>
            </w:r>
            <w:r>
              <w:rPr>
                <w:rFonts w:hint="eastAsia" w:ascii="仿宋" w:hAnsi="仿宋" w:eastAsia="仿宋" w:cs="仿宋"/>
                <w:color w:val="000000"/>
                <w:sz w:val="24"/>
                <w:highlight w:val="none"/>
              </w:rPr>
              <w:t>的其它实质性要求。</w:t>
            </w:r>
          </w:p>
        </w:tc>
        <w:tc>
          <w:tcPr>
            <w:tcW w:w="2551" w:type="dxa"/>
            <w:noWrap w:val="0"/>
            <w:vAlign w:val="center"/>
          </w:tcPr>
          <w:p w14:paraId="1A439EAB">
            <w:pPr>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eastAsia="zh-CN"/>
              </w:rPr>
              <w:t>磋商文件</w:t>
            </w:r>
            <w:r>
              <w:rPr>
                <w:rFonts w:hint="eastAsia" w:ascii="仿宋" w:hAnsi="仿宋" w:eastAsia="仿宋" w:cs="仿宋"/>
                <w:color w:val="000000"/>
                <w:kern w:val="0"/>
                <w:sz w:val="24"/>
                <w:highlight w:val="none"/>
              </w:rPr>
              <w:t>其它实质性要求相应的材料（“▲” 系指实质性要求条款，</w:t>
            </w:r>
            <w:r>
              <w:rPr>
                <w:rFonts w:hint="eastAsia" w:ascii="仿宋" w:hAnsi="仿宋" w:eastAsia="仿宋" w:cs="仿宋"/>
                <w:color w:val="000000"/>
                <w:kern w:val="0"/>
                <w:sz w:val="24"/>
                <w:highlight w:val="none"/>
                <w:lang w:eastAsia="zh-CN"/>
              </w:rPr>
              <w:t>磋商文件</w:t>
            </w:r>
            <w:r>
              <w:rPr>
                <w:rFonts w:hint="eastAsia" w:ascii="仿宋" w:hAnsi="仿宋" w:eastAsia="仿宋" w:cs="仿宋"/>
                <w:color w:val="000000"/>
                <w:kern w:val="0"/>
                <w:sz w:val="24"/>
                <w:highlight w:val="none"/>
              </w:rPr>
              <w:t>无其它实质性要求的，无需提供）</w:t>
            </w:r>
          </w:p>
        </w:tc>
        <w:tc>
          <w:tcPr>
            <w:tcW w:w="1418" w:type="dxa"/>
            <w:noWrap w:val="0"/>
            <w:vAlign w:val="top"/>
          </w:tcPr>
          <w:p w14:paraId="367E9D29">
            <w:pPr>
              <w:rPr>
                <w:rFonts w:hint="eastAsia" w:ascii="仿宋" w:hAnsi="仿宋" w:eastAsia="仿宋" w:cs="仿宋"/>
                <w:color w:val="000000"/>
                <w:highlight w:val="none"/>
              </w:rPr>
            </w:pPr>
            <w:r>
              <w:rPr>
                <w:rFonts w:hint="eastAsia" w:ascii="仿宋" w:hAnsi="仿宋" w:eastAsia="仿宋" w:cs="仿宋"/>
                <w:color w:val="000000"/>
                <w:sz w:val="24"/>
                <w:highlight w:val="none"/>
              </w:rPr>
              <w:t>见</w:t>
            </w:r>
            <w:r>
              <w:rPr>
                <w:rFonts w:hint="eastAsia" w:ascii="仿宋" w:hAnsi="仿宋" w:eastAsia="仿宋" w:cs="仿宋"/>
                <w:color w:val="000000"/>
                <w:sz w:val="24"/>
                <w:highlight w:val="none"/>
                <w:lang w:eastAsia="zh-CN"/>
              </w:rPr>
              <w:t>响应文件</w:t>
            </w:r>
            <w:r>
              <w:rPr>
                <w:rFonts w:hint="eastAsia" w:ascii="仿宋" w:hAnsi="仿宋" w:eastAsia="仿宋" w:cs="仿宋"/>
                <w:color w:val="000000"/>
                <w:sz w:val="24"/>
                <w:highlight w:val="none"/>
              </w:rPr>
              <w:t>第</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页</w:t>
            </w:r>
          </w:p>
        </w:tc>
      </w:tr>
    </w:tbl>
    <w:p w14:paraId="5D1EDA56">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34234401">
      <w:pPr>
        <w:jc w:val="center"/>
        <w:rPr>
          <w:rFonts w:hint="eastAsia" w:ascii="仿宋" w:hAnsi="仿宋" w:eastAsia="仿宋" w:cs="仿宋"/>
          <w:b/>
          <w:color w:val="000000"/>
          <w:kern w:val="0"/>
          <w:sz w:val="32"/>
          <w:szCs w:val="32"/>
          <w:highlight w:val="none"/>
        </w:rPr>
      </w:pPr>
    </w:p>
    <w:p w14:paraId="0A6A97B3">
      <w:pPr>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rPr>
        <w:t xml:space="preserve">            </w:t>
      </w:r>
    </w:p>
    <w:p w14:paraId="4D47C2A0">
      <w:pPr>
        <w:jc w:val="center"/>
        <w:rPr>
          <w:rFonts w:hint="eastAsia" w:ascii="仿宋" w:hAnsi="仿宋" w:eastAsia="仿宋" w:cs="仿宋"/>
          <w:b/>
          <w:color w:val="000000"/>
          <w:kern w:val="0"/>
          <w:sz w:val="32"/>
          <w:szCs w:val="32"/>
          <w:highlight w:val="none"/>
        </w:rPr>
      </w:pPr>
    </w:p>
    <w:p w14:paraId="6248E5A8">
      <w:pPr>
        <w:jc w:val="center"/>
        <w:rPr>
          <w:rFonts w:hint="eastAsia" w:ascii="仿宋" w:hAnsi="仿宋" w:eastAsia="仿宋" w:cs="仿宋"/>
          <w:b/>
          <w:color w:val="000000"/>
          <w:kern w:val="0"/>
          <w:sz w:val="32"/>
          <w:szCs w:val="32"/>
          <w:highlight w:val="none"/>
        </w:rPr>
      </w:pPr>
    </w:p>
    <w:p w14:paraId="5D33F133">
      <w:pPr>
        <w:jc w:val="center"/>
        <w:rPr>
          <w:rFonts w:hint="eastAsia" w:ascii="仿宋" w:hAnsi="仿宋" w:eastAsia="仿宋" w:cs="仿宋"/>
          <w:b/>
          <w:color w:val="000000"/>
          <w:kern w:val="0"/>
          <w:sz w:val="32"/>
          <w:szCs w:val="32"/>
          <w:highlight w:val="none"/>
        </w:rPr>
      </w:pPr>
    </w:p>
    <w:p w14:paraId="78DF373C">
      <w:pPr>
        <w:jc w:val="center"/>
        <w:rPr>
          <w:rFonts w:hint="eastAsia" w:ascii="仿宋" w:hAnsi="仿宋" w:eastAsia="仿宋" w:cs="仿宋"/>
          <w:b/>
          <w:color w:val="000000"/>
          <w:kern w:val="0"/>
          <w:sz w:val="32"/>
          <w:szCs w:val="32"/>
          <w:highlight w:val="none"/>
        </w:rPr>
      </w:pPr>
    </w:p>
    <w:p w14:paraId="648F3426">
      <w:pPr>
        <w:jc w:val="center"/>
        <w:rPr>
          <w:rFonts w:hint="eastAsia" w:ascii="仿宋" w:hAnsi="仿宋" w:eastAsia="仿宋" w:cs="仿宋"/>
          <w:b/>
          <w:color w:val="000000"/>
          <w:kern w:val="0"/>
          <w:sz w:val="32"/>
          <w:szCs w:val="32"/>
          <w:highlight w:val="none"/>
        </w:rPr>
      </w:pPr>
    </w:p>
    <w:p w14:paraId="435E1F93">
      <w:pPr>
        <w:jc w:val="center"/>
        <w:rPr>
          <w:rFonts w:hint="eastAsia" w:ascii="仿宋" w:hAnsi="仿宋" w:eastAsia="仿宋" w:cs="仿宋"/>
          <w:b/>
          <w:color w:val="000000"/>
          <w:kern w:val="0"/>
          <w:sz w:val="32"/>
          <w:szCs w:val="32"/>
          <w:highlight w:val="none"/>
        </w:rPr>
      </w:pPr>
    </w:p>
    <w:p w14:paraId="28DD048A">
      <w:pPr>
        <w:jc w:val="center"/>
        <w:rPr>
          <w:rFonts w:hint="eastAsia" w:ascii="仿宋" w:hAnsi="仿宋" w:eastAsia="仿宋" w:cs="仿宋"/>
          <w:b/>
          <w:color w:val="000000"/>
          <w:kern w:val="0"/>
          <w:sz w:val="32"/>
          <w:szCs w:val="32"/>
          <w:highlight w:val="none"/>
        </w:rPr>
      </w:pPr>
    </w:p>
    <w:p w14:paraId="5976C32A">
      <w:pPr>
        <w:jc w:val="center"/>
        <w:rPr>
          <w:rFonts w:hint="eastAsia" w:ascii="仿宋" w:hAnsi="仿宋" w:eastAsia="仿宋" w:cs="仿宋"/>
          <w:b/>
          <w:color w:val="000000"/>
          <w:kern w:val="0"/>
          <w:sz w:val="32"/>
          <w:szCs w:val="32"/>
          <w:highlight w:val="none"/>
        </w:rPr>
      </w:pPr>
    </w:p>
    <w:p w14:paraId="69EDBF42">
      <w:pPr>
        <w:jc w:val="center"/>
        <w:rPr>
          <w:rFonts w:hint="eastAsia" w:ascii="仿宋" w:hAnsi="仿宋" w:eastAsia="仿宋" w:cs="仿宋"/>
          <w:b/>
          <w:color w:val="000000"/>
          <w:kern w:val="0"/>
          <w:sz w:val="32"/>
          <w:szCs w:val="32"/>
          <w:highlight w:val="none"/>
        </w:rPr>
      </w:pPr>
    </w:p>
    <w:p w14:paraId="7EB8C7CF">
      <w:pPr>
        <w:jc w:val="center"/>
        <w:rPr>
          <w:rFonts w:hint="eastAsia" w:ascii="仿宋" w:hAnsi="仿宋" w:eastAsia="仿宋" w:cs="仿宋"/>
          <w:b/>
          <w:color w:val="000000"/>
          <w:kern w:val="0"/>
          <w:sz w:val="32"/>
          <w:szCs w:val="32"/>
          <w:highlight w:val="none"/>
        </w:rPr>
      </w:pPr>
    </w:p>
    <w:p w14:paraId="4B8B37E2">
      <w:pPr>
        <w:jc w:val="center"/>
        <w:rPr>
          <w:rFonts w:hint="eastAsia" w:ascii="仿宋" w:hAnsi="仿宋" w:eastAsia="仿宋" w:cs="仿宋"/>
          <w:b/>
          <w:color w:val="000000"/>
          <w:kern w:val="0"/>
          <w:sz w:val="32"/>
          <w:szCs w:val="32"/>
          <w:highlight w:val="none"/>
        </w:rPr>
      </w:pPr>
    </w:p>
    <w:p w14:paraId="68BF8AF8">
      <w:pPr>
        <w:jc w:val="center"/>
        <w:rPr>
          <w:rFonts w:hint="eastAsia" w:ascii="仿宋" w:hAnsi="仿宋" w:eastAsia="仿宋" w:cs="仿宋"/>
          <w:b/>
          <w:color w:val="000000"/>
          <w:kern w:val="0"/>
          <w:sz w:val="32"/>
          <w:szCs w:val="32"/>
          <w:highlight w:val="none"/>
        </w:rPr>
      </w:pPr>
    </w:p>
    <w:p w14:paraId="1D08993B">
      <w:pPr>
        <w:spacing w:line="360" w:lineRule="auto"/>
        <w:jc w:val="center"/>
        <w:rPr>
          <w:rFonts w:hint="eastAsia" w:ascii="仿宋" w:hAnsi="仿宋" w:eastAsia="仿宋" w:cs="仿宋"/>
          <w:color w:val="000000"/>
          <w:highlight w:val="none"/>
        </w:rPr>
      </w:pPr>
      <w:r>
        <w:rPr>
          <w:rFonts w:hint="eastAsia" w:ascii="仿宋" w:hAnsi="仿宋" w:eastAsia="仿宋" w:cs="仿宋"/>
          <w:b/>
          <w:color w:val="000000"/>
          <w:kern w:val="0"/>
          <w:sz w:val="32"/>
          <w:szCs w:val="32"/>
          <w:highlight w:val="none"/>
          <w:lang w:val="en-US" w:eastAsia="zh-CN"/>
        </w:rPr>
        <w:t>六</w:t>
      </w:r>
      <w:r>
        <w:rPr>
          <w:rFonts w:hint="eastAsia" w:ascii="仿宋" w:hAnsi="仿宋" w:eastAsia="仿宋" w:cs="仿宋"/>
          <w:b/>
          <w:color w:val="000000"/>
          <w:kern w:val="0"/>
          <w:sz w:val="32"/>
          <w:szCs w:val="32"/>
          <w:highlight w:val="none"/>
        </w:rPr>
        <w:t>、评标标准相应的商务技术资料</w:t>
      </w:r>
    </w:p>
    <w:p w14:paraId="2F98F785">
      <w:pPr>
        <w:snapToGrid w:val="0"/>
        <w:spacing w:line="360" w:lineRule="auto"/>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（按</w:t>
      </w:r>
      <w:r>
        <w:rPr>
          <w:rFonts w:hint="eastAsia" w:ascii="仿宋" w:hAnsi="仿宋" w:eastAsia="仿宋" w:cs="仿宋"/>
          <w:b/>
          <w:color w:val="000000"/>
          <w:sz w:val="24"/>
          <w:highlight w:val="none"/>
          <w:lang w:val="en-US" w:eastAsia="zh-CN"/>
        </w:rPr>
        <w:t>磋商</w:t>
      </w:r>
      <w:r>
        <w:rPr>
          <w:rFonts w:hint="eastAsia" w:ascii="仿宋" w:hAnsi="仿宋" w:eastAsia="仿宋" w:cs="仿宋"/>
          <w:b/>
          <w:color w:val="000000"/>
          <w:sz w:val="24"/>
          <w:highlight w:val="none"/>
        </w:rPr>
        <w:t>文件第四部分评标办法前附表中“</w:t>
      </w:r>
      <w:r>
        <w:rPr>
          <w:rFonts w:hint="eastAsia" w:ascii="仿宋" w:hAnsi="仿宋" w:eastAsia="仿宋" w:cs="仿宋"/>
          <w:b/>
          <w:color w:val="000000"/>
          <w:sz w:val="24"/>
          <w:highlight w:val="none"/>
          <w:lang w:val="en-US" w:eastAsia="zh-CN"/>
        </w:rPr>
        <w:t>响应</w:t>
      </w:r>
      <w:r>
        <w:rPr>
          <w:rFonts w:hint="eastAsia" w:ascii="仿宋" w:hAnsi="仿宋" w:eastAsia="仿宋" w:cs="仿宋"/>
          <w:b/>
          <w:color w:val="000000"/>
          <w:sz w:val="24"/>
          <w:highlight w:val="none"/>
        </w:rPr>
        <w:t>文件中评标标准相应的商务技术资料目录”提供资料。）</w:t>
      </w:r>
    </w:p>
    <w:p w14:paraId="451A89AD">
      <w:pPr>
        <w:jc w:val="center"/>
        <w:rPr>
          <w:rFonts w:hint="eastAsia" w:ascii="仿宋" w:hAnsi="仿宋" w:eastAsia="仿宋" w:cs="仿宋"/>
          <w:b/>
          <w:color w:val="000000"/>
          <w:kern w:val="0"/>
          <w:sz w:val="32"/>
          <w:szCs w:val="32"/>
          <w:highlight w:val="none"/>
        </w:rPr>
      </w:pPr>
    </w:p>
    <w:p w14:paraId="4F31107A">
      <w:pPr>
        <w:jc w:val="both"/>
        <w:rPr>
          <w:rFonts w:hint="eastAsia" w:ascii="仿宋" w:hAnsi="仿宋" w:eastAsia="仿宋" w:cs="仿宋"/>
          <w:b/>
          <w:color w:val="000000"/>
          <w:kern w:val="0"/>
          <w:sz w:val="32"/>
          <w:szCs w:val="32"/>
          <w:highlight w:val="none"/>
        </w:rPr>
      </w:pPr>
    </w:p>
    <w:p w14:paraId="61CBE759">
      <w:pPr>
        <w:spacing w:line="360" w:lineRule="auto"/>
        <w:ind w:firstLine="2891" w:firstLineChars="900"/>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lang w:val="en-US" w:eastAsia="zh-CN"/>
        </w:rPr>
        <w:t>七</w:t>
      </w:r>
      <w:r>
        <w:rPr>
          <w:rFonts w:hint="eastAsia" w:ascii="仿宋" w:hAnsi="仿宋" w:eastAsia="仿宋" w:cs="仿宋"/>
          <w:b/>
          <w:color w:val="000000"/>
          <w:kern w:val="0"/>
          <w:sz w:val="32"/>
          <w:szCs w:val="32"/>
          <w:highlight w:val="none"/>
        </w:rPr>
        <w:t>、投标标的清单</w:t>
      </w:r>
    </w:p>
    <w:tbl>
      <w:tblPr>
        <w:tblStyle w:val="6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927"/>
        <w:gridCol w:w="1324"/>
        <w:gridCol w:w="1590"/>
        <w:gridCol w:w="1981"/>
      </w:tblGrid>
      <w:tr w14:paraId="153F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380B2AE">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3AD3867">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名称</w:t>
            </w:r>
          </w:p>
        </w:tc>
        <w:tc>
          <w:tcPr>
            <w:tcW w:w="1927" w:type="dxa"/>
            <w:tcBorders>
              <w:top w:val="single" w:color="auto" w:sz="4" w:space="0"/>
              <w:left w:val="single" w:color="auto" w:sz="4" w:space="0"/>
              <w:bottom w:val="single" w:color="auto" w:sz="4" w:space="0"/>
              <w:right w:val="single" w:color="auto" w:sz="4" w:space="0"/>
            </w:tcBorders>
            <w:noWrap w:val="0"/>
            <w:vAlign w:val="center"/>
          </w:tcPr>
          <w:p w14:paraId="7D37DD85">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品牌（如果有）</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A6B0E16">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sz w:val="24"/>
                <w:highlight w:val="none"/>
              </w:rPr>
              <w:t>规格型号</w:t>
            </w:r>
          </w:p>
        </w:tc>
        <w:tc>
          <w:tcPr>
            <w:tcW w:w="1590" w:type="dxa"/>
            <w:tcBorders>
              <w:top w:val="single" w:color="auto" w:sz="4" w:space="0"/>
              <w:left w:val="single" w:color="auto" w:sz="4" w:space="0"/>
              <w:bottom w:val="single" w:color="auto" w:sz="4" w:space="0"/>
              <w:right w:val="single" w:color="auto" w:sz="4" w:space="0"/>
            </w:tcBorders>
            <w:noWrap w:val="0"/>
            <w:vAlign w:val="center"/>
          </w:tcPr>
          <w:p w14:paraId="2F36AB80">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sz w:val="24"/>
                <w:highlight w:val="none"/>
              </w:rPr>
              <w:t>数量</w:t>
            </w:r>
          </w:p>
        </w:tc>
        <w:tc>
          <w:tcPr>
            <w:tcW w:w="1981" w:type="dxa"/>
            <w:tcBorders>
              <w:top w:val="single" w:color="auto" w:sz="4" w:space="0"/>
              <w:left w:val="single" w:color="auto" w:sz="4" w:space="0"/>
              <w:bottom w:val="single" w:color="auto" w:sz="4" w:space="0"/>
              <w:right w:val="single" w:color="auto" w:sz="4" w:space="0"/>
            </w:tcBorders>
            <w:noWrap w:val="0"/>
            <w:vAlign w:val="center"/>
          </w:tcPr>
          <w:p w14:paraId="71143814">
            <w:pPr>
              <w:spacing w:line="360" w:lineRule="auto"/>
              <w:jc w:val="center"/>
              <w:rPr>
                <w:rFonts w:hint="eastAsia" w:ascii="仿宋" w:hAnsi="仿宋" w:eastAsia="仿宋" w:cs="仿宋"/>
                <w:b/>
                <w:color w:val="000000"/>
                <w:sz w:val="24"/>
                <w:highlight w:val="none"/>
              </w:rPr>
            </w:pPr>
          </w:p>
          <w:p w14:paraId="33180D29">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备注</w:t>
            </w:r>
          </w:p>
          <w:p w14:paraId="508604A6">
            <w:pPr>
              <w:spacing w:line="360" w:lineRule="auto"/>
              <w:jc w:val="center"/>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（如果有）</w:t>
            </w:r>
          </w:p>
          <w:p w14:paraId="50B86BB3">
            <w:pPr>
              <w:spacing w:line="360" w:lineRule="auto"/>
              <w:jc w:val="center"/>
              <w:rPr>
                <w:rFonts w:hint="eastAsia" w:ascii="仿宋" w:hAnsi="仿宋" w:eastAsia="仿宋" w:cs="仿宋"/>
                <w:b/>
                <w:color w:val="000000"/>
                <w:sz w:val="24"/>
                <w:highlight w:val="none"/>
              </w:rPr>
            </w:pPr>
          </w:p>
        </w:tc>
      </w:tr>
      <w:tr w14:paraId="698F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54D70106">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580E794">
            <w:pPr>
              <w:snapToGrid w:val="0"/>
              <w:spacing w:line="360" w:lineRule="auto"/>
              <w:jc w:val="center"/>
              <w:rPr>
                <w:rFonts w:hint="eastAsia" w:ascii="仿宋" w:hAnsi="仿宋" w:eastAsia="仿宋" w:cs="仿宋"/>
                <w:color w:val="000000"/>
                <w:sz w:val="24"/>
                <w:highlight w:val="none"/>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236866E3">
            <w:pPr>
              <w:snapToGrid w:val="0"/>
              <w:spacing w:line="360" w:lineRule="auto"/>
              <w:jc w:val="center"/>
              <w:rPr>
                <w:rFonts w:hint="eastAsia" w:ascii="仿宋" w:hAnsi="仿宋" w:eastAsia="仿宋" w:cs="仿宋"/>
                <w:color w:val="000000"/>
                <w:sz w:val="24"/>
                <w:highlight w:val="none"/>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41A0FAFC">
            <w:pPr>
              <w:snapToGrid w:val="0"/>
              <w:spacing w:line="360" w:lineRule="auto"/>
              <w:jc w:val="center"/>
              <w:rPr>
                <w:rFonts w:hint="eastAsia" w:ascii="仿宋" w:hAnsi="仿宋" w:eastAsia="仿宋" w:cs="仿宋"/>
                <w:color w:val="000000"/>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18CA0CA4">
            <w:pPr>
              <w:spacing w:line="360" w:lineRule="auto"/>
              <w:jc w:val="center"/>
              <w:rPr>
                <w:rFonts w:hint="eastAsia" w:ascii="仿宋" w:hAnsi="仿宋" w:eastAsia="仿宋" w:cs="仿宋"/>
                <w:color w:val="000000"/>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D572645">
            <w:pPr>
              <w:spacing w:line="360" w:lineRule="auto"/>
              <w:jc w:val="center"/>
              <w:rPr>
                <w:rFonts w:hint="eastAsia" w:ascii="仿宋" w:hAnsi="仿宋" w:eastAsia="仿宋" w:cs="仿宋"/>
                <w:color w:val="000000"/>
                <w:sz w:val="24"/>
                <w:highlight w:val="none"/>
              </w:rPr>
            </w:pPr>
          </w:p>
        </w:tc>
      </w:tr>
      <w:tr w14:paraId="0AF3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621DA0D">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66BEEF8E">
            <w:pPr>
              <w:snapToGrid w:val="0"/>
              <w:spacing w:line="360" w:lineRule="auto"/>
              <w:jc w:val="center"/>
              <w:rPr>
                <w:rFonts w:hint="eastAsia" w:ascii="仿宋" w:hAnsi="仿宋" w:eastAsia="仿宋" w:cs="仿宋"/>
                <w:color w:val="000000"/>
                <w:sz w:val="24"/>
                <w:highlight w:val="none"/>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1F7232E2">
            <w:pPr>
              <w:snapToGrid w:val="0"/>
              <w:spacing w:line="360" w:lineRule="auto"/>
              <w:jc w:val="center"/>
              <w:rPr>
                <w:rFonts w:hint="eastAsia" w:ascii="仿宋" w:hAnsi="仿宋" w:eastAsia="仿宋" w:cs="仿宋"/>
                <w:color w:val="000000"/>
                <w:sz w:val="24"/>
                <w:highlight w:val="none"/>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15AD9C83">
            <w:pPr>
              <w:snapToGrid w:val="0"/>
              <w:spacing w:line="360" w:lineRule="auto"/>
              <w:jc w:val="center"/>
              <w:rPr>
                <w:rFonts w:hint="eastAsia" w:ascii="仿宋" w:hAnsi="仿宋" w:eastAsia="仿宋" w:cs="仿宋"/>
                <w:color w:val="000000"/>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5BA2E38C">
            <w:pPr>
              <w:spacing w:line="360" w:lineRule="auto"/>
              <w:jc w:val="center"/>
              <w:rPr>
                <w:rFonts w:hint="eastAsia" w:ascii="仿宋" w:hAnsi="仿宋" w:eastAsia="仿宋" w:cs="仿宋"/>
                <w:color w:val="000000"/>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7BC4049F">
            <w:pPr>
              <w:spacing w:line="360" w:lineRule="auto"/>
              <w:jc w:val="center"/>
              <w:rPr>
                <w:rFonts w:hint="eastAsia" w:ascii="仿宋" w:hAnsi="仿宋" w:eastAsia="仿宋" w:cs="仿宋"/>
                <w:color w:val="000000"/>
                <w:sz w:val="24"/>
                <w:highlight w:val="none"/>
              </w:rPr>
            </w:pPr>
          </w:p>
        </w:tc>
      </w:tr>
      <w:tr w14:paraId="1137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E7A2D33">
            <w:pPr>
              <w:spacing w:line="360" w:lineRule="auto"/>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E50C078">
            <w:pPr>
              <w:snapToGrid w:val="0"/>
              <w:spacing w:line="360" w:lineRule="auto"/>
              <w:jc w:val="center"/>
              <w:rPr>
                <w:rFonts w:hint="eastAsia" w:ascii="仿宋" w:hAnsi="仿宋" w:eastAsia="仿宋" w:cs="仿宋"/>
                <w:color w:val="000000"/>
                <w:sz w:val="24"/>
                <w:highlight w:val="none"/>
              </w:rPr>
            </w:pPr>
          </w:p>
        </w:tc>
        <w:tc>
          <w:tcPr>
            <w:tcW w:w="1927" w:type="dxa"/>
            <w:tcBorders>
              <w:top w:val="single" w:color="auto" w:sz="4" w:space="0"/>
              <w:left w:val="single" w:color="auto" w:sz="4" w:space="0"/>
              <w:bottom w:val="single" w:color="auto" w:sz="4" w:space="0"/>
              <w:right w:val="single" w:color="auto" w:sz="4" w:space="0"/>
            </w:tcBorders>
            <w:noWrap w:val="0"/>
            <w:vAlign w:val="center"/>
          </w:tcPr>
          <w:p w14:paraId="223C1379">
            <w:pPr>
              <w:snapToGrid w:val="0"/>
              <w:spacing w:line="360" w:lineRule="auto"/>
              <w:jc w:val="center"/>
              <w:rPr>
                <w:rFonts w:hint="eastAsia" w:ascii="仿宋" w:hAnsi="仿宋" w:eastAsia="仿宋" w:cs="仿宋"/>
                <w:color w:val="000000"/>
                <w:sz w:val="24"/>
                <w:highlight w:val="none"/>
              </w:rPr>
            </w:pP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924F13D">
            <w:pPr>
              <w:snapToGrid w:val="0"/>
              <w:spacing w:line="360" w:lineRule="auto"/>
              <w:jc w:val="center"/>
              <w:rPr>
                <w:rFonts w:hint="eastAsia" w:ascii="仿宋" w:hAnsi="仿宋" w:eastAsia="仿宋" w:cs="仿宋"/>
                <w:color w:val="000000"/>
                <w:sz w:val="24"/>
                <w:highlight w:val="none"/>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14:paraId="3DAD6211">
            <w:pPr>
              <w:spacing w:line="360" w:lineRule="auto"/>
              <w:jc w:val="center"/>
              <w:rPr>
                <w:rFonts w:hint="eastAsia" w:ascii="仿宋" w:hAnsi="仿宋" w:eastAsia="仿宋" w:cs="仿宋"/>
                <w:color w:val="000000"/>
                <w:sz w:val="24"/>
                <w:highlight w:val="none"/>
              </w:rPr>
            </w:pPr>
          </w:p>
        </w:tc>
        <w:tc>
          <w:tcPr>
            <w:tcW w:w="1981" w:type="dxa"/>
            <w:tcBorders>
              <w:top w:val="single" w:color="auto" w:sz="4" w:space="0"/>
              <w:left w:val="single" w:color="auto" w:sz="4" w:space="0"/>
              <w:bottom w:val="single" w:color="auto" w:sz="4" w:space="0"/>
              <w:right w:val="single" w:color="auto" w:sz="4" w:space="0"/>
            </w:tcBorders>
            <w:noWrap w:val="0"/>
            <w:vAlign w:val="center"/>
          </w:tcPr>
          <w:p w14:paraId="116987ED">
            <w:pPr>
              <w:spacing w:line="360" w:lineRule="auto"/>
              <w:jc w:val="center"/>
              <w:rPr>
                <w:rFonts w:hint="eastAsia" w:ascii="仿宋" w:hAnsi="仿宋" w:eastAsia="仿宋" w:cs="仿宋"/>
                <w:color w:val="000000"/>
                <w:sz w:val="24"/>
                <w:highlight w:val="none"/>
              </w:rPr>
            </w:pPr>
          </w:p>
        </w:tc>
      </w:tr>
    </w:tbl>
    <w:p w14:paraId="50F592DC">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6A50637F">
      <w:pPr>
        <w:jc w:val="center"/>
        <w:rPr>
          <w:rFonts w:hint="eastAsia" w:ascii="仿宋" w:hAnsi="仿宋" w:eastAsia="仿宋" w:cs="仿宋"/>
          <w:b/>
          <w:color w:val="000000"/>
          <w:kern w:val="0"/>
          <w:sz w:val="32"/>
          <w:szCs w:val="32"/>
          <w:highlight w:val="none"/>
        </w:rPr>
      </w:pPr>
    </w:p>
    <w:p w14:paraId="4123354D">
      <w:pPr>
        <w:jc w:val="center"/>
        <w:rPr>
          <w:rFonts w:hint="eastAsia" w:ascii="仿宋" w:hAnsi="仿宋" w:eastAsia="仿宋" w:cs="仿宋"/>
          <w:b/>
          <w:color w:val="000000"/>
          <w:kern w:val="0"/>
          <w:sz w:val="32"/>
          <w:szCs w:val="32"/>
          <w:highlight w:val="none"/>
        </w:rPr>
      </w:pPr>
    </w:p>
    <w:p w14:paraId="53FA391E">
      <w:pPr>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kern w:val="0"/>
          <w:sz w:val="32"/>
          <w:szCs w:val="32"/>
          <w:highlight w:val="none"/>
          <w:lang w:val="en-US" w:eastAsia="zh-CN"/>
        </w:rPr>
        <w:t>八</w:t>
      </w:r>
      <w:r>
        <w:rPr>
          <w:rFonts w:hint="eastAsia" w:ascii="仿宋" w:hAnsi="仿宋" w:eastAsia="仿宋" w:cs="仿宋"/>
          <w:b/>
          <w:color w:val="000000"/>
          <w:kern w:val="0"/>
          <w:sz w:val="32"/>
          <w:szCs w:val="32"/>
          <w:highlight w:val="none"/>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2D5A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28B7F96">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序号</w:t>
            </w:r>
          </w:p>
        </w:tc>
        <w:tc>
          <w:tcPr>
            <w:tcW w:w="3683" w:type="dxa"/>
            <w:noWrap w:val="0"/>
            <w:vAlign w:val="top"/>
          </w:tcPr>
          <w:p w14:paraId="69B38675">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磋商</w:t>
            </w:r>
            <w:r>
              <w:rPr>
                <w:rFonts w:hint="eastAsia" w:ascii="仿宋" w:hAnsi="仿宋" w:eastAsia="仿宋" w:cs="仿宋"/>
                <w:b/>
                <w:bCs/>
                <w:color w:val="000000"/>
                <w:sz w:val="24"/>
                <w:highlight w:val="none"/>
              </w:rPr>
              <w:t>文件章节及具体内容</w:t>
            </w:r>
          </w:p>
        </w:tc>
        <w:tc>
          <w:tcPr>
            <w:tcW w:w="3546" w:type="dxa"/>
            <w:noWrap w:val="0"/>
            <w:vAlign w:val="top"/>
          </w:tcPr>
          <w:p w14:paraId="256488D8">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lang w:val="en-US" w:eastAsia="zh-CN"/>
              </w:rPr>
              <w:t>响应</w:t>
            </w:r>
            <w:r>
              <w:rPr>
                <w:rFonts w:hint="eastAsia" w:ascii="仿宋" w:hAnsi="仿宋" w:eastAsia="仿宋" w:cs="仿宋"/>
                <w:b/>
                <w:bCs/>
                <w:color w:val="000000"/>
                <w:sz w:val="24"/>
                <w:highlight w:val="none"/>
              </w:rPr>
              <w:t>文件章节及具体内容</w:t>
            </w:r>
          </w:p>
        </w:tc>
        <w:tc>
          <w:tcPr>
            <w:tcW w:w="1276" w:type="dxa"/>
            <w:noWrap w:val="0"/>
            <w:vAlign w:val="top"/>
          </w:tcPr>
          <w:p w14:paraId="1F0321BC">
            <w:pPr>
              <w:jc w:val="center"/>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偏离说明</w:t>
            </w:r>
          </w:p>
        </w:tc>
      </w:tr>
      <w:tr w14:paraId="6EBB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A04515B">
            <w:pPr>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1</w:t>
            </w:r>
          </w:p>
        </w:tc>
        <w:tc>
          <w:tcPr>
            <w:tcW w:w="3683" w:type="dxa"/>
            <w:noWrap w:val="0"/>
            <w:vAlign w:val="top"/>
          </w:tcPr>
          <w:p w14:paraId="26495D16">
            <w:pPr>
              <w:jc w:val="center"/>
              <w:rPr>
                <w:rFonts w:hint="eastAsia" w:ascii="仿宋" w:hAnsi="仿宋" w:eastAsia="仿宋" w:cs="仿宋"/>
                <w:b/>
                <w:color w:val="000000"/>
                <w:kern w:val="0"/>
                <w:sz w:val="32"/>
                <w:szCs w:val="32"/>
                <w:highlight w:val="none"/>
              </w:rPr>
            </w:pPr>
          </w:p>
        </w:tc>
        <w:tc>
          <w:tcPr>
            <w:tcW w:w="3546" w:type="dxa"/>
            <w:noWrap w:val="0"/>
            <w:vAlign w:val="top"/>
          </w:tcPr>
          <w:p w14:paraId="1D1541EF">
            <w:pPr>
              <w:jc w:val="center"/>
              <w:rPr>
                <w:rFonts w:hint="eastAsia" w:ascii="仿宋" w:hAnsi="仿宋" w:eastAsia="仿宋" w:cs="仿宋"/>
                <w:b/>
                <w:color w:val="000000"/>
                <w:kern w:val="0"/>
                <w:sz w:val="32"/>
                <w:szCs w:val="32"/>
                <w:highlight w:val="none"/>
              </w:rPr>
            </w:pPr>
          </w:p>
        </w:tc>
        <w:tc>
          <w:tcPr>
            <w:tcW w:w="1276" w:type="dxa"/>
            <w:noWrap w:val="0"/>
            <w:vAlign w:val="top"/>
          </w:tcPr>
          <w:p w14:paraId="3AB4713D">
            <w:pPr>
              <w:jc w:val="center"/>
              <w:rPr>
                <w:rFonts w:hint="eastAsia" w:ascii="仿宋" w:hAnsi="仿宋" w:eastAsia="仿宋" w:cs="仿宋"/>
                <w:b/>
                <w:color w:val="000000"/>
                <w:kern w:val="0"/>
                <w:sz w:val="32"/>
                <w:szCs w:val="32"/>
                <w:highlight w:val="none"/>
              </w:rPr>
            </w:pPr>
          </w:p>
        </w:tc>
      </w:tr>
      <w:tr w14:paraId="12D7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F69BB85">
            <w:pPr>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2</w:t>
            </w:r>
          </w:p>
        </w:tc>
        <w:tc>
          <w:tcPr>
            <w:tcW w:w="3683" w:type="dxa"/>
            <w:noWrap w:val="0"/>
            <w:vAlign w:val="top"/>
          </w:tcPr>
          <w:p w14:paraId="57AF9A9E">
            <w:pPr>
              <w:jc w:val="center"/>
              <w:rPr>
                <w:rFonts w:hint="eastAsia" w:ascii="仿宋" w:hAnsi="仿宋" w:eastAsia="仿宋" w:cs="仿宋"/>
                <w:b/>
                <w:color w:val="000000"/>
                <w:kern w:val="0"/>
                <w:sz w:val="32"/>
                <w:szCs w:val="32"/>
                <w:highlight w:val="none"/>
              </w:rPr>
            </w:pPr>
          </w:p>
        </w:tc>
        <w:tc>
          <w:tcPr>
            <w:tcW w:w="3546" w:type="dxa"/>
            <w:noWrap w:val="0"/>
            <w:vAlign w:val="top"/>
          </w:tcPr>
          <w:p w14:paraId="3E9BB49A">
            <w:pPr>
              <w:jc w:val="center"/>
              <w:rPr>
                <w:rFonts w:hint="eastAsia" w:ascii="仿宋" w:hAnsi="仿宋" w:eastAsia="仿宋" w:cs="仿宋"/>
                <w:b/>
                <w:color w:val="000000"/>
                <w:kern w:val="0"/>
                <w:sz w:val="32"/>
                <w:szCs w:val="32"/>
                <w:highlight w:val="none"/>
              </w:rPr>
            </w:pPr>
          </w:p>
        </w:tc>
        <w:tc>
          <w:tcPr>
            <w:tcW w:w="1276" w:type="dxa"/>
            <w:noWrap w:val="0"/>
            <w:vAlign w:val="top"/>
          </w:tcPr>
          <w:p w14:paraId="3C656276">
            <w:pPr>
              <w:jc w:val="center"/>
              <w:rPr>
                <w:rFonts w:hint="eastAsia" w:ascii="仿宋" w:hAnsi="仿宋" w:eastAsia="仿宋" w:cs="仿宋"/>
                <w:b/>
                <w:color w:val="000000"/>
                <w:kern w:val="0"/>
                <w:sz w:val="32"/>
                <w:szCs w:val="32"/>
                <w:highlight w:val="none"/>
              </w:rPr>
            </w:pPr>
          </w:p>
        </w:tc>
      </w:tr>
      <w:tr w14:paraId="5246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83758F9">
            <w:pPr>
              <w:jc w:val="center"/>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w:t>
            </w:r>
          </w:p>
        </w:tc>
        <w:tc>
          <w:tcPr>
            <w:tcW w:w="3683" w:type="dxa"/>
            <w:noWrap w:val="0"/>
            <w:vAlign w:val="top"/>
          </w:tcPr>
          <w:p w14:paraId="774FDA15">
            <w:pPr>
              <w:jc w:val="center"/>
              <w:rPr>
                <w:rFonts w:hint="eastAsia" w:ascii="仿宋" w:hAnsi="仿宋" w:eastAsia="仿宋" w:cs="仿宋"/>
                <w:b/>
                <w:color w:val="000000"/>
                <w:kern w:val="0"/>
                <w:sz w:val="32"/>
                <w:szCs w:val="32"/>
                <w:highlight w:val="none"/>
              </w:rPr>
            </w:pPr>
          </w:p>
        </w:tc>
        <w:tc>
          <w:tcPr>
            <w:tcW w:w="3546" w:type="dxa"/>
            <w:noWrap w:val="0"/>
            <w:vAlign w:val="top"/>
          </w:tcPr>
          <w:p w14:paraId="4B7A8391">
            <w:pPr>
              <w:jc w:val="center"/>
              <w:rPr>
                <w:rFonts w:hint="eastAsia" w:ascii="仿宋" w:hAnsi="仿宋" w:eastAsia="仿宋" w:cs="仿宋"/>
                <w:b/>
                <w:color w:val="000000"/>
                <w:kern w:val="0"/>
                <w:sz w:val="32"/>
                <w:szCs w:val="32"/>
                <w:highlight w:val="none"/>
              </w:rPr>
            </w:pPr>
          </w:p>
        </w:tc>
        <w:tc>
          <w:tcPr>
            <w:tcW w:w="1276" w:type="dxa"/>
            <w:noWrap w:val="0"/>
            <w:vAlign w:val="top"/>
          </w:tcPr>
          <w:p w14:paraId="0FE516A1">
            <w:pPr>
              <w:jc w:val="center"/>
              <w:rPr>
                <w:rFonts w:hint="eastAsia" w:ascii="仿宋" w:hAnsi="仿宋" w:eastAsia="仿宋" w:cs="仿宋"/>
                <w:b/>
                <w:color w:val="000000"/>
                <w:kern w:val="0"/>
                <w:sz w:val="32"/>
                <w:szCs w:val="32"/>
                <w:highlight w:val="none"/>
              </w:rPr>
            </w:pPr>
          </w:p>
        </w:tc>
      </w:tr>
    </w:tbl>
    <w:p w14:paraId="42A8822F">
      <w:pPr>
        <w:jc w:val="left"/>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投标人保证：除商务技术偏离表列出的偏离外，投标人响应</w:t>
      </w:r>
      <w:r>
        <w:rPr>
          <w:rFonts w:hint="eastAsia" w:ascii="仿宋" w:hAnsi="仿宋" w:eastAsia="仿宋" w:cs="仿宋"/>
          <w:color w:val="000000"/>
          <w:kern w:val="0"/>
          <w:sz w:val="24"/>
          <w:highlight w:val="none"/>
          <w:lang w:val="en-US" w:eastAsia="zh-CN"/>
        </w:rPr>
        <w:t>磋商</w:t>
      </w:r>
      <w:r>
        <w:rPr>
          <w:rFonts w:hint="eastAsia" w:ascii="仿宋" w:hAnsi="仿宋" w:eastAsia="仿宋" w:cs="仿宋"/>
          <w:color w:val="000000"/>
          <w:kern w:val="0"/>
          <w:sz w:val="24"/>
          <w:highlight w:val="none"/>
        </w:rPr>
        <w:t>文件的全部要求</w:t>
      </w:r>
    </w:p>
    <w:p w14:paraId="23EF2B75">
      <w:pPr>
        <w:jc w:val="center"/>
        <w:rPr>
          <w:rFonts w:hint="eastAsia" w:ascii="仿宋" w:hAnsi="仿宋" w:eastAsia="仿宋" w:cs="仿宋"/>
          <w:b/>
          <w:color w:val="000000"/>
          <w:kern w:val="0"/>
          <w:sz w:val="32"/>
          <w:szCs w:val="32"/>
          <w:highlight w:val="none"/>
        </w:rPr>
      </w:pPr>
    </w:p>
    <w:p w14:paraId="414B328D">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03764849">
      <w:pPr>
        <w:ind w:firstLine="1911" w:firstLineChars="595"/>
        <w:rPr>
          <w:rFonts w:hint="eastAsia" w:ascii="仿宋" w:hAnsi="仿宋" w:eastAsia="仿宋" w:cs="仿宋"/>
          <w:b/>
          <w:bCs/>
          <w:color w:val="000000"/>
          <w:sz w:val="32"/>
          <w:szCs w:val="32"/>
          <w:highlight w:val="none"/>
        </w:rPr>
      </w:pPr>
    </w:p>
    <w:p w14:paraId="5046A1FC">
      <w:pPr>
        <w:ind w:firstLine="1911" w:firstLineChars="595"/>
        <w:rPr>
          <w:rFonts w:hint="eastAsia" w:ascii="仿宋" w:hAnsi="仿宋" w:eastAsia="仿宋" w:cs="仿宋"/>
          <w:b/>
          <w:bCs/>
          <w:color w:val="000000"/>
          <w:sz w:val="32"/>
          <w:szCs w:val="32"/>
          <w:highlight w:val="none"/>
        </w:rPr>
      </w:pPr>
    </w:p>
    <w:p w14:paraId="5107A29C">
      <w:pPr>
        <w:ind w:firstLine="1911" w:firstLineChars="595"/>
        <w:rPr>
          <w:rFonts w:hint="eastAsia" w:ascii="仿宋" w:hAnsi="仿宋" w:eastAsia="仿宋" w:cs="仿宋"/>
          <w:b/>
          <w:bCs/>
          <w:color w:val="000000"/>
          <w:sz w:val="32"/>
          <w:szCs w:val="32"/>
          <w:highlight w:val="none"/>
        </w:rPr>
      </w:pPr>
    </w:p>
    <w:p w14:paraId="36ECE6AF">
      <w:pPr>
        <w:widowControl/>
        <w:adjustRightInd/>
        <w:ind w:firstLine="0" w:firstLineChars="0"/>
        <w:jc w:val="center"/>
        <w:rPr>
          <w:rFonts w:hint="eastAsia" w:ascii="仿宋" w:hAnsi="仿宋" w:eastAsia="仿宋" w:cs="仿宋"/>
          <w:b/>
          <w:color w:val="000000"/>
          <w:kern w:val="0"/>
          <w:sz w:val="32"/>
          <w:szCs w:val="32"/>
          <w:highlight w:val="none"/>
        </w:rPr>
      </w:pPr>
      <w:r>
        <w:rPr>
          <w:rFonts w:hint="eastAsia" w:ascii="仿宋" w:hAnsi="仿宋" w:eastAsia="仿宋" w:cs="仿宋"/>
          <w:b/>
          <w:bCs/>
          <w:color w:val="000000"/>
          <w:sz w:val="32"/>
          <w:szCs w:val="32"/>
          <w:highlight w:val="none"/>
        </w:rPr>
        <w:br w:type="page"/>
      </w:r>
      <w:r>
        <w:rPr>
          <w:rFonts w:hint="eastAsia" w:ascii="仿宋" w:hAnsi="仿宋" w:eastAsia="仿宋" w:cs="仿宋"/>
          <w:b/>
          <w:bCs/>
          <w:color w:val="000000"/>
          <w:sz w:val="32"/>
          <w:szCs w:val="32"/>
          <w:highlight w:val="none"/>
          <w:lang w:val="en-US" w:eastAsia="zh-CN"/>
        </w:rPr>
        <w:t>九</w:t>
      </w:r>
      <w:r>
        <w:rPr>
          <w:rFonts w:hint="eastAsia" w:ascii="仿宋" w:hAnsi="仿宋" w:eastAsia="仿宋" w:cs="仿宋"/>
          <w:b/>
          <w:color w:val="000000"/>
          <w:kern w:val="0"/>
          <w:sz w:val="32"/>
          <w:szCs w:val="32"/>
          <w:highlight w:val="none"/>
        </w:rPr>
        <w:t>、</w:t>
      </w:r>
      <w:r>
        <w:rPr>
          <w:rFonts w:hint="eastAsia" w:ascii="仿宋" w:hAnsi="仿宋" w:eastAsia="仿宋" w:cs="仿宋"/>
          <w:b/>
          <w:color w:val="000000"/>
          <w:kern w:val="0"/>
          <w:sz w:val="32"/>
          <w:szCs w:val="32"/>
          <w:highlight w:val="none"/>
          <w:lang w:val="zh-CN"/>
        </w:rPr>
        <w:t>政府采购供应商廉洁自律承诺书</w:t>
      </w:r>
    </w:p>
    <w:p w14:paraId="16E4FF1C">
      <w:pPr>
        <w:snapToGrid w:val="0"/>
        <w:spacing w:line="360" w:lineRule="auto"/>
        <w:rPr>
          <w:rFonts w:hint="eastAsia" w:ascii="仿宋" w:hAnsi="仿宋" w:eastAsia="仿宋" w:cs="仿宋"/>
          <w:color w:val="000000"/>
          <w:sz w:val="24"/>
          <w:highlight w:val="none"/>
        </w:rPr>
      </w:pPr>
    </w:p>
    <w:p w14:paraId="5277011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项目采购要求参加响应。在这次响应过程中和成交后，我们将严格遵守国家法律法规要求，并郑重承诺：</w:t>
      </w:r>
    </w:p>
    <w:p w14:paraId="36F9273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7514A68F">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20135D55">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263DE45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FA2245F">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6D6AD540">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5E08437">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43BBFDBA">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37BA2AAF">
      <w:pPr>
        <w:autoSpaceDE w:val="0"/>
        <w:autoSpaceDN w:val="0"/>
        <w:spacing w:line="360" w:lineRule="auto"/>
        <w:ind w:left="2"/>
        <w:jc w:val="left"/>
        <w:rPr>
          <w:rFonts w:hint="eastAsia" w:ascii="仿宋" w:hAnsi="仿宋" w:eastAsia="仿宋" w:cs="仿宋"/>
          <w:kern w:val="0"/>
          <w:sz w:val="24"/>
          <w:highlight w:val="none"/>
          <w:lang w:val="zh-CN"/>
        </w:rPr>
      </w:pPr>
    </w:p>
    <w:p w14:paraId="179CD49E">
      <w:pPr>
        <w:autoSpaceDE w:val="0"/>
        <w:autoSpaceDN w:val="0"/>
        <w:spacing w:line="360" w:lineRule="auto"/>
        <w:ind w:left="2"/>
        <w:jc w:val="left"/>
        <w:rPr>
          <w:rFonts w:hint="eastAsia" w:ascii="仿宋" w:hAnsi="仿宋" w:eastAsia="仿宋" w:cs="仿宋"/>
          <w:kern w:val="0"/>
          <w:sz w:val="24"/>
          <w:highlight w:val="none"/>
          <w:lang w:val="zh-CN"/>
        </w:rPr>
      </w:pPr>
    </w:p>
    <w:p w14:paraId="580BFF42">
      <w:pPr>
        <w:autoSpaceDE w:val="0"/>
        <w:autoSpaceDN w:val="0"/>
        <w:spacing w:line="360" w:lineRule="auto"/>
        <w:ind w:left="2"/>
        <w:jc w:val="left"/>
        <w:rPr>
          <w:rFonts w:hint="eastAsia" w:ascii="仿宋" w:hAnsi="仿宋" w:eastAsia="仿宋" w:cs="仿宋"/>
          <w:kern w:val="0"/>
          <w:sz w:val="24"/>
          <w:highlight w:val="none"/>
          <w:lang w:val="zh-CN"/>
        </w:rPr>
      </w:pPr>
    </w:p>
    <w:p w14:paraId="3CAAA1B0">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3A440A6E">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2F0E79AE">
      <w:pPr>
        <w:spacing w:line="360" w:lineRule="auto"/>
        <w:jc w:val="center"/>
        <w:rPr>
          <w:rFonts w:hint="eastAsia" w:ascii="仿宋" w:hAnsi="仿宋" w:eastAsia="仿宋" w:cs="仿宋"/>
          <w:b/>
          <w:bCs/>
          <w:color w:val="000000"/>
          <w:sz w:val="24"/>
          <w:highlight w:val="none"/>
        </w:rPr>
      </w:pPr>
    </w:p>
    <w:p w14:paraId="0E2955A6">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07799887">
      <w:pPr>
        <w:spacing w:line="360" w:lineRule="auto"/>
        <w:jc w:val="center"/>
        <w:rPr>
          <w:rFonts w:hint="eastAsia" w:ascii="仿宋" w:hAnsi="仿宋" w:eastAsia="仿宋" w:cs="仿宋"/>
          <w:b/>
          <w:bCs/>
          <w:color w:val="000000"/>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A06A0DD">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报价文件部分</w:t>
      </w:r>
    </w:p>
    <w:p w14:paraId="69253853">
      <w:pPr>
        <w:spacing w:line="360" w:lineRule="auto"/>
        <w:jc w:val="center"/>
        <w:outlineLvl w:val="0"/>
        <w:rPr>
          <w:rFonts w:hint="eastAsia" w:ascii="仿宋" w:hAnsi="仿宋" w:eastAsia="仿宋" w:cs="仿宋"/>
          <w:b/>
          <w:color w:val="000000"/>
          <w:kern w:val="0"/>
          <w:sz w:val="36"/>
          <w:szCs w:val="36"/>
          <w:highlight w:val="none"/>
        </w:rPr>
      </w:pPr>
      <w:r>
        <w:rPr>
          <w:rFonts w:hint="eastAsia" w:ascii="仿宋" w:hAnsi="仿宋" w:eastAsia="仿宋" w:cs="仿宋"/>
          <w:b/>
          <w:color w:val="000000"/>
          <w:kern w:val="0"/>
          <w:sz w:val="36"/>
          <w:szCs w:val="36"/>
          <w:highlight w:val="none"/>
        </w:rPr>
        <w:t>目录</w:t>
      </w:r>
    </w:p>
    <w:p w14:paraId="33C17ACD">
      <w:pPr>
        <w:spacing w:line="360" w:lineRule="auto"/>
        <w:jc w:val="center"/>
        <w:outlineLvl w:val="0"/>
        <w:rPr>
          <w:rFonts w:hint="eastAsia" w:ascii="仿宋" w:hAnsi="仿宋" w:eastAsia="仿宋" w:cs="仿宋"/>
          <w:b/>
          <w:color w:val="000000"/>
          <w:kern w:val="0"/>
          <w:sz w:val="36"/>
          <w:szCs w:val="36"/>
          <w:highlight w:val="none"/>
        </w:rPr>
      </w:pPr>
    </w:p>
    <w:p w14:paraId="588F3BF3">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（1）开标一览表（报价表）………………………………………………………（页码）</w:t>
      </w:r>
    </w:p>
    <w:p w14:paraId="20B9919C">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（2）中小企业声明函………………………………………………………………（页码）</w:t>
      </w:r>
    </w:p>
    <w:p w14:paraId="03E2A807">
      <w:pPr>
        <w:snapToGrid w:val="0"/>
        <w:spacing w:line="360" w:lineRule="auto"/>
        <w:ind w:right="480"/>
        <w:jc w:val="center"/>
        <w:rPr>
          <w:rFonts w:hint="eastAsia" w:ascii="仿宋" w:hAnsi="仿宋" w:eastAsia="仿宋" w:cs="仿宋"/>
          <w:b/>
          <w:color w:val="000000"/>
          <w:kern w:val="0"/>
          <w:sz w:val="32"/>
          <w:szCs w:val="32"/>
          <w:highlight w:val="none"/>
        </w:rPr>
      </w:pPr>
    </w:p>
    <w:p w14:paraId="7F2D1B35">
      <w:pPr>
        <w:snapToGrid w:val="0"/>
        <w:spacing w:line="360" w:lineRule="auto"/>
        <w:ind w:right="480"/>
        <w:jc w:val="center"/>
        <w:rPr>
          <w:rFonts w:hint="eastAsia" w:ascii="仿宋" w:hAnsi="仿宋" w:eastAsia="仿宋" w:cs="仿宋"/>
          <w:b/>
          <w:color w:val="000000"/>
          <w:kern w:val="0"/>
          <w:sz w:val="32"/>
          <w:szCs w:val="32"/>
          <w:highlight w:val="none"/>
        </w:rPr>
      </w:pPr>
    </w:p>
    <w:p w14:paraId="5D483D42">
      <w:pPr>
        <w:snapToGrid w:val="0"/>
        <w:spacing w:line="360" w:lineRule="auto"/>
        <w:ind w:right="480"/>
        <w:jc w:val="center"/>
        <w:rPr>
          <w:rFonts w:hint="eastAsia" w:ascii="仿宋" w:hAnsi="仿宋" w:eastAsia="仿宋" w:cs="仿宋"/>
          <w:b/>
          <w:color w:val="000000"/>
          <w:kern w:val="0"/>
          <w:sz w:val="32"/>
          <w:szCs w:val="32"/>
          <w:highlight w:val="none"/>
        </w:rPr>
      </w:pPr>
    </w:p>
    <w:p w14:paraId="0FC5B7AE">
      <w:pPr>
        <w:snapToGrid w:val="0"/>
        <w:spacing w:line="360" w:lineRule="auto"/>
        <w:ind w:right="480"/>
        <w:jc w:val="center"/>
        <w:rPr>
          <w:rFonts w:hint="eastAsia" w:ascii="仿宋" w:hAnsi="仿宋" w:eastAsia="仿宋" w:cs="仿宋"/>
          <w:b/>
          <w:color w:val="000000"/>
          <w:kern w:val="0"/>
          <w:sz w:val="32"/>
          <w:szCs w:val="32"/>
          <w:highlight w:val="none"/>
        </w:rPr>
      </w:pPr>
    </w:p>
    <w:p w14:paraId="5D633B3A">
      <w:pPr>
        <w:snapToGrid w:val="0"/>
        <w:spacing w:line="360" w:lineRule="auto"/>
        <w:ind w:right="480"/>
        <w:jc w:val="center"/>
        <w:rPr>
          <w:rFonts w:hint="eastAsia" w:ascii="仿宋" w:hAnsi="仿宋" w:eastAsia="仿宋" w:cs="仿宋"/>
          <w:b/>
          <w:color w:val="000000"/>
          <w:kern w:val="0"/>
          <w:sz w:val="32"/>
          <w:szCs w:val="32"/>
          <w:highlight w:val="none"/>
        </w:rPr>
      </w:pPr>
    </w:p>
    <w:p w14:paraId="39989495">
      <w:pPr>
        <w:snapToGrid w:val="0"/>
        <w:spacing w:line="360" w:lineRule="auto"/>
        <w:ind w:right="480"/>
        <w:jc w:val="center"/>
        <w:rPr>
          <w:rFonts w:hint="eastAsia" w:ascii="仿宋" w:hAnsi="仿宋" w:eastAsia="仿宋" w:cs="仿宋"/>
          <w:b/>
          <w:color w:val="000000"/>
          <w:kern w:val="0"/>
          <w:sz w:val="32"/>
          <w:szCs w:val="32"/>
          <w:highlight w:val="none"/>
        </w:rPr>
      </w:pPr>
    </w:p>
    <w:p w14:paraId="47D8C9A3">
      <w:pPr>
        <w:snapToGrid w:val="0"/>
        <w:spacing w:line="360" w:lineRule="auto"/>
        <w:ind w:right="480"/>
        <w:jc w:val="center"/>
        <w:rPr>
          <w:rFonts w:hint="eastAsia" w:ascii="仿宋" w:hAnsi="仿宋" w:eastAsia="仿宋" w:cs="仿宋"/>
          <w:b/>
          <w:color w:val="000000"/>
          <w:kern w:val="0"/>
          <w:sz w:val="32"/>
          <w:szCs w:val="32"/>
          <w:highlight w:val="none"/>
        </w:rPr>
      </w:pPr>
    </w:p>
    <w:p w14:paraId="2011BF0C">
      <w:pPr>
        <w:snapToGrid w:val="0"/>
        <w:spacing w:line="360" w:lineRule="auto"/>
        <w:ind w:right="480"/>
        <w:jc w:val="center"/>
        <w:rPr>
          <w:rFonts w:hint="eastAsia" w:ascii="仿宋" w:hAnsi="仿宋" w:eastAsia="仿宋" w:cs="仿宋"/>
          <w:b/>
          <w:color w:val="000000"/>
          <w:kern w:val="0"/>
          <w:sz w:val="32"/>
          <w:szCs w:val="32"/>
          <w:highlight w:val="none"/>
        </w:rPr>
      </w:pPr>
    </w:p>
    <w:p w14:paraId="45FD429E">
      <w:pPr>
        <w:snapToGrid w:val="0"/>
        <w:spacing w:line="360" w:lineRule="auto"/>
        <w:ind w:right="480"/>
        <w:jc w:val="center"/>
        <w:rPr>
          <w:rFonts w:hint="eastAsia" w:ascii="仿宋" w:hAnsi="仿宋" w:eastAsia="仿宋" w:cs="仿宋"/>
          <w:b/>
          <w:color w:val="000000"/>
          <w:kern w:val="0"/>
          <w:sz w:val="32"/>
          <w:szCs w:val="32"/>
          <w:highlight w:val="none"/>
        </w:rPr>
      </w:pPr>
    </w:p>
    <w:p w14:paraId="58A0890B">
      <w:pPr>
        <w:snapToGrid w:val="0"/>
        <w:spacing w:line="360" w:lineRule="auto"/>
        <w:ind w:right="480"/>
        <w:jc w:val="center"/>
        <w:rPr>
          <w:rFonts w:hint="eastAsia" w:ascii="仿宋" w:hAnsi="仿宋" w:eastAsia="仿宋" w:cs="仿宋"/>
          <w:b/>
          <w:color w:val="000000"/>
          <w:kern w:val="0"/>
          <w:sz w:val="32"/>
          <w:szCs w:val="32"/>
          <w:highlight w:val="none"/>
        </w:rPr>
      </w:pPr>
    </w:p>
    <w:p w14:paraId="50804683">
      <w:pPr>
        <w:snapToGrid w:val="0"/>
        <w:spacing w:line="360" w:lineRule="auto"/>
        <w:ind w:right="480"/>
        <w:jc w:val="center"/>
        <w:rPr>
          <w:rFonts w:hint="eastAsia" w:ascii="仿宋" w:hAnsi="仿宋" w:eastAsia="仿宋" w:cs="仿宋"/>
          <w:b/>
          <w:color w:val="000000"/>
          <w:kern w:val="0"/>
          <w:sz w:val="32"/>
          <w:szCs w:val="32"/>
          <w:highlight w:val="none"/>
        </w:rPr>
      </w:pPr>
    </w:p>
    <w:p w14:paraId="125794AB">
      <w:pPr>
        <w:snapToGrid w:val="0"/>
        <w:spacing w:line="360" w:lineRule="auto"/>
        <w:ind w:right="480"/>
        <w:jc w:val="center"/>
        <w:rPr>
          <w:rFonts w:hint="eastAsia" w:ascii="仿宋" w:hAnsi="仿宋" w:eastAsia="仿宋" w:cs="仿宋"/>
          <w:b/>
          <w:color w:val="000000"/>
          <w:kern w:val="0"/>
          <w:sz w:val="32"/>
          <w:szCs w:val="32"/>
          <w:highlight w:val="none"/>
        </w:rPr>
      </w:pPr>
    </w:p>
    <w:p w14:paraId="70106524">
      <w:pPr>
        <w:snapToGrid w:val="0"/>
        <w:spacing w:line="360" w:lineRule="auto"/>
        <w:ind w:right="480"/>
        <w:jc w:val="center"/>
        <w:rPr>
          <w:rFonts w:hint="eastAsia" w:ascii="仿宋" w:hAnsi="仿宋" w:eastAsia="仿宋" w:cs="仿宋"/>
          <w:b/>
          <w:color w:val="000000"/>
          <w:kern w:val="0"/>
          <w:sz w:val="32"/>
          <w:szCs w:val="32"/>
          <w:highlight w:val="none"/>
        </w:rPr>
      </w:pPr>
    </w:p>
    <w:p w14:paraId="1ECB8D6C">
      <w:pPr>
        <w:snapToGrid w:val="0"/>
        <w:spacing w:line="360" w:lineRule="auto"/>
        <w:ind w:right="480"/>
        <w:jc w:val="center"/>
        <w:rPr>
          <w:rFonts w:hint="eastAsia" w:ascii="仿宋" w:hAnsi="仿宋" w:eastAsia="仿宋" w:cs="仿宋"/>
          <w:b/>
          <w:color w:val="000000"/>
          <w:kern w:val="0"/>
          <w:sz w:val="32"/>
          <w:szCs w:val="32"/>
          <w:highlight w:val="none"/>
        </w:rPr>
      </w:pPr>
    </w:p>
    <w:p w14:paraId="55573BB6">
      <w:pPr>
        <w:snapToGrid w:val="0"/>
        <w:spacing w:line="360" w:lineRule="auto"/>
        <w:ind w:right="480"/>
        <w:jc w:val="center"/>
        <w:rPr>
          <w:rFonts w:hint="eastAsia" w:ascii="仿宋" w:hAnsi="仿宋" w:eastAsia="仿宋" w:cs="仿宋"/>
          <w:b/>
          <w:color w:val="000000"/>
          <w:kern w:val="0"/>
          <w:sz w:val="32"/>
          <w:szCs w:val="32"/>
          <w:highlight w:val="none"/>
        </w:rPr>
      </w:pPr>
    </w:p>
    <w:p w14:paraId="0E94CC14">
      <w:pPr>
        <w:pStyle w:val="122"/>
        <w:keepNext w:val="0"/>
        <w:pageBreakBefore w:val="0"/>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5FCB1379">
      <w:pPr>
        <w:pStyle w:val="122"/>
        <w:keepNext w:val="0"/>
        <w:pageBreakBefore w:val="0"/>
        <w:tabs>
          <w:tab w:val="clear" w:pos="720"/>
        </w:tabs>
        <w:snapToGrid w:val="0"/>
        <w:spacing w:before="120" w:after="120"/>
        <w:ind w:firstLine="643"/>
        <w:outlineLvl w:val="9"/>
        <w:rPr>
          <w:rFonts w:hint="eastAsia" w:ascii="仿宋" w:hAnsi="仿宋" w:eastAsia="仿宋" w:cs="仿宋"/>
          <w:color w:val="000000"/>
          <w:kern w:val="2"/>
          <w:sz w:val="32"/>
          <w:szCs w:val="32"/>
          <w:highlight w:val="none"/>
        </w:rPr>
      </w:pPr>
      <w:r>
        <w:rPr>
          <w:rFonts w:hint="eastAsia" w:ascii="仿宋" w:hAnsi="仿宋" w:eastAsia="仿宋" w:cs="仿宋"/>
          <w:color w:val="000000"/>
          <w:kern w:val="2"/>
          <w:sz w:val="32"/>
          <w:szCs w:val="32"/>
          <w:highlight w:val="none"/>
        </w:rPr>
        <w:t>一、开标一览表（报价表）</w:t>
      </w:r>
    </w:p>
    <w:p w14:paraId="3708C8D0">
      <w:pPr>
        <w:spacing w:line="360" w:lineRule="auto"/>
        <w:ind w:firstLine="72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w:t>
      </w:r>
      <w:r>
        <w:rPr>
          <w:rFonts w:hint="eastAsia" w:ascii="仿宋" w:hAnsi="仿宋" w:eastAsia="仿宋" w:cs="仿宋"/>
          <w:sz w:val="24"/>
          <w:highlight w:val="none"/>
        </w:rPr>
        <w:t>我们即</w:t>
      </w:r>
      <w:r>
        <w:rPr>
          <w:rFonts w:hint="eastAsia" w:ascii="仿宋" w:hAnsi="仿宋" w:eastAsia="仿宋" w:cs="仿宋"/>
          <w:kern w:val="0"/>
          <w:sz w:val="24"/>
          <w:highlight w:val="none"/>
          <w:lang w:val="zh-CN"/>
        </w:rPr>
        <w:t>本响应文件签字方，谨此向你方发出要约如下：如你方接受本响应，我方承诺按照如下</w:t>
      </w:r>
      <w:r>
        <w:rPr>
          <w:rFonts w:hint="eastAsia" w:ascii="仿宋" w:hAnsi="仿宋" w:eastAsia="仿宋" w:cs="仿宋"/>
          <w:kern w:val="0"/>
          <w:sz w:val="24"/>
          <w:highlight w:val="none"/>
          <w:lang w:val="en-US" w:eastAsia="zh-CN"/>
        </w:rPr>
        <w:t>初次</w:t>
      </w:r>
      <w:r>
        <w:rPr>
          <w:rFonts w:hint="eastAsia" w:ascii="仿宋" w:hAnsi="仿宋" w:eastAsia="仿宋" w:cs="仿宋"/>
          <w:kern w:val="0"/>
          <w:sz w:val="24"/>
          <w:highlight w:val="none"/>
          <w:lang w:val="zh-CN"/>
        </w:rPr>
        <w:t>报价一览表的价格完成</w:t>
      </w:r>
      <w:r>
        <w:rPr>
          <w:rFonts w:hint="eastAsia" w:ascii="仿宋" w:hAnsi="仿宋" w:eastAsia="仿宋" w:cs="仿宋"/>
          <w:sz w:val="24"/>
          <w:highlight w:val="none"/>
        </w:rPr>
        <w:t>（项目名称）【项目编号：（采购编号）】</w:t>
      </w:r>
      <w:r>
        <w:rPr>
          <w:rFonts w:hint="eastAsia" w:ascii="仿宋" w:hAnsi="仿宋" w:eastAsia="仿宋" w:cs="仿宋"/>
          <w:kern w:val="0"/>
          <w:sz w:val="24"/>
          <w:highlight w:val="none"/>
          <w:lang w:val="zh-CN"/>
        </w:rPr>
        <w:t>的实施。</w:t>
      </w:r>
    </w:p>
    <w:p w14:paraId="1D3DE497">
      <w:pPr>
        <w:snapToGrid w:val="0"/>
        <w:spacing w:line="360" w:lineRule="auto"/>
        <w:ind w:left="480"/>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en-US" w:eastAsia="zh-CN"/>
        </w:rPr>
        <w:t>初次</w:t>
      </w:r>
      <w:r>
        <w:rPr>
          <w:rFonts w:hint="eastAsia" w:ascii="仿宋" w:hAnsi="仿宋" w:eastAsia="仿宋" w:cs="仿宋"/>
          <w:b/>
          <w:kern w:val="0"/>
          <w:sz w:val="24"/>
          <w:highlight w:val="none"/>
          <w:lang w:val="zh-CN"/>
        </w:rPr>
        <w:t>报价一览表(单位均为人民币元)</w:t>
      </w:r>
    </w:p>
    <w:tbl>
      <w:tblPr>
        <w:tblStyle w:val="66"/>
        <w:tblW w:w="15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95"/>
        <w:gridCol w:w="1893"/>
        <w:gridCol w:w="2067"/>
        <w:gridCol w:w="2080"/>
        <w:gridCol w:w="2600"/>
        <w:gridCol w:w="2133"/>
        <w:gridCol w:w="1707"/>
      </w:tblGrid>
      <w:tr w14:paraId="660DF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79AA8AE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2395" w:type="dxa"/>
            <w:vAlign w:val="center"/>
          </w:tcPr>
          <w:p w14:paraId="58D2DB3A">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893" w:type="dxa"/>
          </w:tcPr>
          <w:p w14:paraId="1DE62674">
            <w:pPr>
              <w:spacing w:line="360" w:lineRule="auto"/>
              <w:jc w:val="center"/>
              <w:rPr>
                <w:rFonts w:hint="eastAsia" w:ascii="仿宋" w:hAnsi="仿宋" w:eastAsia="仿宋" w:cs="仿宋"/>
                <w:b/>
                <w:sz w:val="24"/>
                <w:highlight w:val="none"/>
              </w:rPr>
            </w:pPr>
          </w:p>
          <w:p w14:paraId="0A93AFF9">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规格型号</w:t>
            </w:r>
          </w:p>
        </w:tc>
        <w:tc>
          <w:tcPr>
            <w:tcW w:w="2067" w:type="dxa"/>
            <w:vAlign w:val="center"/>
          </w:tcPr>
          <w:p w14:paraId="3EFE5BE3">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数量</w:t>
            </w:r>
          </w:p>
        </w:tc>
        <w:tc>
          <w:tcPr>
            <w:tcW w:w="2080" w:type="dxa"/>
            <w:vAlign w:val="center"/>
          </w:tcPr>
          <w:p w14:paraId="3A9B09A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供货期</w:t>
            </w:r>
          </w:p>
        </w:tc>
        <w:tc>
          <w:tcPr>
            <w:tcW w:w="2600" w:type="dxa"/>
            <w:vAlign w:val="center"/>
          </w:tcPr>
          <w:p w14:paraId="4E074F2D">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质保期</w:t>
            </w:r>
          </w:p>
        </w:tc>
        <w:tc>
          <w:tcPr>
            <w:tcW w:w="2133" w:type="dxa"/>
          </w:tcPr>
          <w:p w14:paraId="273AADB7">
            <w:pPr>
              <w:spacing w:line="360" w:lineRule="auto"/>
              <w:jc w:val="center"/>
              <w:rPr>
                <w:rFonts w:hint="eastAsia" w:ascii="仿宋" w:hAnsi="仿宋" w:eastAsia="仿宋" w:cs="仿宋"/>
                <w:b/>
                <w:sz w:val="24"/>
                <w:highlight w:val="none"/>
              </w:rPr>
            </w:pPr>
          </w:p>
          <w:p w14:paraId="5077E3B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单价</w:t>
            </w:r>
          </w:p>
        </w:tc>
        <w:tc>
          <w:tcPr>
            <w:tcW w:w="1707" w:type="dxa"/>
            <w:vAlign w:val="center"/>
          </w:tcPr>
          <w:p w14:paraId="4BF3433C">
            <w:pPr>
              <w:spacing w:line="360" w:lineRule="auto"/>
              <w:jc w:val="center"/>
              <w:rPr>
                <w:rFonts w:hint="eastAsia" w:ascii="仿宋" w:hAnsi="仿宋" w:eastAsia="仿宋" w:cs="仿宋"/>
                <w:b/>
                <w:sz w:val="24"/>
                <w:highlight w:val="none"/>
                <w:lang w:eastAsia="zh-CN"/>
              </w:rPr>
            </w:pPr>
            <w:r>
              <w:rPr>
                <w:rFonts w:hint="eastAsia" w:ascii="仿宋" w:hAnsi="仿宋" w:eastAsia="仿宋" w:cs="仿宋"/>
                <w:b/>
                <w:sz w:val="24"/>
                <w:highlight w:val="none"/>
              </w:rPr>
              <w:t>合计</w:t>
            </w:r>
          </w:p>
        </w:tc>
      </w:tr>
      <w:tr w14:paraId="543A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C8BF71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395" w:type="dxa"/>
            <w:vAlign w:val="center"/>
          </w:tcPr>
          <w:p w14:paraId="16EE91CC">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XXX</w:t>
            </w:r>
          </w:p>
        </w:tc>
        <w:tc>
          <w:tcPr>
            <w:tcW w:w="1893" w:type="dxa"/>
            <w:vAlign w:val="center"/>
          </w:tcPr>
          <w:p w14:paraId="39835491">
            <w:pPr>
              <w:snapToGrid w:val="0"/>
              <w:spacing w:line="360" w:lineRule="auto"/>
              <w:jc w:val="center"/>
              <w:rPr>
                <w:rFonts w:hint="eastAsia" w:ascii="仿宋" w:hAnsi="仿宋" w:eastAsia="仿宋" w:cs="仿宋"/>
                <w:sz w:val="24"/>
                <w:highlight w:val="none"/>
              </w:rPr>
            </w:pPr>
          </w:p>
        </w:tc>
        <w:tc>
          <w:tcPr>
            <w:tcW w:w="2067" w:type="dxa"/>
            <w:vAlign w:val="center"/>
          </w:tcPr>
          <w:p w14:paraId="173C8A50">
            <w:pPr>
              <w:snapToGrid w:val="0"/>
              <w:spacing w:line="360" w:lineRule="auto"/>
              <w:jc w:val="center"/>
              <w:rPr>
                <w:rFonts w:hint="eastAsia" w:ascii="仿宋" w:hAnsi="仿宋" w:eastAsia="仿宋" w:cs="仿宋"/>
                <w:sz w:val="24"/>
                <w:highlight w:val="none"/>
              </w:rPr>
            </w:pPr>
          </w:p>
        </w:tc>
        <w:tc>
          <w:tcPr>
            <w:tcW w:w="2080" w:type="dxa"/>
            <w:vAlign w:val="center"/>
          </w:tcPr>
          <w:p w14:paraId="4154B71D">
            <w:pPr>
              <w:snapToGrid w:val="0"/>
              <w:spacing w:line="360" w:lineRule="auto"/>
              <w:jc w:val="center"/>
              <w:rPr>
                <w:rFonts w:hint="eastAsia" w:ascii="仿宋" w:hAnsi="仿宋" w:eastAsia="仿宋" w:cs="仿宋"/>
                <w:sz w:val="24"/>
                <w:highlight w:val="none"/>
              </w:rPr>
            </w:pPr>
          </w:p>
        </w:tc>
        <w:tc>
          <w:tcPr>
            <w:tcW w:w="2600" w:type="dxa"/>
            <w:vAlign w:val="center"/>
          </w:tcPr>
          <w:p w14:paraId="3C018444">
            <w:pPr>
              <w:spacing w:line="360" w:lineRule="auto"/>
              <w:jc w:val="center"/>
              <w:rPr>
                <w:rFonts w:hint="eastAsia" w:ascii="仿宋" w:hAnsi="仿宋" w:eastAsia="仿宋" w:cs="仿宋"/>
                <w:sz w:val="24"/>
                <w:highlight w:val="none"/>
              </w:rPr>
            </w:pPr>
          </w:p>
        </w:tc>
        <w:tc>
          <w:tcPr>
            <w:tcW w:w="2133" w:type="dxa"/>
          </w:tcPr>
          <w:p w14:paraId="0B3D1A39">
            <w:pPr>
              <w:spacing w:line="360" w:lineRule="auto"/>
              <w:jc w:val="center"/>
              <w:rPr>
                <w:rFonts w:hint="eastAsia" w:ascii="仿宋" w:hAnsi="仿宋" w:eastAsia="仿宋" w:cs="仿宋"/>
                <w:sz w:val="24"/>
                <w:highlight w:val="none"/>
              </w:rPr>
            </w:pPr>
          </w:p>
        </w:tc>
        <w:tc>
          <w:tcPr>
            <w:tcW w:w="1707" w:type="dxa"/>
            <w:vAlign w:val="center"/>
          </w:tcPr>
          <w:p w14:paraId="1326C720">
            <w:pPr>
              <w:spacing w:line="360" w:lineRule="auto"/>
              <w:jc w:val="center"/>
              <w:rPr>
                <w:rFonts w:hint="eastAsia" w:ascii="仿宋" w:hAnsi="仿宋" w:eastAsia="仿宋" w:cs="仿宋"/>
                <w:sz w:val="24"/>
                <w:highlight w:val="none"/>
              </w:rPr>
            </w:pPr>
          </w:p>
        </w:tc>
      </w:tr>
      <w:tr w14:paraId="73E9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45D8D57">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395" w:type="dxa"/>
            <w:vAlign w:val="center"/>
          </w:tcPr>
          <w:p w14:paraId="0AC638ED">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XXX</w:t>
            </w:r>
          </w:p>
        </w:tc>
        <w:tc>
          <w:tcPr>
            <w:tcW w:w="1893" w:type="dxa"/>
            <w:vAlign w:val="center"/>
          </w:tcPr>
          <w:p w14:paraId="41300567">
            <w:pPr>
              <w:snapToGrid w:val="0"/>
              <w:spacing w:line="360" w:lineRule="auto"/>
              <w:jc w:val="center"/>
              <w:rPr>
                <w:rFonts w:hint="eastAsia" w:ascii="仿宋" w:hAnsi="仿宋" w:eastAsia="仿宋" w:cs="仿宋"/>
                <w:sz w:val="24"/>
                <w:highlight w:val="none"/>
              </w:rPr>
            </w:pPr>
          </w:p>
        </w:tc>
        <w:tc>
          <w:tcPr>
            <w:tcW w:w="2067" w:type="dxa"/>
            <w:vAlign w:val="center"/>
          </w:tcPr>
          <w:p w14:paraId="7493634A">
            <w:pPr>
              <w:snapToGrid w:val="0"/>
              <w:spacing w:line="360" w:lineRule="auto"/>
              <w:jc w:val="center"/>
              <w:rPr>
                <w:rFonts w:hint="eastAsia" w:ascii="仿宋" w:hAnsi="仿宋" w:eastAsia="仿宋" w:cs="仿宋"/>
                <w:sz w:val="24"/>
                <w:highlight w:val="none"/>
              </w:rPr>
            </w:pPr>
          </w:p>
        </w:tc>
        <w:tc>
          <w:tcPr>
            <w:tcW w:w="2080" w:type="dxa"/>
            <w:vAlign w:val="center"/>
          </w:tcPr>
          <w:p w14:paraId="3938B7AE">
            <w:pPr>
              <w:snapToGrid w:val="0"/>
              <w:spacing w:line="360" w:lineRule="auto"/>
              <w:jc w:val="center"/>
              <w:rPr>
                <w:rFonts w:hint="eastAsia" w:ascii="仿宋" w:hAnsi="仿宋" w:eastAsia="仿宋" w:cs="仿宋"/>
                <w:sz w:val="24"/>
                <w:highlight w:val="none"/>
              </w:rPr>
            </w:pPr>
          </w:p>
        </w:tc>
        <w:tc>
          <w:tcPr>
            <w:tcW w:w="2600" w:type="dxa"/>
            <w:vAlign w:val="center"/>
          </w:tcPr>
          <w:p w14:paraId="0E7F4B7B">
            <w:pPr>
              <w:spacing w:line="360" w:lineRule="auto"/>
              <w:jc w:val="center"/>
              <w:rPr>
                <w:rFonts w:hint="eastAsia" w:ascii="仿宋" w:hAnsi="仿宋" w:eastAsia="仿宋" w:cs="仿宋"/>
                <w:sz w:val="24"/>
                <w:highlight w:val="none"/>
              </w:rPr>
            </w:pPr>
          </w:p>
        </w:tc>
        <w:tc>
          <w:tcPr>
            <w:tcW w:w="2133" w:type="dxa"/>
          </w:tcPr>
          <w:p w14:paraId="671E9C51">
            <w:pPr>
              <w:spacing w:line="360" w:lineRule="auto"/>
              <w:jc w:val="center"/>
              <w:rPr>
                <w:rFonts w:hint="eastAsia" w:ascii="仿宋" w:hAnsi="仿宋" w:eastAsia="仿宋" w:cs="仿宋"/>
                <w:sz w:val="24"/>
                <w:highlight w:val="none"/>
              </w:rPr>
            </w:pPr>
          </w:p>
        </w:tc>
        <w:tc>
          <w:tcPr>
            <w:tcW w:w="1707" w:type="dxa"/>
            <w:vAlign w:val="center"/>
          </w:tcPr>
          <w:p w14:paraId="636EA888">
            <w:pPr>
              <w:spacing w:line="360" w:lineRule="auto"/>
              <w:jc w:val="center"/>
              <w:rPr>
                <w:rFonts w:hint="eastAsia" w:ascii="仿宋" w:hAnsi="仿宋" w:eastAsia="仿宋" w:cs="仿宋"/>
                <w:sz w:val="24"/>
                <w:highlight w:val="none"/>
              </w:rPr>
            </w:pPr>
          </w:p>
        </w:tc>
      </w:tr>
      <w:tr w14:paraId="7A5E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16A5766">
            <w:pPr>
              <w:spacing w:line="360" w:lineRule="auto"/>
              <w:jc w:val="center"/>
              <w:rPr>
                <w:rFonts w:hint="eastAsia" w:ascii="仿宋" w:hAnsi="仿宋" w:eastAsia="仿宋" w:cs="仿宋"/>
                <w:sz w:val="24"/>
                <w:highlight w:val="none"/>
              </w:rPr>
            </w:pPr>
          </w:p>
        </w:tc>
        <w:tc>
          <w:tcPr>
            <w:tcW w:w="2395" w:type="dxa"/>
            <w:vAlign w:val="center"/>
          </w:tcPr>
          <w:p w14:paraId="2EFA9830">
            <w:pPr>
              <w:snapToGrid w:val="0"/>
              <w:spacing w:line="360" w:lineRule="auto"/>
              <w:jc w:val="center"/>
              <w:rPr>
                <w:rFonts w:hint="eastAsia" w:ascii="仿宋" w:hAnsi="仿宋" w:eastAsia="仿宋" w:cs="仿宋"/>
                <w:sz w:val="24"/>
                <w:highlight w:val="none"/>
              </w:rPr>
            </w:pPr>
          </w:p>
        </w:tc>
        <w:tc>
          <w:tcPr>
            <w:tcW w:w="1893" w:type="dxa"/>
            <w:vAlign w:val="center"/>
          </w:tcPr>
          <w:p w14:paraId="076F64F1">
            <w:pPr>
              <w:snapToGrid w:val="0"/>
              <w:spacing w:line="360" w:lineRule="auto"/>
              <w:jc w:val="center"/>
              <w:rPr>
                <w:rFonts w:hint="eastAsia" w:ascii="仿宋" w:hAnsi="仿宋" w:eastAsia="仿宋" w:cs="仿宋"/>
                <w:sz w:val="24"/>
                <w:highlight w:val="none"/>
              </w:rPr>
            </w:pPr>
          </w:p>
        </w:tc>
        <w:tc>
          <w:tcPr>
            <w:tcW w:w="2067" w:type="dxa"/>
            <w:vAlign w:val="center"/>
          </w:tcPr>
          <w:p w14:paraId="248EB595">
            <w:pPr>
              <w:snapToGrid w:val="0"/>
              <w:spacing w:line="360" w:lineRule="auto"/>
              <w:jc w:val="center"/>
              <w:rPr>
                <w:rFonts w:hint="eastAsia" w:ascii="仿宋" w:hAnsi="仿宋" w:eastAsia="仿宋" w:cs="仿宋"/>
                <w:sz w:val="24"/>
                <w:highlight w:val="none"/>
              </w:rPr>
            </w:pPr>
          </w:p>
        </w:tc>
        <w:tc>
          <w:tcPr>
            <w:tcW w:w="2080" w:type="dxa"/>
            <w:vAlign w:val="center"/>
          </w:tcPr>
          <w:p w14:paraId="231B3875">
            <w:pPr>
              <w:snapToGrid w:val="0"/>
              <w:spacing w:line="360" w:lineRule="auto"/>
              <w:jc w:val="center"/>
              <w:rPr>
                <w:rFonts w:hint="eastAsia" w:ascii="仿宋" w:hAnsi="仿宋" w:eastAsia="仿宋" w:cs="仿宋"/>
                <w:sz w:val="24"/>
                <w:highlight w:val="none"/>
              </w:rPr>
            </w:pPr>
          </w:p>
        </w:tc>
        <w:tc>
          <w:tcPr>
            <w:tcW w:w="2600" w:type="dxa"/>
            <w:vAlign w:val="center"/>
          </w:tcPr>
          <w:p w14:paraId="0914B192">
            <w:pPr>
              <w:spacing w:line="360" w:lineRule="auto"/>
              <w:jc w:val="center"/>
              <w:rPr>
                <w:rFonts w:hint="eastAsia" w:ascii="仿宋" w:hAnsi="仿宋" w:eastAsia="仿宋" w:cs="仿宋"/>
                <w:sz w:val="24"/>
                <w:highlight w:val="none"/>
              </w:rPr>
            </w:pPr>
          </w:p>
        </w:tc>
        <w:tc>
          <w:tcPr>
            <w:tcW w:w="2133" w:type="dxa"/>
          </w:tcPr>
          <w:p w14:paraId="0DC7EAC9">
            <w:pPr>
              <w:spacing w:line="360" w:lineRule="auto"/>
              <w:jc w:val="center"/>
              <w:rPr>
                <w:rFonts w:hint="eastAsia" w:ascii="仿宋" w:hAnsi="仿宋" w:eastAsia="仿宋" w:cs="仿宋"/>
                <w:sz w:val="24"/>
                <w:highlight w:val="none"/>
              </w:rPr>
            </w:pPr>
          </w:p>
        </w:tc>
        <w:tc>
          <w:tcPr>
            <w:tcW w:w="1707" w:type="dxa"/>
            <w:vAlign w:val="center"/>
          </w:tcPr>
          <w:p w14:paraId="52B2D830">
            <w:pPr>
              <w:spacing w:line="360" w:lineRule="auto"/>
              <w:jc w:val="center"/>
              <w:rPr>
                <w:rFonts w:hint="eastAsia" w:ascii="仿宋" w:hAnsi="仿宋" w:eastAsia="仿宋" w:cs="仿宋"/>
                <w:sz w:val="24"/>
                <w:highlight w:val="none"/>
              </w:rPr>
            </w:pPr>
          </w:p>
        </w:tc>
      </w:tr>
      <w:tr w14:paraId="74E5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172" w:type="dxa"/>
            <w:gridSpan w:val="4"/>
            <w:vAlign w:val="center"/>
          </w:tcPr>
          <w:p w14:paraId="47D74CAC">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合计</w:t>
            </w:r>
            <w:r>
              <w:rPr>
                <w:rFonts w:hint="eastAsia" w:ascii="仿宋" w:hAnsi="仿宋" w:eastAsia="仿宋" w:cs="仿宋"/>
                <w:b/>
                <w:sz w:val="24"/>
                <w:highlight w:val="none"/>
              </w:rPr>
              <w:t>报价（小写）</w:t>
            </w:r>
          </w:p>
        </w:tc>
        <w:tc>
          <w:tcPr>
            <w:tcW w:w="8520" w:type="dxa"/>
            <w:gridSpan w:val="4"/>
          </w:tcPr>
          <w:p w14:paraId="70262A02">
            <w:pPr>
              <w:spacing w:line="360" w:lineRule="auto"/>
              <w:jc w:val="center"/>
              <w:rPr>
                <w:rFonts w:hint="eastAsia" w:ascii="仿宋" w:hAnsi="仿宋" w:eastAsia="仿宋" w:cs="仿宋"/>
                <w:sz w:val="24"/>
                <w:highlight w:val="none"/>
              </w:rPr>
            </w:pPr>
          </w:p>
        </w:tc>
      </w:tr>
      <w:tr w14:paraId="5E53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72" w:type="dxa"/>
            <w:gridSpan w:val="4"/>
            <w:vAlign w:val="center"/>
          </w:tcPr>
          <w:p w14:paraId="129F3E91">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lang w:val="en-US" w:eastAsia="zh-CN"/>
              </w:rPr>
              <w:t>合计</w:t>
            </w:r>
            <w:r>
              <w:rPr>
                <w:rFonts w:hint="eastAsia" w:ascii="仿宋" w:hAnsi="仿宋" w:eastAsia="仿宋" w:cs="仿宋"/>
                <w:b/>
                <w:sz w:val="24"/>
                <w:highlight w:val="none"/>
              </w:rPr>
              <w:t>报价（大写）</w:t>
            </w:r>
          </w:p>
        </w:tc>
        <w:tc>
          <w:tcPr>
            <w:tcW w:w="8520" w:type="dxa"/>
            <w:gridSpan w:val="4"/>
          </w:tcPr>
          <w:p w14:paraId="2CF02ADD">
            <w:pPr>
              <w:spacing w:line="360" w:lineRule="auto"/>
              <w:jc w:val="center"/>
              <w:rPr>
                <w:rFonts w:hint="eastAsia" w:ascii="仿宋" w:hAnsi="仿宋" w:eastAsia="仿宋" w:cs="仿宋"/>
                <w:sz w:val="24"/>
                <w:highlight w:val="none"/>
              </w:rPr>
            </w:pPr>
          </w:p>
        </w:tc>
      </w:tr>
    </w:tbl>
    <w:p w14:paraId="7B2CB254">
      <w:pPr>
        <w:spacing w:line="360" w:lineRule="auto"/>
        <w:ind w:left="-2" w:leftChars="-1" w:firstLine="480"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rPr>
        <w:t>注：</w:t>
      </w:r>
      <w:r>
        <w:rPr>
          <w:rFonts w:hint="eastAsia" w:ascii="仿宋" w:hAnsi="仿宋" w:eastAsia="仿宋" w:cs="仿宋"/>
          <w:kern w:val="0"/>
          <w:sz w:val="24"/>
          <w:highlight w:val="none"/>
          <w:lang w:val="zh-CN"/>
        </w:rPr>
        <w:t>1、供应商需按本表格式填写</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响应文件含有采购人不能接受的附加条件，响应无效</w:t>
      </w:r>
      <w:r>
        <w:rPr>
          <w:rFonts w:hint="eastAsia" w:ascii="仿宋" w:hAnsi="仿宋" w:eastAsia="仿宋" w:cs="仿宋"/>
          <w:kern w:val="0"/>
          <w:sz w:val="24"/>
          <w:highlight w:val="none"/>
          <w:lang w:val="zh-CN"/>
        </w:rPr>
        <w:t>。</w:t>
      </w:r>
    </w:p>
    <w:p w14:paraId="6A134300">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最后报价文件含有采购人不能接受的附加条件，响应无效</w:t>
      </w:r>
      <w:r>
        <w:rPr>
          <w:rFonts w:hint="eastAsia" w:ascii="仿宋" w:hAnsi="仿宋" w:eastAsia="仿宋" w:cs="仿宋"/>
          <w:b/>
          <w:kern w:val="0"/>
          <w:sz w:val="24"/>
          <w:highlight w:val="none"/>
          <w:lang w:val="zh-CN"/>
        </w:rPr>
        <w:t>；采购内容未包含在《最后报价一览表》名称栏中，供应商不能作出合理解释的，</w:t>
      </w:r>
      <w:r>
        <w:rPr>
          <w:rFonts w:hint="eastAsia" w:ascii="仿宋" w:hAnsi="仿宋" w:eastAsia="仿宋" w:cs="仿宋"/>
          <w:b/>
          <w:kern w:val="0"/>
          <w:sz w:val="24"/>
          <w:highlight w:val="none"/>
        </w:rPr>
        <w:t>视为</w:t>
      </w:r>
      <w:r>
        <w:rPr>
          <w:rFonts w:hint="eastAsia" w:ascii="仿宋" w:hAnsi="仿宋" w:eastAsia="仿宋" w:cs="仿宋"/>
          <w:b/>
          <w:sz w:val="24"/>
          <w:highlight w:val="none"/>
        </w:rPr>
        <w:t>响应文件含有采购人不能接受的附加条件的，响应无效。</w:t>
      </w:r>
    </w:p>
    <w:p w14:paraId="6271237B">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3、特别提示：采购机构将对项目名称和项目编号，成交供应商名称、地址和成交金额，主要成交标的名称、品牌（如果有）、规格型号等予以公示。</w:t>
      </w:r>
    </w:p>
    <w:p w14:paraId="63162F04">
      <w:pPr>
        <w:spacing w:line="360" w:lineRule="auto"/>
        <w:ind w:firstLine="480" w:firstLineChars="200"/>
        <w:rPr>
          <w:rFonts w:hint="eastAsia" w:ascii="仿宋" w:hAnsi="仿宋" w:eastAsia="仿宋" w:cs="仿宋"/>
          <w:kern w:val="0"/>
          <w:sz w:val="24"/>
          <w:highlight w:val="none"/>
          <w:u w:val="single"/>
          <w:lang w:val="zh-CN"/>
        </w:rPr>
      </w:pPr>
      <w:r>
        <w:rPr>
          <w:rFonts w:hint="eastAsia" w:ascii="仿宋" w:hAnsi="仿宋" w:eastAsia="仿宋" w:cs="仿宋"/>
          <w:kern w:val="0"/>
          <w:sz w:val="24"/>
          <w:szCs w:val="22"/>
          <w:highlight w:val="none"/>
          <w:lang w:val="zh-CN"/>
        </w:rPr>
        <w:t>4、</w:t>
      </w:r>
      <w:r>
        <w:rPr>
          <w:rFonts w:hint="eastAsia" w:ascii="仿宋" w:hAnsi="仿宋" w:eastAsia="仿宋" w:cs="仿宋"/>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533B5887">
      <w:pPr>
        <w:spacing w:line="360" w:lineRule="auto"/>
        <w:ind w:right="-874" w:rightChars="-416"/>
        <w:rPr>
          <w:rFonts w:hint="eastAsia" w:ascii="仿宋" w:hAnsi="仿宋" w:eastAsia="仿宋" w:cs="仿宋"/>
          <w:sz w:val="24"/>
          <w:highlight w:val="none"/>
        </w:rPr>
      </w:pPr>
    </w:p>
    <w:p w14:paraId="60603ED4">
      <w:pPr>
        <w:spacing w:line="360" w:lineRule="auto"/>
        <w:ind w:right="-874" w:rightChars="-416"/>
        <w:rPr>
          <w:rFonts w:hint="eastAsia" w:ascii="仿宋" w:hAnsi="仿宋" w:eastAsia="仿宋" w:cs="仿宋"/>
          <w:sz w:val="24"/>
          <w:highlight w:val="none"/>
        </w:rPr>
      </w:pPr>
    </w:p>
    <w:p w14:paraId="16D36240">
      <w:pPr>
        <w:spacing w:line="360" w:lineRule="auto"/>
        <w:ind w:right="-874" w:rightChars="-416"/>
        <w:rPr>
          <w:rFonts w:hint="eastAsia" w:ascii="仿宋" w:hAnsi="仿宋" w:eastAsia="仿宋" w:cs="仿宋"/>
          <w:sz w:val="24"/>
          <w:highlight w:val="none"/>
        </w:rPr>
      </w:pPr>
    </w:p>
    <w:p w14:paraId="7EFEF1D2">
      <w:pPr>
        <w:spacing w:line="360" w:lineRule="auto"/>
        <w:ind w:right="-874" w:rightChars="-416"/>
        <w:rPr>
          <w:rFonts w:hint="eastAsia" w:ascii="仿宋" w:hAnsi="仿宋" w:eastAsia="仿宋" w:cs="仿宋"/>
          <w:kern w:val="0"/>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供应商名称（电子签名）：</w:t>
      </w:r>
    </w:p>
    <w:p w14:paraId="2F479CA1">
      <w:pPr>
        <w:autoSpaceDE w:val="0"/>
        <w:autoSpaceDN w:val="0"/>
        <w:spacing w:line="360" w:lineRule="auto"/>
        <w:ind w:left="5040"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10A247A2">
      <w:pPr>
        <w:widowControl/>
        <w:adjustRightInd/>
        <w:jc w:val="left"/>
        <w:rPr>
          <w:rFonts w:hint="eastAsia" w:ascii="仿宋" w:hAnsi="仿宋" w:eastAsia="仿宋" w:cs="仿宋"/>
          <w:kern w:val="0"/>
          <w:sz w:val="24"/>
          <w:highlight w:val="none"/>
          <w:lang w:val="zh-CN"/>
        </w:rPr>
        <w:sectPr>
          <w:pgSz w:w="16838" w:h="11906" w:orient="landscape"/>
          <w:pgMar w:top="1418" w:right="471" w:bottom="1418" w:left="777" w:header="851" w:footer="992" w:gutter="0"/>
          <w:pgNumType w:fmt="decimal"/>
          <w:cols w:space="720" w:num="1"/>
          <w:titlePg/>
          <w:docGrid w:linePitch="312" w:charSpace="0"/>
        </w:sectPr>
      </w:pPr>
    </w:p>
    <w:p w14:paraId="49C8875F">
      <w:pPr>
        <w:pStyle w:val="122"/>
        <w:keepNext w:val="0"/>
        <w:pageBreakBefore w:val="0"/>
        <w:tabs>
          <w:tab w:val="clear" w:pos="720"/>
        </w:tabs>
        <w:snapToGrid w:val="0"/>
        <w:spacing w:before="120" w:after="120"/>
        <w:ind w:firstLine="643"/>
        <w:outlineLvl w:val="9"/>
        <w:rPr>
          <w:rFonts w:hint="eastAsia" w:ascii="仿宋" w:hAnsi="仿宋" w:eastAsia="仿宋" w:cs="仿宋"/>
          <w:color w:val="000000"/>
          <w:sz w:val="32"/>
          <w:szCs w:val="32"/>
          <w:highlight w:val="none"/>
        </w:rPr>
      </w:pPr>
      <w:r>
        <w:rPr>
          <w:rFonts w:hint="eastAsia" w:ascii="仿宋" w:hAnsi="仿宋" w:eastAsia="仿宋" w:cs="仿宋"/>
          <w:color w:val="000000"/>
          <w:kern w:val="2"/>
          <w:sz w:val="32"/>
          <w:szCs w:val="32"/>
          <w:highlight w:val="none"/>
        </w:rPr>
        <w:t>二、</w:t>
      </w:r>
      <w:r>
        <w:rPr>
          <w:rFonts w:hint="eastAsia" w:ascii="仿宋" w:hAnsi="仿宋" w:eastAsia="仿宋" w:cs="仿宋"/>
          <w:color w:val="000000"/>
          <w:sz w:val="32"/>
          <w:szCs w:val="32"/>
          <w:highlight w:val="none"/>
        </w:rPr>
        <w:t>中小企业声明函（如果有）</w:t>
      </w:r>
    </w:p>
    <w:p w14:paraId="7502027C">
      <w:pPr>
        <w:widowControl/>
        <w:spacing w:line="360" w:lineRule="auto"/>
        <w:ind w:firstLine="120" w:firstLineChars="5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B879F02">
      <w:pPr>
        <w:pStyle w:val="122"/>
        <w:keepNext w:val="0"/>
        <w:pageBreakBefore w:val="0"/>
        <w:tabs>
          <w:tab w:val="clear" w:pos="720"/>
        </w:tabs>
        <w:snapToGrid w:val="0"/>
        <w:spacing w:before="120" w:after="120"/>
        <w:ind w:firstLine="643"/>
        <w:outlineLvl w:val="9"/>
        <w:rPr>
          <w:rFonts w:hint="eastAsia" w:ascii="仿宋" w:hAnsi="仿宋" w:eastAsia="仿宋" w:cs="仿宋"/>
          <w:b w:val="0"/>
          <w:color w:val="000000"/>
          <w:sz w:val="32"/>
          <w:szCs w:val="32"/>
          <w:highlight w:val="none"/>
        </w:rPr>
      </w:pPr>
    </w:p>
    <w:p w14:paraId="03CBA6F1">
      <w:pPr>
        <w:spacing w:line="360" w:lineRule="auto"/>
        <w:ind w:right="420" w:firstLine="3614" w:firstLineChars="1000"/>
        <w:rPr>
          <w:rFonts w:hint="eastAsia" w:ascii="仿宋" w:hAnsi="仿宋" w:eastAsia="仿宋" w:cs="仿宋"/>
          <w:b/>
          <w:color w:val="000000"/>
          <w:kern w:val="0"/>
          <w:sz w:val="36"/>
          <w:szCs w:val="36"/>
          <w:highlight w:val="none"/>
        </w:rPr>
      </w:pPr>
    </w:p>
    <w:p w14:paraId="340E9289">
      <w:pPr>
        <w:spacing w:line="360" w:lineRule="auto"/>
        <w:ind w:right="420" w:firstLine="3614" w:firstLineChars="1000"/>
        <w:rPr>
          <w:rFonts w:hint="eastAsia" w:ascii="仿宋" w:hAnsi="仿宋" w:eastAsia="仿宋" w:cs="仿宋"/>
          <w:b/>
          <w:color w:val="000000"/>
          <w:kern w:val="0"/>
          <w:sz w:val="36"/>
          <w:szCs w:val="36"/>
          <w:highlight w:val="none"/>
        </w:rPr>
      </w:pPr>
    </w:p>
    <w:p w14:paraId="20563BD6">
      <w:pPr>
        <w:spacing w:line="360" w:lineRule="auto"/>
        <w:ind w:right="420" w:firstLine="3614" w:firstLineChars="1000"/>
        <w:rPr>
          <w:rFonts w:hint="eastAsia" w:ascii="仿宋" w:hAnsi="仿宋" w:eastAsia="仿宋" w:cs="仿宋"/>
          <w:b/>
          <w:color w:val="000000"/>
          <w:kern w:val="0"/>
          <w:sz w:val="36"/>
          <w:szCs w:val="36"/>
          <w:highlight w:val="none"/>
        </w:rPr>
      </w:pPr>
    </w:p>
    <w:p w14:paraId="732DEA12">
      <w:pPr>
        <w:spacing w:line="360" w:lineRule="auto"/>
        <w:ind w:right="420" w:firstLine="3614" w:firstLineChars="1000"/>
        <w:rPr>
          <w:rFonts w:hint="eastAsia" w:ascii="仿宋" w:hAnsi="仿宋" w:eastAsia="仿宋" w:cs="仿宋"/>
          <w:b/>
          <w:color w:val="000000"/>
          <w:kern w:val="0"/>
          <w:sz w:val="36"/>
          <w:szCs w:val="36"/>
          <w:highlight w:val="none"/>
        </w:rPr>
      </w:pPr>
    </w:p>
    <w:p w14:paraId="7F3A2EAB">
      <w:pPr>
        <w:spacing w:line="360" w:lineRule="auto"/>
        <w:ind w:right="420" w:firstLine="3614" w:firstLineChars="1000"/>
        <w:rPr>
          <w:rFonts w:hint="eastAsia" w:ascii="仿宋" w:hAnsi="仿宋" w:eastAsia="仿宋" w:cs="仿宋"/>
          <w:b/>
          <w:color w:val="000000"/>
          <w:kern w:val="0"/>
          <w:sz w:val="36"/>
          <w:szCs w:val="36"/>
          <w:highlight w:val="none"/>
        </w:rPr>
      </w:pPr>
    </w:p>
    <w:p w14:paraId="078EA6CF">
      <w:pPr>
        <w:spacing w:line="360" w:lineRule="auto"/>
        <w:ind w:right="420" w:firstLine="3614" w:firstLineChars="1000"/>
        <w:rPr>
          <w:rFonts w:hint="eastAsia" w:ascii="仿宋" w:hAnsi="仿宋" w:eastAsia="仿宋" w:cs="仿宋"/>
          <w:b/>
          <w:color w:val="000000"/>
          <w:kern w:val="0"/>
          <w:sz w:val="36"/>
          <w:szCs w:val="36"/>
          <w:highlight w:val="none"/>
        </w:rPr>
      </w:pPr>
    </w:p>
    <w:p w14:paraId="2E4E028F">
      <w:pPr>
        <w:spacing w:line="360" w:lineRule="auto"/>
        <w:ind w:right="420" w:firstLine="3614" w:firstLineChars="1000"/>
        <w:rPr>
          <w:rFonts w:hint="eastAsia" w:ascii="仿宋" w:hAnsi="仿宋" w:eastAsia="仿宋" w:cs="仿宋"/>
          <w:b/>
          <w:color w:val="000000"/>
          <w:kern w:val="0"/>
          <w:sz w:val="36"/>
          <w:szCs w:val="36"/>
          <w:highlight w:val="none"/>
        </w:rPr>
      </w:pPr>
    </w:p>
    <w:p w14:paraId="52193C90">
      <w:pPr>
        <w:spacing w:line="360" w:lineRule="auto"/>
        <w:ind w:right="420" w:firstLine="3614" w:firstLineChars="1000"/>
        <w:rPr>
          <w:rFonts w:hint="eastAsia" w:ascii="仿宋" w:hAnsi="仿宋" w:eastAsia="仿宋" w:cs="仿宋"/>
          <w:b/>
          <w:color w:val="000000"/>
          <w:kern w:val="0"/>
          <w:sz w:val="36"/>
          <w:szCs w:val="36"/>
          <w:highlight w:val="none"/>
        </w:rPr>
      </w:pPr>
    </w:p>
    <w:p w14:paraId="3732F737">
      <w:pPr>
        <w:spacing w:line="360" w:lineRule="auto"/>
        <w:rPr>
          <w:rFonts w:hint="eastAsia" w:ascii="仿宋" w:hAnsi="仿宋" w:eastAsia="仿宋" w:cs="仿宋"/>
          <w:b/>
          <w:color w:val="000000"/>
          <w:spacing w:val="6"/>
          <w:sz w:val="32"/>
          <w:szCs w:val="32"/>
          <w:highlight w:val="none"/>
        </w:rPr>
      </w:pPr>
    </w:p>
    <w:p w14:paraId="0D625C58">
      <w:pPr>
        <w:spacing w:line="360" w:lineRule="auto"/>
        <w:rPr>
          <w:rFonts w:hint="eastAsia" w:ascii="仿宋" w:hAnsi="仿宋" w:eastAsia="仿宋" w:cs="仿宋"/>
          <w:b/>
          <w:color w:val="000000"/>
          <w:spacing w:val="6"/>
          <w:sz w:val="32"/>
          <w:szCs w:val="32"/>
          <w:highlight w:val="none"/>
        </w:rPr>
      </w:pPr>
    </w:p>
    <w:p w14:paraId="78A0EBB7">
      <w:pPr>
        <w:spacing w:line="360" w:lineRule="auto"/>
        <w:rPr>
          <w:rFonts w:hint="eastAsia" w:ascii="仿宋" w:hAnsi="仿宋" w:eastAsia="仿宋" w:cs="仿宋"/>
          <w:b/>
          <w:color w:val="000000"/>
          <w:spacing w:val="6"/>
          <w:sz w:val="32"/>
          <w:szCs w:val="32"/>
          <w:highlight w:val="none"/>
        </w:rPr>
      </w:pPr>
    </w:p>
    <w:p w14:paraId="22341BEC">
      <w:pPr>
        <w:spacing w:line="360" w:lineRule="auto"/>
        <w:rPr>
          <w:rFonts w:hint="eastAsia" w:ascii="仿宋" w:hAnsi="仿宋" w:eastAsia="仿宋" w:cs="仿宋"/>
          <w:b/>
          <w:color w:val="000000"/>
          <w:spacing w:val="6"/>
          <w:sz w:val="32"/>
          <w:szCs w:val="32"/>
          <w:highlight w:val="none"/>
        </w:rPr>
      </w:pPr>
    </w:p>
    <w:p w14:paraId="791DD52C">
      <w:pPr>
        <w:spacing w:line="360" w:lineRule="auto"/>
        <w:rPr>
          <w:rFonts w:hint="eastAsia" w:ascii="仿宋" w:hAnsi="仿宋" w:eastAsia="仿宋" w:cs="仿宋"/>
          <w:b/>
          <w:color w:val="000000"/>
          <w:spacing w:val="6"/>
          <w:sz w:val="32"/>
          <w:szCs w:val="32"/>
          <w:highlight w:val="none"/>
        </w:rPr>
      </w:pPr>
    </w:p>
    <w:p w14:paraId="40756C08">
      <w:pPr>
        <w:spacing w:line="360" w:lineRule="auto"/>
        <w:rPr>
          <w:rFonts w:hint="eastAsia" w:ascii="仿宋" w:hAnsi="仿宋" w:eastAsia="仿宋" w:cs="仿宋"/>
          <w:b/>
          <w:color w:val="000000"/>
          <w:spacing w:val="6"/>
          <w:sz w:val="32"/>
          <w:szCs w:val="32"/>
          <w:highlight w:val="none"/>
        </w:rPr>
      </w:pPr>
    </w:p>
    <w:p w14:paraId="577FCB7B">
      <w:pPr>
        <w:spacing w:line="360" w:lineRule="auto"/>
        <w:rPr>
          <w:rFonts w:hint="eastAsia" w:ascii="仿宋" w:hAnsi="仿宋" w:eastAsia="仿宋" w:cs="仿宋"/>
          <w:b/>
          <w:color w:val="000000"/>
          <w:spacing w:val="6"/>
          <w:sz w:val="32"/>
          <w:szCs w:val="32"/>
          <w:highlight w:val="none"/>
        </w:rPr>
      </w:pPr>
    </w:p>
    <w:p w14:paraId="179D4707">
      <w:pPr>
        <w:spacing w:line="360" w:lineRule="auto"/>
        <w:rPr>
          <w:rFonts w:hint="eastAsia" w:ascii="仿宋" w:hAnsi="仿宋" w:eastAsia="仿宋" w:cs="仿宋"/>
          <w:b/>
          <w:color w:val="000000"/>
          <w:spacing w:val="6"/>
          <w:sz w:val="32"/>
          <w:szCs w:val="32"/>
          <w:highlight w:val="none"/>
        </w:rPr>
      </w:pPr>
    </w:p>
    <w:p w14:paraId="5430F603">
      <w:pPr>
        <w:spacing w:line="360" w:lineRule="auto"/>
        <w:rPr>
          <w:rFonts w:hint="eastAsia" w:ascii="仿宋" w:hAnsi="仿宋" w:eastAsia="仿宋" w:cs="仿宋"/>
          <w:b/>
          <w:color w:val="000000"/>
          <w:spacing w:val="6"/>
          <w:sz w:val="32"/>
          <w:szCs w:val="32"/>
          <w:highlight w:val="none"/>
        </w:rPr>
      </w:pPr>
    </w:p>
    <w:p w14:paraId="47172959">
      <w:pPr>
        <w:spacing w:line="360" w:lineRule="auto"/>
        <w:rPr>
          <w:rFonts w:hint="eastAsia" w:ascii="仿宋" w:hAnsi="仿宋" w:eastAsia="仿宋" w:cs="仿宋"/>
          <w:b/>
          <w:color w:val="000000"/>
          <w:spacing w:val="6"/>
          <w:sz w:val="32"/>
          <w:szCs w:val="32"/>
          <w:highlight w:val="none"/>
        </w:rPr>
        <w:sectPr>
          <w:headerReference r:id="rId18" w:type="first"/>
          <w:footerReference r:id="rId20" w:type="first"/>
          <w:headerReference r:id="rId17" w:type="default"/>
          <w:footerReference r:id="rId19" w:type="default"/>
          <w:pgSz w:w="11906" w:h="16838"/>
          <w:pgMar w:top="779" w:right="1418" w:bottom="468" w:left="1418" w:header="851" w:footer="992" w:gutter="0"/>
          <w:pgNumType w:fmt="decimal"/>
          <w:cols w:space="720" w:num="1"/>
          <w:titlePg/>
          <w:docGrid w:linePitch="312" w:charSpace="0"/>
        </w:sectPr>
      </w:pPr>
    </w:p>
    <w:p w14:paraId="49BEDB26">
      <w:pPr>
        <w:spacing w:line="360" w:lineRule="auto"/>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附件1：</w:t>
      </w:r>
    </w:p>
    <w:p w14:paraId="33E22FB4">
      <w:pPr>
        <w:spacing w:line="360" w:lineRule="auto"/>
        <w:jc w:val="center"/>
        <w:rPr>
          <w:rFonts w:hint="eastAsia" w:ascii="仿宋" w:hAnsi="仿宋" w:eastAsia="仿宋" w:cs="仿宋"/>
          <w:b/>
          <w:color w:val="000000"/>
          <w:spacing w:val="6"/>
          <w:sz w:val="32"/>
          <w:szCs w:val="32"/>
          <w:highlight w:val="none"/>
        </w:rPr>
      </w:pPr>
      <w:bookmarkStart w:id="76" w:name="OLE_LINK13"/>
      <w:bookmarkStart w:id="77" w:name="OLE_LINK14"/>
      <w:r>
        <w:rPr>
          <w:rFonts w:hint="eastAsia" w:ascii="仿宋" w:hAnsi="仿宋" w:eastAsia="仿宋" w:cs="仿宋"/>
          <w:b/>
          <w:color w:val="000000"/>
          <w:spacing w:val="6"/>
          <w:sz w:val="32"/>
          <w:szCs w:val="32"/>
          <w:highlight w:val="none"/>
        </w:rPr>
        <w:t>残疾人福利性单位声明函</w:t>
      </w:r>
    </w:p>
    <w:bookmarkEnd w:id="76"/>
    <w:bookmarkEnd w:id="77"/>
    <w:p w14:paraId="6A79E133">
      <w:pPr>
        <w:spacing w:line="360" w:lineRule="auto"/>
        <w:rPr>
          <w:rFonts w:hint="eastAsia" w:ascii="仿宋" w:hAnsi="仿宋" w:eastAsia="仿宋" w:cs="仿宋"/>
          <w:b/>
          <w:color w:val="000000"/>
          <w:spacing w:val="6"/>
          <w:sz w:val="30"/>
          <w:szCs w:val="30"/>
          <w:highlight w:val="none"/>
        </w:rPr>
      </w:pPr>
    </w:p>
    <w:p w14:paraId="1DC25DD1">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000000"/>
          <w:sz w:val="24"/>
          <w:highlight w:val="none"/>
          <w:u w:val="single"/>
        </w:rPr>
        <w:t>(采购人)</w:t>
      </w:r>
      <w:r>
        <w:rPr>
          <w:rFonts w:hint="eastAsia" w:ascii="仿宋" w:hAnsi="仿宋" w:eastAsia="仿宋" w:cs="仿宋"/>
          <w:color w:val="000000"/>
          <w:sz w:val="24"/>
          <w:highlight w:val="none"/>
        </w:rPr>
        <w:t>_单位的_</w:t>
      </w:r>
      <w:r>
        <w:rPr>
          <w:rFonts w:hint="eastAsia" w:ascii="仿宋" w:hAnsi="仿宋" w:eastAsia="仿宋" w:cs="仿宋"/>
          <w:color w:val="000000"/>
          <w:sz w:val="24"/>
          <w:highlight w:val="none"/>
          <w:u w:val="single"/>
        </w:rPr>
        <w:t>（项目名称）</w:t>
      </w:r>
      <w:r>
        <w:rPr>
          <w:rFonts w:hint="eastAsia" w:ascii="仿宋" w:hAnsi="仿宋" w:eastAsia="仿宋" w:cs="仿宋"/>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5E6BC892">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本单位对上述声明的真实性负责。如有虚假，将依法承担相应责任。</w:t>
      </w:r>
    </w:p>
    <w:p w14:paraId="010F352A">
      <w:pPr>
        <w:spacing w:line="360" w:lineRule="auto"/>
        <w:ind w:firstLine="480" w:firstLineChars="200"/>
        <w:rPr>
          <w:rFonts w:hint="eastAsia" w:ascii="仿宋" w:hAnsi="仿宋" w:eastAsia="仿宋" w:cs="仿宋"/>
          <w:color w:val="000000"/>
          <w:sz w:val="24"/>
          <w:highlight w:val="none"/>
        </w:rPr>
      </w:pPr>
    </w:p>
    <w:p w14:paraId="07862FF8">
      <w:pPr>
        <w:spacing w:line="360" w:lineRule="auto"/>
        <w:ind w:firstLine="480" w:firstLineChars="200"/>
        <w:rPr>
          <w:rFonts w:hint="eastAsia" w:ascii="仿宋" w:hAnsi="仿宋" w:eastAsia="仿宋" w:cs="仿宋"/>
          <w:color w:val="000000"/>
          <w:sz w:val="24"/>
          <w:highlight w:val="none"/>
        </w:rPr>
      </w:pPr>
    </w:p>
    <w:p w14:paraId="2BEBDF45">
      <w:pPr>
        <w:tabs>
          <w:tab w:val="left" w:pos="4860"/>
        </w:tabs>
        <w:spacing w:line="360" w:lineRule="auto"/>
        <w:ind w:right="1560" w:firstLine="480"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w:t>
      </w:r>
      <w:r>
        <w:rPr>
          <w:rFonts w:hint="eastAsia" w:ascii="仿宋" w:hAnsi="仿宋" w:eastAsia="仿宋" w:cs="仿宋"/>
          <w:color w:val="000000"/>
          <w:kern w:val="0"/>
          <w:sz w:val="24"/>
          <w:highlight w:val="none"/>
          <w:lang w:val="zh-CN"/>
        </w:rPr>
        <w:t>供应商名称（电子签名）</w:t>
      </w:r>
      <w:r>
        <w:rPr>
          <w:rFonts w:hint="eastAsia" w:ascii="仿宋" w:hAnsi="仿宋" w:eastAsia="仿宋" w:cs="仿宋"/>
          <w:color w:val="000000"/>
          <w:sz w:val="24"/>
          <w:highlight w:val="none"/>
        </w:rPr>
        <w:t>：</w:t>
      </w:r>
    </w:p>
    <w:p w14:paraId="749F5F08">
      <w:pPr>
        <w:tabs>
          <w:tab w:val="left" w:pos="4860"/>
        </w:tabs>
        <w:spacing w:line="360" w:lineRule="auto"/>
        <w:ind w:right="1560" w:firstLine="480" w:firstLineChars="20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  期：</w:t>
      </w:r>
    </w:p>
    <w:p w14:paraId="3845685A">
      <w:pPr>
        <w:spacing w:line="360" w:lineRule="auto"/>
        <w:ind w:firstLine="480" w:firstLineChars="200"/>
        <w:rPr>
          <w:rFonts w:hint="eastAsia" w:ascii="仿宋" w:hAnsi="仿宋" w:eastAsia="仿宋" w:cs="仿宋"/>
          <w:color w:val="000000"/>
          <w:sz w:val="24"/>
          <w:highlight w:val="none"/>
        </w:rPr>
      </w:pPr>
    </w:p>
    <w:p w14:paraId="09152066">
      <w:pPr>
        <w:spacing w:line="360" w:lineRule="auto"/>
        <w:ind w:firstLine="420" w:firstLineChars="200"/>
        <w:rPr>
          <w:rFonts w:hint="eastAsia" w:ascii="仿宋" w:hAnsi="仿宋" w:eastAsia="仿宋" w:cs="仿宋"/>
          <w:color w:val="000000"/>
          <w:highlight w:val="none"/>
        </w:rPr>
      </w:pPr>
    </w:p>
    <w:p w14:paraId="2D49E23C">
      <w:pPr>
        <w:spacing w:line="360" w:lineRule="auto"/>
        <w:ind w:firstLine="420" w:firstLineChars="200"/>
        <w:rPr>
          <w:rFonts w:hint="eastAsia" w:ascii="仿宋" w:hAnsi="仿宋" w:eastAsia="仿宋" w:cs="仿宋"/>
          <w:color w:val="000000"/>
          <w:highlight w:val="none"/>
        </w:rPr>
      </w:pPr>
    </w:p>
    <w:p w14:paraId="19547F33">
      <w:pPr>
        <w:spacing w:line="360" w:lineRule="auto"/>
        <w:ind w:firstLine="420" w:firstLineChars="200"/>
        <w:rPr>
          <w:rFonts w:hint="eastAsia" w:ascii="仿宋" w:hAnsi="仿宋" w:eastAsia="仿宋" w:cs="仿宋"/>
          <w:color w:val="000000"/>
          <w:highlight w:val="none"/>
        </w:rPr>
      </w:pPr>
    </w:p>
    <w:p w14:paraId="3E65E1E9">
      <w:pPr>
        <w:spacing w:line="360" w:lineRule="auto"/>
        <w:ind w:firstLine="420" w:firstLineChars="200"/>
        <w:rPr>
          <w:rFonts w:hint="eastAsia" w:ascii="仿宋" w:hAnsi="仿宋" w:eastAsia="仿宋" w:cs="仿宋"/>
          <w:color w:val="000000"/>
          <w:highlight w:val="none"/>
        </w:rPr>
      </w:pPr>
    </w:p>
    <w:p w14:paraId="7B9D5466">
      <w:pPr>
        <w:spacing w:line="360" w:lineRule="auto"/>
        <w:rPr>
          <w:rFonts w:hint="eastAsia" w:ascii="仿宋" w:hAnsi="仿宋" w:eastAsia="仿宋" w:cs="仿宋"/>
          <w:b/>
          <w:color w:val="000000"/>
          <w:sz w:val="24"/>
          <w:highlight w:val="none"/>
        </w:rPr>
      </w:pPr>
    </w:p>
    <w:p w14:paraId="2DEF25DD">
      <w:pPr>
        <w:spacing w:line="360" w:lineRule="auto"/>
        <w:rPr>
          <w:rFonts w:hint="eastAsia" w:ascii="仿宋" w:hAnsi="仿宋" w:eastAsia="仿宋" w:cs="仿宋"/>
          <w:b/>
          <w:color w:val="000000"/>
          <w:sz w:val="24"/>
          <w:highlight w:val="none"/>
        </w:rPr>
      </w:pPr>
    </w:p>
    <w:p w14:paraId="219A5A7B">
      <w:pPr>
        <w:spacing w:line="360" w:lineRule="auto"/>
        <w:rPr>
          <w:rFonts w:hint="eastAsia" w:ascii="仿宋" w:hAnsi="仿宋" w:eastAsia="仿宋" w:cs="仿宋"/>
          <w:b/>
          <w:color w:val="000000"/>
          <w:sz w:val="24"/>
          <w:highlight w:val="none"/>
        </w:rPr>
      </w:pPr>
    </w:p>
    <w:p w14:paraId="44861FF7">
      <w:pPr>
        <w:spacing w:line="360" w:lineRule="auto"/>
        <w:rPr>
          <w:rFonts w:hint="eastAsia" w:ascii="仿宋" w:hAnsi="仿宋" w:eastAsia="仿宋" w:cs="仿宋"/>
          <w:b/>
          <w:color w:val="000000"/>
          <w:sz w:val="24"/>
          <w:highlight w:val="none"/>
        </w:rPr>
      </w:pPr>
    </w:p>
    <w:p w14:paraId="517CAB8E">
      <w:pPr>
        <w:spacing w:line="360" w:lineRule="auto"/>
        <w:rPr>
          <w:rFonts w:hint="eastAsia" w:ascii="仿宋" w:hAnsi="仿宋" w:eastAsia="仿宋" w:cs="仿宋"/>
          <w:b/>
          <w:color w:val="000000"/>
          <w:sz w:val="24"/>
          <w:highlight w:val="none"/>
        </w:rPr>
      </w:pPr>
    </w:p>
    <w:p w14:paraId="52AA0AA0">
      <w:pPr>
        <w:spacing w:line="360" w:lineRule="auto"/>
        <w:rPr>
          <w:rFonts w:hint="eastAsia" w:ascii="仿宋" w:hAnsi="仿宋" w:eastAsia="仿宋" w:cs="仿宋"/>
          <w:b/>
          <w:color w:val="000000"/>
          <w:sz w:val="24"/>
          <w:highlight w:val="none"/>
        </w:rPr>
      </w:pPr>
    </w:p>
    <w:p w14:paraId="352C6C59">
      <w:pPr>
        <w:spacing w:line="360" w:lineRule="auto"/>
        <w:rPr>
          <w:rFonts w:hint="eastAsia" w:ascii="仿宋" w:hAnsi="仿宋" w:eastAsia="仿宋" w:cs="仿宋"/>
          <w:b/>
          <w:color w:val="000000"/>
          <w:sz w:val="24"/>
          <w:highlight w:val="none"/>
        </w:rPr>
      </w:pPr>
    </w:p>
    <w:p w14:paraId="4BB7FA09">
      <w:pPr>
        <w:spacing w:line="360" w:lineRule="auto"/>
        <w:rPr>
          <w:rFonts w:hint="eastAsia" w:ascii="仿宋" w:hAnsi="仿宋" w:eastAsia="仿宋" w:cs="仿宋"/>
          <w:b/>
          <w:color w:val="000000"/>
          <w:sz w:val="24"/>
          <w:highlight w:val="none"/>
        </w:rPr>
      </w:pPr>
    </w:p>
    <w:p w14:paraId="09183B3F">
      <w:pPr>
        <w:spacing w:line="360" w:lineRule="auto"/>
        <w:jc w:val="left"/>
        <w:rPr>
          <w:rFonts w:hint="eastAsia" w:ascii="仿宋" w:hAnsi="仿宋" w:eastAsia="仿宋" w:cs="仿宋"/>
          <w:b/>
          <w:color w:val="000000"/>
          <w:spacing w:val="6"/>
          <w:sz w:val="32"/>
          <w:szCs w:val="32"/>
          <w:highlight w:val="none"/>
        </w:rPr>
      </w:pPr>
    </w:p>
    <w:p w14:paraId="4CFC8986">
      <w:pPr>
        <w:spacing w:line="360" w:lineRule="auto"/>
        <w:jc w:val="left"/>
        <w:rPr>
          <w:rFonts w:hint="eastAsia" w:ascii="仿宋" w:hAnsi="仿宋" w:eastAsia="仿宋" w:cs="仿宋"/>
          <w:b/>
          <w:color w:val="000000"/>
          <w:spacing w:val="6"/>
          <w:sz w:val="32"/>
          <w:szCs w:val="32"/>
          <w:highlight w:val="none"/>
        </w:rPr>
      </w:pPr>
    </w:p>
    <w:p w14:paraId="774C3BA7">
      <w:pPr>
        <w:spacing w:line="360" w:lineRule="auto"/>
        <w:jc w:val="left"/>
        <w:rPr>
          <w:rFonts w:hint="eastAsia" w:ascii="仿宋" w:hAnsi="仿宋" w:eastAsia="仿宋" w:cs="仿宋"/>
          <w:b/>
          <w:color w:val="000000"/>
          <w:spacing w:val="6"/>
          <w:sz w:val="32"/>
          <w:szCs w:val="32"/>
          <w:highlight w:val="none"/>
        </w:rPr>
      </w:pPr>
    </w:p>
    <w:p w14:paraId="6AAB99AB">
      <w:pPr>
        <w:spacing w:line="360" w:lineRule="auto"/>
        <w:jc w:val="left"/>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附件2：质疑函范本及制作说明</w:t>
      </w:r>
    </w:p>
    <w:p w14:paraId="3F12E702">
      <w:pPr>
        <w:spacing w:line="360" w:lineRule="auto"/>
        <w:jc w:val="center"/>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质疑函范本</w:t>
      </w:r>
    </w:p>
    <w:p w14:paraId="2D42FE3F">
      <w:pPr>
        <w:snapToGrid w:val="0"/>
        <w:spacing w:before="240" w:beforeLines="100"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一、质疑供应商基本信息</w:t>
      </w:r>
    </w:p>
    <w:p w14:paraId="51063BFF">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质疑供应商：</w:t>
      </w:r>
      <w:r>
        <w:rPr>
          <w:rFonts w:hint="eastAsia" w:ascii="仿宋" w:hAnsi="仿宋" w:eastAsia="仿宋" w:cs="仿宋"/>
          <w:color w:val="000000"/>
          <w:sz w:val="24"/>
          <w:highlight w:val="none"/>
          <w:u w:val="dotted"/>
        </w:rPr>
        <w:t xml:space="preserve">                                        </w:t>
      </w:r>
    </w:p>
    <w:p w14:paraId="5C249163">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地址：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p>
    <w:p w14:paraId="692B811F">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p>
    <w:p w14:paraId="52CCD316">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授权代表：</w:t>
      </w:r>
      <w:r>
        <w:rPr>
          <w:rFonts w:hint="eastAsia" w:ascii="仿宋" w:hAnsi="仿宋" w:eastAsia="仿宋" w:cs="仿宋"/>
          <w:color w:val="000000"/>
          <w:sz w:val="24"/>
          <w:highlight w:val="none"/>
          <w:u w:val="dotted"/>
        </w:rPr>
        <w:t xml:space="preserve">                                          </w:t>
      </w:r>
    </w:p>
    <w:p w14:paraId="540C88A5">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 xml:space="preserve"> </w:t>
      </w:r>
    </w:p>
    <w:p w14:paraId="5DC5FBFC">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地址： </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p>
    <w:p w14:paraId="6466F5FA">
      <w:pPr>
        <w:snapToGri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二、质疑项目基本情况</w:t>
      </w:r>
    </w:p>
    <w:p w14:paraId="307B1033">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质疑项目的名称：</w:t>
      </w:r>
      <w:r>
        <w:rPr>
          <w:rFonts w:hint="eastAsia" w:ascii="仿宋" w:hAnsi="仿宋" w:eastAsia="仿宋" w:cs="仿宋"/>
          <w:color w:val="000000"/>
          <w:sz w:val="24"/>
          <w:highlight w:val="none"/>
          <w:u w:val="dotted"/>
        </w:rPr>
        <w:t xml:space="preserve">                                      </w:t>
      </w:r>
    </w:p>
    <w:p w14:paraId="3760EA6C">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质疑项目的编号：</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包号：</w:t>
      </w:r>
      <w:r>
        <w:rPr>
          <w:rFonts w:hint="eastAsia" w:ascii="仿宋" w:hAnsi="仿宋" w:eastAsia="仿宋" w:cs="仿宋"/>
          <w:color w:val="000000"/>
          <w:sz w:val="24"/>
          <w:highlight w:val="none"/>
          <w:u w:val="dotted"/>
        </w:rPr>
        <w:t xml:space="preserve">                 </w:t>
      </w:r>
    </w:p>
    <w:p w14:paraId="7F396900">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采购人名称：</w:t>
      </w:r>
      <w:r>
        <w:rPr>
          <w:rFonts w:hint="eastAsia" w:ascii="仿宋" w:hAnsi="仿宋" w:eastAsia="仿宋" w:cs="仿宋"/>
          <w:color w:val="000000"/>
          <w:sz w:val="24"/>
          <w:highlight w:val="none"/>
          <w:u w:val="dotted"/>
        </w:rPr>
        <w:t xml:space="preserve">                                         </w:t>
      </w:r>
    </w:p>
    <w:p w14:paraId="74DB50BB">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采购文件获取日期：</w:t>
      </w:r>
      <w:r>
        <w:rPr>
          <w:rFonts w:hint="eastAsia" w:ascii="仿宋" w:hAnsi="仿宋" w:eastAsia="仿宋" w:cs="仿宋"/>
          <w:color w:val="000000"/>
          <w:sz w:val="24"/>
          <w:highlight w:val="none"/>
          <w:u w:val="dotted"/>
        </w:rPr>
        <w:t xml:space="preserve">                                           </w:t>
      </w:r>
    </w:p>
    <w:p w14:paraId="5702F4BB">
      <w:pPr>
        <w:snapToGri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三、质疑事项具体内容</w:t>
      </w:r>
    </w:p>
    <w:p w14:paraId="33DB23AE">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质疑事项1：</w:t>
      </w:r>
      <w:r>
        <w:rPr>
          <w:rFonts w:hint="eastAsia" w:ascii="仿宋" w:hAnsi="仿宋" w:eastAsia="仿宋" w:cs="仿宋"/>
          <w:color w:val="000000"/>
          <w:sz w:val="24"/>
          <w:highlight w:val="none"/>
          <w:u w:val="dotted"/>
        </w:rPr>
        <w:t xml:space="preserve">                                         </w:t>
      </w:r>
    </w:p>
    <w:p w14:paraId="20B2E43B">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事实依据：</w:t>
      </w:r>
      <w:r>
        <w:rPr>
          <w:rFonts w:hint="eastAsia" w:ascii="仿宋" w:hAnsi="仿宋" w:eastAsia="仿宋" w:cs="仿宋"/>
          <w:color w:val="000000"/>
          <w:sz w:val="24"/>
          <w:highlight w:val="none"/>
          <w:u w:val="dotted"/>
        </w:rPr>
        <w:t xml:space="preserve">                                          </w:t>
      </w:r>
    </w:p>
    <w:p w14:paraId="71168E6E">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u w:val="dotted"/>
        </w:rPr>
        <w:t xml:space="preserve">                                                       </w:t>
      </w:r>
    </w:p>
    <w:p w14:paraId="463A8B4D">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法律依据：</w:t>
      </w:r>
      <w:r>
        <w:rPr>
          <w:rFonts w:hint="eastAsia" w:ascii="仿宋" w:hAnsi="仿宋" w:eastAsia="仿宋" w:cs="仿宋"/>
          <w:color w:val="000000"/>
          <w:sz w:val="24"/>
          <w:highlight w:val="none"/>
          <w:u w:val="dotted"/>
        </w:rPr>
        <w:t xml:space="preserve">                                          </w:t>
      </w:r>
    </w:p>
    <w:p w14:paraId="0F671AD2">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u w:val="dotted"/>
        </w:rPr>
        <w:t xml:space="preserve">                                                     </w:t>
      </w:r>
    </w:p>
    <w:p w14:paraId="4BDBF6A1">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质疑事项2</w:t>
      </w:r>
    </w:p>
    <w:p w14:paraId="1092F10D">
      <w:pPr>
        <w:snapToGrid w:val="0"/>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p>
    <w:p w14:paraId="6191997D">
      <w:pPr>
        <w:snapToGrid w:val="0"/>
        <w:spacing w:line="360" w:lineRule="auto"/>
        <w:rPr>
          <w:rFonts w:hint="eastAsia" w:ascii="仿宋" w:hAnsi="仿宋" w:eastAsia="仿宋" w:cs="仿宋"/>
          <w:bCs/>
          <w:color w:val="000000"/>
          <w:sz w:val="24"/>
          <w:highlight w:val="none"/>
        </w:rPr>
      </w:pPr>
      <w:r>
        <w:rPr>
          <w:rFonts w:hint="eastAsia" w:ascii="仿宋" w:hAnsi="仿宋" w:eastAsia="仿宋" w:cs="仿宋"/>
          <w:bCs/>
          <w:color w:val="000000"/>
          <w:sz w:val="24"/>
          <w:highlight w:val="none"/>
        </w:rPr>
        <w:t>四、与质疑事项相关的质疑请求</w:t>
      </w:r>
    </w:p>
    <w:p w14:paraId="2BA85748">
      <w:pPr>
        <w:snapToGrid w:val="0"/>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请求：</w:t>
      </w:r>
      <w:r>
        <w:rPr>
          <w:rFonts w:hint="eastAsia" w:ascii="仿宋" w:hAnsi="仿宋" w:eastAsia="仿宋" w:cs="仿宋"/>
          <w:color w:val="000000"/>
          <w:sz w:val="24"/>
          <w:highlight w:val="none"/>
          <w:u w:val="dotted"/>
        </w:rPr>
        <w:t xml:space="preserve">                                               </w:t>
      </w:r>
    </w:p>
    <w:p w14:paraId="34BD59C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签字(签章)：                   公章：                      </w:t>
      </w:r>
    </w:p>
    <w:p w14:paraId="2A78D8D3">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日期：    </w:t>
      </w:r>
    </w:p>
    <w:p w14:paraId="5783299E">
      <w:pPr>
        <w:spacing w:line="360" w:lineRule="auto"/>
        <w:jc w:val="center"/>
        <w:rPr>
          <w:rFonts w:hint="eastAsia" w:ascii="仿宋" w:hAnsi="仿宋" w:eastAsia="仿宋" w:cs="仿宋"/>
          <w:b/>
          <w:bCs/>
          <w:color w:val="000000"/>
          <w:sz w:val="24"/>
          <w:highlight w:val="none"/>
        </w:rPr>
      </w:pPr>
    </w:p>
    <w:p w14:paraId="43C554F2">
      <w:pPr>
        <w:spacing w:line="360" w:lineRule="auto"/>
        <w:rPr>
          <w:rFonts w:hint="eastAsia" w:ascii="仿宋" w:hAnsi="仿宋" w:eastAsia="仿宋" w:cs="仿宋"/>
          <w:b/>
          <w:color w:val="000000"/>
          <w:sz w:val="24"/>
          <w:highlight w:val="none"/>
        </w:rPr>
      </w:pPr>
    </w:p>
    <w:p w14:paraId="0149D4E1">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质疑函制作说明：</w:t>
      </w:r>
    </w:p>
    <w:p w14:paraId="4397C2B3">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1.供应商提出质疑时，应提交质疑函和必要的证明材料。</w:t>
      </w:r>
    </w:p>
    <w:p w14:paraId="590F55E5">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2.质疑供应商若委托代理人进行质疑的，质疑函应按要求列明“授权代表”的有关内容，并在附件中提交由质疑</w:t>
      </w:r>
      <w:r>
        <w:rPr>
          <w:rFonts w:hint="eastAsia" w:ascii="仿宋" w:hAnsi="仿宋" w:eastAsia="仿宋" w:cs="仿宋"/>
          <w:color w:val="000000"/>
          <w:kern w:val="0"/>
          <w:sz w:val="24"/>
          <w:highlight w:val="none"/>
        </w:rPr>
        <w:t>供应商签署的授权委托书。授权委托书应载明代理人的姓名或者名称、代理事项、具体权限、期限和相关事项。</w:t>
      </w:r>
    </w:p>
    <w:p w14:paraId="0477F7BF">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3.质疑供应商若对项目的某一分包进行质疑，质疑函中应列明具体分包号。</w:t>
      </w:r>
    </w:p>
    <w:p w14:paraId="49D94710">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4.质疑函的质疑事项应具体、明确，并有必要的事实依据和法律依据。</w:t>
      </w:r>
    </w:p>
    <w:p w14:paraId="451381B2">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5.质疑函的质疑请求应与质疑事项相关。</w:t>
      </w:r>
    </w:p>
    <w:p w14:paraId="7C2565F9">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28266E51">
      <w:pPr>
        <w:widowControl/>
        <w:spacing w:line="360" w:lineRule="auto"/>
        <w:ind w:firstLine="600" w:firstLineChars="200"/>
        <w:jc w:val="left"/>
        <w:rPr>
          <w:rFonts w:hint="eastAsia" w:ascii="仿宋" w:hAnsi="仿宋" w:eastAsia="仿宋" w:cs="仿宋"/>
          <w:color w:val="000000"/>
          <w:sz w:val="30"/>
          <w:szCs w:val="30"/>
          <w:highlight w:val="none"/>
        </w:rPr>
      </w:pPr>
    </w:p>
    <w:p w14:paraId="6E80DCA9">
      <w:pPr>
        <w:spacing w:line="360" w:lineRule="auto"/>
        <w:jc w:val="center"/>
        <w:rPr>
          <w:rFonts w:hint="eastAsia" w:ascii="仿宋" w:hAnsi="仿宋" w:eastAsia="仿宋" w:cs="仿宋"/>
          <w:b/>
          <w:color w:val="000000"/>
          <w:spacing w:val="6"/>
          <w:sz w:val="32"/>
          <w:szCs w:val="32"/>
          <w:highlight w:val="none"/>
        </w:rPr>
      </w:pPr>
    </w:p>
    <w:p w14:paraId="5654728C">
      <w:pPr>
        <w:spacing w:line="360" w:lineRule="auto"/>
        <w:jc w:val="center"/>
        <w:rPr>
          <w:rFonts w:hint="eastAsia" w:ascii="仿宋" w:hAnsi="仿宋" w:eastAsia="仿宋" w:cs="仿宋"/>
          <w:b/>
          <w:color w:val="000000"/>
          <w:spacing w:val="6"/>
          <w:sz w:val="32"/>
          <w:szCs w:val="32"/>
          <w:highlight w:val="none"/>
        </w:rPr>
      </w:pPr>
    </w:p>
    <w:p w14:paraId="7B115D28">
      <w:pPr>
        <w:spacing w:line="360" w:lineRule="auto"/>
        <w:jc w:val="center"/>
        <w:rPr>
          <w:rFonts w:hint="eastAsia" w:ascii="仿宋" w:hAnsi="仿宋" w:eastAsia="仿宋" w:cs="仿宋"/>
          <w:b/>
          <w:color w:val="000000"/>
          <w:spacing w:val="6"/>
          <w:sz w:val="32"/>
          <w:szCs w:val="32"/>
          <w:highlight w:val="none"/>
        </w:rPr>
      </w:pPr>
    </w:p>
    <w:p w14:paraId="77A6492D">
      <w:pPr>
        <w:spacing w:line="360" w:lineRule="auto"/>
        <w:jc w:val="center"/>
        <w:rPr>
          <w:rFonts w:hint="eastAsia" w:ascii="仿宋" w:hAnsi="仿宋" w:eastAsia="仿宋" w:cs="仿宋"/>
          <w:b/>
          <w:color w:val="000000"/>
          <w:spacing w:val="6"/>
          <w:sz w:val="32"/>
          <w:szCs w:val="32"/>
          <w:highlight w:val="none"/>
        </w:rPr>
      </w:pPr>
    </w:p>
    <w:p w14:paraId="17A79D14">
      <w:pPr>
        <w:spacing w:line="360" w:lineRule="auto"/>
        <w:jc w:val="center"/>
        <w:rPr>
          <w:rFonts w:hint="eastAsia" w:ascii="仿宋" w:hAnsi="仿宋" w:eastAsia="仿宋" w:cs="仿宋"/>
          <w:b/>
          <w:color w:val="000000"/>
          <w:spacing w:val="6"/>
          <w:sz w:val="32"/>
          <w:szCs w:val="32"/>
          <w:highlight w:val="none"/>
        </w:rPr>
      </w:pPr>
    </w:p>
    <w:p w14:paraId="23F836FF">
      <w:pPr>
        <w:spacing w:line="360" w:lineRule="auto"/>
        <w:jc w:val="center"/>
        <w:rPr>
          <w:rFonts w:hint="eastAsia" w:ascii="仿宋" w:hAnsi="仿宋" w:eastAsia="仿宋" w:cs="仿宋"/>
          <w:b/>
          <w:color w:val="000000"/>
          <w:spacing w:val="6"/>
          <w:sz w:val="32"/>
          <w:szCs w:val="32"/>
          <w:highlight w:val="none"/>
        </w:rPr>
      </w:pPr>
    </w:p>
    <w:p w14:paraId="23A9B6FE">
      <w:pPr>
        <w:spacing w:line="360" w:lineRule="auto"/>
        <w:jc w:val="center"/>
        <w:rPr>
          <w:rFonts w:hint="eastAsia" w:ascii="仿宋" w:hAnsi="仿宋" w:eastAsia="仿宋" w:cs="仿宋"/>
          <w:b/>
          <w:color w:val="000000"/>
          <w:spacing w:val="6"/>
          <w:sz w:val="32"/>
          <w:szCs w:val="32"/>
          <w:highlight w:val="none"/>
        </w:rPr>
      </w:pPr>
    </w:p>
    <w:p w14:paraId="50250282">
      <w:pPr>
        <w:spacing w:line="360" w:lineRule="auto"/>
        <w:jc w:val="center"/>
        <w:rPr>
          <w:rFonts w:hint="eastAsia" w:ascii="仿宋" w:hAnsi="仿宋" w:eastAsia="仿宋" w:cs="仿宋"/>
          <w:b/>
          <w:color w:val="000000"/>
          <w:spacing w:val="6"/>
          <w:sz w:val="32"/>
          <w:szCs w:val="32"/>
          <w:highlight w:val="none"/>
        </w:rPr>
      </w:pPr>
    </w:p>
    <w:p w14:paraId="5606B82C">
      <w:pPr>
        <w:spacing w:line="360" w:lineRule="auto"/>
        <w:jc w:val="center"/>
        <w:rPr>
          <w:rFonts w:hint="eastAsia" w:ascii="仿宋" w:hAnsi="仿宋" w:eastAsia="仿宋" w:cs="仿宋"/>
          <w:b/>
          <w:color w:val="000000"/>
          <w:spacing w:val="6"/>
          <w:sz w:val="32"/>
          <w:szCs w:val="32"/>
          <w:highlight w:val="none"/>
        </w:rPr>
      </w:pPr>
    </w:p>
    <w:p w14:paraId="52B16537">
      <w:pPr>
        <w:spacing w:line="360" w:lineRule="auto"/>
        <w:jc w:val="center"/>
        <w:rPr>
          <w:rFonts w:hint="eastAsia" w:ascii="仿宋" w:hAnsi="仿宋" w:eastAsia="仿宋" w:cs="仿宋"/>
          <w:b/>
          <w:color w:val="000000"/>
          <w:spacing w:val="6"/>
          <w:sz w:val="32"/>
          <w:szCs w:val="32"/>
          <w:highlight w:val="none"/>
        </w:rPr>
      </w:pPr>
    </w:p>
    <w:p w14:paraId="710CFC8D">
      <w:pPr>
        <w:spacing w:line="360" w:lineRule="auto"/>
        <w:jc w:val="center"/>
        <w:rPr>
          <w:rFonts w:hint="eastAsia" w:ascii="仿宋" w:hAnsi="仿宋" w:eastAsia="仿宋" w:cs="仿宋"/>
          <w:b/>
          <w:color w:val="000000"/>
          <w:spacing w:val="6"/>
          <w:sz w:val="32"/>
          <w:szCs w:val="32"/>
          <w:highlight w:val="none"/>
        </w:rPr>
      </w:pPr>
    </w:p>
    <w:p w14:paraId="5A7DF40F">
      <w:pPr>
        <w:spacing w:line="360" w:lineRule="auto"/>
        <w:jc w:val="center"/>
        <w:rPr>
          <w:rFonts w:hint="eastAsia" w:ascii="仿宋" w:hAnsi="仿宋" w:eastAsia="仿宋" w:cs="仿宋"/>
          <w:b/>
          <w:color w:val="000000"/>
          <w:spacing w:val="6"/>
          <w:sz w:val="32"/>
          <w:szCs w:val="32"/>
          <w:highlight w:val="none"/>
        </w:rPr>
      </w:pPr>
    </w:p>
    <w:p w14:paraId="192AF290">
      <w:pPr>
        <w:spacing w:line="360" w:lineRule="auto"/>
        <w:jc w:val="left"/>
        <w:rPr>
          <w:rFonts w:hint="eastAsia" w:ascii="仿宋" w:hAnsi="仿宋" w:eastAsia="仿宋" w:cs="仿宋"/>
          <w:b/>
          <w:color w:val="000000"/>
          <w:spacing w:val="6"/>
          <w:sz w:val="32"/>
          <w:szCs w:val="32"/>
          <w:highlight w:val="none"/>
        </w:rPr>
      </w:pPr>
    </w:p>
    <w:p w14:paraId="1C73E2F8">
      <w:pPr>
        <w:spacing w:line="360" w:lineRule="auto"/>
        <w:jc w:val="left"/>
        <w:rPr>
          <w:rFonts w:hint="eastAsia" w:ascii="仿宋" w:hAnsi="仿宋" w:eastAsia="仿宋" w:cs="仿宋"/>
          <w:b/>
          <w:color w:val="000000"/>
          <w:spacing w:val="6"/>
          <w:sz w:val="32"/>
          <w:szCs w:val="32"/>
          <w:highlight w:val="none"/>
        </w:rPr>
      </w:pPr>
    </w:p>
    <w:p w14:paraId="76BF0020">
      <w:pPr>
        <w:spacing w:line="360" w:lineRule="auto"/>
        <w:jc w:val="left"/>
        <w:rPr>
          <w:rFonts w:hint="eastAsia" w:ascii="仿宋" w:hAnsi="仿宋" w:eastAsia="仿宋" w:cs="仿宋"/>
          <w:b/>
          <w:color w:val="000000"/>
          <w:spacing w:val="6"/>
          <w:sz w:val="32"/>
          <w:szCs w:val="32"/>
          <w:highlight w:val="none"/>
        </w:rPr>
      </w:pPr>
    </w:p>
    <w:p w14:paraId="300CF2BB">
      <w:pPr>
        <w:spacing w:line="360" w:lineRule="auto"/>
        <w:jc w:val="left"/>
        <w:rPr>
          <w:rFonts w:hint="eastAsia" w:ascii="仿宋" w:hAnsi="仿宋" w:eastAsia="仿宋" w:cs="仿宋"/>
          <w:b/>
          <w:color w:val="000000"/>
          <w:spacing w:val="6"/>
          <w:sz w:val="32"/>
          <w:szCs w:val="32"/>
          <w:highlight w:val="none"/>
        </w:rPr>
      </w:pPr>
    </w:p>
    <w:p w14:paraId="7D0E8BEA">
      <w:pPr>
        <w:spacing w:line="360" w:lineRule="auto"/>
        <w:jc w:val="left"/>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附件3：投诉书范本及制作说明</w:t>
      </w:r>
    </w:p>
    <w:p w14:paraId="03031872">
      <w:pPr>
        <w:spacing w:line="360" w:lineRule="auto"/>
        <w:jc w:val="center"/>
        <w:rPr>
          <w:rFonts w:hint="eastAsia" w:ascii="仿宋" w:hAnsi="仿宋" w:eastAsia="仿宋" w:cs="仿宋"/>
          <w:b/>
          <w:color w:val="000000"/>
          <w:sz w:val="24"/>
          <w:highlight w:val="none"/>
        </w:rPr>
      </w:pPr>
    </w:p>
    <w:p w14:paraId="6639A8A1">
      <w:pPr>
        <w:spacing w:line="360" w:lineRule="auto"/>
        <w:jc w:val="center"/>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t>投诉书范本</w:t>
      </w:r>
    </w:p>
    <w:p w14:paraId="15EAAC4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一、投诉相关主体基本情况</w:t>
      </w:r>
    </w:p>
    <w:p w14:paraId="44E41433">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投诉人：</w:t>
      </w:r>
      <w:r>
        <w:rPr>
          <w:rFonts w:hint="eastAsia" w:ascii="仿宋" w:hAnsi="仿宋" w:eastAsia="仿宋" w:cs="仿宋"/>
          <w:color w:val="000000"/>
          <w:sz w:val="24"/>
          <w:highlight w:val="none"/>
          <w:u w:val="dotted"/>
        </w:rPr>
        <w:t xml:space="preserve">                                               </w:t>
      </w:r>
    </w:p>
    <w:p w14:paraId="017BB7A8">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32B712FB">
      <w:pPr>
        <w:tabs>
          <w:tab w:val="left" w:pos="6510"/>
        </w:tabs>
        <w:spacing w:line="360" w:lineRule="auto"/>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法定代表人/主要负责人：</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 xml:space="preserve">  </w:t>
      </w:r>
    </w:p>
    <w:p w14:paraId="3E43578F">
      <w:pPr>
        <w:tabs>
          <w:tab w:val="left" w:pos="6510"/>
        </w:tabs>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p>
    <w:p w14:paraId="04B04F45">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授权代表：</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p>
    <w:p w14:paraId="79F9BF5A">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dotted"/>
        </w:rPr>
        <w:t xml:space="preserve">                   </w:t>
      </w:r>
    </w:p>
    <w:p w14:paraId="271C7B2D">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被投诉人1：</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626046ED">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6569D6BB">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055127FD">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被投诉人2</w:t>
      </w:r>
    </w:p>
    <w:p w14:paraId="34BAB76B">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w:t>
      </w:r>
    </w:p>
    <w:p w14:paraId="74377C95">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相关供应商：</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07BD0A4D">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地     址：</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邮编：</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3FF66478">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联系人：</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联系电话：</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31A48BC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二、投诉项目基本情况</w:t>
      </w:r>
    </w:p>
    <w:p w14:paraId="67156804">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采购项目名称：</w:t>
      </w:r>
      <w:r>
        <w:rPr>
          <w:rFonts w:hint="eastAsia" w:ascii="仿宋" w:hAnsi="仿宋" w:eastAsia="仿宋" w:cs="仿宋"/>
          <w:color w:val="000000"/>
          <w:sz w:val="24"/>
          <w:highlight w:val="none"/>
          <w:u w:val="dotted"/>
        </w:rPr>
        <w:t xml:space="preserve">                                        </w:t>
      </w:r>
    </w:p>
    <w:p w14:paraId="3BDE28E6">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采购项目编号：</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包号：</w:t>
      </w:r>
      <w:r>
        <w:rPr>
          <w:rFonts w:hint="eastAsia" w:ascii="仿宋" w:hAnsi="仿宋" w:eastAsia="仿宋" w:cs="仿宋"/>
          <w:color w:val="000000"/>
          <w:sz w:val="24"/>
          <w:highlight w:val="none"/>
          <w:u w:val="dotted"/>
        </w:rPr>
        <w:t xml:space="preserve">              </w:t>
      </w:r>
    </w:p>
    <w:p w14:paraId="4027EC8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采购人名称：</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u w:val="single"/>
        </w:rPr>
        <w:t xml:space="preserve">  </w:t>
      </w:r>
    </w:p>
    <w:p w14:paraId="74846D12">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代理机构名称：</w:t>
      </w:r>
      <w:r>
        <w:rPr>
          <w:rFonts w:hint="eastAsia" w:ascii="仿宋" w:hAnsi="仿宋" w:eastAsia="仿宋" w:cs="仿宋"/>
          <w:color w:val="000000"/>
          <w:sz w:val="24"/>
          <w:highlight w:val="none"/>
          <w:u w:val="dotted"/>
        </w:rPr>
        <w:t xml:space="preserve">                                         </w:t>
      </w:r>
    </w:p>
    <w:p w14:paraId="6AC23E90">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采购文件公告:</w:t>
      </w:r>
      <w:r>
        <w:rPr>
          <w:rFonts w:hint="eastAsia" w:ascii="仿宋" w:hAnsi="仿宋" w:eastAsia="仿宋" w:cs="仿宋"/>
          <w:color w:val="000000"/>
          <w:sz w:val="24"/>
          <w:highlight w:val="none"/>
          <w:u w:val="dotted"/>
        </w:rPr>
        <w:t xml:space="preserve">是/否 </w:t>
      </w:r>
      <w:r>
        <w:rPr>
          <w:rFonts w:hint="eastAsia" w:ascii="仿宋" w:hAnsi="仿宋" w:eastAsia="仿宋" w:cs="仿宋"/>
          <w:color w:val="000000"/>
          <w:sz w:val="24"/>
          <w:highlight w:val="none"/>
        </w:rPr>
        <w:t>公告期限：</w:t>
      </w:r>
      <w:r>
        <w:rPr>
          <w:rFonts w:hint="eastAsia" w:ascii="仿宋" w:hAnsi="仿宋" w:eastAsia="仿宋" w:cs="仿宋"/>
          <w:color w:val="000000"/>
          <w:sz w:val="24"/>
          <w:highlight w:val="none"/>
          <w:u w:val="dotted"/>
        </w:rPr>
        <w:t xml:space="preserve">                                 </w:t>
      </w:r>
    </w:p>
    <w:p w14:paraId="2BC581AF">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采购结果公告:</w:t>
      </w:r>
      <w:r>
        <w:rPr>
          <w:rFonts w:hint="eastAsia" w:ascii="仿宋" w:hAnsi="仿宋" w:eastAsia="仿宋" w:cs="仿宋"/>
          <w:color w:val="000000"/>
          <w:sz w:val="24"/>
          <w:highlight w:val="none"/>
          <w:u w:val="dotted"/>
        </w:rPr>
        <w:t xml:space="preserve">是/否 </w:t>
      </w:r>
      <w:r>
        <w:rPr>
          <w:rFonts w:hint="eastAsia" w:ascii="仿宋" w:hAnsi="仿宋" w:eastAsia="仿宋" w:cs="仿宋"/>
          <w:color w:val="000000"/>
          <w:sz w:val="24"/>
          <w:highlight w:val="none"/>
        </w:rPr>
        <w:t>公告期限：</w:t>
      </w:r>
      <w:r>
        <w:rPr>
          <w:rFonts w:hint="eastAsia" w:ascii="仿宋" w:hAnsi="仿宋" w:eastAsia="仿宋" w:cs="仿宋"/>
          <w:color w:val="000000"/>
          <w:sz w:val="24"/>
          <w:highlight w:val="none"/>
          <w:u w:val="dotted"/>
        </w:rPr>
        <w:t xml:space="preserve">                        </w:t>
      </w:r>
    </w:p>
    <w:p w14:paraId="674D04B1">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三、质疑基本情况</w:t>
      </w:r>
    </w:p>
    <w:p w14:paraId="377FFFD4">
      <w:pPr>
        <w:spacing w:line="360" w:lineRule="auto"/>
        <w:ind w:firstLine="480" w:firstLineChars="200"/>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投诉人于</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日,向</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提出质疑，质疑事项为：</w:t>
      </w:r>
      <w:r>
        <w:rPr>
          <w:rFonts w:hint="eastAsia" w:ascii="仿宋" w:hAnsi="仿宋" w:eastAsia="仿宋" w:cs="仿宋"/>
          <w:color w:val="000000"/>
          <w:sz w:val="24"/>
          <w:highlight w:val="none"/>
          <w:u w:val="dotted"/>
        </w:rPr>
        <w:t xml:space="preserve">                                </w:t>
      </w:r>
    </w:p>
    <w:p w14:paraId="6DCBF469">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 xml:space="preserve">  </w:t>
      </w:r>
    </w:p>
    <w:p w14:paraId="192BB3A1">
      <w:pPr>
        <w:spacing w:line="360" w:lineRule="auto"/>
        <w:ind w:firstLine="360" w:firstLineChars="150"/>
        <w:rPr>
          <w:rFonts w:hint="eastAsia" w:ascii="仿宋" w:hAnsi="仿宋" w:eastAsia="仿宋" w:cs="仿宋"/>
          <w:color w:val="000000"/>
          <w:sz w:val="24"/>
          <w:highlight w:val="none"/>
        </w:rPr>
      </w:pPr>
      <w:r>
        <w:rPr>
          <w:rFonts w:hint="eastAsia" w:ascii="仿宋" w:hAnsi="仿宋" w:eastAsia="仿宋" w:cs="仿宋"/>
          <w:color w:val="000000"/>
          <w:sz w:val="24"/>
          <w:highlight w:val="none"/>
          <w:u w:val="dotted"/>
        </w:rPr>
        <w:t>采购人/代理机构</w:t>
      </w:r>
      <w:r>
        <w:rPr>
          <w:rFonts w:hint="eastAsia" w:ascii="仿宋" w:hAnsi="仿宋" w:eastAsia="仿宋" w:cs="仿宋"/>
          <w:color w:val="000000"/>
          <w:sz w:val="24"/>
          <w:highlight w:val="none"/>
        </w:rPr>
        <w:t>于</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日,就质疑事项作出了答复/没有在法定期限内作出答复。</w:t>
      </w:r>
    </w:p>
    <w:p w14:paraId="0917D265">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四、投诉事项具体内容</w:t>
      </w:r>
    </w:p>
    <w:p w14:paraId="2967B995">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投诉事项 1：</w:t>
      </w:r>
      <w:r>
        <w:rPr>
          <w:rFonts w:hint="eastAsia" w:ascii="仿宋" w:hAnsi="仿宋" w:eastAsia="仿宋" w:cs="仿宋"/>
          <w:color w:val="000000"/>
          <w:sz w:val="24"/>
          <w:highlight w:val="none"/>
          <w:u w:val="dotted"/>
        </w:rPr>
        <w:t xml:space="preserve">                                       </w:t>
      </w:r>
    </w:p>
    <w:p w14:paraId="032C9448">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事实依据：</w:t>
      </w:r>
      <w:r>
        <w:rPr>
          <w:rFonts w:hint="eastAsia" w:ascii="仿宋" w:hAnsi="仿宋" w:eastAsia="仿宋" w:cs="仿宋"/>
          <w:color w:val="000000"/>
          <w:sz w:val="24"/>
          <w:highlight w:val="none"/>
          <w:u w:val="dotted"/>
        </w:rPr>
        <w:t xml:space="preserve">                                         </w:t>
      </w:r>
    </w:p>
    <w:p w14:paraId="1F34EBE6">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u w:val="dotted"/>
        </w:rPr>
        <w:t xml:space="preserve">                                                      </w:t>
      </w:r>
    </w:p>
    <w:p w14:paraId="27871F6C">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法律依据：</w:t>
      </w:r>
      <w:r>
        <w:rPr>
          <w:rFonts w:hint="eastAsia" w:ascii="仿宋" w:hAnsi="仿宋" w:eastAsia="仿宋" w:cs="仿宋"/>
          <w:color w:val="000000"/>
          <w:sz w:val="24"/>
          <w:highlight w:val="none"/>
          <w:u w:val="dotted"/>
        </w:rPr>
        <w:t xml:space="preserve">                                          </w:t>
      </w:r>
    </w:p>
    <w:p w14:paraId="25BDC95E">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u w:val="dotted"/>
        </w:rPr>
        <w:t xml:space="preserve">                                                      </w:t>
      </w:r>
    </w:p>
    <w:p w14:paraId="5F617A3E">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投诉事项2</w:t>
      </w:r>
    </w:p>
    <w:p w14:paraId="7B063142">
      <w:pPr>
        <w:spacing w:line="360" w:lineRule="auto"/>
        <w:rPr>
          <w:rFonts w:hint="eastAsia" w:ascii="仿宋" w:hAnsi="仿宋" w:eastAsia="仿宋" w:cs="仿宋"/>
          <w:color w:val="000000"/>
          <w:sz w:val="24"/>
          <w:highlight w:val="none"/>
          <w:u w:val="dotted"/>
        </w:rPr>
      </w:pPr>
      <w:r>
        <w:rPr>
          <w:rFonts w:hint="eastAsia" w:ascii="仿宋" w:hAnsi="仿宋" w:eastAsia="仿宋" w:cs="仿宋"/>
          <w:color w:val="000000"/>
          <w:sz w:val="24"/>
          <w:highlight w:val="none"/>
        </w:rPr>
        <w:t>……</w:t>
      </w:r>
    </w:p>
    <w:p w14:paraId="0FB84E5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五、与投诉事项相关的投诉请求</w:t>
      </w:r>
    </w:p>
    <w:p w14:paraId="14ABE556">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请求：</w:t>
      </w:r>
      <w:r>
        <w:rPr>
          <w:rFonts w:hint="eastAsia" w:ascii="仿宋" w:hAnsi="仿宋" w:eastAsia="仿宋" w:cs="仿宋"/>
          <w:color w:val="000000"/>
          <w:sz w:val="24"/>
          <w:highlight w:val="none"/>
          <w:u w:val="dotted"/>
        </w:rPr>
        <w:t xml:space="preserve">                                              </w:t>
      </w:r>
      <w:r>
        <w:rPr>
          <w:rFonts w:hint="eastAsia" w:ascii="仿宋" w:hAnsi="仿宋" w:eastAsia="仿宋" w:cs="仿宋"/>
          <w:color w:val="000000"/>
          <w:sz w:val="24"/>
          <w:highlight w:val="none"/>
        </w:rPr>
        <w:t xml:space="preserve"> </w:t>
      </w:r>
    </w:p>
    <w:p w14:paraId="1A2C024D">
      <w:pPr>
        <w:spacing w:line="360" w:lineRule="auto"/>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rPr>
        <w:t xml:space="preserve">                                                                                                    </w:t>
      </w:r>
    </w:p>
    <w:p w14:paraId="21C41927">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签字(签章)：                   公章：                      </w:t>
      </w:r>
    </w:p>
    <w:p w14:paraId="04B6C8A2">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日期：    </w:t>
      </w:r>
    </w:p>
    <w:p w14:paraId="3956E8BE">
      <w:pPr>
        <w:spacing w:line="360" w:lineRule="auto"/>
        <w:rPr>
          <w:rFonts w:hint="eastAsia" w:ascii="仿宋" w:hAnsi="仿宋" w:eastAsia="仿宋" w:cs="仿宋"/>
          <w:b/>
          <w:color w:val="000000"/>
          <w:sz w:val="24"/>
          <w:highlight w:val="none"/>
        </w:rPr>
      </w:pPr>
    </w:p>
    <w:p w14:paraId="330815E6">
      <w:pPr>
        <w:spacing w:line="360" w:lineRule="auto"/>
        <w:rPr>
          <w:rFonts w:hint="eastAsia" w:ascii="仿宋" w:hAnsi="仿宋" w:eastAsia="仿宋" w:cs="仿宋"/>
          <w:b/>
          <w:color w:val="000000"/>
          <w:sz w:val="24"/>
          <w:highlight w:val="none"/>
        </w:rPr>
      </w:pPr>
    </w:p>
    <w:p w14:paraId="7F15840A">
      <w:pPr>
        <w:spacing w:line="360" w:lineRule="auto"/>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投诉书制作说明：</w:t>
      </w:r>
    </w:p>
    <w:p w14:paraId="762DBBB8">
      <w:pPr>
        <w:widowControl/>
        <w:spacing w:line="360" w:lineRule="auto"/>
        <w:ind w:firstLine="480" w:firstLineChars="200"/>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1.投诉人提起投诉时，应当提交投诉书和必要的证明材料，并按照被投诉人和与投诉事项有关的供应商数量提供投诉书副本。</w:t>
      </w:r>
    </w:p>
    <w:p w14:paraId="76832D63">
      <w:pPr>
        <w:widowControl/>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2.投诉人若委托代理人进行投诉的，投诉书应按照要求列明“授权代表”的有关内容，并在附件中提交由</w:t>
      </w:r>
      <w:r>
        <w:rPr>
          <w:rFonts w:hint="eastAsia" w:ascii="仿宋" w:hAnsi="仿宋" w:eastAsia="仿宋" w:cs="仿宋"/>
          <w:color w:val="000000"/>
          <w:kern w:val="0"/>
          <w:sz w:val="24"/>
          <w:highlight w:val="none"/>
        </w:rPr>
        <w:t>投诉人签署的授权委托书。授权委托书应当载明代理人的姓名或者名称、代理事项、具体权限、期限和相关事项。</w:t>
      </w:r>
    </w:p>
    <w:p w14:paraId="29AB3DEC">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3.投诉人若对项目的某一分包进行投诉，投诉书应列明具体分包号。</w:t>
      </w:r>
    </w:p>
    <w:p w14:paraId="0EA35614">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4.投诉书应简要列明质疑事项，质疑函、质疑答复等作为附件材料提供。</w:t>
      </w:r>
    </w:p>
    <w:p w14:paraId="2D36AA3B">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5.投诉书的投诉事项应具体、明确，并有必要的事实依据和法律依据。</w:t>
      </w:r>
    </w:p>
    <w:p w14:paraId="2BC05988">
      <w:pPr>
        <w:widowControl/>
        <w:spacing w:line="360" w:lineRule="auto"/>
        <w:ind w:firstLine="480" w:firstLineChars="20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6.投诉书的投诉请求应与投诉事项相关。</w:t>
      </w:r>
    </w:p>
    <w:p w14:paraId="63EB8157">
      <w:pPr>
        <w:widowControl/>
        <w:spacing w:line="360" w:lineRule="auto"/>
        <w:ind w:firstLine="480" w:firstLineChars="200"/>
        <w:jc w:val="left"/>
        <w:rPr>
          <w:rFonts w:hint="eastAsia" w:ascii="仿宋" w:hAnsi="仿宋" w:eastAsia="仿宋" w:cs="仿宋"/>
          <w:color w:val="000000"/>
          <w:kern w:val="0"/>
          <w:sz w:val="24"/>
          <w:highlight w:val="none"/>
        </w:rPr>
      </w:pPr>
      <w:r>
        <w:rPr>
          <w:rFonts w:hint="eastAsia" w:ascii="仿宋" w:hAnsi="仿宋" w:eastAsia="仿宋" w:cs="仿宋"/>
          <w:color w:val="000000"/>
          <w:sz w:val="24"/>
          <w:highlight w:val="none"/>
        </w:rPr>
        <w:t>7.投诉人为自然人的，投诉书应当由本人签字；投诉人为法人或者其他组织的，投诉书应当由法定代表人、主要负责人，或者其授权代表签字或者盖章，并加盖公章。</w:t>
      </w:r>
    </w:p>
    <w:p w14:paraId="5A97DEB6">
      <w:pPr>
        <w:spacing w:line="360" w:lineRule="auto"/>
        <w:rPr>
          <w:rFonts w:hint="eastAsia" w:ascii="仿宋" w:hAnsi="仿宋" w:eastAsia="仿宋" w:cs="仿宋"/>
          <w:b/>
          <w:color w:val="000000"/>
          <w:sz w:val="24"/>
          <w:highlight w:val="none"/>
        </w:rPr>
      </w:pPr>
    </w:p>
    <w:p w14:paraId="68DE809B">
      <w:pPr>
        <w:autoSpaceDE w:val="0"/>
        <w:autoSpaceDN w:val="0"/>
        <w:jc w:val="center"/>
        <w:rPr>
          <w:rFonts w:hint="eastAsia" w:ascii="仿宋" w:hAnsi="仿宋" w:eastAsia="仿宋" w:cs="仿宋"/>
          <w:b/>
          <w:color w:val="000000"/>
          <w:spacing w:val="6"/>
          <w:sz w:val="32"/>
          <w:szCs w:val="32"/>
          <w:highlight w:val="none"/>
        </w:rPr>
      </w:pPr>
    </w:p>
    <w:p w14:paraId="755D7E1D">
      <w:pPr>
        <w:autoSpaceDE w:val="0"/>
        <w:autoSpaceDN w:val="0"/>
        <w:jc w:val="center"/>
        <w:rPr>
          <w:rFonts w:hint="eastAsia" w:ascii="仿宋" w:hAnsi="仿宋" w:eastAsia="仿宋" w:cs="仿宋"/>
          <w:b/>
          <w:color w:val="000000"/>
          <w:spacing w:val="6"/>
          <w:sz w:val="32"/>
          <w:szCs w:val="32"/>
          <w:highlight w:val="none"/>
        </w:rPr>
      </w:pPr>
    </w:p>
    <w:p w14:paraId="1E3B5D22">
      <w:pPr>
        <w:autoSpaceDE w:val="0"/>
        <w:autoSpaceDN w:val="0"/>
        <w:jc w:val="center"/>
        <w:rPr>
          <w:rFonts w:hint="eastAsia" w:ascii="仿宋" w:hAnsi="仿宋" w:eastAsia="仿宋" w:cs="仿宋"/>
          <w:b/>
          <w:color w:val="000000"/>
          <w:spacing w:val="6"/>
          <w:sz w:val="32"/>
          <w:szCs w:val="32"/>
          <w:highlight w:val="none"/>
        </w:rPr>
      </w:pPr>
    </w:p>
    <w:p w14:paraId="089F4BF1">
      <w:pPr>
        <w:autoSpaceDE w:val="0"/>
        <w:autoSpaceDN w:val="0"/>
        <w:jc w:val="center"/>
        <w:rPr>
          <w:rFonts w:hint="eastAsia" w:ascii="仿宋" w:hAnsi="仿宋" w:eastAsia="仿宋" w:cs="仿宋"/>
          <w:b/>
          <w:bCs/>
          <w:color w:val="000000"/>
          <w:sz w:val="32"/>
          <w:szCs w:val="32"/>
          <w:highlight w:val="none"/>
        </w:rPr>
      </w:pPr>
      <w:r>
        <w:rPr>
          <w:rFonts w:hint="eastAsia" w:ascii="仿宋" w:hAnsi="仿宋" w:eastAsia="仿宋" w:cs="仿宋"/>
          <w:b/>
          <w:color w:val="000000"/>
          <w:spacing w:val="6"/>
          <w:sz w:val="32"/>
          <w:szCs w:val="32"/>
          <w:highlight w:val="none"/>
        </w:rPr>
        <w:t>附件4：</w:t>
      </w:r>
      <w:r>
        <w:rPr>
          <w:rFonts w:hint="eastAsia" w:ascii="仿宋" w:hAnsi="仿宋" w:eastAsia="仿宋" w:cs="仿宋"/>
          <w:b/>
          <w:bCs/>
          <w:color w:val="000000"/>
          <w:sz w:val="32"/>
          <w:szCs w:val="32"/>
          <w:highlight w:val="none"/>
        </w:rPr>
        <w:t>业务专用章使用说明函</w:t>
      </w:r>
    </w:p>
    <w:p w14:paraId="36F0EC38">
      <w:pPr>
        <w:spacing w:line="360" w:lineRule="auto"/>
        <w:rPr>
          <w:rFonts w:hint="eastAsia" w:ascii="仿宋" w:hAnsi="仿宋" w:eastAsia="仿宋" w:cs="仿宋"/>
          <w:color w:val="000000"/>
          <w:sz w:val="24"/>
          <w:highlight w:val="none"/>
          <w:u w:val="single"/>
        </w:rPr>
      </w:pPr>
    </w:p>
    <w:p w14:paraId="2ADAA42B">
      <w:pPr>
        <w:spacing w:line="360" w:lineRule="auto"/>
        <w:rPr>
          <w:rFonts w:hint="eastAsia" w:ascii="仿宋" w:hAnsi="仿宋" w:eastAsia="仿宋" w:cs="仿宋"/>
          <w:color w:val="000000"/>
          <w:sz w:val="24"/>
          <w:highlight w:val="none"/>
        </w:rPr>
      </w:pPr>
      <w:r>
        <w:rPr>
          <w:rFonts w:hint="eastAsia" w:ascii="仿宋" w:hAnsi="仿宋" w:eastAsia="仿宋" w:cs="仿宋"/>
          <w:color w:val="000000"/>
          <w:sz w:val="24"/>
          <w:highlight w:val="none"/>
          <w:u w:val="single"/>
        </w:rPr>
        <w:t>（采购人）、（采购代理机构）：</w:t>
      </w:r>
    </w:p>
    <w:p w14:paraId="2DA5011C">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kern w:val="0"/>
          <w:sz w:val="24"/>
          <w:highlight w:val="none"/>
          <w:lang w:val="zh-CN"/>
        </w:rPr>
        <w:t>我方</w:t>
      </w:r>
      <w:r>
        <w:rPr>
          <w:rFonts w:hint="eastAsia" w:ascii="仿宋" w:hAnsi="仿宋" w:eastAsia="仿宋" w:cs="仿宋"/>
          <w:color w:val="000000"/>
          <w:kern w:val="0"/>
          <w:sz w:val="24"/>
          <w:highlight w:val="none"/>
          <w:u w:val="single"/>
          <w:lang w:val="zh-CN"/>
        </w:rPr>
        <w:t xml:space="preserve">                         </w:t>
      </w:r>
      <w:r>
        <w:rPr>
          <w:rFonts w:hint="eastAsia" w:ascii="仿宋" w:hAnsi="仿宋" w:eastAsia="仿宋" w:cs="仿宋"/>
          <w:color w:val="000000"/>
          <w:sz w:val="24"/>
          <w:highlight w:val="none"/>
        </w:rPr>
        <w:t>(投标人全称)是中华人民共和国依法登记注册的合法企业，</w:t>
      </w:r>
      <w:r>
        <w:rPr>
          <w:rFonts w:hint="eastAsia" w:ascii="仿宋" w:hAnsi="仿宋" w:eastAsia="仿宋" w:cs="仿宋"/>
          <w:bCs/>
          <w:color w:val="000000"/>
          <w:sz w:val="24"/>
          <w:highlight w:val="none"/>
        </w:rPr>
        <w:t>在参加</w:t>
      </w:r>
      <w:r>
        <w:rPr>
          <w:rFonts w:hint="eastAsia" w:ascii="仿宋" w:hAnsi="仿宋" w:eastAsia="仿宋" w:cs="仿宋"/>
          <w:color w:val="000000"/>
          <w:sz w:val="24"/>
          <w:highlight w:val="none"/>
        </w:rPr>
        <w:t>你方组织的（项目名称）【招标编号：（采购编号）】</w:t>
      </w:r>
      <w:r>
        <w:rPr>
          <w:rFonts w:hint="eastAsia" w:ascii="仿宋" w:hAnsi="仿宋" w:eastAsia="仿宋" w:cs="仿宋"/>
          <w:bCs/>
          <w:color w:val="000000"/>
          <w:sz w:val="24"/>
          <w:highlight w:val="none"/>
        </w:rPr>
        <w:t>投标活动中作如下说明：</w:t>
      </w:r>
      <w:r>
        <w:rPr>
          <w:rFonts w:hint="eastAsia" w:ascii="仿宋" w:hAnsi="仿宋" w:eastAsia="仿宋" w:cs="仿宋"/>
          <w:color w:val="000000"/>
          <w:sz w:val="24"/>
          <w:highlight w:val="none"/>
        </w:rPr>
        <w:t xml:space="preserve">我方所使用的“XX专用章”与法定名称章具有同等的法律效力，对使用“XX专用章”的行为予以完全承认，并愿意承担相应责任。   </w:t>
      </w:r>
    </w:p>
    <w:p w14:paraId="4C325ED9">
      <w:pPr>
        <w:spacing w:line="360" w:lineRule="auto"/>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特此说明。</w:t>
      </w:r>
    </w:p>
    <w:p w14:paraId="479C029F">
      <w:pPr>
        <w:spacing w:line="360" w:lineRule="auto"/>
        <w:ind w:firstLine="494"/>
        <w:rPr>
          <w:rFonts w:hint="eastAsia" w:ascii="仿宋" w:hAnsi="仿宋" w:eastAsia="仿宋" w:cs="仿宋"/>
          <w:color w:val="000000"/>
          <w:sz w:val="24"/>
          <w:highlight w:val="none"/>
        </w:rPr>
      </w:pPr>
    </w:p>
    <w:p w14:paraId="7D765BFB">
      <w:pPr>
        <w:spacing w:line="360" w:lineRule="auto"/>
        <w:ind w:firstLine="494"/>
        <w:rPr>
          <w:rFonts w:hint="eastAsia" w:ascii="仿宋" w:hAnsi="仿宋" w:eastAsia="仿宋" w:cs="仿宋"/>
          <w:color w:val="000000"/>
          <w:sz w:val="24"/>
          <w:highlight w:val="none"/>
        </w:rPr>
      </w:pPr>
    </w:p>
    <w:p w14:paraId="42C74868">
      <w:pPr>
        <w:spacing w:line="360" w:lineRule="auto"/>
        <w:ind w:firstLine="494"/>
        <w:rPr>
          <w:rFonts w:hint="eastAsia" w:ascii="仿宋" w:hAnsi="仿宋" w:eastAsia="仿宋" w:cs="仿宋"/>
          <w:color w:val="000000"/>
          <w:sz w:val="24"/>
          <w:highlight w:val="none"/>
        </w:rPr>
      </w:pPr>
    </w:p>
    <w:p w14:paraId="6860D497">
      <w:pPr>
        <w:spacing w:line="360" w:lineRule="auto"/>
        <w:ind w:firstLine="494"/>
        <w:rPr>
          <w:rFonts w:hint="eastAsia" w:ascii="仿宋" w:hAnsi="仿宋" w:eastAsia="仿宋" w:cs="仿宋"/>
          <w:color w:val="000000"/>
          <w:sz w:val="24"/>
          <w:highlight w:val="none"/>
        </w:rPr>
      </w:pPr>
    </w:p>
    <w:p w14:paraId="6B0CB225">
      <w:pPr>
        <w:spacing w:line="360" w:lineRule="auto"/>
        <w:ind w:right="480" w:firstLine="4080" w:firstLineChars="1700"/>
        <w:rPr>
          <w:rFonts w:hint="eastAsia" w:ascii="仿宋" w:hAnsi="仿宋" w:eastAsia="仿宋" w:cs="仿宋"/>
          <w:color w:val="000000"/>
          <w:sz w:val="24"/>
          <w:highlight w:val="none"/>
        </w:rPr>
      </w:pPr>
      <w:r>
        <w:rPr>
          <w:rFonts w:hint="eastAsia" w:ascii="仿宋" w:hAnsi="仿宋" w:eastAsia="仿宋" w:cs="仿宋"/>
          <w:color w:val="000000"/>
          <w:sz w:val="24"/>
          <w:highlight w:val="none"/>
        </w:rPr>
        <w:t>投标单位（法定名称章）：</w:t>
      </w:r>
    </w:p>
    <w:p w14:paraId="051D4E29">
      <w:pPr>
        <w:ind w:right="1440" w:firstLine="494"/>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                              日期：       年     月     日</w:t>
      </w:r>
    </w:p>
    <w:p w14:paraId="2626C937">
      <w:pPr>
        <w:rPr>
          <w:rFonts w:hint="eastAsia" w:ascii="仿宋" w:hAnsi="仿宋" w:eastAsia="仿宋" w:cs="仿宋"/>
          <w:color w:val="000000"/>
          <w:sz w:val="24"/>
          <w:highlight w:val="none"/>
        </w:rPr>
      </w:pPr>
      <w:r>
        <w:rPr>
          <w:rFonts w:hint="eastAsia" w:ascii="仿宋" w:hAnsi="仿宋" w:eastAsia="仿宋" w:cs="仿宋"/>
          <w:b/>
          <w:bCs/>
          <w:color w:val="000000"/>
          <w:sz w:val="24"/>
          <w:highlight w:val="none"/>
        </w:rPr>
        <w:t>附：</w:t>
      </w:r>
    </w:p>
    <w:p w14:paraId="37634905">
      <w:pPr>
        <w:spacing w:line="360" w:lineRule="auto"/>
        <w:rPr>
          <w:rFonts w:hint="eastAsia" w:ascii="仿宋" w:hAnsi="仿宋" w:eastAsia="仿宋" w:cs="仿宋"/>
          <w:bCs/>
          <w:color w:val="000000"/>
          <w:sz w:val="24"/>
          <w:highlight w:val="none"/>
        </w:rPr>
      </w:pPr>
      <w:r>
        <w:rPr>
          <w:rFonts w:hint="eastAsia" w:ascii="仿宋" w:hAnsi="仿宋" w:eastAsia="仿宋" w:cs="仿宋"/>
          <w:b/>
          <w:bCs/>
          <w:color w:val="000000"/>
          <w:sz w:val="24"/>
          <w:highlight w:val="none"/>
        </w:rPr>
        <mc:AlternateContent>
          <mc:Choice Requires="wps">
            <w:drawing>
              <wp:anchor distT="0" distB="0" distL="114300" distR="114300" simplePos="0" relativeHeight="2516869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295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color w:val="000000"/>
          <w:sz w:val="24"/>
          <w:highlight w:val="none"/>
        </w:rPr>
        <mc:AlternateContent>
          <mc:Choice Requires="wps">
            <w:drawing>
              <wp:anchor distT="0" distB="0" distL="114300" distR="114300" simplePos="0" relativeHeight="2516879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285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000000"/>
          <w:sz w:val="24"/>
          <w:highlight w:val="none"/>
        </w:rPr>
        <w:t>投标单位法定名称章（印模）                投标单位“XX专用章”（印模）</w:t>
      </w:r>
    </w:p>
    <w:p w14:paraId="379AF91E">
      <w:pPr>
        <w:autoSpaceDE w:val="0"/>
        <w:autoSpaceDN w:val="0"/>
        <w:jc w:val="center"/>
        <w:rPr>
          <w:rFonts w:hint="eastAsia" w:ascii="仿宋" w:hAnsi="仿宋" w:eastAsia="仿宋" w:cs="仿宋"/>
          <w:b/>
          <w:color w:val="000000"/>
          <w:spacing w:val="6"/>
          <w:sz w:val="32"/>
          <w:szCs w:val="32"/>
          <w:highlight w:val="none"/>
        </w:rPr>
      </w:pPr>
    </w:p>
    <w:p w14:paraId="48A0EC86">
      <w:pPr>
        <w:autoSpaceDE w:val="0"/>
        <w:autoSpaceDN w:val="0"/>
        <w:jc w:val="center"/>
        <w:rPr>
          <w:rFonts w:hint="eastAsia" w:ascii="仿宋" w:hAnsi="仿宋" w:eastAsia="仿宋" w:cs="仿宋"/>
          <w:b/>
          <w:color w:val="000000"/>
          <w:spacing w:val="6"/>
          <w:sz w:val="32"/>
          <w:szCs w:val="32"/>
          <w:highlight w:val="none"/>
        </w:rPr>
      </w:pPr>
    </w:p>
    <w:p w14:paraId="3745062C">
      <w:pPr>
        <w:autoSpaceDE w:val="0"/>
        <w:autoSpaceDN w:val="0"/>
        <w:jc w:val="center"/>
        <w:rPr>
          <w:rFonts w:hint="eastAsia" w:ascii="仿宋" w:hAnsi="仿宋" w:eastAsia="仿宋" w:cs="仿宋"/>
          <w:b/>
          <w:color w:val="000000"/>
          <w:spacing w:val="6"/>
          <w:sz w:val="32"/>
          <w:szCs w:val="32"/>
          <w:highlight w:val="none"/>
        </w:rPr>
      </w:pPr>
    </w:p>
    <w:p w14:paraId="070FCA59">
      <w:pPr>
        <w:autoSpaceDE w:val="0"/>
        <w:autoSpaceDN w:val="0"/>
        <w:jc w:val="center"/>
        <w:rPr>
          <w:rFonts w:hint="eastAsia" w:ascii="仿宋" w:hAnsi="仿宋" w:eastAsia="仿宋" w:cs="仿宋"/>
          <w:b/>
          <w:color w:val="000000"/>
          <w:spacing w:val="6"/>
          <w:sz w:val="32"/>
          <w:szCs w:val="32"/>
          <w:highlight w:val="none"/>
        </w:rPr>
      </w:pPr>
    </w:p>
    <w:p w14:paraId="7D569237">
      <w:pPr>
        <w:autoSpaceDE w:val="0"/>
        <w:autoSpaceDN w:val="0"/>
        <w:jc w:val="center"/>
        <w:rPr>
          <w:rFonts w:hint="eastAsia" w:ascii="仿宋" w:hAnsi="仿宋" w:eastAsia="仿宋" w:cs="仿宋"/>
          <w:b/>
          <w:color w:val="000000"/>
          <w:spacing w:val="6"/>
          <w:sz w:val="32"/>
          <w:szCs w:val="32"/>
          <w:highlight w:val="none"/>
        </w:rPr>
      </w:pPr>
    </w:p>
    <w:p w14:paraId="4D29F36D">
      <w:pPr>
        <w:autoSpaceDE w:val="0"/>
        <w:autoSpaceDN w:val="0"/>
        <w:jc w:val="center"/>
        <w:rPr>
          <w:rFonts w:hint="eastAsia" w:ascii="仿宋" w:hAnsi="仿宋" w:eastAsia="仿宋" w:cs="仿宋"/>
          <w:b/>
          <w:color w:val="000000"/>
          <w:spacing w:val="6"/>
          <w:sz w:val="32"/>
          <w:szCs w:val="32"/>
          <w:highlight w:val="none"/>
        </w:rPr>
      </w:pPr>
    </w:p>
    <w:p w14:paraId="12B3F28A">
      <w:pPr>
        <w:autoSpaceDE w:val="0"/>
        <w:autoSpaceDN w:val="0"/>
        <w:jc w:val="center"/>
        <w:rPr>
          <w:rFonts w:hint="eastAsia" w:ascii="仿宋" w:hAnsi="仿宋" w:eastAsia="仿宋" w:cs="仿宋"/>
          <w:b/>
          <w:color w:val="000000"/>
          <w:spacing w:val="6"/>
          <w:sz w:val="32"/>
          <w:szCs w:val="32"/>
          <w:highlight w:val="none"/>
        </w:rPr>
      </w:pPr>
    </w:p>
    <w:p w14:paraId="154155EB">
      <w:pPr>
        <w:autoSpaceDE w:val="0"/>
        <w:autoSpaceDN w:val="0"/>
        <w:jc w:val="center"/>
        <w:rPr>
          <w:rFonts w:hint="eastAsia" w:ascii="仿宋" w:hAnsi="仿宋" w:eastAsia="仿宋" w:cs="仿宋"/>
          <w:b/>
          <w:color w:val="000000"/>
          <w:spacing w:val="6"/>
          <w:sz w:val="32"/>
          <w:szCs w:val="32"/>
          <w:highlight w:val="none"/>
        </w:rPr>
      </w:pPr>
    </w:p>
    <w:p w14:paraId="66878305">
      <w:pPr>
        <w:autoSpaceDE w:val="0"/>
        <w:autoSpaceDN w:val="0"/>
        <w:jc w:val="center"/>
        <w:rPr>
          <w:rFonts w:hint="eastAsia" w:ascii="仿宋" w:hAnsi="仿宋" w:eastAsia="仿宋" w:cs="仿宋"/>
          <w:b/>
          <w:color w:val="000000"/>
          <w:spacing w:val="6"/>
          <w:sz w:val="32"/>
          <w:szCs w:val="32"/>
          <w:highlight w:val="none"/>
        </w:rPr>
      </w:pPr>
    </w:p>
    <w:p w14:paraId="5B13D8AE">
      <w:pPr>
        <w:autoSpaceDE w:val="0"/>
        <w:autoSpaceDN w:val="0"/>
        <w:jc w:val="center"/>
        <w:rPr>
          <w:rFonts w:hint="eastAsia" w:ascii="仿宋" w:hAnsi="仿宋" w:eastAsia="仿宋" w:cs="仿宋"/>
          <w:b/>
          <w:color w:val="000000"/>
          <w:spacing w:val="6"/>
          <w:sz w:val="32"/>
          <w:szCs w:val="32"/>
          <w:highlight w:val="none"/>
        </w:rPr>
      </w:pPr>
    </w:p>
    <w:p w14:paraId="7F734431">
      <w:pPr>
        <w:autoSpaceDE w:val="0"/>
        <w:autoSpaceDN w:val="0"/>
        <w:jc w:val="center"/>
        <w:rPr>
          <w:rFonts w:hint="eastAsia" w:ascii="仿宋" w:hAnsi="仿宋" w:eastAsia="仿宋" w:cs="仿宋"/>
          <w:b/>
          <w:color w:val="000000"/>
          <w:spacing w:val="6"/>
          <w:sz w:val="32"/>
          <w:szCs w:val="32"/>
          <w:highlight w:val="none"/>
        </w:rPr>
      </w:pPr>
    </w:p>
    <w:p w14:paraId="31EC7455">
      <w:pPr>
        <w:autoSpaceDE w:val="0"/>
        <w:autoSpaceDN w:val="0"/>
        <w:spacing w:line="360" w:lineRule="auto"/>
        <w:jc w:val="center"/>
        <w:rPr>
          <w:rFonts w:hint="eastAsia" w:ascii="仿宋" w:hAnsi="仿宋" w:eastAsia="仿宋" w:cs="仿宋"/>
          <w:b/>
          <w:color w:val="000000"/>
          <w:spacing w:val="6"/>
          <w:sz w:val="32"/>
          <w:szCs w:val="32"/>
          <w:highlight w:val="none"/>
        </w:rPr>
      </w:pPr>
    </w:p>
    <w:p w14:paraId="7A27DBF0">
      <w:pPr>
        <w:autoSpaceDE w:val="0"/>
        <w:autoSpaceDN w:val="0"/>
        <w:spacing w:line="360" w:lineRule="auto"/>
        <w:jc w:val="center"/>
        <w:rPr>
          <w:rFonts w:hint="eastAsia" w:ascii="仿宋" w:hAnsi="仿宋" w:eastAsia="仿宋" w:cs="仿宋"/>
          <w:b/>
          <w:color w:val="000000"/>
          <w:spacing w:val="6"/>
          <w:sz w:val="32"/>
          <w:szCs w:val="32"/>
          <w:highlight w:val="none"/>
        </w:rPr>
      </w:pPr>
    </w:p>
    <w:p w14:paraId="31D11FD3">
      <w:pPr>
        <w:autoSpaceDE w:val="0"/>
        <w:autoSpaceDN w:val="0"/>
        <w:spacing w:line="360" w:lineRule="auto"/>
        <w:jc w:val="center"/>
        <w:rPr>
          <w:rFonts w:hint="eastAsia" w:ascii="仿宋" w:hAnsi="仿宋" w:eastAsia="仿宋" w:cs="仿宋"/>
          <w:b/>
          <w:color w:val="000000"/>
          <w:spacing w:val="6"/>
          <w:sz w:val="32"/>
          <w:szCs w:val="32"/>
          <w:highlight w:val="none"/>
        </w:rPr>
      </w:pPr>
    </w:p>
    <w:p w14:paraId="5D8D8FFB">
      <w:pPr>
        <w:autoSpaceDE w:val="0"/>
        <w:autoSpaceDN w:val="0"/>
        <w:spacing w:line="360" w:lineRule="auto"/>
        <w:jc w:val="both"/>
        <w:rPr>
          <w:rFonts w:hint="eastAsia" w:ascii="仿宋" w:hAnsi="仿宋" w:eastAsia="仿宋" w:cs="仿宋"/>
          <w:b/>
          <w:color w:val="000000"/>
          <w:spacing w:val="6"/>
          <w:sz w:val="32"/>
          <w:szCs w:val="32"/>
          <w:highlight w:val="none"/>
        </w:rPr>
      </w:pPr>
    </w:p>
    <w:p w14:paraId="5A408689">
      <w:pPr>
        <w:autoSpaceDE w:val="0"/>
        <w:autoSpaceDN w:val="0"/>
        <w:spacing w:line="360" w:lineRule="auto"/>
        <w:jc w:val="center"/>
        <w:rPr>
          <w:rFonts w:hint="eastAsia" w:ascii="仿宋" w:hAnsi="仿宋" w:eastAsia="仿宋" w:cs="仿宋"/>
          <w:b/>
          <w:color w:val="000000"/>
          <w:kern w:val="0"/>
          <w:sz w:val="32"/>
          <w:szCs w:val="32"/>
          <w:highlight w:val="none"/>
          <w:lang w:val="zh-CN"/>
        </w:rPr>
      </w:pPr>
      <w:r>
        <w:rPr>
          <w:rFonts w:hint="eastAsia" w:ascii="仿宋" w:hAnsi="仿宋" w:eastAsia="仿宋" w:cs="仿宋"/>
          <w:b/>
          <w:color w:val="000000"/>
          <w:spacing w:val="6"/>
          <w:sz w:val="32"/>
          <w:szCs w:val="32"/>
          <w:highlight w:val="none"/>
        </w:rPr>
        <w:t>附件5：</w:t>
      </w:r>
      <w:r>
        <w:rPr>
          <w:rFonts w:hint="eastAsia" w:ascii="仿宋" w:hAnsi="仿宋" w:eastAsia="仿宋" w:cs="仿宋"/>
          <w:b/>
          <w:color w:val="000000"/>
          <w:kern w:val="0"/>
          <w:sz w:val="32"/>
          <w:szCs w:val="32"/>
          <w:highlight w:val="none"/>
          <w:lang w:val="zh-CN"/>
        </w:rPr>
        <w:t>联合协议</w:t>
      </w:r>
    </w:p>
    <w:p w14:paraId="022391CE">
      <w:pPr>
        <w:widowControl/>
        <w:spacing w:line="360" w:lineRule="auto"/>
        <w:ind w:firstLine="482" w:firstLineChars="200"/>
        <w:jc w:val="left"/>
        <w:rPr>
          <w:rFonts w:hint="eastAsia" w:ascii="仿宋" w:hAnsi="仿宋" w:eastAsia="仿宋" w:cs="仿宋"/>
          <w:b/>
          <w:color w:val="000000"/>
          <w:sz w:val="24"/>
          <w:highlight w:val="none"/>
        </w:rPr>
      </w:pPr>
      <w:r>
        <w:rPr>
          <w:rFonts w:hint="eastAsia" w:ascii="仿宋" w:hAnsi="仿宋" w:eastAsia="仿宋" w:cs="仿宋"/>
          <w:b/>
          <w:color w:val="000000"/>
          <w:sz w:val="24"/>
          <w:highlight w:val="none"/>
        </w:rPr>
        <w:t>（以联合体形式投标的，提供联合协议；本项目不接受联合体投标或者投标人不以联合体形式投标的，则不需要提供）</w:t>
      </w:r>
    </w:p>
    <w:p w14:paraId="3B35C124">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（联合体所有成员名称）</w:t>
      </w:r>
      <w:r>
        <w:rPr>
          <w:rFonts w:hint="eastAsia" w:ascii="仿宋" w:hAnsi="仿宋" w:eastAsia="仿宋" w:cs="仿宋"/>
          <w:color w:val="000000"/>
          <w:kern w:val="0"/>
          <w:sz w:val="24"/>
          <w:highlight w:val="none"/>
        </w:rPr>
        <w:t>自愿</w:t>
      </w:r>
      <w:r>
        <w:rPr>
          <w:rFonts w:hint="eastAsia" w:ascii="仿宋" w:hAnsi="仿宋" w:eastAsia="仿宋" w:cs="仿宋"/>
          <w:color w:val="000000"/>
          <w:kern w:val="0"/>
          <w:sz w:val="24"/>
          <w:highlight w:val="none"/>
          <w:lang w:val="zh-CN"/>
        </w:rPr>
        <w:t>组成一个联合体，以一个投标人的身份</w:t>
      </w:r>
      <w:r>
        <w:rPr>
          <w:rFonts w:hint="eastAsia" w:ascii="仿宋" w:hAnsi="仿宋" w:eastAsia="仿宋" w:cs="仿宋"/>
          <w:color w:val="000000"/>
          <w:kern w:val="0"/>
          <w:sz w:val="24"/>
          <w:highlight w:val="none"/>
        </w:rPr>
        <w:t>参加</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 xml:space="preserve">投标。 </w:t>
      </w:r>
    </w:p>
    <w:p w14:paraId="42E51028">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一、各方一致决定，</w:t>
      </w:r>
      <w:r>
        <w:rPr>
          <w:rFonts w:hint="eastAsia" w:ascii="仿宋" w:hAnsi="仿宋" w:eastAsia="仿宋" w:cs="仿宋"/>
          <w:color w:val="000000"/>
          <w:kern w:val="0"/>
          <w:sz w:val="24"/>
          <w:highlight w:val="none"/>
          <w:u w:val="single"/>
        </w:rPr>
        <w:t>（某联合体成员名称）</w:t>
      </w:r>
      <w:r>
        <w:rPr>
          <w:rFonts w:hint="eastAsia" w:ascii="仿宋" w:hAnsi="仿宋" w:eastAsia="仿宋" w:cs="仿宋"/>
          <w:color w:val="000000"/>
          <w:kern w:val="0"/>
          <w:sz w:val="24"/>
          <w:highlight w:val="none"/>
        </w:rPr>
        <w:t>为联合体</w:t>
      </w:r>
      <w:r>
        <w:rPr>
          <w:rFonts w:hint="eastAsia" w:ascii="仿宋" w:hAnsi="仿宋" w:eastAsia="仿宋" w:cs="仿宋"/>
          <w:color w:val="000000"/>
          <w:kern w:val="0"/>
          <w:sz w:val="24"/>
          <w:highlight w:val="none"/>
          <w:lang w:val="zh-CN"/>
        </w:rPr>
        <w:t>牵头人</w:t>
      </w:r>
      <w:r>
        <w:rPr>
          <w:rFonts w:hint="eastAsia" w:ascii="仿宋" w:hAnsi="仿宋" w:eastAsia="仿宋" w:cs="仿宋"/>
          <w:color w:val="000000"/>
          <w:sz w:val="24"/>
          <w:highlight w:val="none"/>
        </w:rPr>
        <w:t>，代表所有联合体成员负责投标和合同实施阶段的主办、协调工作</w:t>
      </w:r>
      <w:r>
        <w:rPr>
          <w:rFonts w:hint="eastAsia" w:ascii="仿宋" w:hAnsi="仿宋" w:eastAsia="仿宋" w:cs="仿宋"/>
          <w:color w:val="000000"/>
          <w:kern w:val="0"/>
          <w:sz w:val="24"/>
          <w:highlight w:val="none"/>
          <w:lang w:val="zh-CN"/>
        </w:rPr>
        <w:t>。</w:t>
      </w:r>
    </w:p>
    <w:p w14:paraId="0CD38221">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二、</w:t>
      </w:r>
      <w:r>
        <w:rPr>
          <w:rFonts w:hint="eastAsia" w:ascii="仿宋" w:hAnsi="仿宋" w:eastAsia="仿宋" w:cs="仿宋"/>
          <w:color w:val="000000"/>
          <w:sz w:val="24"/>
          <w:highlight w:val="none"/>
        </w:rPr>
        <w:t>所有联合体成员各方签署授权书，授权书载明的</w:t>
      </w:r>
      <w:r>
        <w:rPr>
          <w:rFonts w:hint="eastAsia" w:ascii="仿宋" w:hAnsi="仿宋" w:eastAsia="仿宋" w:cs="仿宋"/>
          <w:color w:val="000000"/>
          <w:kern w:val="0"/>
          <w:sz w:val="24"/>
          <w:highlight w:val="none"/>
          <w:lang w:val="zh-CN"/>
        </w:rPr>
        <w:t>授权代表根据磋商文件规定及投标内容而对采购人、采购代理机构所作的任何合法承诺，包括书面澄清及相应等均对联合投标各方产生约束力。</w:t>
      </w:r>
    </w:p>
    <w:p w14:paraId="35B8222D">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三、本次联合投标中，分工如下：</w:t>
      </w:r>
    </w:p>
    <w:p w14:paraId="7DDFDF22">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（联合体成员1）</w:t>
      </w:r>
      <w:r>
        <w:rPr>
          <w:rFonts w:hint="eastAsia" w:ascii="仿宋" w:hAnsi="仿宋" w:eastAsia="仿宋" w:cs="仿宋"/>
          <w:color w:val="000000"/>
          <w:kern w:val="0"/>
          <w:sz w:val="24"/>
          <w:highlight w:val="none"/>
          <w:lang w:val="zh-CN"/>
        </w:rPr>
        <w:t>承担的工作和义务为：</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0"/>
          <w:sz w:val="24"/>
          <w:highlight w:val="none"/>
          <w:lang w:val="zh-CN"/>
        </w:rPr>
        <w:t>；</w:t>
      </w:r>
    </w:p>
    <w:p w14:paraId="3F997B77">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（联合体成员2）</w:t>
      </w:r>
      <w:r>
        <w:rPr>
          <w:rFonts w:hint="eastAsia" w:ascii="仿宋" w:hAnsi="仿宋" w:eastAsia="仿宋" w:cs="仿宋"/>
          <w:color w:val="000000"/>
          <w:kern w:val="0"/>
          <w:sz w:val="24"/>
          <w:highlight w:val="none"/>
          <w:lang w:val="zh-CN"/>
        </w:rPr>
        <w:t>承担的工作和义务为：</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0"/>
          <w:sz w:val="24"/>
          <w:highlight w:val="none"/>
          <w:lang w:val="zh-CN"/>
        </w:rPr>
        <w:t>；</w:t>
      </w:r>
    </w:p>
    <w:p w14:paraId="1A0C07CE">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w:t>
      </w:r>
    </w:p>
    <w:p w14:paraId="7C2AEEB3">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四、联合体成员中小企业合同份额。</w:t>
      </w:r>
    </w:p>
    <w:p w14:paraId="5EE25CD5">
      <w:pPr>
        <w:snapToGrid w:val="0"/>
        <w:spacing w:line="360" w:lineRule="auto"/>
        <w:ind w:firstLine="576"/>
        <w:rPr>
          <w:rFonts w:hint="eastAsia" w:ascii="仿宋" w:hAnsi="仿宋" w:eastAsia="仿宋" w:cs="仿宋"/>
          <w:b/>
          <w:color w:val="000000"/>
          <w:kern w:val="0"/>
          <w:sz w:val="24"/>
          <w:highlight w:val="none"/>
          <w:lang w:val="zh-CN"/>
        </w:rPr>
      </w:pPr>
      <w:r>
        <w:rPr>
          <w:rFonts w:hint="eastAsia" w:ascii="仿宋" w:hAnsi="仿宋" w:eastAsia="仿宋" w:cs="仿宋"/>
          <w:color w:val="000000"/>
          <w:kern w:val="0"/>
          <w:sz w:val="24"/>
          <w:highlight w:val="none"/>
          <w:lang w:val="zh-CN"/>
        </w:rPr>
        <w:t>1、</w:t>
      </w:r>
      <w:r>
        <w:rPr>
          <w:rFonts w:hint="eastAsia" w:ascii="仿宋" w:hAnsi="仿宋" w:eastAsia="仿宋" w:cs="仿宋"/>
          <w:color w:val="000000"/>
          <w:kern w:val="0"/>
          <w:sz w:val="24"/>
          <w:highlight w:val="none"/>
          <w:u w:val="single"/>
        </w:rPr>
        <w:t>（联合体成员X,……）</w:t>
      </w:r>
      <w:r>
        <w:rPr>
          <w:rFonts w:hint="eastAsia" w:ascii="仿宋" w:hAnsi="仿宋" w:eastAsia="仿宋" w:cs="仿宋"/>
          <w:color w:val="000000"/>
          <w:kern w:val="0"/>
          <w:sz w:val="24"/>
          <w:highlight w:val="none"/>
        </w:rPr>
        <w:t>提供的服务由小微企业承接，其合同份额占到合同总金额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%以上</w:t>
      </w:r>
      <w:r>
        <w:rPr>
          <w:rFonts w:hint="eastAsia" w:ascii="仿宋" w:hAnsi="仿宋" w:eastAsia="仿宋" w:cs="仿宋"/>
          <w:color w:val="000000"/>
          <w:kern w:val="0"/>
          <w:sz w:val="24"/>
          <w:highlight w:val="none"/>
          <w:lang w:val="zh-CN"/>
        </w:rPr>
        <w:t>。</w:t>
      </w:r>
      <w:r>
        <w:rPr>
          <w:rFonts w:hint="eastAsia" w:ascii="仿宋" w:hAnsi="仿宋" w:eastAsia="仿宋" w:cs="仿宋"/>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000000"/>
          <w:sz w:val="24"/>
          <w:highlight w:val="none"/>
        </w:rPr>
        <w:t>拟享受以上价格扣除政策的，填写有关内容。</w:t>
      </w:r>
      <w:r>
        <w:rPr>
          <w:rFonts w:hint="eastAsia" w:ascii="仿宋" w:hAnsi="仿宋" w:eastAsia="仿宋" w:cs="仿宋"/>
          <w:b/>
          <w:color w:val="000000"/>
          <w:kern w:val="0"/>
          <w:sz w:val="24"/>
          <w:highlight w:val="none"/>
          <w:lang w:val="zh-CN"/>
        </w:rPr>
        <w:t>）</w:t>
      </w:r>
    </w:p>
    <w:p w14:paraId="775A7441">
      <w:pPr>
        <w:spacing w:line="360" w:lineRule="auto"/>
        <w:ind w:firstLine="480" w:firstLineChars="200"/>
        <w:rPr>
          <w:rFonts w:hint="eastAsia" w:ascii="仿宋" w:hAnsi="仿宋" w:eastAsia="仿宋" w:cs="仿宋"/>
          <w:b/>
          <w:bCs/>
          <w:color w:val="000000"/>
          <w:kern w:val="0"/>
          <w:sz w:val="24"/>
          <w:highlight w:val="none"/>
          <w:lang w:val="zh-CN"/>
        </w:rPr>
      </w:pPr>
      <w:r>
        <w:rPr>
          <w:rFonts w:hint="eastAsia" w:ascii="仿宋" w:hAnsi="仿宋" w:eastAsia="仿宋" w:cs="仿宋"/>
          <w:color w:val="000000"/>
          <w:sz w:val="24"/>
          <w:highlight w:val="none"/>
        </w:rPr>
        <w:t>2、中小企业合同金额达到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%，小微企业合同金额达到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lang w:val="zh-CN"/>
        </w:rPr>
        <w:t>。</w:t>
      </w:r>
      <w:r>
        <w:rPr>
          <w:rFonts w:hint="eastAsia" w:ascii="仿宋" w:hAnsi="仿宋" w:eastAsia="仿宋" w:cs="仿宋"/>
          <w:b/>
          <w:bCs/>
          <w:color w:val="000000"/>
          <w:kern w:val="0"/>
          <w:sz w:val="24"/>
          <w:highlight w:val="none"/>
          <w:lang w:val="zh-CN"/>
        </w:rPr>
        <w:t>（</w:t>
      </w:r>
      <w:r>
        <w:rPr>
          <w:rFonts w:hint="eastAsia" w:ascii="仿宋" w:hAnsi="仿宋" w:eastAsia="仿宋" w:cs="仿宋"/>
          <w:b/>
          <w:bCs/>
          <w:color w:val="000000"/>
          <w:sz w:val="24"/>
          <w:highlight w:val="none"/>
        </w:rPr>
        <w:t>要求以联合体形式参加的项目或采购包，供应商按</w:t>
      </w:r>
      <w:r>
        <w:rPr>
          <w:rFonts w:hint="eastAsia" w:ascii="仿宋" w:hAnsi="仿宋" w:eastAsia="仿宋" w:cs="仿宋"/>
          <w:b/>
          <w:bCs/>
          <w:color w:val="000000"/>
          <w:sz w:val="24"/>
          <w:highlight w:val="none"/>
          <w:lang w:eastAsia="zh-CN"/>
        </w:rPr>
        <w:t>磋商文件</w:t>
      </w:r>
      <w:r>
        <w:rPr>
          <w:rFonts w:hint="eastAsia" w:ascii="仿宋" w:hAnsi="仿宋" w:eastAsia="仿宋" w:cs="仿宋"/>
          <w:b/>
          <w:bCs/>
          <w:color w:val="000000"/>
          <w:sz w:val="24"/>
          <w:highlight w:val="none"/>
        </w:rPr>
        <w:t>第一部分招标公告申请人的资格要求中规定的联合协议中中小企业、小微企业合同金额应当达到的比例要求填写。</w:t>
      </w:r>
      <w:r>
        <w:rPr>
          <w:rFonts w:hint="eastAsia" w:ascii="仿宋" w:hAnsi="仿宋" w:eastAsia="仿宋" w:cs="仿宋"/>
          <w:b/>
          <w:bCs/>
          <w:color w:val="000000"/>
          <w:kern w:val="0"/>
          <w:sz w:val="24"/>
          <w:highlight w:val="none"/>
          <w:lang w:val="zh-CN"/>
        </w:rPr>
        <w:t>）</w:t>
      </w:r>
    </w:p>
    <w:p w14:paraId="60CA137D">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五、如果中标，</w:t>
      </w:r>
      <w:r>
        <w:rPr>
          <w:rFonts w:hint="eastAsia" w:ascii="仿宋" w:hAnsi="仿宋" w:eastAsia="仿宋" w:cs="仿宋"/>
          <w:color w:val="000000"/>
          <w:sz w:val="24"/>
          <w:highlight w:val="none"/>
        </w:rPr>
        <w:t>联合体各成员方共同与采购人签订合同，并就采购合同约定的事项对采购人承担连带责任。</w:t>
      </w:r>
    </w:p>
    <w:p w14:paraId="0E530148">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六、有关本次联合投标的其他事宜：</w:t>
      </w:r>
    </w:p>
    <w:p w14:paraId="507768B5">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1、联合体各方不再单独参加或者与其他供应商另外组成联合体参加同一合同项下的政府采购活动。</w:t>
      </w:r>
    </w:p>
    <w:p w14:paraId="6AC878B5">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2、联合体中有同类资质的各方按照联合体分工承担相同工作的，按照资质等级较低的供应商确定资质等级。</w:t>
      </w:r>
    </w:p>
    <w:p w14:paraId="1A15834F">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3、本协议提交采购人、采购代理机构后，联合体各方不得以任何形式对上述内容进行修改或撤销。</w:t>
      </w:r>
    </w:p>
    <w:p w14:paraId="56D1439A">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6A77F05B">
      <w:pPr>
        <w:snapToGrid w:val="0"/>
        <w:spacing w:line="360" w:lineRule="auto"/>
        <w:ind w:firstLine="5040" w:firstLine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联合体成员名称(电子签名/公章)：</w:t>
      </w:r>
    </w:p>
    <w:p w14:paraId="2C5ADA0F">
      <w:pPr>
        <w:snapToGrid w:val="0"/>
        <w:spacing w:line="360" w:lineRule="auto"/>
        <w:ind w:right="960"/>
        <w:jc w:val="center"/>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w:t>
      </w:r>
    </w:p>
    <w:p w14:paraId="00D0A3D0">
      <w:pPr>
        <w:snapToGrid w:val="0"/>
        <w:spacing w:line="360" w:lineRule="auto"/>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日期：  年  月   日</w:t>
      </w:r>
    </w:p>
    <w:p w14:paraId="393EFDAA">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0D93FDFC">
      <w:pPr>
        <w:autoSpaceDE w:val="0"/>
        <w:autoSpaceDN w:val="0"/>
        <w:jc w:val="center"/>
        <w:rPr>
          <w:rFonts w:hint="eastAsia" w:ascii="仿宋" w:hAnsi="仿宋" w:eastAsia="仿宋" w:cs="仿宋"/>
          <w:b/>
          <w:color w:val="000000"/>
          <w:spacing w:val="6"/>
          <w:sz w:val="32"/>
          <w:szCs w:val="32"/>
          <w:highlight w:val="none"/>
        </w:rPr>
      </w:pPr>
    </w:p>
    <w:p w14:paraId="3B01C988">
      <w:pPr>
        <w:autoSpaceDE w:val="0"/>
        <w:autoSpaceDN w:val="0"/>
        <w:jc w:val="center"/>
        <w:rPr>
          <w:rFonts w:hint="eastAsia" w:ascii="仿宋" w:hAnsi="仿宋" w:eastAsia="仿宋" w:cs="仿宋"/>
          <w:b/>
          <w:color w:val="000000"/>
          <w:spacing w:val="6"/>
          <w:sz w:val="32"/>
          <w:szCs w:val="32"/>
          <w:highlight w:val="none"/>
        </w:rPr>
      </w:pPr>
    </w:p>
    <w:p w14:paraId="010CA1BE">
      <w:pPr>
        <w:autoSpaceDE w:val="0"/>
        <w:autoSpaceDN w:val="0"/>
        <w:jc w:val="center"/>
        <w:rPr>
          <w:rFonts w:hint="eastAsia" w:ascii="仿宋" w:hAnsi="仿宋" w:eastAsia="仿宋" w:cs="仿宋"/>
          <w:b/>
          <w:color w:val="000000"/>
          <w:spacing w:val="6"/>
          <w:sz w:val="32"/>
          <w:szCs w:val="32"/>
          <w:highlight w:val="none"/>
        </w:rPr>
      </w:pPr>
    </w:p>
    <w:p w14:paraId="0EC339EB">
      <w:pPr>
        <w:autoSpaceDE w:val="0"/>
        <w:autoSpaceDN w:val="0"/>
        <w:jc w:val="center"/>
        <w:rPr>
          <w:rFonts w:hint="eastAsia" w:ascii="仿宋" w:hAnsi="仿宋" w:eastAsia="仿宋" w:cs="仿宋"/>
          <w:b/>
          <w:color w:val="000000"/>
          <w:spacing w:val="6"/>
          <w:sz w:val="32"/>
          <w:szCs w:val="32"/>
          <w:highlight w:val="none"/>
        </w:rPr>
      </w:pPr>
    </w:p>
    <w:p w14:paraId="1A469C9F">
      <w:pPr>
        <w:autoSpaceDE w:val="0"/>
        <w:autoSpaceDN w:val="0"/>
        <w:jc w:val="center"/>
        <w:rPr>
          <w:rFonts w:hint="eastAsia" w:ascii="仿宋" w:hAnsi="仿宋" w:eastAsia="仿宋" w:cs="仿宋"/>
          <w:b/>
          <w:color w:val="000000"/>
          <w:spacing w:val="6"/>
          <w:sz w:val="32"/>
          <w:szCs w:val="32"/>
          <w:highlight w:val="none"/>
        </w:rPr>
      </w:pPr>
    </w:p>
    <w:p w14:paraId="7335FD04">
      <w:pPr>
        <w:autoSpaceDE w:val="0"/>
        <w:autoSpaceDN w:val="0"/>
        <w:jc w:val="center"/>
        <w:rPr>
          <w:rFonts w:hint="eastAsia" w:ascii="仿宋" w:hAnsi="仿宋" w:eastAsia="仿宋" w:cs="仿宋"/>
          <w:b/>
          <w:color w:val="000000"/>
          <w:spacing w:val="6"/>
          <w:sz w:val="32"/>
          <w:szCs w:val="32"/>
          <w:highlight w:val="none"/>
        </w:rPr>
      </w:pPr>
    </w:p>
    <w:p w14:paraId="0DE9C3ED">
      <w:pPr>
        <w:autoSpaceDE w:val="0"/>
        <w:autoSpaceDN w:val="0"/>
        <w:jc w:val="center"/>
        <w:rPr>
          <w:rFonts w:hint="eastAsia" w:ascii="仿宋" w:hAnsi="仿宋" w:eastAsia="仿宋" w:cs="仿宋"/>
          <w:b/>
          <w:color w:val="000000"/>
          <w:spacing w:val="6"/>
          <w:sz w:val="32"/>
          <w:szCs w:val="32"/>
          <w:highlight w:val="none"/>
        </w:rPr>
      </w:pPr>
    </w:p>
    <w:p w14:paraId="6AEAB7FE">
      <w:pPr>
        <w:autoSpaceDE w:val="0"/>
        <w:autoSpaceDN w:val="0"/>
        <w:jc w:val="center"/>
        <w:rPr>
          <w:rFonts w:hint="eastAsia" w:ascii="仿宋" w:hAnsi="仿宋" w:eastAsia="仿宋" w:cs="仿宋"/>
          <w:b/>
          <w:color w:val="000000"/>
          <w:spacing w:val="6"/>
          <w:sz w:val="32"/>
          <w:szCs w:val="32"/>
          <w:highlight w:val="none"/>
        </w:rPr>
      </w:pPr>
    </w:p>
    <w:p w14:paraId="5E4DEE0C">
      <w:pPr>
        <w:autoSpaceDE w:val="0"/>
        <w:autoSpaceDN w:val="0"/>
        <w:jc w:val="center"/>
        <w:rPr>
          <w:rFonts w:hint="eastAsia" w:ascii="仿宋" w:hAnsi="仿宋" w:eastAsia="仿宋" w:cs="仿宋"/>
          <w:b/>
          <w:color w:val="000000"/>
          <w:spacing w:val="6"/>
          <w:sz w:val="32"/>
          <w:szCs w:val="32"/>
          <w:highlight w:val="none"/>
        </w:rPr>
      </w:pPr>
    </w:p>
    <w:p w14:paraId="559EBACA">
      <w:pPr>
        <w:autoSpaceDE w:val="0"/>
        <w:autoSpaceDN w:val="0"/>
        <w:jc w:val="center"/>
        <w:rPr>
          <w:rFonts w:hint="eastAsia" w:ascii="仿宋" w:hAnsi="仿宋" w:eastAsia="仿宋" w:cs="仿宋"/>
          <w:b/>
          <w:color w:val="000000"/>
          <w:spacing w:val="6"/>
          <w:sz w:val="32"/>
          <w:szCs w:val="32"/>
          <w:highlight w:val="none"/>
        </w:rPr>
      </w:pPr>
    </w:p>
    <w:p w14:paraId="68112EA5">
      <w:pPr>
        <w:autoSpaceDE w:val="0"/>
        <w:autoSpaceDN w:val="0"/>
        <w:jc w:val="center"/>
        <w:rPr>
          <w:rFonts w:hint="eastAsia" w:ascii="仿宋" w:hAnsi="仿宋" w:eastAsia="仿宋" w:cs="仿宋"/>
          <w:b/>
          <w:color w:val="000000"/>
          <w:spacing w:val="6"/>
          <w:sz w:val="32"/>
          <w:szCs w:val="32"/>
          <w:highlight w:val="none"/>
        </w:rPr>
      </w:pPr>
    </w:p>
    <w:p w14:paraId="6C57CD95">
      <w:pPr>
        <w:autoSpaceDE w:val="0"/>
        <w:autoSpaceDN w:val="0"/>
        <w:jc w:val="center"/>
        <w:rPr>
          <w:rFonts w:hint="eastAsia" w:ascii="仿宋" w:hAnsi="仿宋" w:eastAsia="仿宋" w:cs="仿宋"/>
          <w:b/>
          <w:color w:val="000000"/>
          <w:spacing w:val="6"/>
          <w:sz w:val="32"/>
          <w:szCs w:val="32"/>
          <w:highlight w:val="none"/>
        </w:rPr>
      </w:pPr>
    </w:p>
    <w:p w14:paraId="667D73B4">
      <w:pPr>
        <w:autoSpaceDE w:val="0"/>
        <w:autoSpaceDN w:val="0"/>
        <w:jc w:val="center"/>
        <w:rPr>
          <w:rFonts w:hint="eastAsia" w:ascii="仿宋" w:hAnsi="仿宋" w:eastAsia="仿宋" w:cs="仿宋"/>
          <w:b/>
          <w:color w:val="000000"/>
          <w:spacing w:val="6"/>
          <w:sz w:val="32"/>
          <w:szCs w:val="32"/>
          <w:highlight w:val="none"/>
        </w:rPr>
      </w:pPr>
    </w:p>
    <w:p w14:paraId="535E5067">
      <w:pPr>
        <w:autoSpaceDE w:val="0"/>
        <w:autoSpaceDN w:val="0"/>
        <w:jc w:val="center"/>
        <w:rPr>
          <w:rFonts w:hint="eastAsia" w:ascii="仿宋" w:hAnsi="仿宋" w:eastAsia="仿宋" w:cs="仿宋"/>
          <w:b/>
          <w:color w:val="000000"/>
          <w:spacing w:val="6"/>
          <w:sz w:val="32"/>
          <w:szCs w:val="32"/>
          <w:highlight w:val="none"/>
        </w:rPr>
      </w:pPr>
    </w:p>
    <w:p w14:paraId="59A9EDB0">
      <w:pPr>
        <w:autoSpaceDE w:val="0"/>
        <w:autoSpaceDN w:val="0"/>
        <w:jc w:val="center"/>
        <w:rPr>
          <w:rFonts w:hint="eastAsia" w:ascii="仿宋" w:hAnsi="仿宋" w:eastAsia="仿宋" w:cs="仿宋"/>
          <w:b/>
          <w:color w:val="000000"/>
          <w:spacing w:val="6"/>
          <w:sz w:val="32"/>
          <w:szCs w:val="32"/>
          <w:highlight w:val="none"/>
        </w:rPr>
      </w:pPr>
    </w:p>
    <w:p w14:paraId="129CB012">
      <w:pPr>
        <w:snapToGrid w:val="0"/>
        <w:spacing w:line="360" w:lineRule="auto"/>
        <w:ind w:firstLine="3666" w:firstLineChars="1100"/>
        <w:rPr>
          <w:rFonts w:hint="eastAsia" w:ascii="仿宋" w:hAnsi="仿宋" w:eastAsia="仿宋" w:cs="仿宋"/>
          <w:b/>
          <w:color w:val="000000"/>
          <w:spacing w:val="6"/>
          <w:sz w:val="32"/>
          <w:szCs w:val="32"/>
          <w:highlight w:val="none"/>
        </w:rPr>
      </w:pPr>
    </w:p>
    <w:p w14:paraId="69E47900">
      <w:pPr>
        <w:widowControl/>
        <w:adjustRightInd/>
        <w:jc w:val="left"/>
        <w:rPr>
          <w:rFonts w:hint="eastAsia" w:ascii="仿宋" w:hAnsi="仿宋" w:eastAsia="仿宋" w:cs="仿宋"/>
          <w:b/>
          <w:color w:val="000000"/>
          <w:spacing w:val="6"/>
          <w:sz w:val="32"/>
          <w:szCs w:val="32"/>
          <w:highlight w:val="none"/>
        </w:rPr>
      </w:pPr>
      <w:r>
        <w:rPr>
          <w:rFonts w:hint="eastAsia" w:ascii="仿宋" w:hAnsi="仿宋" w:eastAsia="仿宋" w:cs="仿宋"/>
          <w:b/>
          <w:color w:val="000000"/>
          <w:spacing w:val="6"/>
          <w:sz w:val="32"/>
          <w:szCs w:val="32"/>
          <w:highlight w:val="none"/>
        </w:rPr>
        <w:br w:type="page"/>
      </w:r>
    </w:p>
    <w:p w14:paraId="6EF4C08F">
      <w:pPr>
        <w:snapToGrid w:val="0"/>
        <w:spacing w:line="360" w:lineRule="auto"/>
        <w:jc w:val="center"/>
        <w:rPr>
          <w:rFonts w:hint="eastAsia" w:ascii="仿宋" w:hAnsi="仿宋" w:eastAsia="仿宋" w:cs="仿宋"/>
          <w:b/>
          <w:color w:val="000000"/>
          <w:kern w:val="0"/>
          <w:sz w:val="32"/>
          <w:szCs w:val="32"/>
          <w:highlight w:val="none"/>
        </w:rPr>
      </w:pPr>
      <w:r>
        <w:rPr>
          <w:rFonts w:hint="eastAsia" w:ascii="仿宋" w:hAnsi="仿宋" w:eastAsia="仿宋" w:cs="仿宋"/>
          <w:b/>
          <w:color w:val="000000"/>
          <w:spacing w:val="6"/>
          <w:sz w:val="32"/>
          <w:szCs w:val="32"/>
          <w:highlight w:val="none"/>
        </w:rPr>
        <w:t>附件6：</w:t>
      </w:r>
      <w:r>
        <w:rPr>
          <w:rFonts w:hint="eastAsia" w:ascii="仿宋" w:hAnsi="仿宋" w:eastAsia="仿宋" w:cs="仿宋"/>
          <w:b/>
          <w:color w:val="000000"/>
          <w:kern w:val="0"/>
          <w:sz w:val="32"/>
          <w:szCs w:val="32"/>
          <w:highlight w:val="none"/>
        </w:rPr>
        <w:t>分包意向协议</w:t>
      </w:r>
    </w:p>
    <w:p w14:paraId="20554688">
      <w:pPr>
        <w:widowControl/>
        <w:spacing w:line="360" w:lineRule="auto"/>
        <w:ind w:firstLine="120" w:firstLineChars="50"/>
        <w:jc w:val="left"/>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b/>
          <w:color w:val="000000"/>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000000"/>
          <w:sz w:val="24"/>
          <w:highlight w:val="none"/>
        </w:rPr>
        <w:t>）</w:t>
      </w:r>
    </w:p>
    <w:p w14:paraId="5B8F2F41">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u w:val="single"/>
          <w:lang w:eastAsia="zh-CN"/>
        </w:rPr>
        <w:t>供应商名称</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lang w:val="zh-CN"/>
        </w:rPr>
        <w:t>若成为</w:t>
      </w:r>
      <w:r>
        <w:rPr>
          <w:rFonts w:hint="eastAsia" w:ascii="仿宋" w:hAnsi="仿宋" w:eastAsia="仿宋" w:cs="仿宋"/>
          <w:color w:val="000000"/>
          <w:sz w:val="24"/>
          <w:highlight w:val="none"/>
        </w:rPr>
        <w:t>（项目名称）【招标编号：（采购编号）】</w:t>
      </w:r>
      <w:r>
        <w:rPr>
          <w:rFonts w:hint="eastAsia" w:ascii="仿宋" w:hAnsi="仿宋" w:eastAsia="仿宋" w:cs="仿宋"/>
          <w:color w:val="000000"/>
          <w:kern w:val="0"/>
          <w:sz w:val="24"/>
          <w:highlight w:val="none"/>
          <w:lang w:val="zh-CN"/>
        </w:rPr>
        <w:t>的中标供应商，将依法采取分包方式履行合同。</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u w:val="single"/>
          <w:lang w:eastAsia="zh-CN"/>
        </w:rPr>
        <w:t>供应商名称</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rPr>
        <w:t>与</w:t>
      </w:r>
      <w:r>
        <w:rPr>
          <w:rFonts w:hint="eastAsia" w:ascii="仿宋" w:hAnsi="仿宋" w:eastAsia="仿宋" w:cs="仿宋"/>
          <w:color w:val="000000"/>
          <w:kern w:val="0"/>
          <w:sz w:val="24"/>
          <w:highlight w:val="none"/>
          <w:u w:val="single"/>
        </w:rPr>
        <w:t>（所有分包供应商名称）</w:t>
      </w:r>
      <w:r>
        <w:rPr>
          <w:rFonts w:hint="eastAsia" w:ascii="仿宋" w:hAnsi="仿宋" w:eastAsia="仿宋" w:cs="仿宋"/>
          <w:color w:val="000000"/>
          <w:kern w:val="0"/>
          <w:sz w:val="24"/>
          <w:highlight w:val="none"/>
        </w:rPr>
        <w:t>达成分包意向协议</w:t>
      </w:r>
      <w:r>
        <w:rPr>
          <w:rFonts w:hint="eastAsia" w:ascii="仿宋" w:hAnsi="仿宋" w:eastAsia="仿宋" w:cs="仿宋"/>
          <w:color w:val="000000"/>
          <w:kern w:val="0"/>
          <w:sz w:val="24"/>
          <w:highlight w:val="none"/>
          <w:lang w:val="zh-CN"/>
        </w:rPr>
        <w:t xml:space="preserve">。 </w:t>
      </w:r>
    </w:p>
    <w:p w14:paraId="413E6D70">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一、分包标的及数量</w:t>
      </w:r>
    </w:p>
    <w:p w14:paraId="7947FBF2">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u w:val="single"/>
          <w:lang w:eastAsia="zh-CN"/>
        </w:rPr>
        <w:t>供应商名称</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lang w:val="zh-CN"/>
        </w:rPr>
        <w:t>将</w:t>
      </w:r>
      <w:r>
        <w:rPr>
          <w:rFonts w:hint="eastAsia" w:ascii="仿宋" w:hAnsi="仿宋" w:eastAsia="仿宋" w:cs="仿宋"/>
          <w:color w:val="000000"/>
          <w:highlight w:val="none"/>
          <w:u w:val="single"/>
        </w:rPr>
        <w:t xml:space="preserve">  </w:t>
      </w:r>
      <w:r>
        <w:rPr>
          <w:rFonts w:hint="eastAsia" w:ascii="仿宋" w:hAnsi="仿宋" w:eastAsia="仿宋" w:cs="仿宋"/>
          <w:color w:val="000000"/>
          <w:kern w:val="0"/>
          <w:sz w:val="24"/>
          <w:highlight w:val="none"/>
          <w:u w:val="single"/>
        </w:rPr>
        <w:t xml:space="preserve"> XX工作内容   </w:t>
      </w:r>
      <w:r>
        <w:rPr>
          <w:rFonts w:hint="eastAsia" w:ascii="仿宋" w:hAnsi="仿宋" w:eastAsia="仿宋" w:cs="仿宋"/>
          <w:color w:val="000000"/>
          <w:sz w:val="24"/>
          <w:highlight w:val="none"/>
        </w:rPr>
        <w:t>分包给</w:t>
      </w:r>
      <w:r>
        <w:rPr>
          <w:rFonts w:hint="eastAsia" w:ascii="仿宋" w:hAnsi="仿宋" w:eastAsia="仿宋" w:cs="仿宋"/>
          <w:color w:val="000000"/>
          <w:kern w:val="0"/>
          <w:sz w:val="24"/>
          <w:highlight w:val="none"/>
          <w:u w:val="single"/>
        </w:rPr>
        <w:t>（分包供应商1名称）</w:t>
      </w:r>
      <w:r>
        <w:rPr>
          <w:rFonts w:hint="eastAsia" w:ascii="仿宋" w:hAnsi="仿宋" w:eastAsia="仿宋" w:cs="仿宋"/>
          <w:color w:val="000000"/>
          <w:kern w:val="0"/>
          <w:sz w:val="24"/>
          <w:highlight w:val="none"/>
          <w:lang w:val="zh-CN"/>
        </w:rPr>
        <w:t>，</w:t>
      </w:r>
      <w:r>
        <w:rPr>
          <w:rFonts w:hint="eastAsia" w:ascii="仿宋" w:hAnsi="仿宋" w:eastAsia="仿宋" w:cs="仿宋"/>
          <w:color w:val="000000"/>
          <w:kern w:val="0"/>
          <w:sz w:val="24"/>
          <w:highlight w:val="none"/>
          <w:u w:val="single"/>
        </w:rPr>
        <w:t>（分包供应商2名称），</w:t>
      </w:r>
      <w:r>
        <w:rPr>
          <w:rFonts w:hint="eastAsia" w:ascii="仿宋" w:hAnsi="仿宋" w:eastAsia="仿宋" w:cs="仿宋"/>
          <w:color w:val="000000"/>
          <w:kern w:val="0"/>
          <w:sz w:val="24"/>
          <w:highlight w:val="none"/>
          <w:lang w:val="zh-CN"/>
        </w:rPr>
        <w:t>具备承</w:t>
      </w:r>
      <w:r>
        <w:rPr>
          <w:rFonts w:hint="eastAsia" w:ascii="仿宋" w:hAnsi="仿宋" w:eastAsia="仿宋" w:cs="仿宋"/>
          <w:color w:val="000000"/>
          <w:kern w:val="0"/>
          <w:sz w:val="24"/>
          <w:highlight w:val="none"/>
        </w:rPr>
        <w:t>担</w:t>
      </w:r>
      <w:r>
        <w:rPr>
          <w:rFonts w:hint="eastAsia" w:ascii="仿宋" w:hAnsi="仿宋" w:eastAsia="仿宋" w:cs="仿宋"/>
          <w:color w:val="000000"/>
          <w:kern w:val="0"/>
          <w:sz w:val="24"/>
          <w:highlight w:val="none"/>
          <w:u w:val="single"/>
          <w:lang w:val="zh-CN"/>
        </w:rPr>
        <w:t>XX工作内容</w:t>
      </w:r>
      <w:r>
        <w:rPr>
          <w:rFonts w:hint="eastAsia" w:ascii="仿宋" w:hAnsi="仿宋" w:eastAsia="仿宋" w:cs="仿宋"/>
          <w:color w:val="000000"/>
          <w:kern w:val="0"/>
          <w:sz w:val="24"/>
          <w:highlight w:val="none"/>
          <w:lang w:val="zh-CN"/>
        </w:rPr>
        <w:t>相应资质条件且不得再次分包；</w:t>
      </w:r>
    </w:p>
    <w:p w14:paraId="03450BE4">
      <w:pPr>
        <w:pStyle w:val="5"/>
        <w:ind w:left="664" w:leftChars="316" w:firstLine="229" w:firstLineChars="95"/>
        <w:rPr>
          <w:rFonts w:hint="eastAsia" w:ascii="仿宋" w:eastAsia="仿宋" w:cs="仿宋"/>
          <w:color w:val="000000"/>
          <w:kern w:val="0"/>
          <w:sz w:val="24"/>
          <w:szCs w:val="24"/>
          <w:highlight w:val="none"/>
        </w:rPr>
      </w:pPr>
      <w:r>
        <w:rPr>
          <w:rFonts w:hint="eastAsia" w:ascii="仿宋" w:eastAsia="仿宋" w:cs="仿宋"/>
          <w:color w:val="000000"/>
          <w:kern w:val="0"/>
          <w:sz w:val="24"/>
          <w:szCs w:val="24"/>
          <w:highlight w:val="none"/>
        </w:rPr>
        <w:t>……</w:t>
      </w:r>
    </w:p>
    <w:p w14:paraId="46C3F2C5">
      <w:pPr>
        <w:rPr>
          <w:rFonts w:hint="eastAsia" w:ascii="仿宋" w:hAnsi="仿宋" w:eastAsia="仿宋" w:cs="仿宋"/>
          <w:color w:val="000000"/>
          <w:highlight w:val="none"/>
        </w:rPr>
      </w:pPr>
      <w:r>
        <w:rPr>
          <w:rFonts w:hint="eastAsia" w:ascii="仿宋" w:hAnsi="仿宋" w:eastAsia="仿宋" w:cs="仿宋"/>
          <w:color w:val="000000"/>
          <w:highlight w:val="none"/>
          <w:lang w:val="zh-CN"/>
        </w:rPr>
        <w:t xml:space="preserve"> </w:t>
      </w:r>
    </w:p>
    <w:p w14:paraId="496BD678">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二、分包供应商中小企业合同份额</w:t>
      </w:r>
    </w:p>
    <w:p w14:paraId="19915B6B">
      <w:pPr>
        <w:snapToGrid w:val="0"/>
        <w:spacing w:line="360" w:lineRule="auto"/>
        <w:ind w:firstLine="576"/>
        <w:rPr>
          <w:rFonts w:hint="eastAsia" w:ascii="仿宋" w:hAnsi="仿宋" w:eastAsia="仿宋" w:cs="仿宋"/>
          <w:b/>
          <w:color w:val="000000"/>
          <w:kern w:val="0"/>
          <w:sz w:val="24"/>
          <w:highlight w:val="none"/>
          <w:lang w:val="zh-CN"/>
        </w:rPr>
      </w:pPr>
      <w:r>
        <w:rPr>
          <w:rFonts w:hint="eastAsia" w:ascii="仿宋" w:hAnsi="仿宋" w:eastAsia="仿宋" w:cs="仿宋"/>
          <w:color w:val="000000"/>
          <w:kern w:val="0"/>
          <w:sz w:val="24"/>
          <w:highlight w:val="none"/>
        </w:rPr>
        <w:t>1、</w:t>
      </w:r>
      <w:r>
        <w:rPr>
          <w:rFonts w:hint="eastAsia" w:ascii="仿宋" w:hAnsi="仿宋" w:eastAsia="仿宋" w:cs="仿宋"/>
          <w:color w:val="000000"/>
          <w:kern w:val="0"/>
          <w:sz w:val="24"/>
          <w:highlight w:val="none"/>
          <w:u w:val="single"/>
        </w:rPr>
        <w:t>（分包供应商X,……）提供的服务全部由小微企业承接，</w:t>
      </w:r>
      <w:r>
        <w:rPr>
          <w:rFonts w:hint="eastAsia" w:ascii="仿宋" w:hAnsi="仿宋" w:eastAsia="仿宋" w:cs="仿宋"/>
          <w:color w:val="000000"/>
          <w:kern w:val="0"/>
          <w:sz w:val="24"/>
          <w:highlight w:val="none"/>
        </w:rPr>
        <w:t>其合同份额占到合同总金额</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%以上</w:t>
      </w:r>
      <w:r>
        <w:rPr>
          <w:rFonts w:hint="eastAsia" w:ascii="仿宋" w:hAnsi="仿宋" w:eastAsia="仿宋" w:cs="仿宋"/>
          <w:color w:val="000000"/>
          <w:highlight w:val="none"/>
        </w:rPr>
        <w:t>。</w:t>
      </w:r>
      <w:r>
        <w:rPr>
          <w:rFonts w:hint="eastAsia" w:ascii="仿宋" w:hAnsi="仿宋" w:eastAsia="仿宋" w:cs="仿宋"/>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000000"/>
          <w:sz w:val="24"/>
          <w:highlight w:val="none"/>
        </w:rPr>
        <w:t>拟享受以上价格扣除政策的，填写有关内容。</w:t>
      </w:r>
      <w:r>
        <w:rPr>
          <w:rFonts w:hint="eastAsia" w:ascii="仿宋" w:hAnsi="仿宋" w:eastAsia="仿宋" w:cs="仿宋"/>
          <w:b/>
          <w:color w:val="000000"/>
          <w:kern w:val="0"/>
          <w:sz w:val="24"/>
          <w:highlight w:val="none"/>
          <w:lang w:val="zh-CN"/>
        </w:rPr>
        <w:t>）</w:t>
      </w:r>
    </w:p>
    <w:p w14:paraId="6EF75C69">
      <w:pPr>
        <w:spacing w:line="360" w:lineRule="auto"/>
        <w:ind w:firstLine="480" w:firstLineChars="200"/>
        <w:rPr>
          <w:rFonts w:hint="eastAsia" w:ascii="仿宋" w:hAnsi="仿宋" w:eastAsia="仿宋" w:cs="仿宋"/>
          <w:b/>
          <w:bCs/>
          <w:color w:val="000000"/>
          <w:kern w:val="0"/>
          <w:sz w:val="24"/>
          <w:highlight w:val="none"/>
          <w:lang w:val="zh-CN"/>
        </w:rPr>
      </w:pPr>
      <w:r>
        <w:rPr>
          <w:rFonts w:hint="eastAsia" w:ascii="仿宋" w:hAnsi="仿宋" w:eastAsia="仿宋" w:cs="仿宋"/>
          <w:color w:val="000000"/>
          <w:sz w:val="24"/>
          <w:highlight w:val="none"/>
        </w:rPr>
        <w:t>2、中小企业合同金额达到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%，小微企业合同金额达到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lang w:val="zh-CN"/>
        </w:rPr>
        <w:t>。</w:t>
      </w:r>
      <w:r>
        <w:rPr>
          <w:rFonts w:hint="eastAsia" w:ascii="仿宋" w:hAnsi="仿宋" w:eastAsia="仿宋" w:cs="仿宋"/>
          <w:b/>
          <w:bCs/>
          <w:color w:val="000000"/>
          <w:kern w:val="0"/>
          <w:sz w:val="24"/>
          <w:highlight w:val="none"/>
          <w:lang w:val="zh-CN"/>
        </w:rPr>
        <w:t>（</w:t>
      </w:r>
      <w:r>
        <w:rPr>
          <w:rFonts w:hint="eastAsia" w:ascii="仿宋" w:hAnsi="仿宋" w:eastAsia="仿宋" w:cs="仿宋"/>
          <w:b/>
          <w:bCs/>
          <w:color w:val="000000"/>
          <w:sz w:val="24"/>
          <w:highlight w:val="none"/>
        </w:rPr>
        <w:t>要求合同分包形式参加的项目或采购包，供应商按</w:t>
      </w:r>
      <w:r>
        <w:rPr>
          <w:rFonts w:hint="eastAsia" w:ascii="仿宋" w:hAnsi="仿宋" w:eastAsia="仿宋" w:cs="仿宋"/>
          <w:b/>
          <w:bCs/>
          <w:color w:val="000000"/>
          <w:sz w:val="24"/>
          <w:highlight w:val="none"/>
          <w:lang w:eastAsia="zh-CN"/>
        </w:rPr>
        <w:t>磋商文件</w:t>
      </w:r>
      <w:r>
        <w:rPr>
          <w:rFonts w:hint="eastAsia" w:ascii="仿宋" w:hAnsi="仿宋" w:eastAsia="仿宋" w:cs="仿宋"/>
          <w:b/>
          <w:bCs/>
          <w:color w:val="000000"/>
          <w:sz w:val="24"/>
          <w:highlight w:val="none"/>
        </w:rPr>
        <w:t>第一部分招标公告申请人的资格要求中规定的</w:t>
      </w:r>
      <w:r>
        <w:rPr>
          <w:rFonts w:hint="eastAsia" w:ascii="仿宋" w:hAnsi="仿宋" w:eastAsia="仿宋" w:cs="仿宋"/>
          <w:b/>
          <w:color w:val="000000"/>
          <w:kern w:val="0"/>
          <w:sz w:val="24"/>
          <w:highlight w:val="none"/>
          <w:lang w:val="zh-CN"/>
        </w:rPr>
        <w:t>分包意向协议</w:t>
      </w:r>
      <w:r>
        <w:rPr>
          <w:rFonts w:hint="eastAsia" w:ascii="仿宋" w:hAnsi="仿宋" w:eastAsia="仿宋" w:cs="仿宋"/>
          <w:b/>
          <w:bCs/>
          <w:color w:val="000000"/>
          <w:sz w:val="24"/>
          <w:highlight w:val="none"/>
        </w:rPr>
        <w:t>中中小企业、小微企业合同金额应当达到的比例要求填写。</w:t>
      </w:r>
      <w:r>
        <w:rPr>
          <w:rFonts w:hint="eastAsia" w:ascii="仿宋" w:hAnsi="仿宋" w:eastAsia="仿宋" w:cs="仿宋"/>
          <w:b/>
          <w:bCs/>
          <w:color w:val="000000"/>
          <w:kern w:val="0"/>
          <w:sz w:val="24"/>
          <w:highlight w:val="none"/>
          <w:lang w:val="zh-CN"/>
        </w:rPr>
        <w:t>）</w:t>
      </w:r>
    </w:p>
    <w:p w14:paraId="31C409BE">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三、分包工作履行期限、地点、方式</w:t>
      </w:r>
    </w:p>
    <w:p w14:paraId="6A4526F9">
      <w:pPr>
        <w:snapToGrid w:val="0"/>
        <w:spacing w:line="360" w:lineRule="auto"/>
        <w:ind w:firstLine="576"/>
        <w:rPr>
          <w:rFonts w:hint="eastAsia" w:ascii="仿宋" w:hAnsi="仿宋" w:eastAsia="仿宋" w:cs="仿宋"/>
          <w:color w:val="000000"/>
          <w:highlight w:val="none"/>
          <w:u w:val="single"/>
        </w:rPr>
      </w:pPr>
      <w:r>
        <w:rPr>
          <w:rFonts w:hint="eastAsia" w:ascii="仿宋" w:hAnsi="仿宋" w:eastAsia="仿宋" w:cs="仿宋"/>
          <w:color w:val="000000"/>
          <w:highlight w:val="none"/>
          <w:u w:val="single"/>
        </w:rPr>
        <w:t xml:space="preserve">                                                                                  </w:t>
      </w:r>
    </w:p>
    <w:p w14:paraId="25EA6181">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四、质量</w:t>
      </w:r>
    </w:p>
    <w:p w14:paraId="0CDC228C">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highlight w:val="none"/>
          <w:u w:val="single"/>
        </w:rPr>
        <w:t xml:space="preserve">                                                                                       </w:t>
      </w:r>
    </w:p>
    <w:p w14:paraId="295804FF">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五、价款或者报酬</w:t>
      </w:r>
    </w:p>
    <w:p w14:paraId="6C22FFAE">
      <w:pPr>
        <w:snapToGrid w:val="0"/>
        <w:spacing w:line="360" w:lineRule="auto"/>
        <w:ind w:left="573" w:leftChars="273"/>
        <w:rPr>
          <w:rFonts w:hint="eastAsia" w:ascii="仿宋" w:hAnsi="仿宋" w:eastAsia="仿宋" w:cs="仿宋"/>
          <w:color w:val="000000"/>
          <w:kern w:val="0"/>
          <w:sz w:val="24"/>
          <w:highlight w:val="none"/>
          <w:lang w:val="zh-CN"/>
        </w:rPr>
      </w:pPr>
      <w:r>
        <w:rPr>
          <w:rFonts w:hint="eastAsia" w:ascii="仿宋" w:hAnsi="仿宋" w:eastAsia="仿宋" w:cs="仿宋"/>
          <w:color w:val="000000"/>
          <w:highlight w:val="none"/>
          <w:u w:val="single"/>
        </w:rPr>
        <w:t xml:space="preserve">                                                                                     </w:t>
      </w:r>
    </w:p>
    <w:p w14:paraId="0845D591">
      <w:pPr>
        <w:snapToGrid w:val="0"/>
        <w:spacing w:line="360" w:lineRule="auto"/>
        <w:ind w:left="573" w:leftChars="273"/>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六、违约责任</w:t>
      </w:r>
    </w:p>
    <w:p w14:paraId="040F7DF4">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highlight w:val="none"/>
          <w:u w:val="single"/>
        </w:rPr>
        <w:t xml:space="preserve">                                                                                     </w:t>
      </w:r>
    </w:p>
    <w:p w14:paraId="2194720C">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七、争议解决的办法</w:t>
      </w:r>
    </w:p>
    <w:p w14:paraId="152D09A6">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highlight w:val="none"/>
          <w:u w:val="single"/>
        </w:rPr>
        <w:t xml:space="preserve">                                                                                  </w:t>
      </w:r>
    </w:p>
    <w:p w14:paraId="5F67990B">
      <w:pPr>
        <w:snapToGrid w:val="0"/>
        <w:spacing w:line="360" w:lineRule="auto"/>
        <w:ind w:firstLine="576"/>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八、其他</w:t>
      </w:r>
    </w:p>
    <w:p w14:paraId="3248E2FB">
      <w:pPr>
        <w:snapToGrid w:val="0"/>
        <w:spacing w:line="360" w:lineRule="auto"/>
        <w:ind w:left="5758" w:leftChars="342" w:hanging="5040" w:hangingChars="2100"/>
        <w:rPr>
          <w:rFonts w:hint="eastAsia" w:ascii="仿宋" w:hAnsi="仿宋" w:eastAsia="仿宋" w:cs="仿宋"/>
          <w:color w:val="000000"/>
          <w:kern w:val="0"/>
          <w:sz w:val="24"/>
          <w:highlight w:val="none"/>
          <w:lang w:val="zh-CN"/>
        </w:rPr>
      </w:pPr>
      <w:r>
        <w:rPr>
          <w:rFonts w:hint="eastAsia" w:ascii="仿宋" w:hAnsi="仿宋" w:eastAsia="仿宋" w:cs="仿宋"/>
          <w:color w:val="000000"/>
          <w:sz w:val="24"/>
          <w:highlight w:val="none"/>
        </w:rPr>
        <w:t>中小企业合同金额达到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%，小微企业合同金额达到</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w:t>
      </w:r>
      <w:r>
        <w:rPr>
          <w:rFonts w:hint="eastAsia" w:ascii="仿宋" w:hAnsi="仿宋" w:eastAsia="仿宋" w:cs="仿宋"/>
          <w:color w:val="000000"/>
          <w:kern w:val="0"/>
          <w:sz w:val="24"/>
          <w:highlight w:val="none"/>
          <w:lang w:val="zh-CN"/>
        </w:rPr>
        <w:t xml:space="preserve">  。                                           供应商名称(电子签名)：</w:t>
      </w:r>
    </w:p>
    <w:p w14:paraId="4AB0AF4F">
      <w:pPr>
        <w:snapToGrid w:val="0"/>
        <w:spacing w:line="360" w:lineRule="auto"/>
        <w:jc w:val="right"/>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分包供应商名称(电子签名/公章)：</w:t>
      </w:r>
    </w:p>
    <w:p w14:paraId="1AFAE4AC">
      <w:pPr>
        <w:snapToGrid w:val="0"/>
        <w:spacing w:line="360" w:lineRule="auto"/>
        <w:ind w:firstLine="5760" w:firstLineChars="2400"/>
        <w:rPr>
          <w:rFonts w:hint="eastAsia" w:ascii="仿宋" w:hAnsi="仿宋" w:eastAsia="仿宋" w:cs="仿宋"/>
          <w:color w:val="000000"/>
          <w:highlight w:val="none"/>
        </w:rPr>
      </w:pPr>
      <w:r>
        <w:rPr>
          <w:rFonts w:hint="eastAsia" w:ascii="仿宋" w:hAnsi="仿宋" w:eastAsia="仿宋" w:cs="仿宋"/>
          <w:color w:val="000000"/>
          <w:kern w:val="0"/>
          <w:sz w:val="24"/>
          <w:highlight w:val="none"/>
          <w:lang w:val="zh-CN"/>
        </w:rPr>
        <w:t>……</w:t>
      </w:r>
    </w:p>
    <w:p w14:paraId="2723A433">
      <w:pPr>
        <w:snapToGrid w:val="0"/>
        <w:spacing w:line="360" w:lineRule="auto"/>
        <w:ind w:left="5758" w:leftChars="342" w:hanging="5040" w:hangingChars="2100"/>
        <w:rPr>
          <w:rFonts w:hint="eastAsia" w:ascii="仿宋" w:hAnsi="仿宋" w:eastAsia="仿宋" w:cs="仿宋"/>
          <w:color w:val="000000"/>
          <w:kern w:val="0"/>
          <w:sz w:val="24"/>
          <w:highlight w:val="none"/>
          <w:lang w:val="zh-CN"/>
        </w:rPr>
      </w:pPr>
      <w:r>
        <w:rPr>
          <w:rFonts w:hint="eastAsia" w:ascii="仿宋" w:hAnsi="仿宋" w:eastAsia="仿宋" w:cs="仿宋"/>
          <w:color w:val="000000"/>
          <w:kern w:val="0"/>
          <w:sz w:val="24"/>
          <w:highlight w:val="none"/>
          <w:lang w:val="zh-CN"/>
        </w:rPr>
        <w:t xml:space="preserve">                                        日期：  年  月   日</w:t>
      </w:r>
    </w:p>
    <w:p w14:paraId="236F2755">
      <w:pPr>
        <w:spacing w:line="360" w:lineRule="auto"/>
        <w:ind w:right="420"/>
        <w:rPr>
          <w:rFonts w:hint="eastAsia" w:ascii="仿宋" w:hAnsi="仿宋" w:eastAsia="仿宋" w:cs="仿宋"/>
          <w:color w:val="000000"/>
          <w:sz w:val="24"/>
          <w:highlight w:val="none"/>
        </w:rPr>
      </w:pPr>
      <w:r>
        <w:rPr>
          <w:rFonts w:hint="eastAsia" w:ascii="仿宋" w:hAnsi="仿宋" w:eastAsia="仿宋" w:cs="仿宋"/>
          <w:color w:val="000000"/>
          <w:sz w:val="24"/>
          <w:highlight w:val="none"/>
        </w:rPr>
        <w:t>注：按本格式和要求提供。</w:t>
      </w:r>
    </w:p>
    <w:p w14:paraId="5717F1B6">
      <w:pPr>
        <w:autoSpaceDE w:val="0"/>
        <w:autoSpaceDN w:val="0"/>
        <w:jc w:val="center"/>
        <w:rPr>
          <w:rFonts w:hint="eastAsia" w:ascii="仿宋" w:hAnsi="仿宋" w:eastAsia="仿宋" w:cs="仿宋"/>
          <w:b/>
          <w:color w:val="000000"/>
          <w:spacing w:val="6"/>
          <w:sz w:val="32"/>
          <w:szCs w:val="32"/>
          <w:highlight w:val="none"/>
        </w:rPr>
      </w:pPr>
    </w:p>
    <w:p w14:paraId="1B74A924">
      <w:pPr>
        <w:autoSpaceDE w:val="0"/>
        <w:autoSpaceDN w:val="0"/>
        <w:jc w:val="center"/>
        <w:rPr>
          <w:rFonts w:hint="eastAsia" w:ascii="仿宋" w:hAnsi="仿宋" w:eastAsia="仿宋" w:cs="仿宋"/>
          <w:b/>
          <w:color w:val="000000"/>
          <w:spacing w:val="6"/>
          <w:sz w:val="32"/>
          <w:szCs w:val="32"/>
          <w:highlight w:val="none"/>
        </w:rPr>
      </w:pPr>
    </w:p>
    <w:p w14:paraId="24557E5F">
      <w:pPr>
        <w:autoSpaceDE w:val="0"/>
        <w:autoSpaceDN w:val="0"/>
        <w:jc w:val="center"/>
        <w:rPr>
          <w:rFonts w:hint="eastAsia" w:ascii="仿宋" w:hAnsi="仿宋" w:eastAsia="仿宋" w:cs="仿宋"/>
          <w:b/>
          <w:color w:val="000000"/>
          <w:spacing w:val="6"/>
          <w:sz w:val="32"/>
          <w:szCs w:val="32"/>
          <w:highlight w:val="none"/>
        </w:rPr>
      </w:pPr>
    </w:p>
    <w:p w14:paraId="06BDC790">
      <w:pPr>
        <w:autoSpaceDE w:val="0"/>
        <w:autoSpaceDN w:val="0"/>
        <w:jc w:val="center"/>
        <w:rPr>
          <w:rFonts w:hint="eastAsia" w:ascii="仿宋" w:hAnsi="仿宋" w:eastAsia="仿宋" w:cs="仿宋"/>
          <w:b/>
          <w:color w:val="000000"/>
          <w:spacing w:val="6"/>
          <w:sz w:val="32"/>
          <w:szCs w:val="32"/>
          <w:highlight w:val="none"/>
        </w:rPr>
      </w:pPr>
    </w:p>
    <w:p w14:paraId="07CF596A">
      <w:pPr>
        <w:autoSpaceDE w:val="0"/>
        <w:autoSpaceDN w:val="0"/>
        <w:jc w:val="center"/>
        <w:rPr>
          <w:rFonts w:hint="eastAsia" w:ascii="仿宋" w:hAnsi="仿宋" w:eastAsia="仿宋" w:cs="仿宋"/>
          <w:b/>
          <w:color w:val="000000"/>
          <w:spacing w:val="6"/>
          <w:sz w:val="32"/>
          <w:szCs w:val="32"/>
          <w:highlight w:val="none"/>
        </w:rPr>
      </w:pPr>
    </w:p>
    <w:p w14:paraId="61A3650F">
      <w:pPr>
        <w:autoSpaceDE w:val="0"/>
        <w:autoSpaceDN w:val="0"/>
        <w:jc w:val="center"/>
        <w:rPr>
          <w:rFonts w:hint="eastAsia" w:ascii="仿宋" w:hAnsi="仿宋" w:eastAsia="仿宋" w:cs="仿宋"/>
          <w:b/>
          <w:color w:val="000000"/>
          <w:spacing w:val="6"/>
          <w:sz w:val="32"/>
          <w:szCs w:val="32"/>
          <w:highlight w:val="none"/>
        </w:rPr>
      </w:pPr>
    </w:p>
    <w:p w14:paraId="65C9DD41">
      <w:pPr>
        <w:autoSpaceDE w:val="0"/>
        <w:autoSpaceDN w:val="0"/>
        <w:jc w:val="center"/>
        <w:rPr>
          <w:rFonts w:hint="eastAsia" w:ascii="仿宋" w:hAnsi="仿宋" w:eastAsia="仿宋" w:cs="仿宋"/>
          <w:b/>
          <w:color w:val="000000"/>
          <w:spacing w:val="6"/>
          <w:sz w:val="32"/>
          <w:szCs w:val="32"/>
          <w:highlight w:val="none"/>
        </w:rPr>
      </w:pPr>
    </w:p>
    <w:p w14:paraId="2F954FA4">
      <w:pPr>
        <w:autoSpaceDE w:val="0"/>
        <w:autoSpaceDN w:val="0"/>
        <w:jc w:val="center"/>
        <w:rPr>
          <w:rFonts w:hint="eastAsia" w:ascii="仿宋" w:hAnsi="仿宋" w:eastAsia="仿宋" w:cs="仿宋"/>
          <w:b/>
          <w:color w:val="000000"/>
          <w:spacing w:val="6"/>
          <w:sz w:val="32"/>
          <w:szCs w:val="32"/>
          <w:highlight w:val="none"/>
        </w:rPr>
      </w:pPr>
    </w:p>
    <w:p w14:paraId="11F732FA">
      <w:pPr>
        <w:autoSpaceDE w:val="0"/>
        <w:autoSpaceDN w:val="0"/>
        <w:jc w:val="center"/>
        <w:rPr>
          <w:rFonts w:hint="eastAsia" w:ascii="仿宋" w:hAnsi="仿宋" w:eastAsia="仿宋" w:cs="仿宋"/>
          <w:b/>
          <w:color w:val="000000"/>
          <w:spacing w:val="6"/>
          <w:sz w:val="32"/>
          <w:szCs w:val="32"/>
          <w:highlight w:val="none"/>
        </w:rPr>
      </w:pPr>
    </w:p>
    <w:p w14:paraId="641A84BB">
      <w:pPr>
        <w:autoSpaceDE w:val="0"/>
        <w:autoSpaceDN w:val="0"/>
        <w:jc w:val="center"/>
        <w:rPr>
          <w:rFonts w:hint="eastAsia" w:ascii="仿宋" w:hAnsi="仿宋" w:eastAsia="仿宋" w:cs="仿宋"/>
          <w:b/>
          <w:color w:val="000000"/>
          <w:spacing w:val="6"/>
          <w:sz w:val="32"/>
          <w:szCs w:val="32"/>
          <w:highlight w:val="none"/>
        </w:rPr>
      </w:pPr>
    </w:p>
    <w:p w14:paraId="7E3C7CB4">
      <w:pPr>
        <w:autoSpaceDE w:val="0"/>
        <w:autoSpaceDN w:val="0"/>
        <w:jc w:val="center"/>
        <w:rPr>
          <w:rFonts w:hint="eastAsia" w:ascii="仿宋" w:hAnsi="仿宋" w:eastAsia="仿宋" w:cs="仿宋"/>
          <w:b/>
          <w:color w:val="000000"/>
          <w:spacing w:val="6"/>
          <w:sz w:val="32"/>
          <w:szCs w:val="32"/>
          <w:highlight w:val="none"/>
        </w:rPr>
      </w:pPr>
    </w:p>
    <w:p w14:paraId="5E02FB73">
      <w:pPr>
        <w:autoSpaceDE w:val="0"/>
        <w:autoSpaceDN w:val="0"/>
        <w:jc w:val="center"/>
        <w:rPr>
          <w:rFonts w:hint="eastAsia" w:ascii="仿宋" w:hAnsi="仿宋" w:eastAsia="仿宋" w:cs="仿宋"/>
          <w:b/>
          <w:color w:val="000000"/>
          <w:spacing w:val="6"/>
          <w:sz w:val="32"/>
          <w:szCs w:val="32"/>
          <w:highlight w:val="none"/>
        </w:rPr>
      </w:pPr>
    </w:p>
    <w:p w14:paraId="10D0CC81">
      <w:pPr>
        <w:autoSpaceDE w:val="0"/>
        <w:autoSpaceDN w:val="0"/>
        <w:jc w:val="center"/>
        <w:rPr>
          <w:rFonts w:hint="eastAsia" w:ascii="仿宋" w:hAnsi="仿宋" w:eastAsia="仿宋" w:cs="仿宋"/>
          <w:b/>
          <w:color w:val="000000"/>
          <w:spacing w:val="6"/>
          <w:sz w:val="32"/>
          <w:szCs w:val="32"/>
          <w:highlight w:val="none"/>
        </w:rPr>
      </w:pPr>
    </w:p>
    <w:p w14:paraId="09B0CA2D">
      <w:pPr>
        <w:autoSpaceDE w:val="0"/>
        <w:autoSpaceDN w:val="0"/>
        <w:jc w:val="center"/>
        <w:rPr>
          <w:rFonts w:hint="eastAsia" w:ascii="仿宋" w:hAnsi="仿宋" w:eastAsia="仿宋" w:cs="仿宋"/>
          <w:b/>
          <w:color w:val="000000"/>
          <w:spacing w:val="6"/>
          <w:sz w:val="32"/>
          <w:szCs w:val="32"/>
          <w:highlight w:val="none"/>
        </w:rPr>
      </w:pPr>
    </w:p>
    <w:p w14:paraId="0B46E955">
      <w:pPr>
        <w:autoSpaceDE w:val="0"/>
        <w:autoSpaceDN w:val="0"/>
        <w:jc w:val="center"/>
        <w:rPr>
          <w:rFonts w:hint="eastAsia" w:ascii="仿宋" w:hAnsi="仿宋" w:eastAsia="仿宋" w:cs="仿宋"/>
          <w:b/>
          <w:color w:val="000000"/>
          <w:spacing w:val="6"/>
          <w:sz w:val="32"/>
          <w:szCs w:val="32"/>
          <w:highlight w:val="none"/>
        </w:rPr>
      </w:pPr>
    </w:p>
    <w:p w14:paraId="378D8C1D">
      <w:pPr>
        <w:autoSpaceDE w:val="0"/>
        <w:autoSpaceDN w:val="0"/>
        <w:jc w:val="center"/>
        <w:rPr>
          <w:rFonts w:hint="eastAsia" w:ascii="仿宋" w:hAnsi="仿宋" w:eastAsia="仿宋" w:cs="仿宋"/>
          <w:b/>
          <w:color w:val="000000"/>
          <w:spacing w:val="6"/>
          <w:sz w:val="32"/>
          <w:szCs w:val="32"/>
          <w:highlight w:val="none"/>
        </w:rPr>
      </w:pPr>
    </w:p>
    <w:p w14:paraId="20696A26">
      <w:pPr>
        <w:autoSpaceDE w:val="0"/>
        <w:autoSpaceDN w:val="0"/>
        <w:jc w:val="center"/>
        <w:rPr>
          <w:rFonts w:hint="eastAsia" w:ascii="仿宋" w:hAnsi="仿宋" w:eastAsia="仿宋" w:cs="仿宋"/>
          <w:b/>
          <w:color w:val="000000"/>
          <w:spacing w:val="6"/>
          <w:sz w:val="32"/>
          <w:szCs w:val="32"/>
          <w:highlight w:val="none"/>
        </w:rPr>
      </w:pPr>
    </w:p>
    <w:p w14:paraId="55E729D1">
      <w:pPr>
        <w:autoSpaceDE w:val="0"/>
        <w:autoSpaceDN w:val="0"/>
        <w:jc w:val="center"/>
        <w:rPr>
          <w:rFonts w:hint="eastAsia" w:ascii="仿宋" w:hAnsi="仿宋" w:eastAsia="仿宋" w:cs="仿宋"/>
          <w:b/>
          <w:color w:val="000000"/>
          <w:spacing w:val="6"/>
          <w:sz w:val="32"/>
          <w:szCs w:val="32"/>
          <w:highlight w:val="none"/>
        </w:rPr>
      </w:pPr>
    </w:p>
    <w:p w14:paraId="7A62479A">
      <w:pPr>
        <w:autoSpaceDE w:val="0"/>
        <w:autoSpaceDN w:val="0"/>
        <w:jc w:val="center"/>
        <w:rPr>
          <w:rFonts w:hint="eastAsia" w:ascii="仿宋" w:hAnsi="仿宋" w:eastAsia="仿宋" w:cs="仿宋"/>
          <w:b/>
          <w:color w:val="000000"/>
          <w:spacing w:val="6"/>
          <w:sz w:val="32"/>
          <w:szCs w:val="32"/>
          <w:highlight w:val="none"/>
        </w:rPr>
      </w:pPr>
    </w:p>
    <w:p w14:paraId="61829DA3">
      <w:pPr>
        <w:autoSpaceDE w:val="0"/>
        <w:autoSpaceDN w:val="0"/>
        <w:jc w:val="center"/>
        <w:rPr>
          <w:rFonts w:hint="eastAsia" w:ascii="仿宋" w:hAnsi="仿宋" w:eastAsia="仿宋" w:cs="仿宋"/>
          <w:b/>
          <w:color w:val="000000"/>
          <w:spacing w:val="6"/>
          <w:sz w:val="32"/>
          <w:szCs w:val="32"/>
          <w:highlight w:val="none"/>
        </w:rPr>
      </w:pPr>
    </w:p>
    <w:p w14:paraId="710909BE">
      <w:pPr>
        <w:autoSpaceDE w:val="0"/>
        <w:autoSpaceDN w:val="0"/>
        <w:jc w:val="center"/>
        <w:rPr>
          <w:rFonts w:hint="eastAsia" w:ascii="仿宋" w:hAnsi="仿宋" w:eastAsia="仿宋" w:cs="仿宋"/>
          <w:b/>
          <w:color w:val="000000"/>
          <w:spacing w:val="6"/>
          <w:sz w:val="32"/>
          <w:szCs w:val="32"/>
          <w:highlight w:val="none"/>
        </w:rPr>
      </w:pPr>
    </w:p>
    <w:p w14:paraId="582293B2">
      <w:pPr>
        <w:autoSpaceDE w:val="0"/>
        <w:autoSpaceDN w:val="0"/>
        <w:jc w:val="center"/>
        <w:rPr>
          <w:rFonts w:hint="eastAsia" w:ascii="仿宋" w:hAnsi="仿宋" w:eastAsia="仿宋" w:cs="仿宋"/>
          <w:b/>
          <w:color w:val="000000"/>
          <w:spacing w:val="6"/>
          <w:sz w:val="32"/>
          <w:szCs w:val="32"/>
          <w:highlight w:val="none"/>
        </w:rPr>
      </w:pPr>
    </w:p>
    <w:p w14:paraId="66A958FF">
      <w:pPr>
        <w:autoSpaceDE w:val="0"/>
        <w:autoSpaceDN w:val="0"/>
        <w:jc w:val="center"/>
        <w:rPr>
          <w:rFonts w:hint="eastAsia" w:ascii="仿宋" w:hAnsi="仿宋" w:eastAsia="仿宋" w:cs="仿宋"/>
          <w:b/>
          <w:color w:val="000000"/>
          <w:spacing w:val="6"/>
          <w:sz w:val="32"/>
          <w:szCs w:val="32"/>
          <w:highlight w:val="none"/>
        </w:rPr>
      </w:pPr>
    </w:p>
    <w:p w14:paraId="4A29F51C">
      <w:pPr>
        <w:autoSpaceDE w:val="0"/>
        <w:autoSpaceDN w:val="0"/>
        <w:jc w:val="center"/>
        <w:rPr>
          <w:rFonts w:hint="eastAsia" w:ascii="仿宋" w:hAnsi="仿宋" w:eastAsia="仿宋" w:cs="仿宋"/>
          <w:b/>
          <w:color w:val="000000"/>
          <w:spacing w:val="6"/>
          <w:sz w:val="32"/>
          <w:szCs w:val="32"/>
          <w:highlight w:val="none"/>
        </w:rPr>
      </w:pPr>
    </w:p>
    <w:p w14:paraId="19C81090">
      <w:pPr>
        <w:spacing w:line="360" w:lineRule="auto"/>
        <w:jc w:val="center"/>
        <w:outlineLvl w:val="0"/>
        <w:rPr>
          <w:rFonts w:hint="eastAsia" w:ascii="仿宋" w:hAnsi="仿宋" w:eastAsia="仿宋" w:cs="仿宋"/>
          <w:b/>
          <w:color w:val="000000"/>
          <w:sz w:val="36"/>
          <w:szCs w:val="20"/>
          <w:highlight w:val="none"/>
        </w:rPr>
      </w:pPr>
    </w:p>
    <w:p w14:paraId="6F27A98C">
      <w:pPr>
        <w:spacing w:line="360" w:lineRule="auto"/>
        <w:jc w:val="center"/>
        <w:outlineLvl w:val="0"/>
        <w:rPr>
          <w:rFonts w:hint="eastAsia" w:ascii="仿宋" w:hAnsi="仿宋" w:eastAsia="仿宋" w:cs="仿宋"/>
          <w:b/>
          <w:color w:val="000000"/>
          <w:sz w:val="36"/>
          <w:szCs w:val="20"/>
          <w:highlight w:val="none"/>
        </w:rPr>
      </w:pPr>
    </w:p>
    <w:p w14:paraId="2700BB75">
      <w:pPr>
        <w:spacing w:line="360" w:lineRule="auto"/>
        <w:jc w:val="center"/>
        <w:outlineLvl w:val="0"/>
        <w:rPr>
          <w:rFonts w:hint="eastAsia" w:ascii="仿宋" w:hAnsi="仿宋" w:eastAsia="仿宋" w:cs="仿宋"/>
          <w:b/>
          <w:color w:val="000000"/>
          <w:sz w:val="36"/>
          <w:szCs w:val="20"/>
          <w:highlight w:val="none"/>
        </w:rPr>
      </w:pPr>
    </w:p>
    <w:p w14:paraId="2BA236DF">
      <w:pPr>
        <w:spacing w:line="360" w:lineRule="auto"/>
        <w:jc w:val="center"/>
        <w:outlineLvl w:val="0"/>
        <w:rPr>
          <w:rFonts w:hint="eastAsia" w:ascii="仿宋" w:hAnsi="仿宋" w:eastAsia="仿宋" w:cs="仿宋"/>
          <w:b/>
          <w:color w:val="000000"/>
          <w:sz w:val="36"/>
          <w:szCs w:val="20"/>
          <w:highlight w:val="none"/>
        </w:rPr>
      </w:pPr>
      <w:r>
        <w:rPr>
          <w:rFonts w:hint="eastAsia" w:ascii="仿宋" w:hAnsi="仿宋" w:eastAsia="仿宋" w:cs="仿宋"/>
          <w:b/>
          <w:color w:val="000000"/>
          <w:sz w:val="36"/>
          <w:szCs w:val="20"/>
          <w:highlight w:val="none"/>
        </w:rPr>
        <w:t>附件7：中小企业声明函</w:t>
      </w:r>
    </w:p>
    <w:p w14:paraId="19EA8AE8">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中小企业声明函（货物）</w:t>
      </w:r>
    </w:p>
    <w:p w14:paraId="6F7458A3">
      <w:pPr>
        <w:spacing w:line="360" w:lineRule="auto"/>
        <w:jc w:val="center"/>
        <w:rPr>
          <w:rFonts w:hint="eastAsia" w:ascii="仿宋" w:hAnsi="仿宋" w:eastAsia="仿宋" w:cs="仿宋"/>
          <w:b/>
          <w:sz w:val="32"/>
          <w:szCs w:val="32"/>
          <w:highlight w:val="none"/>
        </w:rPr>
      </w:pPr>
    </w:p>
    <w:p w14:paraId="0CA4945C">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 xml:space="preserve">本公司（联合体）郑重声明，根据《政府采购促进中小企业发展管理办法》（财库﹝2020﹞46 号）的规定，本公司（联合体）参加 </w:t>
      </w:r>
      <w:r>
        <w:rPr>
          <w:rFonts w:hint="eastAsia" w:ascii="仿宋" w:hAnsi="仿宋" w:eastAsia="仿宋" w:cs="仿宋"/>
          <w:sz w:val="24"/>
          <w:highlight w:val="none"/>
          <w:u w:val="single"/>
        </w:rPr>
        <w:t xml:space="preserve">（采购人） </w:t>
      </w:r>
      <w:r>
        <w:rPr>
          <w:rFonts w:hint="eastAsia" w:ascii="仿宋" w:hAnsi="仿宋" w:eastAsia="仿宋" w:cs="仿宋"/>
          <w:sz w:val="24"/>
          <w:highlight w:val="none"/>
        </w:rPr>
        <w:t>的</w:t>
      </w:r>
      <w:r>
        <w:rPr>
          <w:rFonts w:hint="eastAsia" w:ascii="仿宋" w:hAnsi="仿宋" w:eastAsia="仿宋" w:cs="仿宋"/>
          <w:sz w:val="24"/>
          <w:highlight w:val="none"/>
          <w:u w:val="single"/>
        </w:rPr>
        <w:t xml:space="preserve"> （项目名称） </w:t>
      </w:r>
      <w:r>
        <w:rPr>
          <w:rFonts w:hint="eastAsia" w:ascii="仿宋" w:hAnsi="仿宋" w:eastAsia="仿宋" w:cs="仿宋"/>
          <w:sz w:val="24"/>
          <w:highlight w:val="none"/>
        </w:rPr>
        <w:t>采购活动，提供的货物全部由符合政策要求的中小企业承接。相关企业（含联合体中的中小企业、签订分包意向协议的中小企业）的具体情况如下：</w:t>
      </w:r>
    </w:p>
    <w:p w14:paraId="392463FF">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b/>
          <w:bCs/>
          <w:sz w:val="24"/>
          <w:szCs w:val="32"/>
          <w:highlight w:val="none"/>
          <w:u w:val="single"/>
          <w:lang w:eastAsia="zh-CN"/>
        </w:rPr>
        <w:t>采购清单设备（自行根据采购清单分别填写）</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；制造商为</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7FA5D471">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b/>
          <w:bCs/>
          <w:sz w:val="24"/>
          <w:szCs w:val="32"/>
          <w:highlight w:val="none"/>
          <w:u w:val="single"/>
          <w:lang w:eastAsia="zh-CN"/>
        </w:rPr>
        <w:t>采购清单设备（自行根据采购清单分别填写）</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；制造商为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20E33F70">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6000FC56">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704B75E8">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15777DCE">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供应商名称（电子签名）：</w:t>
      </w:r>
    </w:p>
    <w:p w14:paraId="13846A67">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6D96F7EE">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6836308E">
      <w:pPr>
        <w:spacing w:line="360" w:lineRule="auto"/>
        <w:ind w:right="420"/>
        <w:rPr>
          <w:rFonts w:hint="eastAsia" w:ascii="仿宋" w:hAnsi="仿宋" w:eastAsia="仿宋" w:cs="仿宋"/>
          <w:sz w:val="24"/>
          <w:highlight w:val="none"/>
        </w:rPr>
      </w:pPr>
    </w:p>
    <w:p w14:paraId="69066540">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p>
    <w:p w14:paraId="02370414">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9E017E2">
      <w:pPr>
        <w:spacing w:line="360" w:lineRule="auto"/>
        <w:ind w:right="420" w:firstLine="720" w:firstLineChars="300"/>
        <w:rPr>
          <w:rFonts w:hint="eastAsia" w:ascii="仿宋" w:hAnsi="仿宋" w:eastAsia="仿宋" w:cs="仿宋"/>
          <w:color w:val="000000"/>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E055ADF">
      <w:pPr>
        <w:spacing w:line="360" w:lineRule="auto"/>
        <w:ind w:firstLine="482" w:firstLineChars="200"/>
        <w:rPr>
          <w:rFonts w:cs="仿宋_GB2312" w:asciiTheme="minorEastAsia" w:hAnsiTheme="minorEastAsia" w:eastAsiaTheme="minorEastAsia"/>
          <w:b/>
          <w:sz w:val="24"/>
          <w:highlight w:val="none"/>
        </w:rPr>
      </w:pPr>
    </w:p>
    <w:sectPr>
      <w:footerReference r:id="rId22" w:type="first"/>
      <w:footerReference r:id="rId21" w:type="default"/>
      <w:pgSz w:w="11906" w:h="16838"/>
      <w:pgMar w:top="779" w:right="1418" w:bottom="46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Futura Bk">
    <w:altName w:val="Times New Roman"/>
    <w:panose1 w:val="00000000000000000000"/>
    <w:charset w:val="00"/>
    <w:family w:val="auto"/>
    <w:pitch w:val="default"/>
    <w:sig w:usb0="00000000" w:usb1="00000000" w:usb2="00000000" w:usb3="00000000" w:csb0="0000009F"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
    <w:altName w:val="Cambria"/>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186BD">
    <w:pPr>
      <w:spacing w:line="196" w:lineRule="auto"/>
      <w:ind w:left="4839"/>
      <w:rPr>
        <w:rFonts w:eastAsia="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0F31B">
    <w:pPr>
      <w:pStyle w:val="44"/>
      <w:rPr>
        <w:rFonts w:ascii="仿宋_GB2312" w:eastAsia="仿宋_GB2312"/>
        <w:szCs w:val="24"/>
      </w:rPr>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1C8C6B5">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Dnjm/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g545v0QEAAKIDAAAOAAAAAAAAAAEAIAAAAB8BAABk&#10;cnMvZTJvRG9jLnhtbFBLBQYAAAAABgAGAFkBAABiBQAAAAA=&#10;">
              <v:fill on="f" focussize="0,0"/>
              <v:stroke on="f" weight="0.5pt"/>
              <v:imagedata o:title=""/>
              <o:lock v:ext="edit" aspectratio="f"/>
              <v:textbox inset="0mm,0mm,0mm,0mm" style="mso-fit-shape-to-text:t;">
                <w:txbxContent>
                  <w:p w14:paraId="51C8C6B5">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103E0">
    <w:pPr>
      <w:pStyle w:val="44"/>
      <w:rPr>
        <w:rFonts w:ascii="仿宋_GB2312" w:eastAsia="仿宋_GB2312"/>
      </w:rP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B1569C">
                          <w:pPr>
                            <w:pStyle w:val="4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AeS7+rQAQAAogMAAA4AAAAAAAAAAQAgAAAAHwEAAGRy&#10;cy9lMm9Eb2MueG1sUEsFBgAAAAAGAAYAWQEAAGEFAAAAAA==&#10;">
              <v:fill on="f" focussize="0,0"/>
              <v:stroke on="f" weight="0.5pt"/>
              <v:imagedata o:title=""/>
              <o:lock v:ext="edit" aspectratio="f"/>
              <v:textbox inset="0mm,0mm,0mm,0mm" style="mso-fit-shape-to-text:t;">
                <w:txbxContent>
                  <w:p w14:paraId="48B1569C">
                    <w:pPr>
                      <w:pStyle w:val="44"/>
                    </w:pPr>
                    <w:r>
                      <w:t xml:space="preserve">第 </w:t>
                    </w:r>
                    <w:r>
                      <w:fldChar w:fldCharType="begin"/>
                    </w:r>
                    <w:r>
                      <w:instrText xml:space="preserve"> PAGE  \* MERGEFORMAT </w:instrText>
                    </w:r>
                    <w:r>
                      <w:fldChar w:fldCharType="separate"/>
                    </w:r>
                    <w:r>
                      <w:t>61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141C0">
    <w:pPr>
      <w:pStyle w:val="44"/>
      <w:rPr>
        <w:rFonts w:ascii="仿宋_GB2312" w:eastAsia="仿宋_GB2312"/>
        <w:szCs w:val="24"/>
      </w:rPr>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7B800E7">
                          <w:pPr>
                            <w:pStyle w:val="4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E33LSAQAAowMAAA4AAABkcnMvZTJvRG9jLnhtbK1TzY7TMBC+I/EO&#10;lu80aRGrEt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V29psRxixO//Ph++fn78usb&#10;WWZ9+gANpt0HTEzDWz/g1sz3gJeZ9qCizV8kRDCO6p6v6sohEZEfrVfrdY0hgbHZQfzq4XmIkN5J&#10;b0k2GI04vqIqP32ANKbOKbma83famDJC40jP6M3LV3V5cI0guHFYI5MYm81WGvbDxGzv2zMS63EF&#10;GHW48ZSY9w4VztsyG3E29rNxDFEfOuxxWepBeHNM2E1pMlcYYafCOLtCc9qzvBx/+yXr4d/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sTfctIBAACjAwAADgAAAAAAAAABACAAAAAfAQAA&#10;ZHJzL2Uyb0RvYy54bWxQSwUGAAAAAAYABgBZAQAAYwUAAAAA&#10;">
              <v:fill on="f" focussize="0,0"/>
              <v:stroke on="f" weight="0.5pt"/>
              <v:imagedata o:title=""/>
              <o:lock v:ext="edit" aspectratio="f"/>
              <v:textbox inset="0mm,0mm,0mm,0mm" style="mso-fit-shape-to-text:t;">
                <w:txbxContent>
                  <w:p w14:paraId="37B800E7">
                    <w:pPr>
                      <w:pStyle w:val="44"/>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07D4">
    <w:pPr>
      <w:pStyle w:val="44"/>
      <w:rPr>
        <w:rFonts w:ascii="仿宋_GB2312" w:eastAsia="仿宋_GB2312"/>
      </w:rP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3EB1647">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L321m0QEAAKMDAAAOAAAAAAAAAAEAIAAAAB8BAABk&#10;cnMvZTJvRG9jLnhtbFBLBQYAAAAABgAGAFkBAABiBQAAAAA=&#10;">
              <v:fill on="f" focussize="0,0"/>
              <v:stroke on="f" weight="0.5pt"/>
              <v:imagedata o:title=""/>
              <o:lock v:ext="edit" aspectratio="f"/>
              <v:textbox inset="0mm,0mm,0mm,0mm" style="mso-fit-shape-to-text:t;">
                <w:txbxContent>
                  <w:p w14:paraId="03EB1647">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B9DA3">
    <w:pPr>
      <w:spacing w:line="196" w:lineRule="auto"/>
      <w:ind w:left="4839"/>
      <w:rPr>
        <w:rFonts w:eastAsia="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8B032">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EF8B032">
                    <w:pPr>
                      <w:pStyle w:val="4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B8F3F">
    <w:pPr>
      <w:pStyle w:val="44"/>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1DD1B9">
                          <w:pPr>
                            <w:pStyle w:val="44"/>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741DD1B9">
                    <w:pPr>
                      <w:pStyle w:val="44"/>
                    </w:pPr>
                    <w:r>
                      <w:t xml:space="preserve">第 </w:t>
                    </w:r>
                    <w:r>
                      <w:rPr>
                        <w:rFonts w:hint="eastAsia"/>
                        <w:lang w:val="en-US" w:eastAsia="zh-CN"/>
                      </w:rPr>
                      <w:t>1</w:t>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FF318">
    <w:pPr>
      <w:spacing w:line="196" w:lineRule="auto"/>
      <w:ind w:left="4839"/>
      <w:rPr>
        <w:rFonts w:eastAsia="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1F66D3F">
                          <w:pPr>
                            <w:pStyle w:val="4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v0d+/TAQAApQMAAA4AAABkcnMvZTJvRG9jLnhtbK1TS27bMBDd&#10;F8gdCO5jKS7S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Lv0d+/TAQAApQMAAA4AAAAAAAAAAQAgAAAA&#10;IgEAAGRycy9lMm9Eb2MueG1sUEsFBgAAAAAGAAYAWQEAAGcFAAAAAA==&#10;">
              <v:fill on="f" focussize="0,0"/>
              <v:stroke on="f" weight="1.25pt"/>
              <v:imagedata o:title=""/>
              <o:lock v:ext="edit" aspectratio="f"/>
              <v:textbox inset="0mm,0mm,0mm,0mm" style="mso-fit-shape-to-text:t;">
                <w:txbxContent>
                  <w:p w14:paraId="11F66D3F">
                    <w:pPr>
                      <w:pStyle w:val="44"/>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EB977">
    <w:pPr>
      <w:pStyle w:val="44"/>
      <w:tabs>
        <w:tab w:val="center" w:pos="4535"/>
        <w:tab w:val="clear" w:pos="4153"/>
      </w:tabs>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F0BA97F">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HiHT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W1Dl28psczgxE8/f5x+&#10;/Tn9/k7QhwL1HmrMe/SYGYcPbsC1mf2AzsR7kMGkLzIiGEd5j2d5xRAJT4+qZVWVGOIYmy+IXzw9&#10;9wHivXCGJKOhAeeXZWWHjxDH1DklVbPuTmmdZ6gt6RH1unp/nV+cQ4iuLRZJLMZukxWH7TBR27r2&#10;iMx6XIKGWtx5SvSDRY3TvsxGmI3tbOx9ULsuL1RqBfztPmI7uctUYYSdCuP0Ms9p09J6/HvPWU9/&#10;1/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Mr+HiHTAQAApQMAAA4AAAAAAAAAAQAgAAAA&#10;IgEAAGRycy9lMm9Eb2MueG1sUEsFBgAAAAAGAAYAWQEAAGcFAAAAAA==&#10;">
              <v:fill on="f" focussize="0,0"/>
              <v:stroke on="f" weight="1.25pt"/>
              <v:imagedata o:title=""/>
              <o:lock v:ext="edit" aspectratio="f"/>
              <v:textbox inset="0mm,0mm,0mm,0mm" style="mso-fit-shape-to-text:t;">
                <w:txbxContent>
                  <w:p w14:paraId="2F0BA97F">
                    <w:pPr>
                      <w:pStyle w:val="4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4E891">
    <w:pPr>
      <w:pStyle w:val="44"/>
      <w:jc w:val="center"/>
      <w:rPr>
        <w:rFonts w:ascii="仿宋_GB2312" w:eastAsia="仿宋_GB2312"/>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94617B">
                          <w:pPr>
                            <w:pStyle w:val="4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&#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xIjcHTAQAApQMAAA4AAAAAAAAAAQAgAAAA&#10;IgEAAGRycy9lMm9Eb2MueG1sUEsFBgAAAAAGAAYAWQEAAGcFAAAAAA==&#10;">
              <v:fill on="f" focussize="0,0"/>
              <v:stroke on="f" weight="1.25pt"/>
              <v:imagedata o:title=""/>
              <o:lock v:ext="edit" aspectratio="f"/>
              <v:textbox inset="0mm,0mm,0mm,0mm" style="mso-fit-shape-to-text:t;">
                <w:txbxContent>
                  <w:p w14:paraId="1094617B">
                    <w:pPr>
                      <w:pStyle w:val="44"/>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6092C6B">
                          <w:pPr>
                            <w:pStyle w:val="44"/>
                            <w:jc w:val="center"/>
                          </w:pPr>
                        </w:p>
                        <w:p w14:paraId="5EC965F9"/>
                      </w:txbxContent>
                    </wps:txbx>
                    <wps:bodyPr wrap="none" lIns="0" tIns="0" rIns="0" bIns="0" upright="0">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IagKv7TAQAApAMAAA4AAAAAAAAAAQAgAAAA&#10;IgEAAGRycy9lMm9Eb2MueG1sUEsFBgAAAAAGAAYAWQEAAGcFAAAAAA==&#10;">
              <v:fill on="f" focussize="0,0"/>
              <v:stroke on="f" weight="1.25pt"/>
              <v:imagedata o:title=""/>
              <o:lock v:ext="edit" aspectratio="f"/>
              <v:textbox inset="0mm,0mm,0mm,0mm" style="mso-fit-shape-to-text:t;">
                <w:txbxContent>
                  <w:p w14:paraId="76092C6B">
                    <w:pPr>
                      <w:pStyle w:val="44"/>
                      <w:jc w:val="center"/>
                    </w:pPr>
                  </w:p>
                  <w:p w14:paraId="5EC965F9"/>
                </w:txbxContent>
              </v:textbox>
            </v:shape>
          </w:pict>
        </mc:Fallback>
      </mc:AlternateContent>
    </w:r>
  </w:p>
  <w:p w14:paraId="78E6A09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9122C">
    <w:pPr>
      <w:pStyle w:val="44"/>
      <w:jc w:val="center"/>
      <w:rPr>
        <w:rFonts w:ascii="仿宋_GB2312" w:eastAsia="仿宋_GB2312"/>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F0B7C3D">
                          <w:pPr>
                            <w:pStyle w:val="4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eVSDvTAQAApQMAAA4AAAAAAAAAAQAgAAAA&#10;IgEAAGRycy9lMm9Eb2MueG1sUEsFBgAAAAAGAAYAWQEAAGcFAAAAAA==&#10;">
              <v:fill on="f" focussize="0,0"/>
              <v:stroke on="f" weight="1.25pt"/>
              <v:imagedata o:title=""/>
              <o:lock v:ext="edit" aspectratio="f"/>
              <v:textbox inset="0mm,0mm,0mm,0mm" style="mso-fit-shape-to-text:t;">
                <w:txbxContent>
                  <w:p w14:paraId="6F0B7C3D">
                    <w:pPr>
                      <w:pStyle w:val="44"/>
                    </w:pPr>
                    <w:r>
                      <w:t xml:space="preserve">第 </w:t>
                    </w:r>
                    <w:r>
                      <w:fldChar w:fldCharType="begin"/>
                    </w:r>
                    <w:r>
                      <w:instrText xml:space="preserve"> PAGE  \* MERGEFORMAT </w:instrText>
                    </w:r>
                    <w:r>
                      <w:fldChar w:fldCharType="separate"/>
                    </w:r>
                    <w:r>
                      <w:t>54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5FA3EA">
                          <w:pPr>
                            <w:pStyle w:val="44"/>
                            <w:jc w:val="center"/>
                          </w:pPr>
                        </w:p>
                        <w:p w14:paraId="3ECE7FD1"/>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&#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tq38H0QEAAKQDAAAOAAAAAAAAAAEAIAAAACIB&#10;AABkcnMvZTJvRG9jLnhtbFBLBQYAAAAABgAGAFkBAABlBQAAAAA=&#10;">
              <v:fill on="f" focussize="0,0"/>
              <v:stroke on="f" weight="1.25pt"/>
              <v:imagedata o:title=""/>
              <o:lock v:ext="edit" aspectratio="f"/>
              <v:textbox inset="0mm,0mm,0mm,0mm" style="mso-fit-shape-to-text:t;">
                <w:txbxContent>
                  <w:p w14:paraId="4D5FA3EA">
                    <w:pPr>
                      <w:pStyle w:val="44"/>
                      <w:jc w:val="center"/>
                    </w:pPr>
                  </w:p>
                  <w:p w14:paraId="3ECE7FD1"/>
                </w:txbxContent>
              </v:textbox>
            </v:shape>
          </w:pict>
        </mc:Fallback>
      </mc:AlternateContent>
    </w:r>
  </w:p>
  <w:p w14:paraId="4F1AC0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03B27">
    <w:pPr>
      <w:pStyle w:val="44"/>
      <w:jc w:val="center"/>
      <w:rPr>
        <w:rFonts w:ascii="仿宋_GB2312" w:eastAsia="仿宋_GB2312"/>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99B7A09">
                          <w:pPr>
                            <w:pStyle w:val="4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Ej29vTAQAApQMAAA4AAAAAAAAAAQAgAAAA&#10;IgEAAGRycy9lMm9Eb2MueG1sUEsFBgAAAAAGAAYAWQEAAGcFAAAAAA==&#10;">
              <v:fill on="f" focussize="0,0"/>
              <v:stroke on="f" weight="1.25pt"/>
              <v:imagedata o:title=""/>
              <o:lock v:ext="edit" aspectratio="f"/>
              <v:textbox inset="0mm,0mm,0mm,0mm" style="mso-fit-shape-to-text:t;">
                <w:txbxContent>
                  <w:p w14:paraId="699B7A09">
                    <w:pPr>
                      <w:pStyle w:val="44"/>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83679D">
                          <w:pPr>
                            <w:pStyle w:val="44"/>
                            <w:jc w:val="center"/>
                          </w:pPr>
                        </w:p>
                        <w:p w14:paraId="5B875272"/>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jL2PVtIBAAClAwAADgAAAAAAAAABACAAAAAi&#10;AQAAZHJzL2Uyb0RvYy54bWxQSwUGAAAAAAYABgBZAQAAZgUAAAAA&#10;">
              <v:fill on="f" focussize="0,0"/>
              <v:stroke on="f" weight="1.25pt"/>
              <v:imagedata o:title=""/>
              <o:lock v:ext="edit" aspectratio="f"/>
              <v:textbox inset="0mm,0mm,0mm,0mm" style="mso-fit-shape-to-text:t;">
                <w:txbxContent>
                  <w:p w14:paraId="4B83679D">
                    <w:pPr>
                      <w:pStyle w:val="44"/>
                      <w:jc w:val="center"/>
                    </w:pPr>
                  </w:p>
                  <w:p w14:paraId="5B875272"/>
                </w:txbxContent>
              </v:textbox>
            </v:shape>
          </w:pict>
        </mc:Fallback>
      </mc:AlternateContent>
    </w:r>
  </w:p>
  <w:p w14:paraId="71C858C3">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8AD84">
    <w:pPr>
      <w:pStyle w:val="44"/>
      <w:jc w:val="center"/>
      <w:rPr>
        <w:rFonts w:ascii="仿宋_GB2312" w:eastAsia="仿宋_GB2312"/>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566364">
                          <w:pPr>
                            <w:pStyle w:val="4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H63zT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y7ZQYnfvr96/Tn&#10;3+nvT4I+FKj3UGPevcfMOHxyA67N7Ad0Jt6DDCZ9kRHBOMp7PMsrhkh4elQtq6rEEMfYfEH84vG5&#10;DxA/C2dIMhoacH5ZVnb4CnFMnVNSNetuldZ5htqSHlEvq6vL/OIcQnRtsUhiMXabrDhsh4na1rVH&#10;ZNbjEjTU4s5Tor9Y1Djty2yE2djOxt4HtevyQqVWwN/sI7aTu0wVRtipME4v85w2La3H03vOevy7&#10;1v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SH63zTAQAApQMAAA4AAAAAAAAAAQAgAAAA&#10;IgEAAGRycy9lMm9Eb2MueG1sUEsFBgAAAAAGAAYAWQEAAGcFAAAAAA==&#10;">
              <v:fill on="f" focussize="0,0"/>
              <v:stroke on="f" weight="1.25pt"/>
              <v:imagedata o:title=""/>
              <o:lock v:ext="edit" aspectratio="f"/>
              <v:textbox inset="0mm,0mm,0mm,0mm" style="mso-fit-shape-to-text:t;">
                <w:txbxContent>
                  <w:p w14:paraId="10566364">
                    <w:pPr>
                      <w:pStyle w:val="44"/>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4B94BE">
                          <w:pPr>
                            <w:pStyle w:val="44"/>
                            <w:jc w:val="center"/>
                          </w:pPr>
                        </w:p>
                        <w:p w14:paraId="01AF3C63"/>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&#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w2tRdIBAAClAwAADgAAAAAAAAABACAAAAAi&#10;AQAAZHJzL2Uyb0RvYy54bWxQSwUGAAAAAAYABgBZAQAAZgUAAAAA&#10;">
              <v:fill on="f" focussize="0,0"/>
              <v:stroke on="f" weight="1.25pt"/>
              <v:imagedata o:title=""/>
              <o:lock v:ext="edit" aspectratio="f"/>
              <v:textbox inset="0mm,0mm,0mm,0mm" style="mso-fit-shape-to-text:t;">
                <w:txbxContent>
                  <w:p w14:paraId="784B94BE">
                    <w:pPr>
                      <w:pStyle w:val="44"/>
                      <w:jc w:val="center"/>
                    </w:pPr>
                  </w:p>
                  <w:p w14:paraId="01AF3C63"/>
                </w:txbxContent>
              </v:textbox>
            </v:shape>
          </w:pict>
        </mc:Fallback>
      </mc:AlternateContent>
    </w:r>
  </w:p>
  <w:p w14:paraId="1D6188E8">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864D2">
    <w:pPr>
      <w:spacing w:line="230" w:lineRule="auto"/>
      <w:ind w:left="386"/>
      <w:rPr>
        <w:rFonts w:ascii="宋体" w:hAnsi="宋体" w:cs="宋体"/>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8788B">
    <w:pPr>
      <w:pStyle w:val="46"/>
      <w:pBdr>
        <w:bottom w:val="none" w:color="auto" w:sz="0" w:space="1"/>
      </w:pBdr>
      <w:rPr>
        <w:rFonts w:ascii="仿宋_GB2312" w:eastAsia="仿宋_GB2312"/>
        <w:b/>
        <w:i/>
        <w:u w:val="single"/>
      </w:rPr>
    </w:pPr>
    <w:r>
      <w:t></w:t>
    </w:r>
    <w:r>
      <w:rPr>
        <w:rFonts w:hint="eastAsia"/>
      </w:rPr>
      <w:t xml:space="preserve">          </w:t>
    </w:r>
  </w:p>
  <w:p w14:paraId="77BA0B02">
    <w:pPr>
      <w:pBdr>
        <w:bottom w:val="none" w:color="auto" w:sz="0" w:space="0"/>
      </w:pBd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AF0E0">
    <w:pPr>
      <w:pStyle w:val="46"/>
      <w:pBdr>
        <w:bottom w:val="none" w:color="auto" w:sz="0" w:space="1"/>
      </w:pBdr>
      <w:jc w:val="right"/>
    </w:pPr>
    <w:r>
      <w:t></w:t>
    </w:r>
    <w:r>
      <w:rPr>
        <w:rFonts w:hint="eastAsia"/>
      </w:rPr>
      <w:t xml:space="preserve">                 </w:t>
    </w:r>
    <w:r>
      <w:t xml:space="preserve">                                </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B259A">
    <w:pPr>
      <w:pStyle w:val="46"/>
      <w:tabs>
        <w:tab w:val="left" w:pos="6716"/>
        <w:tab w:val="right" w:pos="12160"/>
      </w:tabs>
      <w:jc w:val="left"/>
      <w:rPr>
        <w:rFonts w:ascii="仿宋_GB2312" w:eastAsia="仿宋_GB2312"/>
        <w:b/>
        <w:i/>
        <w:u w:val="single"/>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rPr>
      <w:t xml:space="preserve">                                 </w:t>
    </w:r>
  </w:p>
  <w:p w14:paraId="478B44D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AD521">
    <w:pPr>
      <w:pStyle w:val="46"/>
      <w:pBdr>
        <w:bottom w:val="none" w:color="auto" w:sz="0" w:space="1"/>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3D6E6">
    <w:pPr>
      <w:pStyle w:val="46"/>
      <w:pBdr>
        <w:bottom w:val="none" w:color="auto" w:sz="0" w:space="1"/>
      </w:pBdr>
      <w:jc w:val="right"/>
      <w:rPr>
        <w:rFonts w:eastAsia="仿宋_GB231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1F5C8">
    <w:pPr>
      <w:pStyle w:val="4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419D3"/>
    <w:multiLevelType w:val="singleLevel"/>
    <w:tmpl w:val="95A419D3"/>
    <w:lvl w:ilvl="0" w:tentative="0">
      <w:start w:val="1"/>
      <w:numFmt w:val="decimal"/>
      <w:suff w:val="nothing"/>
      <w:lvlText w:val="（%1）"/>
      <w:lvlJc w:val="left"/>
    </w:lvl>
  </w:abstractNum>
  <w:abstractNum w:abstractNumId="1">
    <w:nsid w:val="D43E7CD7"/>
    <w:multiLevelType w:val="singleLevel"/>
    <w:tmpl w:val="D43E7CD7"/>
    <w:lvl w:ilvl="0" w:tentative="0">
      <w:start w:val="6"/>
      <w:numFmt w:val="chineseCounting"/>
      <w:suff w:val="space"/>
      <w:lvlText w:val="第%1部分"/>
      <w:lvlJc w:val="left"/>
      <w:rPr>
        <w:rFonts w:hint="eastAsia"/>
      </w:rPr>
    </w:lvl>
  </w:abstractNum>
  <w:abstractNum w:abstractNumId="2">
    <w:nsid w:val="E04996D1"/>
    <w:multiLevelType w:val="singleLevel"/>
    <w:tmpl w:val="E04996D1"/>
    <w:lvl w:ilvl="0" w:tentative="0">
      <w:start w:val="1"/>
      <w:numFmt w:val="decimal"/>
      <w:suff w:val="nothing"/>
      <w:lvlText w:val="%1、"/>
      <w:lvlJc w:val="left"/>
    </w:lvl>
  </w:abstractNum>
  <w:abstractNum w:abstractNumId="3">
    <w:nsid w:val="E24DF3F3"/>
    <w:multiLevelType w:val="singleLevel"/>
    <w:tmpl w:val="E24DF3F3"/>
    <w:lvl w:ilvl="0" w:tentative="0">
      <w:start w:val="1"/>
      <w:numFmt w:val="decimal"/>
      <w:suff w:val="nothing"/>
      <w:lvlText w:val="%1、"/>
      <w:lvlJc w:val="left"/>
    </w:lvl>
  </w:abstractNum>
  <w:abstractNum w:abstractNumId="4">
    <w:nsid w:val="F1DD872E"/>
    <w:multiLevelType w:val="singleLevel"/>
    <w:tmpl w:val="F1DD872E"/>
    <w:lvl w:ilvl="0" w:tentative="0">
      <w:start w:val="1"/>
      <w:numFmt w:val="decimal"/>
      <w:suff w:val="nothing"/>
      <w:lvlText w:val="%1、"/>
      <w:lvlJc w:val="left"/>
    </w:lvl>
  </w:abstractNum>
  <w:abstractNum w:abstractNumId="5">
    <w:nsid w:val="FFFFFF81"/>
    <w:multiLevelType w:val="singleLevel"/>
    <w:tmpl w:val="FFFFFF81"/>
    <w:lvl w:ilvl="0" w:tentative="0">
      <w:start w:val="1"/>
      <w:numFmt w:val="bullet"/>
      <w:pStyle w:val="23"/>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8"/>
      <w:lvlText w:val=""/>
      <w:lvlJc w:val="left"/>
      <w:pPr>
        <w:tabs>
          <w:tab w:val="left" w:pos="840"/>
        </w:tabs>
        <w:ind w:left="840" w:hanging="420"/>
      </w:pPr>
      <w:rPr>
        <w:rFonts w:hint="default" w:ascii="Wingdings" w:hAnsi="Wingdings"/>
      </w:rPr>
    </w:lvl>
    <w:lvl w:ilvl="1" w:tentative="0">
      <w:start w:val="1"/>
      <w:numFmt w:val="bullet"/>
      <w:pStyle w:val="91"/>
      <w:lvlText w:val=""/>
      <w:lvlJc w:val="left"/>
      <w:pPr>
        <w:tabs>
          <w:tab w:val="left" w:pos="1260"/>
        </w:tabs>
        <w:ind w:left="1260" w:hanging="420"/>
      </w:pPr>
      <w:rPr>
        <w:rFonts w:hint="default" w:ascii="Wingdings" w:hAnsi="Wingdings"/>
      </w:rPr>
    </w:lvl>
    <w:lvl w:ilvl="2" w:tentative="0">
      <w:start w:val="1"/>
      <w:numFmt w:val="bullet"/>
      <w:pStyle w:val="345"/>
      <w:lvlText w:val=""/>
      <w:lvlJc w:val="left"/>
      <w:pPr>
        <w:tabs>
          <w:tab w:val="left" w:pos="1680"/>
        </w:tabs>
        <w:ind w:left="1680" w:hanging="420"/>
      </w:pPr>
      <w:rPr>
        <w:rFonts w:hint="default" w:ascii="Wingdings" w:hAnsi="Wingdings"/>
      </w:rPr>
    </w:lvl>
    <w:lvl w:ilvl="3" w:tentative="0">
      <w:start w:val="1"/>
      <w:numFmt w:val="bullet"/>
      <w:pStyle w:val="180"/>
      <w:lvlText w:val=""/>
      <w:lvlJc w:val="left"/>
      <w:pPr>
        <w:tabs>
          <w:tab w:val="left" w:pos="2100"/>
        </w:tabs>
        <w:ind w:left="2100" w:hanging="420"/>
      </w:pPr>
      <w:rPr>
        <w:rFonts w:hint="default" w:ascii="Wingdings" w:hAnsi="Wingdings"/>
      </w:rPr>
    </w:lvl>
    <w:lvl w:ilvl="4" w:tentative="0">
      <w:start w:val="1"/>
      <w:numFmt w:val="bullet"/>
      <w:pStyle w:val="414"/>
      <w:lvlText w:val=""/>
      <w:lvlJc w:val="left"/>
      <w:pPr>
        <w:tabs>
          <w:tab w:val="left" w:pos="2520"/>
        </w:tabs>
        <w:ind w:left="2520" w:hanging="420"/>
      </w:pPr>
      <w:rPr>
        <w:rFonts w:hint="default" w:ascii="Wingdings" w:hAnsi="Wingdings"/>
      </w:rPr>
    </w:lvl>
    <w:lvl w:ilvl="5" w:tentative="0">
      <w:start w:val="1"/>
      <w:numFmt w:val="bullet"/>
      <w:pStyle w:val="178"/>
      <w:lvlText w:val=""/>
      <w:lvlJc w:val="left"/>
      <w:pPr>
        <w:tabs>
          <w:tab w:val="left" w:pos="2940"/>
        </w:tabs>
        <w:ind w:left="2940" w:hanging="420"/>
      </w:pPr>
      <w:rPr>
        <w:rFonts w:hint="default" w:ascii="Wingdings" w:hAnsi="Wingdings"/>
      </w:rPr>
    </w:lvl>
    <w:lvl w:ilvl="6" w:tentative="0">
      <w:start w:val="1"/>
      <w:numFmt w:val="bullet"/>
      <w:pStyle w:val="403"/>
      <w:lvlText w:val=""/>
      <w:lvlJc w:val="left"/>
      <w:pPr>
        <w:tabs>
          <w:tab w:val="left" w:pos="3360"/>
        </w:tabs>
        <w:ind w:left="3360" w:hanging="420"/>
      </w:pPr>
      <w:rPr>
        <w:rFonts w:hint="default" w:ascii="Wingdings" w:hAnsi="Wingdings"/>
      </w:rPr>
    </w:lvl>
    <w:lvl w:ilvl="7" w:tentative="0">
      <w:start w:val="1"/>
      <w:numFmt w:val="bullet"/>
      <w:pStyle w:val="284"/>
      <w:lvlText w:val=""/>
      <w:lvlJc w:val="left"/>
      <w:pPr>
        <w:tabs>
          <w:tab w:val="left" w:pos="3780"/>
        </w:tabs>
        <w:ind w:left="3780" w:hanging="420"/>
      </w:pPr>
      <w:rPr>
        <w:rFonts w:hint="default" w:ascii="Wingdings" w:hAnsi="Wingdings"/>
      </w:rPr>
    </w:lvl>
    <w:lvl w:ilvl="8" w:tentative="0">
      <w:start w:val="1"/>
      <w:numFmt w:val="bullet"/>
      <w:pStyle w:val="376"/>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16"/>
      <w:lvlText w:val="%1.%2.%3.%4.%5"/>
      <w:lvlJc w:val="left"/>
      <w:pPr>
        <w:tabs>
          <w:tab w:val="left" w:pos="1008"/>
        </w:tabs>
        <w:ind w:left="1008" w:hanging="1008"/>
      </w:pPr>
    </w:lvl>
    <w:lvl w:ilvl="5" w:tentative="0">
      <w:start w:val="1"/>
      <w:numFmt w:val="decimal"/>
      <w:pStyle w:val="17"/>
      <w:lvlText w:val="%1.%2.%3.%4.%5.%6"/>
      <w:lvlJc w:val="left"/>
      <w:pPr>
        <w:tabs>
          <w:tab w:val="left" w:pos="1152"/>
        </w:tabs>
        <w:ind w:left="1152" w:hanging="1152"/>
      </w:pPr>
    </w:lvl>
    <w:lvl w:ilvl="6" w:tentative="0">
      <w:start w:val="1"/>
      <w:numFmt w:val="decimal"/>
      <w:pStyle w:val="18"/>
      <w:lvlText w:val="%1.%2.%3.%4.%5.%6.%7"/>
      <w:lvlJc w:val="left"/>
      <w:pPr>
        <w:tabs>
          <w:tab w:val="left" w:pos="1296"/>
        </w:tabs>
        <w:ind w:left="1296" w:hanging="1296"/>
      </w:pPr>
    </w:lvl>
    <w:lvl w:ilvl="7" w:tentative="0">
      <w:start w:val="1"/>
      <w:numFmt w:val="decimal"/>
      <w:pStyle w:val="19"/>
      <w:lvlText w:val="%1.%2.%3.%4.%5.%6.%7.%8"/>
      <w:lvlJc w:val="left"/>
      <w:pPr>
        <w:tabs>
          <w:tab w:val="left" w:pos="1440"/>
        </w:tabs>
        <w:ind w:left="1440" w:hanging="1440"/>
      </w:pPr>
    </w:lvl>
    <w:lvl w:ilvl="8" w:tentative="0">
      <w:start w:val="1"/>
      <w:numFmt w:val="decimal"/>
      <w:pStyle w:val="20"/>
      <w:lvlText w:val="%1.%2.%3.%4.%5.%6.%7.%8.%9"/>
      <w:lvlJc w:val="left"/>
      <w:pPr>
        <w:tabs>
          <w:tab w:val="left" w:pos="1584"/>
        </w:tabs>
        <w:ind w:left="1584" w:hanging="1584"/>
      </w:pPr>
    </w:lvl>
  </w:abstractNum>
  <w:abstractNum w:abstractNumId="9">
    <w:nsid w:val="34A1552E"/>
    <w:multiLevelType w:val="multilevel"/>
    <w:tmpl w:val="34A1552E"/>
    <w:lvl w:ilvl="0" w:tentative="0">
      <w:start w:val="1"/>
      <w:numFmt w:val="bullet"/>
      <w:lvlText w:val=""/>
      <w:lvlJc w:val="left"/>
      <w:pPr>
        <w:ind w:left="1140" w:hanging="420"/>
      </w:pPr>
      <w:rPr>
        <w:rFonts w:hint="default" w:ascii="Wingdings" w:hAnsi="Wingding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0">
    <w:nsid w:val="578B3BD2"/>
    <w:multiLevelType w:val="multilevel"/>
    <w:tmpl w:val="578B3BD2"/>
    <w:lvl w:ilvl="0" w:tentative="0">
      <w:start w:val="1"/>
      <w:numFmt w:val="decimal"/>
      <w:pStyle w:val="417"/>
      <w:lvlText w:val="%1"/>
      <w:lvlJc w:val="left"/>
      <w:pPr>
        <w:tabs>
          <w:tab w:val="left" w:pos="480"/>
        </w:tabs>
        <w:ind w:left="480" w:hanging="480"/>
      </w:pPr>
      <w:rPr>
        <w:rFonts w:hint="eastAsia"/>
        <w:sz w:val="44"/>
        <w:szCs w:val="44"/>
      </w:rPr>
    </w:lvl>
    <w:lvl w:ilvl="1" w:tentative="0">
      <w:start w:val="1"/>
      <w:numFmt w:val="decimal"/>
      <w:pStyle w:val="338"/>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6"/>
      <w:lvlText w:val="%1.%2.%3.%4.%5"/>
      <w:lvlJc w:val="left"/>
      <w:pPr>
        <w:tabs>
          <w:tab w:val="left" w:pos="1080"/>
        </w:tabs>
        <w:ind w:left="1080" w:hanging="1080"/>
      </w:pPr>
      <w:rPr>
        <w:rFonts w:hint="default"/>
      </w:rPr>
    </w:lvl>
    <w:lvl w:ilvl="5" w:tentative="0">
      <w:start w:val="1"/>
      <w:numFmt w:val="decimal"/>
      <w:pStyle w:val="222"/>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9706EA6"/>
    <w:multiLevelType w:val="multilevel"/>
    <w:tmpl w:val="59706EA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2">
    <w:nsid w:val="6F8BC398"/>
    <w:multiLevelType w:val="singleLevel"/>
    <w:tmpl w:val="6F8BC398"/>
    <w:lvl w:ilvl="0" w:tentative="0">
      <w:start w:val="1"/>
      <w:numFmt w:val="decimal"/>
      <w:suff w:val="nothing"/>
      <w:lvlText w:val="%1、"/>
      <w:lvlJc w:val="left"/>
    </w:lvl>
  </w:abstractNum>
  <w:abstractNum w:abstractNumId="13">
    <w:nsid w:val="73596DCC"/>
    <w:multiLevelType w:val="multilevel"/>
    <w:tmpl w:val="73596DCC"/>
    <w:lvl w:ilvl="0" w:tentative="0">
      <w:start w:val="1"/>
      <w:numFmt w:val="bullet"/>
      <w:pStyle w:val="324"/>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4">
    <w:nsid w:val="79CA01B1"/>
    <w:multiLevelType w:val="multilevel"/>
    <w:tmpl w:val="79CA01B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10"/>
  </w:num>
  <w:num w:numId="6">
    <w:abstractNumId w:val="13"/>
  </w:num>
  <w:num w:numId="7">
    <w:abstractNumId w:val="14"/>
  </w:num>
  <w:num w:numId="8">
    <w:abstractNumId w:val="12"/>
  </w:num>
  <w:num w:numId="9">
    <w:abstractNumId w:val="2"/>
  </w:num>
  <w:num w:numId="10">
    <w:abstractNumId w:val="4"/>
  </w:num>
  <w:num w:numId="11">
    <w:abstractNumId w:val="9"/>
  </w:num>
  <w:num w:numId="12">
    <w:abstractNumId w:val="11"/>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wMzhiOTRhMDBlNDA3YWIyZjFiYzVmYjhhMmE2Y2I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D5FB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25F"/>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71A"/>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0D4"/>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D79AC"/>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345"/>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078D9"/>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679C7"/>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1E8C"/>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C76"/>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9036E"/>
    <w:rsid w:val="00E90A44"/>
    <w:rsid w:val="00E917B6"/>
    <w:rsid w:val="00E92292"/>
    <w:rsid w:val="00E92D0B"/>
    <w:rsid w:val="00E93195"/>
    <w:rsid w:val="00E93F21"/>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F0B4F"/>
    <w:rsid w:val="00FF1AD3"/>
    <w:rsid w:val="00FF49F4"/>
    <w:rsid w:val="00FF651D"/>
    <w:rsid w:val="00FF68CA"/>
    <w:rsid w:val="010651D9"/>
    <w:rsid w:val="01192C1F"/>
    <w:rsid w:val="011C44BE"/>
    <w:rsid w:val="013F5B88"/>
    <w:rsid w:val="01D803E5"/>
    <w:rsid w:val="028926DF"/>
    <w:rsid w:val="02AE58BF"/>
    <w:rsid w:val="02CD5A6F"/>
    <w:rsid w:val="02DA0C0E"/>
    <w:rsid w:val="034214AB"/>
    <w:rsid w:val="036A1510"/>
    <w:rsid w:val="039842DB"/>
    <w:rsid w:val="03B37CF6"/>
    <w:rsid w:val="03DD35E4"/>
    <w:rsid w:val="049525BD"/>
    <w:rsid w:val="04D53301"/>
    <w:rsid w:val="05300538"/>
    <w:rsid w:val="05467D5B"/>
    <w:rsid w:val="065A6178"/>
    <w:rsid w:val="06693D01"/>
    <w:rsid w:val="06A92350"/>
    <w:rsid w:val="06E95337"/>
    <w:rsid w:val="075562B7"/>
    <w:rsid w:val="0775583A"/>
    <w:rsid w:val="0779047C"/>
    <w:rsid w:val="07865BAF"/>
    <w:rsid w:val="07B23486"/>
    <w:rsid w:val="0817778D"/>
    <w:rsid w:val="082C05F1"/>
    <w:rsid w:val="096B2097"/>
    <w:rsid w:val="09874739"/>
    <w:rsid w:val="09CD27F9"/>
    <w:rsid w:val="09E162A4"/>
    <w:rsid w:val="09EF451D"/>
    <w:rsid w:val="0A022696"/>
    <w:rsid w:val="0A5B7E63"/>
    <w:rsid w:val="0A963F9B"/>
    <w:rsid w:val="0AAA6108"/>
    <w:rsid w:val="0AC948BD"/>
    <w:rsid w:val="0AD4023A"/>
    <w:rsid w:val="0ADA2478"/>
    <w:rsid w:val="0B59023E"/>
    <w:rsid w:val="0B951A0A"/>
    <w:rsid w:val="0B957346"/>
    <w:rsid w:val="0BAF2895"/>
    <w:rsid w:val="0C1B5720"/>
    <w:rsid w:val="0C26607F"/>
    <w:rsid w:val="0C42368E"/>
    <w:rsid w:val="0C7A1EF8"/>
    <w:rsid w:val="0C87121B"/>
    <w:rsid w:val="0CA27F6D"/>
    <w:rsid w:val="0DF702FE"/>
    <w:rsid w:val="0E041A0C"/>
    <w:rsid w:val="0E3F698B"/>
    <w:rsid w:val="0F21508F"/>
    <w:rsid w:val="0F276507"/>
    <w:rsid w:val="0F800FEC"/>
    <w:rsid w:val="0F816ACD"/>
    <w:rsid w:val="0FBC7598"/>
    <w:rsid w:val="104650B3"/>
    <w:rsid w:val="10B047CF"/>
    <w:rsid w:val="10FC16EA"/>
    <w:rsid w:val="118963A1"/>
    <w:rsid w:val="11A402E3"/>
    <w:rsid w:val="11B61DC5"/>
    <w:rsid w:val="120E1C01"/>
    <w:rsid w:val="123555F0"/>
    <w:rsid w:val="127723A9"/>
    <w:rsid w:val="129A02AC"/>
    <w:rsid w:val="13072A44"/>
    <w:rsid w:val="145044FA"/>
    <w:rsid w:val="14B23804"/>
    <w:rsid w:val="14D013EF"/>
    <w:rsid w:val="1666200B"/>
    <w:rsid w:val="168D7598"/>
    <w:rsid w:val="16CB00C0"/>
    <w:rsid w:val="17A74689"/>
    <w:rsid w:val="182111B6"/>
    <w:rsid w:val="189A2440"/>
    <w:rsid w:val="198C3F5C"/>
    <w:rsid w:val="1A3F44FA"/>
    <w:rsid w:val="1A711A2D"/>
    <w:rsid w:val="1AA870B1"/>
    <w:rsid w:val="1AE259D8"/>
    <w:rsid w:val="1B2A271F"/>
    <w:rsid w:val="1B890139"/>
    <w:rsid w:val="1BAD1599"/>
    <w:rsid w:val="1CEA77AD"/>
    <w:rsid w:val="1D266CE1"/>
    <w:rsid w:val="1D3963AF"/>
    <w:rsid w:val="1DA04EDF"/>
    <w:rsid w:val="1DF16E12"/>
    <w:rsid w:val="1E714A66"/>
    <w:rsid w:val="1FB32511"/>
    <w:rsid w:val="1FE868A9"/>
    <w:rsid w:val="201A517D"/>
    <w:rsid w:val="20621A95"/>
    <w:rsid w:val="210D4159"/>
    <w:rsid w:val="211865F8"/>
    <w:rsid w:val="211E26D6"/>
    <w:rsid w:val="21283D08"/>
    <w:rsid w:val="21425423"/>
    <w:rsid w:val="22CF7542"/>
    <w:rsid w:val="231B417D"/>
    <w:rsid w:val="23854D4F"/>
    <w:rsid w:val="23CD466E"/>
    <w:rsid w:val="23F443FD"/>
    <w:rsid w:val="24443260"/>
    <w:rsid w:val="24A04D71"/>
    <w:rsid w:val="24D21F70"/>
    <w:rsid w:val="24D64800"/>
    <w:rsid w:val="25973F8F"/>
    <w:rsid w:val="25B440B3"/>
    <w:rsid w:val="25ED70F5"/>
    <w:rsid w:val="261D55A7"/>
    <w:rsid w:val="264003D4"/>
    <w:rsid w:val="26B11081"/>
    <w:rsid w:val="26EB1ECB"/>
    <w:rsid w:val="279D1605"/>
    <w:rsid w:val="28BC1F5F"/>
    <w:rsid w:val="28D916D6"/>
    <w:rsid w:val="28E079FB"/>
    <w:rsid w:val="28FE60D3"/>
    <w:rsid w:val="2914577A"/>
    <w:rsid w:val="2A7D74CC"/>
    <w:rsid w:val="2AA1365A"/>
    <w:rsid w:val="2B4029D3"/>
    <w:rsid w:val="2BB253B6"/>
    <w:rsid w:val="2D4A5C79"/>
    <w:rsid w:val="2DA80DED"/>
    <w:rsid w:val="2DD15014"/>
    <w:rsid w:val="2E1739A5"/>
    <w:rsid w:val="2E434A1A"/>
    <w:rsid w:val="2E5717E8"/>
    <w:rsid w:val="2E67296D"/>
    <w:rsid w:val="2ED31F8C"/>
    <w:rsid w:val="2F8F5CD7"/>
    <w:rsid w:val="2FCC2A87"/>
    <w:rsid w:val="2FD25781"/>
    <w:rsid w:val="319C6071"/>
    <w:rsid w:val="323A2A82"/>
    <w:rsid w:val="32DB72BE"/>
    <w:rsid w:val="340A6274"/>
    <w:rsid w:val="342E63AB"/>
    <w:rsid w:val="345D260B"/>
    <w:rsid w:val="3550417F"/>
    <w:rsid w:val="356E0039"/>
    <w:rsid w:val="35D00DF7"/>
    <w:rsid w:val="365302AE"/>
    <w:rsid w:val="368816D2"/>
    <w:rsid w:val="368A71F8"/>
    <w:rsid w:val="36914A2B"/>
    <w:rsid w:val="36E26EB9"/>
    <w:rsid w:val="36F206D4"/>
    <w:rsid w:val="37465815"/>
    <w:rsid w:val="37F758F9"/>
    <w:rsid w:val="381B27FE"/>
    <w:rsid w:val="38973313"/>
    <w:rsid w:val="39A13F14"/>
    <w:rsid w:val="39C11183"/>
    <w:rsid w:val="3C065573"/>
    <w:rsid w:val="3C52155E"/>
    <w:rsid w:val="3C5F759A"/>
    <w:rsid w:val="3CEC29BB"/>
    <w:rsid w:val="3D174BFE"/>
    <w:rsid w:val="3D5C78D4"/>
    <w:rsid w:val="3DAB3BCB"/>
    <w:rsid w:val="3E2C71DE"/>
    <w:rsid w:val="3E2E340E"/>
    <w:rsid w:val="3E8F7AA2"/>
    <w:rsid w:val="3ED2388C"/>
    <w:rsid w:val="3EF5367D"/>
    <w:rsid w:val="3F007DF3"/>
    <w:rsid w:val="3F230DEE"/>
    <w:rsid w:val="3F26686A"/>
    <w:rsid w:val="3F5C675E"/>
    <w:rsid w:val="415B57B5"/>
    <w:rsid w:val="4185310F"/>
    <w:rsid w:val="427113A3"/>
    <w:rsid w:val="42E1381E"/>
    <w:rsid w:val="43D917BF"/>
    <w:rsid w:val="43E51F12"/>
    <w:rsid w:val="43F62371"/>
    <w:rsid w:val="43FB717C"/>
    <w:rsid w:val="44D3620E"/>
    <w:rsid w:val="451E447A"/>
    <w:rsid w:val="45287E34"/>
    <w:rsid w:val="45345B76"/>
    <w:rsid w:val="458C3091"/>
    <w:rsid w:val="45FB5A1D"/>
    <w:rsid w:val="46130FB8"/>
    <w:rsid w:val="47307808"/>
    <w:rsid w:val="47ED03F5"/>
    <w:rsid w:val="483E5A97"/>
    <w:rsid w:val="486F747C"/>
    <w:rsid w:val="49A60395"/>
    <w:rsid w:val="49BE748D"/>
    <w:rsid w:val="49FE3D2D"/>
    <w:rsid w:val="4A834233"/>
    <w:rsid w:val="4B825F8D"/>
    <w:rsid w:val="4C03387D"/>
    <w:rsid w:val="4C697BB1"/>
    <w:rsid w:val="4CCF1299"/>
    <w:rsid w:val="4CD55219"/>
    <w:rsid w:val="4D861CF6"/>
    <w:rsid w:val="4DA31E34"/>
    <w:rsid w:val="4DC70FA0"/>
    <w:rsid w:val="4E431E34"/>
    <w:rsid w:val="4E644ED5"/>
    <w:rsid w:val="4E7B3B9E"/>
    <w:rsid w:val="4F1B2C8C"/>
    <w:rsid w:val="4F2C1DF1"/>
    <w:rsid w:val="501B2972"/>
    <w:rsid w:val="504306EC"/>
    <w:rsid w:val="504C34E5"/>
    <w:rsid w:val="50630D8E"/>
    <w:rsid w:val="50D13F4A"/>
    <w:rsid w:val="51A0432A"/>
    <w:rsid w:val="51EE2BBB"/>
    <w:rsid w:val="520E4D2A"/>
    <w:rsid w:val="52336854"/>
    <w:rsid w:val="52642B9B"/>
    <w:rsid w:val="527140E5"/>
    <w:rsid w:val="5292508F"/>
    <w:rsid w:val="52A96B6F"/>
    <w:rsid w:val="52C81F20"/>
    <w:rsid w:val="52F5062A"/>
    <w:rsid w:val="53364CC6"/>
    <w:rsid w:val="53B11E10"/>
    <w:rsid w:val="547B4E66"/>
    <w:rsid w:val="54CC2E89"/>
    <w:rsid w:val="550541C2"/>
    <w:rsid w:val="550764A4"/>
    <w:rsid w:val="551926E0"/>
    <w:rsid w:val="56515F3B"/>
    <w:rsid w:val="566A2072"/>
    <w:rsid w:val="56E57C92"/>
    <w:rsid w:val="56EB2305"/>
    <w:rsid w:val="56F50266"/>
    <w:rsid w:val="56FA762A"/>
    <w:rsid w:val="572B71CA"/>
    <w:rsid w:val="57B963D5"/>
    <w:rsid w:val="58AE4F0C"/>
    <w:rsid w:val="59340884"/>
    <w:rsid w:val="595A3BED"/>
    <w:rsid w:val="598D29D8"/>
    <w:rsid w:val="59B45837"/>
    <w:rsid w:val="5A2A7C7B"/>
    <w:rsid w:val="5A442897"/>
    <w:rsid w:val="5B6559BA"/>
    <w:rsid w:val="5C80234E"/>
    <w:rsid w:val="5CFC234E"/>
    <w:rsid w:val="5D0F6D51"/>
    <w:rsid w:val="5D6E46AF"/>
    <w:rsid w:val="5DD230AF"/>
    <w:rsid w:val="5DF272AD"/>
    <w:rsid w:val="5DF322CA"/>
    <w:rsid w:val="5E261785"/>
    <w:rsid w:val="5ECA0D8E"/>
    <w:rsid w:val="5F555D46"/>
    <w:rsid w:val="5F8E2B39"/>
    <w:rsid w:val="5FAE2D33"/>
    <w:rsid w:val="5FCC5339"/>
    <w:rsid w:val="60E53485"/>
    <w:rsid w:val="61054A27"/>
    <w:rsid w:val="611D2366"/>
    <w:rsid w:val="61A86601"/>
    <w:rsid w:val="62775FD3"/>
    <w:rsid w:val="62885958"/>
    <w:rsid w:val="63EF7B36"/>
    <w:rsid w:val="64516083"/>
    <w:rsid w:val="64780567"/>
    <w:rsid w:val="64CE2EAA"/>
    <w:rsid w:val="65446012"/>
    <w:rsid w:val="65AF31E6"/>
    <w:rsid w:val="662E75B1"/>
    <w:rsid w:val="66342C2E"/>
    <w:rsid w:val="663E784C"/>
    <w:rsid w:val="6808606B"/>
    <w:rsid w:val="68142C42"/>
    <w:rsid w:val="685867EC"/>
    <w:rsid w:val="686C3925"/>
    <w:rsid w:val="6891287E"/>
    <w:rsid w:val="689E5633"/>
    <w:rsid w:val="6A9A31A7"/>
    <w:rsid w:val="6B9130BA"/>
    <w:rsid w:val="6BA936A1"/>
    <w:rsid w:val="6C467142"/>
    <w:rsid w:val="6C942ECB"/>
    <w:rsid w:val="6D4D34C7"/>
    <w:rsid w:val="6D682C1D"/>
    <w:rsid w:val="6E6715F2"/>
    <w:rsid w:val="6E843F52"/>
    <w:rsid w:val="6E8E12EF"/>
    <w:rsid w:val="6F15104E"/>
    <w:rsid w:val="6F9957DB"/>
    <w:rsid w:val="70015968"/>
    <w:rsid w:val="701D640C"/>
    <w:rsid w:val="70433998"/>
    <w:rsid w:val="70622952"/>
    <w:rsid w:val="71333337"/>
    <w:rsid w:val="714D3C69"/>
    <w:rsid w:val="71D21EFE"/>
    <w:rsid w:val="71D43752"/>
    <w:rsid w:val="721C796F"/>
    <w:rsid w:val="73181B26"/>
    <w:rsid w:val="7366631C"/>
    <w:rsid w:val="73DD6243"/>
    <w:rsid w:val="73E63C6A"/>
    <w:rsid w:val="740C7127"/>
    <w:rsid w:val="749C4185"/>
    <w:rsid w:val="7541494A"/>
    <w:rsid w:val="75AD0232"/>
    <w:rsid w:val="75B6393A"/>
    <w:rsid w:val="75DA2C18"/>
    <w:rsid w:val="775319EF"/>
    <w:rsid w:val="77613082"/>
    <w:rsid w:val="786E4077"/>
    <w:rsid w:val="78D83818"/>
    <w:rsid w:val="790F1C77"/>
    <w:rsid w:val="79B20C69"/>
    <w:rsid w:val="79BB03CC"/>
    <w:rsid w:val="79FE4034"/>
    <w:rsid w:val="7A597B8B"/>
    <w:rsid w:val="7A67303B"/>
    <w:rsid w:val="7AAB1D04"/>
    <w:rsid w:val="7ABA4368"/>
    <w:rsid w:val="7B257FFD"/>
    <w:rsid w:val="7C2B1DA5"/>
    <w:rsid w:val="7C4411C4"/>
    <w:rsid w:val="7C944518"/>
    <w:rsid w:val="7CB858EB"/>
    <w:rsid w:val="7CCD4D16"/>
    <w:rsid w:val="7D0841ED"/>
    <w:rsid w:val="7D8E26F7"/>
    <w:rsid w:val="7DDA3B8E"/>
    <w:rsid w:val="7DF4317E"/>
    <w:rsid w:val="7DF70274"/>
    <w:rsid w:val="7E64308B"/>
    <w:rsid w:val="7ECD54A1"/>
    <w:rsid w:val="7F573C43"/>
    <w:rsid w:val="7F7166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3"/>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8"/>
    <w:link w:val="603"/>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16">
    <w:name w:val="heading 5"/>
    <w:basedOn w:val="1"/>
    <w:next w:val="1"/>
    <w:link w:val="577"/>
    <w:autoRedefine/>
    <w:qFormat/>
    <w:uiPriority w:val="0"/>
    <w:pPr>
      <w:keepNext/>
      <w:keepLines/>
      <w:numPr>
        <w:ilvl w:val="4"/>
        <w:numId w:val="1"/>
      </w:numPr>
      <w:spacing w:before="280" w:after="290" w:line="376" w:lineRule="auto"/>
      <w:outlineLvl w:val="4"/>
    </w:pPr>
    <w:rPr>
      <w:b/>
      <w:bCs/>
      <w:sz w:val="28"/>
      <w:szCs w:val="28"/>
    </w:rPr>
  </w:style>
  <w:style w:type="paragraph" w:styleId="17">
    <w:name w:val="heading 6"/>
    <w:basedOn w:val="1"/>
    <w:next w:val="1"/>
    <w:link w:val="616"/>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8">
    <w:name w:val="heading 7"/>
    <w:basedOn w:val="1"/>
    <w:next w:val="1"/>
    <w:link w:val="485"/>
    <w:autoRedefine/>
    <w:qFormat/>
    <w:uiPriority w:val="0"/>
    <w:pPr>
      <w:keepNext/>
      <w:keepLines/>
      <w:numPr>
        <w:ilvl w:val="6"/>
        <w:numId w:val="1"/>
      </w:numPr>
      <w:spacing w:before="240" w:after="64" w:line="320" w:lineRule="auto"/>
      <w:outlineLvl w:val="6"/>
    </w:pPr>
    <w:rPr>
      <w:b/>
      <w:bCs/>
      <w:sz w:val="24"/>
    </w:rPr>
  </w:style>
  <w:style w:type="paragraph" w:styleId="19">
    <w:name w:val="heading 8"/>
    <w:basedOn w:val="1"/>
    <w:next w:val="1"/>
    <w:link w:val="475"/>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20">
    <w:name w:val="heading 9"/>
    <w:basedOn w:val="1"/>
    <w:next w:val="1"/>
    <w:link w:val="523"/>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8">
    <w:name w:val="Default Paragraph Font"/>
    <w:autoRedefine/>
    <w:semiHidden/>
    <w:unhideWhenUsed/>
    <w:qFormat/>
    <w:uiPriority w:val="1"/>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479"/>
    <w:autoRedefine/>
    <w:qFormat/>
    <w:uiPriority w:val="0"/>
    <w:pPr>
      <w:spacing w:line="480" w:lineRule="exact"/>
      <w:ind w:firstLine="480" w:firstLineChars="200"/>
    </w:pPr>
    <w:rPr>
      <w:rFonts w:ascii="宋体" w:hAnsi="宋体"/>
      <w:sz w:val="24"/>
    </w:rPr>
  </w:style>
  <w:style w:type="paragraph" w:styleId="3">
    <w:name w:val="Body Text First Indent 2"/>
    <w:basedOn w:val="2"/>
    <w:next w:val="1"/>
    <w:link w:val="506"/>
    <w:autoRedefine/>
    <w:qFormat/>
    <w:uiPriority w:val="0"/>
    <w:pPr>
      <w:adjustRightInd/>
      <w:spacing w:after="120" w:line="240" w:lineRule="auto"/>
      <w:ind w:left="420" w:leftChars="200" w:firstLine="210"/>
    </w:pPr>
    <w:rPr>
      <w:sz w:val="21"/>
    </w:rPr>
  </w:style>
  <w:style w:type="paragraph" w:styleId="8">
    <w:name w:val="Body Text First Indent"/>
    <w:basedOn w:val="9"/>
    <w:next w:val="1"/>
    <w:link w:val="549"/>
    <w:autoRedefine/>
    <w:qFormat/>
    <w:uiPriority w:val="0"/>
    <w:pPr>
      <w:ind w:firstLine="420"/>
    </w:pPr>
    <w:rPr>
      <w:szCs w:val="20"/>
    </w:rPr>
  </w:style>
  <w:style w:type="paragraph" w:styleId="9">
    <w:name w:val="Body Text"/>
    <w:basedOn w:val="1"/>
    <w:next w:val="10"/>
    <w:link w:val="516"/>
    <w:autoRedefine/>
    <w:qFormat/>
    <w:uiPriority w:val="0"/>
    <w:pPr>
      <w:autoSpaceDE w:val="0"/>
      <w:autoSpaceDN w:val="0"/>
      <w:spacing w:line="360" w:lineRule="auto"/>
    </w:pPr>
    <w:rPr>
      <w:rFonts w:ascii="宋体"/>
      <w:sz w:val="24"/>
      <w:szCs w:val="21"/>
      <w:lang w:val="zh-CN"/>
    </w:rPr>
  </w:style>
  <w:style w:type="paragraph" w:customStyle="1" w:styleId="10">
    <w:name w:val="样式 表格正文 + 两端对齐"/>
    <w:basedOn w:val="1"/>
    <w:next w:val="11"/>
    <w:autoRedefine/>
    <w:qFormat/>
    <w:uiPriority w:val="0"/>
    <w:pPr>
      <w:spacing w:line="300" w:lineRule="auto"/>
    </w:pPr>
    <w:rPr>
      <w:sz w:val="24"/>
    </w:rPr>
  </w:style>
  <w:style w:type="paragraph" w:customStyle="1" w:styleId="11">
    <w:name w:val="正文1"/>
    <w:basedOn w:val="12"/>
    <w:next w:val="13"/>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13">
    <w:name w:val="自动更正"/>
    <w:next w:val="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xl39"/>
    <w:basedOn w:val="1"/>
    <w:next w:val="15"/>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5">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styleId="21">
    <w:name w:val="toc 7"/>
    <w:basedOn w:val="1"/>
    <w:next w:val="1"/>
    <w:autoRedefine/>
    <w:qFormat/>
    <w:uiPriority w:val="0"/>
    <w:pPr>
      <w:ind w:left="2520" w:leftChars="1200"/>
    </w:pPr>
  </w:style>
  <w:style w:type="paragraph" w:styleId="2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23">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5">
    <w:name w:val="Normal Indent"/>
    <w:basedOn w:val="1"/>
    <w:link w:val="617"/>
    <w:autoRedefine/>
    <w:qFormat/>
    <w:uiPriority w:val="0"/>
    <w:pPr>
      <w:widowControl/>
      <w:snapToGrid w:val="0"/>
      <w:spacing w:line="480" w:lineRule="exact"/>
      <w:ind w:firstLine="567"/>
    </w:pPr>
    <w:rPr>
      <w:rFonts w:ascii="宋体"/>
      <w:snapToGrid w:val="0"/>
      <w:color w:val="000000"/>
      <w:kern w:val="28"/>
      <w:sz w:val="28"/>
      <w:szCs w:val="20"/>
    </w:rPr>
  </w:style>
  <w:style w:type="paragraph" w:styleId="26">
    <w:name w:val="caption"/>
    <w:basedOn w:val="1"/>
    <w:next w:val="1"/>
    <w:autoRedefine/>
    <w:qFormat/>
    <w:uiPriority w:val="0"/>
    <w:rPr>
      <w:b/>
      <w:sz w:val="28"/>
      <w:szCs w:val="20"/>
    </w:rPr>
  </w:style>
  <w:style w:type="paragraph" w:styleId="27">
    <w:name w:val="index 5"/>
    <w:basedOn w:val="1"/>
    <w:next w:val="1"/>
    <w:autoRedefine/>
    <w:qFormat/>
    <w:uiPriority w:val="0"/>
    <w:pPr>
      <w:adjustRightInd/>
      <w:ind w:left="800" w:leftChars="800" w:firstLine="200" w:firstLineChars="200"/>
    </w:pPr>
  </w:style>
  <w:style w:type="paragraph" w:styleId="28">
    <w:name w:val="Document Map"/>
    <w:basedOn w:val="1"/>
    <w:autoRedefine/>
    <w:semiHidden/>
    <w:qFormat/>
    <w:uiPriority w:val="0"/>
    <w:pPr>
      <w:shd w:val="clear" w:color="auto" w:fill="000080"/>
    </w:pPr>
  </w:style>
  <w:style w:type="paragraph" w:styleId="29">
    <w:name w:val="annotation text"/>
    <w:basedOn w:val="1"/>
    <w:link w:val="618"/>
    <w:autoRedefine/>
    <w:qFormat/>
    <w:uiPriority w:val="99"/>
    <w:pPr>
      <w:jc w:val="left"/>
    </w:pPr>
  </w:style>
  <w:style w:type="paragraph" w:styleId="30">
    <w:name w:val="Salutation"/>
    <w:basedOn w:val="1"/>
    <w:next w:val="1"/>
    <w:link w:val="486"/>
    <w:autoRedefine/>
    <w:qFormat/>
    <w:uiPriority w:val="0"/>
    <w:rPr>
      <w:rFonts w:ascii="仿宋_GB2312" w:eastAsia="仿宋_GB2312"/>
      <w:sz w:val="28"/>
      <w:szCs w:val="20"/>
    </w:rPr>
  </w:style>
  <w:style w:type="paragraph" w:styleId="31">
    <w:name w:val="Body Text 3"/>
    <w:basedOn w:val="1"/>
    <w:link w:val="585"/>
    <w:autoRedefine/>
    <w:qFormat/>
    <w:uiPriority w:val="0"/>
    <w:pPr>
      <w:jc w:val="center"/>
    </w:pPr>
    <w:rPr>
      <w:szCs w:val="20"/>
    </w:rPr>
  </w:style>
  <w:style w:type="paragraph" w:styleId="32">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575"/>
    <w:autoRedefine/>
    <w:qFormat/>
    <w:uiPriority w:val="0"/>
    <w:pPr>
      <w:widowControl/>
      <w:adjustRightInd/>
      <w:ind w:firstLine="200" w:firstLineChars="200"/>
      <w:jc w:val="left"/>
    </w:pPr>
    <w:rPr>
      <w:rFonts w:ascii="宋体" w:hAnsi="宋体"/>
      <w:i/>
      <w:iCs/>
      <w:kern w:val="0"/>
      <w:sz w:val="24"/>
    </w:rPr>
  </w:style>
  <w:style w:type="paragraph" w:styleId="37">
    <w:name w:val="toc 5"/>
    <w:basedOn w:val="1"/>
    <w:next w:val="1"/>
    <w:autoRedefine/>
    <w:qFormat/>
    <w:uiPriority w:val="0"/>
    <w:pPr>
      <w:ind w:left="1680" w:leftChars="800"/>
    </w:pPr>
  </w:style>
  <w:style w:type="paragraph" w:styleId="38">
    <w:name w:val="Plain Text"/>
    <w:basedOn w:val="1"/>
    <w:next w:val="1"/>
    <w:link w:val="493"/>
    <w:autoRedefine/>
    <w:qFormat/>
    <w:uiPriority w:val="0"/>
    <w:rPr>
      <w:rFonts w:ascii="宋体" w:hAnsi="Courier New"/>
      <w:szCs w:val="20"/>
    </w:r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autoRedefine/>
    <w:qFormat/>
    <w:uiPriority w:val="0"/>
    <w:pPr>
      <w:ind w:left="2940" w:leftChars="1400"/>
    </w:pPr>
  </w:style>
  <w:style w:type="paragraph" w:styleId="41">
    <w:name w:val="Date"/>
    <w:basedOn w:val="1"/>
    <w:next w:val="1"/>
    <w:link w:val="602"/>
    <w:autoRedefine/>
    <w:qFormat/>
    <w:uiPriority w:val="0"/>
    <w:pPr>
      <w:ind w:left="100" w:leftChars="2500"/>
    </w:pPr>
    <w:rPr>
      <w:rFonts w:ascii="宋体"/>
      <w:sz w:val="24"/>
      <w:szCs w:val="21"/>
      <w:lang w:val="zh-CN"/>
    </w:rPr>
  </w:style>
  <w:style w:type="paragraph" w:styleId="42">
    <w:name w:val="Body Text Indent 2"/>
    <w:basedOn w:val="1"/>
    <w:link w:val="507"/>
    <w:autoRedefine/>
    <w:qFormat/>
    <w:uiPriority w:val="0"/>
    <w:pPr>
      <w:spacing w:line="360" w:lineRule="auto"/>
      <w:ind w:firstLine="601"/>
      <w:textAlignment w:val="baseline"/>
    </w:pPr>
    <w:rPr>
      <w:rFonts w:ascii="宋体"/>
      <w:kern w:val="0"/>
      <w:sz w:val="28"/>
      <w:szCs w:val="20"/>
    </w:rPr>
  </w:style>
  <w:style w:type="paragraph" w:styleId="43">
    <w:name w:val="Balloon Text"/>
    <w:basedOn w:val="1"/>
    <w:link w:val="619"/>
    <w:autoRedefine/>
    <w:semiHidden/>
    <w:qFormat/>
    <w:uiPriority w:val="0"/>
    <w:rPr>
      <w:sz w:val="18"/>
      <w:szCs w:val="18"/>
    </w:rPr>
  </w:style>
  <w:style w:type="paragraph" w:styleId="44">
    <w:name w:val="footer"/>
    <w:basedOn w:val="1"/>
    <w:autoRedefine/>
    <w:qFormat/>
    <w:uiPriority w:val="0"/>
    <w:pPr>
      <w:tabs>
        <w:tab w:val="center" w:pos="4153"/>
        <w:tab w:val="right" w:pos="8306"/>
      </w:tabs>
      <w:snapToGrid w:val="0"/>
      <w:jc w:val="left"/>
    </w:pPr>
    <w:rPr>
      <w:sz w:val="18"/>
      <w:szCs w:val="18"/>
    </w:rPr>
  </w:style>
  <w:style w:type="paragraph" w:styleId="45">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4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7">
    <w:name w:val="Signature"/>
    <w:basedOn w:val="1"/>
    <w:link w:val="439"/>
    <w:autoRedefine/>
    <w:qFormat/>
    <w:uiPriority w:val="0"/>
    <w:pPr>
      <w:spacing w:after="600" w:line="312" w:lineRule="atLeast"/>
      <w:jc w:val="center"/>
      <w:textAlignment w:val="baseline"/>
    </w:pPr>
    <w:rPr>
      <w:rFonts w:eastAsia="仿宋_GB2312"/>
      <w:kern w:val="0"/>
      <w:sz w:val="24"/>
      <w:szCs w:val="20"/>
    </w:rPr>
  </w:style>
  <w:style w:type="paragraph" w:styleId="48">
    <w:name w:val="toc 1"/>
    <w:basedOn w:val="1"/>
    <w:next w:val="1"/>
    <w:autoRedefine/>
    <w:qFormat/>
    <w:uiPriority w:val="0"/>
  </w:style>
  <w:style w:type="paragraph" w:styleId="49">
    <w:name w:val="toc 4"/>
    <w:basedOn w:val="1"/>
    <w:next w:val="1"/>
    <w:autoRedefine/>
    <w:qFormat/>
    <w:uiPriority w:val="0"/>
    <w:pPr>
      <w:ind w:left="1260" w:leftChars="600"/>
    </w:pPr>
  </w:style>
  <w:style w:type="paragraph" w:styleId="50">
    <w:name w:val="index heading"/>
    <w:basedOn w:val="1"/>
    <w:next w:val="51"/>
    <w:autoRedefine/>
    <w:qFormat/>
    <w:uiPriority w:val="0"/>
    <w:pPr>
      <w:adjustRightInd/>
      <w:ind w:firstLine="200" w:firstLineChars="200"/>
    </w:pPr>
  </w:style>
  <w:style w:type="paragraph" w:styleId="51">
    <w:name w:val="index 1"/>
    <w:basedOn w:val="1"/>
    <w:next w:val="1"/>
    <w:autoRedefine/>
    <w:qFormat/>
    <w:uiPriority w:val="0"/>
    <w:pPr>
      <w:adjustRightInd/>
      <w:spacing w:line="360" w:lineRule="auto"/>
      <w:ind w:firstLine="200" w:firstLineChars="200"/>
      <w:jc w:val="center"/>
    </w:pPr>
    <w:rPr>
      <w:sz w:val="24"/>
      <w:szCs w:val="20"/>
    </w:rPr>
  </w:style>
  <w:style w:type="paragraph" w:styleId="52">
    <w:name w:val="Subtitle"/>
    <w:link w:val="49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3">
    <w:name w:val="List Number 5"/>
    <w:basedOn w:val="1"/>
    <w:autoRedefine/>
    <w:qFormat/>
    <w:uiPriority w:val="0"/>
    <w:pPr>
      <w:tabs>
        <w:tab w:val="left" w:pos="902"/>
      </w:tabs>
      <w:adjustRightInd/>
      <w:spacing w:line="400" w:lineRule="exact"/>
      <w:ind w:left="902" w:hanging="420"/>
    </w:pPr>
    <w:rPr>
      <w:sz w:val="24"/>
      <w:szCs w:val="20"/>
    </w:rPr>
  </w:style>
  <w:style w:type="paragraph" w:styleId="54">
    <w:name w:val="List"/>
    <w:basedOn w:val="1"/>
    <w:autoRedefine/>
    <w:qFormat/>
    <w:uiPriority w:val="0"/>
    <w:pPr>
      <w:ind w:left="200" w:hanging="200" w:hangingChars="200"/>
    </w:pPr>
  </w:style>
  <w:style w:type="paragraph" w:styleId="55">
    <w:name w:val="footnote text"/>
    <w:basedOn w:val="25"/>
    <w:link w:val="477"/>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6">
    <w:name w:val="toc 6"/>
    <w:basedOn w:val="1"/>
    <w:next w:val="1"/>
    <w:autoRedefine/>
    <w:qFormat/>
    <w:uiPriority w:val="0"/>
    <w:pPr>
      <w:ind w:left="2100" w:leftChars="1000"/>
    </w:pPr>
  </w:style>
  <w:style w:type="paragraph" w:styleId="57">
    <w:name w:val="List 5"/>
    <w:basedOn w:val="1"/>
    <w:autoRedefine/>
    <w:qFormat/>
    <w:uiPriority w:val="0"/>
    <w:pPr>
      <w:adjustRightInd/>
      <w:ind w:left="100" w:leftChars="800" w:hanging="200" w:hangingChars="200"/>
    </w:pPr>
  </w:style>
  <w:style w:type="paragraph" w:styleId="58">
    <w:name w:val="Body Text Indent 3"/>
    <w:basedOn w:val="1"/>
    <w:link w:val="592"/>
    <w:autoRedefine/>
    <w:qFormat/>
    <w:uiPriority w:val="0"/>
    <w:pPr>
      <w:spacing w:line="360" w:lineRule="auto"/>
      <w:ind w:firstLine="420"/>
    </w:pPr>
    <w:rPr>
      <w:sz w:val="24"/>
      <w:szCs w:val="20"/>
    </w:rPr>
  </w:style>
  <w:style w:type="paragraph" w:styleId="59">
    <w:name w:val="toc 2"/>
    <w:basedOn w:val="1"/>
    <w:next w:val="1"/>
    <w:autoRedefine/>
    <w:qFormat/>
    <w:uiPriority w:val="0"/>
    <w:pPr>
      <w:ind w:left="420" w:leftChars="200"/>
    </w:pPr>
  </w:style>
  <w:style w:type="paragraph" w:styleId="60">
    <w:name w:val="toc 9"/>
    <w:basedOn w:val="1"/>
    <w:next w:val="1"/>
    <w:autoRedefine/>
    <w:qFormat/>
    <w:uiPriority w:val="0"/>
    <w:pPr>
      <w:ind w:left="3360" w:leftChars="1600"/>
    </w:pPr>
  </w:style>
  <w:style w:type="paragraph" w:styleId="61">
    <w:name w:val="Body Text 2"/>
    <w:basedOn w:val="1"/>
    <w:autoRedefine/>
    <w:qFormat/>
    <w:uiPriority w:val="0"/>
    <w:pPr>
      <w:spacing w:after="120" w:line="480" w:lineRule="auto"/>
    </w:pPr>
  </w:style>
  <w:style w:type="paragraph" w:styleId="62">
    <w:name w:val="HTML Preformatted"/>
    <w:basedOn w:val="1"/>
    <w:link w:val="5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4">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65">
    <w:name w:val="annotation subject"/>
    <w:basedOn w:val="29"/>
    <w:next w:val="29"/>
    <w:autoRedefine/>
    <w:semiHidden/>
    <w:qFormat/>
    <w:uiPriority w:val="0"/>
    <w:rPr>
      <w:b/>
      <w:bCs/>
    </w:rPr>
  </w:style>
  <w:style w:type="table" w:styleId="67">
    <w:name w:val="Table Grid"/>
    <w:basedOn w:val="6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9">
    <w:name w:val="Strong"/>
    <w:autoRedefine/>
    <w:qFormat/>
    <w:uiPriority w:val="22"/>
    <w:rPr>
      <w:b/>
      <w:bCs/>
    </w:rPr>
  </w:style>
  <w:style w:type="character" w:styleId="70">
    <w:name w:val="page number"/>
    <w:basedOn w:val="68"/>
    <w:autoRedefine/>
    <w:qFormat/>
    <w:uiPriority w:val="0"/>
  </w:style>
  <w:style w:type="character" w:styleId="71">
    <w:name w:val="FollowedHyperlink"/>
    <w:autoRedefine/>
    <w:qFormat/>
    <w:uiPriority w:val="0"/>
    <w:rPr>
      <w:rFonts w:ascii="Arial" w:hAnsi="Arial" w:eastAsia="黑体" w:cs="Arial"/>
      <w:snapToGrid w:val="0"/>
      <w:color w:val="000000"/>
      <w:kern w:val="0"/>
      <w:sz w:val="18"/>
      <w:szCs w:val="18"/>
      <w:u w:val="none"/>
    </w:rPr>
  </w:style>
  <w:style w:type="character" w:styleId="72">
    <w:name w:val="Emphasis"/>
    <w:autoRedefine/>
    <w:qFormat/>
    <w:uiPriority w:val="0"/>
    <w:rPr>
      <w:color w:val="CC0033"/>
    </w:rPr>
  </w:style>
  <w:style w:type="character" w:styleId="73">
    <w:name w:val="line number"/>
    <w:basedOn w:val="68"/>
    <w:autoRedefine/>
    <w:qFormat/>
    <w:uiPriority w:val="0"/>
  </w:style>
  <w:style w:type="character" w:styleId="74">
    <w:name w:val="Hyperlink"/>
    <w:autoRedefine/>
    <w:qFormat/>
    <w:uiPriority w:val="0"/>
    <w:rPr>
      <w:rFonts w:ascii="Arial" w:hAnsi="Arial" w:eastAsia="黑体" w:cs="Arial"/>
      <w:snapToGrid w:val="0"/>
      <w:color w:val="000000"/>
      <w:kern w:val="0"/>
      <w:sz w:val="18"/>
      <w:szCs w:val="18"/>
      <w:u w:val="none"/>
    </w:rPr>
  </w:style>
  <w:style w:type="character" w:styleId="75">
    <w:name w:val="HTML Code"/>
    <w:autoRedefine/>
    <w:qFormat/>
    <w:uiPriority w:val="0"/>
    <w:rPr>
      <w:rFonts w:ascii="黑体" w:hAnsi="Courier New" w:eastAsia="黑体" w:cs="楷体_GB2312"/>
      <w:sz w:val="20"/>
      <w:szCs w:val="20"/>
    </w:rPr>
  </w:style>
  <w:style w:type="character" w:styleId="76">
    <w:name w:val="annotation reference"/>
    <w:basedOn w:val="68"/>
    <w:autoRedefine/>
    <w:qFormat/>
    <w:uiPriority w:val="99"/>
    <w:rPr>
      <w:sz w:val="21"/>
      <w:szCs w:val="21"/>
    </w:rPr>
  </w:style>
  <w:style w:type="paragraph" w:customStyle="1" w:styleId="77">
    <w:name w:val="样式 标题 1 + 四号 加粗"/>
    <w:basedOn w:val="4"/>
    <w:autoRedefine/>
    <w:qFormat/>
    <w:uiPriority w:val="0"/>
    <w:pPr>
      <w:numPr>
        <w:numId w:val="0"/>
      </w:numPr>
      <w:adjustRightInd/>
    </w:pPr>
    <w:rPr>
      <w:rFonts w:eastAsia="黑体"/>
    </w:rPr>
  </w:style>
  <w:style w:type="paragraph" w:customStyle="1" w:styleId="78">
    <w:name w:val="[Normal]"/>
    <w:autoRedefine/>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宋体" w:hAnsi="宋体" w:eastAsia="宋体" w:cs="Times New Roman"/>
      <w:sz w:val="24"/>
      <w:szCs w:val="22"/>
      <w:lang w:val="zh-CN" w:eastAsia="zh-CN" w:bidi="ar-SA"/>
    </w:rPr>
  </w:style>
  <w:style w:type="paragraph" w:customStyle="1" w:styleId="7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0">
    <w:name w:val="冯"/>
    <w:basedOn w:val="1"/>
    <w:link w:val="52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81">
    <w:name w:val="样式3"/>
    <w:basedOn w:val="82"/>
    <w:autoRedefine/>
    <w:qFormat/>
    <w:uiPriority w:val="0"/>
    <w:pPr>
      <w:tabs>
        <w:tab w:val="left" w:pos="2790"/>
        <w:tab w:val="left" w:pos="4230"/>
      </w:tabs>
      <w:spacing w:beforeLines="100"/>
      <w:jc w:val="left"/>
    </w:pPr>
  </w:style>
  <w:style w:type="paragraph" w:customStyle="1" w:styleId="8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3">
    <w:name w:val="P1"/>
    <w:basedOn w:val="1"/>
    <w:autoRedefine/>
    <w:qFormat/>
    <w:uiPriority w:val="0"/>
    <w:pPr>
      <w:adjustRightInd/>
      <w:spacing w:line="288" w:lineRule="auto"/>
      <w:ind w:firstLine="425" w:firstLineChars="200"/>
    </w:pPr>
  </w:style>
  <w:style w:type="paragraph" w:customStyle="1" w:styleId="84">
    <w:name w:val="Char1 Char Char Char"/>
    <w:basedOn w:val="1"/>
    <w:autoRedefine/>
    <w:qFormat/>
    <w:uiPriority w:val="0"/>
    <w:rPr>
      <w:rFonts w:ascii="Tahoma" w:hAnsi="Tahoma"/>
      <w:sz w:val="24"/>
      <w:szCs w:val="20"/>
    </w:rPr>
  </w:style>
  <w:style w:type="paragraph" w:customStyle="1" w:styleId="85">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7">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9">
    <w:name w:val="样式7"/>
    <w:basedOn w:val="90"/>
    <w:next w:val="1"/>
    <w:autoRedefine/>
    <w:qFormat/>
    <w:uiPriority w:val="0"/>
    <w:pPr>
      <w:spacing w:afterLines="50"/>
      <w:jc w:val="left"/>
      <w:outlineLvl w:val="3"/>
    </w:pPr>
    <w:rPr>
      <w:sz w:val="24"/>
      <w:szCs w:val="24"/>
    </w:rPr>
  </w:style>
  <w:style w:type="paragraph" w:customStyle="1" w:styleId="9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91">
    <w:name w:val="Bulleted List"/>
    <w:basedOn w:val="1"/>
    <w:autoRedefine/>
    <w:qFormat/>
    <w:uiPriority w:val="0"/>
    <w:pPr>
      <w:numPr>
        <w:ilvl w:val="1"/>
        <w:numId w:val="4"/>
      </w:numPr>
      <w:adjustRightInd/>
    </w:pPr>
  </w:style>
  <w:style w:type="paragraph" w:customStyle="1" w:styleId="92">
    <w:name w:val="Char3"/>
    <w:basedOn w:val="1"/>
    <w:autoRedefine/>
    <w:qFormat/>
    <w:uiPriority w:val="0"/>
    <w:pPr>
      <w:adjustRightInd/>
    </w:pPr>
    <w:rPr>
      <w:rFonts w:ascii="仿宋_GB2312" w:eastAsia="仿宋_GB2312"/>
      <w:b/>
      <w:sz w:val="32"/>
      <w:szCs w:val="32"/>
    </w:rPr>
  </w:style>
  <w:style w:type="paragraph" w:customStyle="1" w:styleId="93">
    <w:name w:val="Char Char1 Char Char Char Char Char Char"/>
    <w:basedOn w:val="1"/>
    <w:autoRedefine/>
    <w:qFormat/>
    <w:uiPriority w:val="0"/>
    <w:rPr>
      <w:rFonts w:ascii="仿宋_GB2312" w:eastAsia="仿宋_GB2312"/>
      <w:b/>
      <w:sz w:val="32"/>
      <w:szCs w:val="20"/>
    </w:rPr>
  </w:style>
  <w:style w:type="paragraph" w:customStyle="1" w:styleId="94">
    <w:name w:val="文本正文 Char"/>
    <w:basedOn w:val="1"/>
    <w:autoRedefine/>
    <w:qFormat/>
    <w:uiPriority w:val="0"/>
    <w:pPr>
      <w:spacing w:line="360" w:lineRule="auto"/>
      <w:ind w:firstLine="200" w:firstLineChars="200"/>
    </w:pPr>
    <w:rPr>
      <w:kern w:val="0"/>
      <w:sz w:val="24"/>
      <w:szCs w:val="20"/>
    </w:rPr>
  </w:style>
  <w:style w:type="paragraph" w:customStyle="1" w:styleId="95">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8">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0">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01">
    <w:name w:val="正文首行缩进1"/>
    <w:basedOn w:val="9"/>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3">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4">
    <w:name w:val="Char1"/>
    <w:basedOn w:val="1"/>
    <w:autoRedefine/>
    <w:qFormat/>
    <w:uiPriority w:val="0"/>
    <w:rPr>
      <w:rFonts w:ascii="仿宋_GB2312" w:eastAsia="仿宋_GB2312"/>
      <w:b/>
      <w:sz w:val="32"/>
      <w:szCs w:val="32"/>
    </w:rPr>
  </w:style>
  <w:style w:type="paragraph" w:customStyle="1" w:styleId="105">
    <w:name w:val="CM14"/>
    <w:basedOn w:val="106"/>
    <w:next w:val="106"/>
    <w:autoRedefine/>
    <w:qFormat/>
    <w:uiPriority w:val="0"/>
    <w:pPr>
      <w:spacing w:after="68"/>
    </w:pPr>
    <w:rPr>
      <w:rFonts w:ascii="FHLHE E+ Futura Bk" w:eastAsia="FHLHE E+ Futura Bk" w:cs="Times New Roman"/>
      <w:color w:val="auto"/>
    </w:rPr>
  </w:style>
  <w:style w:type="paragraph" w:customStyle="1" w:styleId="106">
    <w:name w:val="Default"/>
    <w:link w:val="632"/>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7">
    <w:name w:val="正文文字缩进2字"/>
    <w:basedOn w:val="9"/>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8">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9">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10">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11">
    <w:name w:val="标书标题4"/>
    <w:basedOn w:val="7"/>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12">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3">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4">
    <w:name w:val="Char2 Char Char Char"/>
    <w:basedOn w:val="1"/>
    <w:autoRedefine/>
    <w:qFormat/>
    <w:uiPriority w:val="0"/>
    <w:rPr>
      <w:rFonts w:ascii="仿宋_GB2312" w:eastAsia="仿宋_GB2312"/>
      <w:b/>
      <w:sz w:val="32"/>
      <w:szCs w:val="32"/>
    </w:rPr>
  </w:style>
  <w:style w:type="paragraph" w:customStyle="1" w:styleId="11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6">
    <w:name w:val="样式 正文文本缩进 + 左侧:  2 字符 首行缩进:  2 字符"/>
    <w:basedOn w:val="2"/>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Char Char Char"/>
    <w:basedOn w:val="1"/>
    <w:autoRedefine/>
    <w:qFormat/>
    <w:uiPriority w:val="0"/>
    <w:rPr>
      <w:rFonts w:ascii="Tahoma" w:hAnsi="Tahoma"/>
      <w:sz w:val="24"/>
      <w:szCs w:val="20"/>
    </w:rPr>
  </w:style>
  <w:style w:type="paragraph" w:customStyle="1" w:styleId="11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20">
    <w:name w:val="样式 正文缩进 + 首行缩进:  2 字符"/>
    <w:basedOn w:val="2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21">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2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3">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4">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5">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6">
    <w:name w:val="FA正文"/>
    <w:basedOn w:val="1"/>
    <w:autoRedefine/>
    <w:qFormat/>
    <w:uiPriority w:val="0"/>
    <w:pPr>
      <w:spacing w:line="360" w:lineRule="auto"/>
      <w:ind w:firstLine="480" w:firstLineChars="200"/>
    </w:pPr>
    <w:rPr>
      <w:rFonts w:hAnsi="宋体"/>
      <w:sz w:val="24"/>
      <w:szCs w:val="20"/>
    </w:rPr>
  </w:style>
  <w:style w:type="paragraph" w:customStyle="1" w:styleId="127">
    <w:name w:val="MM Topic 4"/>
    <w:basedOn w:val="7"/>
    <w:autoRedefine/>
    <w:qFormat/>
    <w:uiPriority w:val="0"/>
    <w:pPr>
      <w:numPr>
        <w:ilvl w:val="0"/>
        <w:numId w:val="0"/>
      </w:numPr>
      <w:tabs>
        <w:tab w:val="left" w:pos="2100"/>
        <w:tab w:val="clear" w:pos="864"/>
      </w:tabs>
      <w:adjustRightInd/>
      <w:ind w:left="2100" w:hanging="420"/>
    </w:pPr>
    <w:rPr>
      <w:lang w:val="en-US"/>
    </w:rPr>
  </w:style>
  <w:style w:type="paragraph" w:customStyle="1" w:styleId="128">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9">
    <w:name w:val="有符号正文"/>
    <w:basedOn w:val="1"/>
    <w:autoRedefine/>
    <w:qFormat/>
    <w:uiPriority w:val="0"/>
    <w:pPr>
      <w:adjustRightInd/>
      <w:spacing w:line="400" w:lineRule="exact"/>
      <w:ind w:firstLine="200" w:firstLineChars="200"/>
    </w:pPr>
    <w:rPr>
      <w:rFonts w:ascii="Arial" w:hAnsi="Arial"/>
    </w:rPr>
  </w:style>
  <w:style w:type="paragraph" w:customStyle="1" w:styleId="1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31">
    <w:name w:val="默认段落字体 Para Char"/>
    <w:basedOn w:val="1"/>
    <w:autoRedefine/>
    <w:qFormat/>
    <w:uiPriority w:val="0"/>
    <w:rPr>
      <w:rFonts w:ascii="Tahoma" w:hAnsi="Tahoma"/>
      <w:sz w:val="24"/>
      <w:szCs w:val="20"/>
    </w:rPr>
  </w:style>
  <w:style w:type="paragraph" w:customStyle="1" w:styleId="132">
    <w:name w:val="Char1 Char Char Char2"/>
    <w:basedOn w:val="1"/>
    <w:autoRedefine/>
    <w:qFormat/>
    <w:uiPriority w:val="0"/>
    <w:pPr>
      <w:adjustRightInd/>
      <w:ind w:firstLine="200" w:firstLineChars="200"/>
    </w:pPr>
    <w:rPr>
      <w:rFonts w:ascii="Tahoma" w:hAnsi="Tahoma"/>
      <w:sz w:val="24"/>
      <w:szCs w:val="20"/>
    </w:rPr>
  </w:style>
  <w:style w:type="paragraph" w:customStyle="1" w:styleId="13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5">
    <w:name w:val="注释"/>
    <w:basedOn w:val="1"/>
    <w:autoRedefine/>
    <w:qFormat/>
    <w:uiPriority w:val="0"/>
    <w:pPr>
      <w:adjustRightInd/>
      <w:spacing w:line="360" w:lineRule="auto"/>
      <w:ind w:firstLine="480"/>
    </w:pPr>
    <w:rPr>
      <w:sz w:val="24"/>
    </w:rPr>
  </w:style>
  <w:style w:type="paragraph" w:customStyle="1" w:styleId="136">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7">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8">
    <w:name w:val="trademark"/>
    <w:autoRedefine/>
    <w:qFormat/>
    <w:uiPriority w:val="0"/>
    <w:pPr>
      <w:spacing w:after="60"/>
    </w:pPr>
    <w:rPr>
      <w:rFonts w:ascii="Futura Bk" w:hAnsi="Futura Bk" w:eastAsia="宋体" w:cs="Times New Roman"/>
      <w:sz w:val="15"/>
      <w:lang w:val="en-US" w:eastAsia="en-US" w:bidi="ar-SA"/>
    </w:rPr>
  </w:style>
  <w:style w:type="paragraph" w:customStyle="1" w:styleId="13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40">
    <w:name w:val="EB_表格"/>
    <w:basedOn w:val="1"/>
    <w:autoRedefine/>
    <w:qFormat/>
    <w:uiPriority w:val="0"/>
    <w:pPr>
      <w:adjustRightInd/>
      <w:spacing w:line="300" w:lineRule="auto"/>
      <w:jc w:val="center"/>
    </w:pPr>
  </w:style>
  <w:style w:type="paragraph" w:customStyle="1" w:styleId="141">
    <w:name w:val="Char Char Char1 Char"/>
    <w:basedOn w:val="1"/>
    <w:autoRedefine/>
    <w:qFormat/>
    <w:uiPriority w:val="0"/>
    <w:rPr>
      <w:szCs w:val="20"/>
    </w:rPr>
  </w:style>
  <w:style w:type="paragraph" w:customStyle="1" w:styleId="14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3">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4">
    <w:name w:val="章标题"/>
    <w:next w:val="145"/>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7">
    <w:name w:val="标准有序列表（L1）"/>
    <w:basedOn w:val="2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8">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9">
    <w:name w:val="表文字"/>
    <w:autoRedefine/>
    <w:qFormat/>
    <w:uiPriority w:val="0"/>
    <w:rPr>
      <w:rFonts w:ascii="宋体" w:hAnsi="Times New Roman" w:eastAsia="宋体" w:cs="Times New Roman"/>
      <w:kern w:val="2"/>
      <w:lang w:val="en-US" w:eastAsia="zh-CN" w:bidi="ar-SA"/>
    </w:rPr>
  </w:style>
  <w:style w:type="paragraph" w:customStyle="1" w:styleId="150">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5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52">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3">
    <w:name w:val="列表内容"/>
    <w:basedOn w:val="1"/>
    <w:next w:val="1"/>
    <w:autoRedefine/>
    <w:qFormat/>
    <w:uiPriority w:val="0"/>
    <w:pPr>
      <w:widowControl/>
      <w:tabs>
        <w:tab w:val="left" w:pos="840"/>
      </w:tabs>
      <w:ind w:left="840" w:hanging="420"/>
      <w:jc w:val="left"/>
    </w:pPr>
    <w:rPr>
      <w:kern w:val="0"/>
      <w:sz w:val="18"/>
    </w:rPr>
  </w:style>
  <w:style w:type="paragraph" w:customStyle="1" w:styleId="15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6">
    <w:name w:val="body text bold"/>
    <w:basedOn w:val="9"/>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7">
    <w:name w:val="Char2 Char Char"/>
    <w:basedOn w:val="1"/>
    <w:autoRedefine/>
    <w:qFormat/>
    <w:uiPriority w:val="0"/>
    <w:pPr>
      <w:adjustRightInd/>
    </w:pPr>
    <w:rPr>
      <w:rFonts w:ascii="Tahoma" w:hAnsi="Tahoma"/>
      <w:sz w:val="24"/>
      <w:szCs w:val="20"/>
    </w:rPr>
  </w:style>
  <w:style w:type="paragraph" w:customStyle="1" w:styleId="15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60">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62">
    <w:name w:val="Char Char1 Char Char Char"/>
    <w:basedOn w:val="1"/>
    <w:autoRedefine/>
    <w:qFormat/>
    <w:uiPriority w:val="0"/>
    <w:rPr>
      <w:rFonts w:ascii="仿宋_GB2312" w:eastAsia="仿宋_GB2312"/>
      <w:b/>
      <w:sz w:val="32"/>
      <w:szCs w:val="20"/>
    </w:rPr>
  </w:style>
  <w:style w:type="paragraph" w:customStyle="1" w:styleId="16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4">
    <w:name w:val="WW-正文文字缩进 2"/>
    <w:basedOn w:val="1"/>
    <w:autoRedefine/>
    <w:qFormat/>
    <w:uiPriority w:val="0"/>
    <w:pPr>
      <w:suppressAutoHyphens/>
      <w:adjustRightInd/>
      <w:ind w:firstLine="420"/>
    </w:pPr>
    <w:rPr>
      <w:kern w:val="1"/>
      <w:szCs w:val="20"/>
    </w:rPr>
  </w:style>
  <w:style w:type="paragraph" w:customStyle="1" w:styleId="16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7">
    <w:name w:val="默认段落字体 Para Char Char Char Char"/>
    <w:basedOn w:val="1"/>
    <w:autoRedefine/>
    <w:qFormat/>
    <w:uiPriority w:val="0"/>
    <w:pPr>
      <w:spacing w:line="360" w:lineRule="auto"/>
    </w:pPr>
    <w:rPr>
      <w:szCs w:val="20"/>
    </w:rPr>
  </w:style>
  <w:style w:type="paragraph" w:customStyle="1" w:styleId="168">
    <w:name w:val="Char Char11 Char Char Char"/>
    <w:basedOn w:val="1"/>
    <w:autoRedefine/>
    <w:qFormat/>
    <w:uiPriority w:val="0"/>
    <w:pPr>
      <w:spacing w:line="360" w:lineRule="auto"/>
    </w:pPr>
    <w:rPr>
      <w:szCs w:val="20"/>
    </w:rPr>
  </w:style>
  <w:style w:type="paragraph" w:customStyle="1" w:styleId="16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70">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71">
    <w:name w:val="左对齐表格文字"/>
    <w:basedOn w:val="1"/>
    <w:autoRedefine/>
    <w:qFormat/>
    <w:uiPriority w:val="0"/>
    <w:pPr>
      <w:adjustRightInd/>
      <w:ind w:firstLine="200" w:firstLineChars="200"/>
      <w:jc w:val="right"/>
    </w:pPr>
  </w:style>
  <w:style w:type="paragraph" w:customStyle="1" w:styleId="172">
    <w:name w:val="Picture"/>
    <w:basedOn w:val="1"/>
    <w:next w:val="2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5">
    <w:name w:val="无间隔1"/>
    <w:link w:val="535"/>
    <w:autoRedefine/>
    <w:qFormat/>
    <w:uiPriority w:val="1"/>
    <w:rPr>
      <w:rFonts w:ascii="Calibri" w:hAnsi="Calibri" w:eastAsia="宋体" w:cs="Times New Roman"/>
      <w:sz w:val="22"/>
      <w:szCs w:val="22"/>
      <w:lang w:val="en-US" w:eastAsia="zh-CN" w:bidi="ar-SA"/>
    </w:rPr>
  </w:style>
  <w:style w:type="paragraph" w:customStyle="1" w:styleId="176">
    <w:name w:val="样式 样式 标题 4h4H4Fab-4T5Ref Heading 1rh1Heading sqlsect 1.2.3.... +..."/>
    <w:basedOn w:val="177"/>
    <w:link w:val="613"/>
    <w:autoRedefine/>
    <w:qFormat/>
    <w:uiPriority w:val="0"/>
    <w:pPr>
      <w:tabs>
        <w:tab w:val="left" w:pos="2356"/>
      </w:tabs>
    </w:pPr>
  </w:style>
  <w:style w:type="paragraph" w:customStyle="1" w:styleId="177">
    <w:name w:val="样式 标题 4h4H4Fab-4T5Ref Heading 1rh1Heading sqlsect 1.2.3...."/>
    <w:basedOn w:val="7"/>
    <w:link w:val="563"/>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8">
    <w:name w:val="四级条标题"/>
    <w:basedOn w:val="179"/>
    <w:next w:val="145"/>
    <w:autoRedefine/>
    <w:qFormat/>
    <w:uiPriority w:val="0"/>
    <w:pPr>
      <w:numPr>
        <w:ilvl w:val="5"/>
        <w:numId w:val="4"/>
      </w:numPr>
      <w:tabs>
        <w:tab w:val="left" w:pos="1680"/>
        <w:tab w:val="left" w:pos="2100"/>
        <w:tab w:val="left" w:pos="2520"/>
      </w:tabs>
      <w:outlineLvl w:val="5"/>
    </w:pPr>
  </w:style>
  <w:style w:type="paragraph" w:customStyle="1" w:styleId="179">
    <w:name w:val="三级条标题"/>
    <w:basedOn w:val="180"/>
    <w:next w:val="145"/>
    <w:autoRedefine/>
    <w:qFormat/>
    <w:uiPriority w:val="0"/>
    <w:pPr>
      <w:numPr>
        <w:ilvl w:val="0"/>
        <w:numId w:val="0"/>
      </w:numPr>
      <w:tabs>
        <w:tab w:val="left" w:pos="1680"/>
        <w:tab w:val="left" w:pos="2100"/>
        <w:tab w:val="left" w:pos="2520"/>
      </w:tabs>
      <w:ind w:left="2520" w:hanging="420"/>
      <w:outlineLvl w:val="4"/>
    </w:pPr>
  </w:style>
  <w:style w:type="paragraph" w:customStyle="1" w:styleId="180">
    <w:name w:val="二级条标题"/>
    <w:basedOn w:val="181"/>
    <w:next w:val="145"/>
    <w:autoRedefine/>
    <w:qFormat/>
    <w:uiPriority w:val="0"/>
    <w:pPr>
      <w:numPr>
        <w:ilvl w:val="3"/>
        <w:numId w:val="4"/>
      </w:numPr>
      <w:tabs>
        <w:tab w:val="left" w:pos="1680"/>
      </w:tabs>
      <w:ind w:left="0"/>
      <w:outlineLvl w:val="3"/>
    </w:pPr>
  </w:style>
  <w:style w:type="paragraph" w:customStyle="1" w:styleId="181">
    <w:name w:val="一级条标题"/>
    <w:basedOn w:val="144"/>
    <w:next w:val="145"/>
    <w:autoRedefine/>
    <w:qFormat/>
    <w:uiPriority w:val="0"/>
    <w:pPr>
      <w:tabs>
        <w:tab w:val="left" w:pos="1680"/>
        <w:tab w:val="clear" w:pos="1260"/>
      </w:tabs>
      <w:spacing w:beforeLines="0" w:afterLines="0"/>
      <w:ind w:left="1680"/>
      <w:outlineLvl w:val="2"/>
    </w:pPr>
  </w:style>
  <w:style w:type="paragraph" w:customStyle="1" w:styleId="18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3">
    <w:name w:val="标准小四"/>
    <w:basedOn w:val="1"/>
    <w:autoRedefine/>
    <w:qFormat/>
    <w:uiPriority w:val="0"/>
    <w:pPr>
      <w:spacing w:line="360" w:lineRule="auto"/>
      <w:ind w:firstLine="480" w:firstLineChars="200"/>
    </w:pPr>
    <w:rPr>
      <w:rFonts w:ascii="Arial" w:hAnsi="Arial"/>
      <w:sz w:val="24"/>
      <w:szCs w:val="21"/>
    </w:rPr>
  </w:style>
  <w:style w:type="paragraph" w:customStyle="1" w:styleId="184">
    <w:name w:val="表格"/>
    <w:basedOn w:val="1"/>
    <w:autoRedefine/>
    <w:qFormat/>
    <w:uiPriority w:val="0"/>
    <w:pPr>
      <w:snapToGrid w:val="0"/>
      <w:ind w:firstLine="42" w:firstLineChars="21"/>
    </w:pPr>
    <w:rPr>
      <w:rFonts w:ascii="宋体" w:hAnsi="宋体"/>
      <w:kern w:val="0"/>
      <w:sz w:val="20"/>
      <w:szCs w:val="20"/>
    </w:rPr>
  </w:style>
  <w:style w:type="paragraph" w:customStyle="1" w:styleId="18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6">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7">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9">
    <w:name w:val="Char2 Char Char Char1"/>
    <w:basedOn w:val="1"/>
    <w:autoRedefine/>
    <w:qFormat/>
    <w:uiPriority w:val="0"/>
    <w:rPr>
      <w:rFonts w:ascii="仿宋_GB2312" w:eastAsia="仿宋_GB2312"/>
      <w:b/>
      <w:sz w:val="32"/>
      <w:szCs w:val="32"/>
    </w:rPr>
  </w:style>
  <w:style w:type="paragraph" w:customStyle="1" w:styleId="190">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91">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92">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3">
    <w:name w:val="Char2"/>
    <w:basedOn w:val="1"/>
    <w:autoRedefine/>
    <w:qFormat/>
    <w:uiPriority w:val="0"/>
    <w:rPr>
      <w:rFonts w:ascii="仿宋_GB2312" w:eastAsia="仿宋_GB2312"/>
      <w:b/>
      <w:sz w:val="32"/>
      <w:szCs w:val="32"/>
    </w:rPr>
  </w:style>
  <w:style w:type="paragraph" w:customStyle="1" w:styleId="194">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5">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6">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7">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8">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9">
    <w:name w:val="Char Char4 Char Char"/>
    <w:basedOn w:val="1"/>
    <w:autoRedefine/>
    <w:qFormat/>
    <w:uiPriority w:val="0"/>
    <w:pPr>
      <w:widowControl/>
      <w:adjustRightInd/>
      <w:spacing w:after="160" w:line="240" w:lineRule="exact"/>
      <w:jc w:val="left"/>
    </w:pPr>
  </w:style>
  <w:style w:type="paragraph" w:customStyle="1" w:styleId="200">
    <w:name w:val="Char2 Char Char1"/>
    <w:basedOn w:val="1"/>
    <w:autoRedefine/>
    <w:qFormat/>
    <w:uiPriority w:val="0"/>
    <w:pPr>
      <w:adjustRightInd/>
    </w:pPr>
    <w:rPr>
      <w:rFonts w:ascii="Tahoma" w:hAnsi="Tahoma"/>
      <w:sz w:val="24"/>
      <w:szCs w:val="20"/>
    </w:rPr>
  </w:style>
  <w:style w:type="paragraph" w:customStyle="1" w:styleId="201">
    <w:name w:val="默认段落字体 Para Char Char Char Char Char Char Char"/>
    <w:basedOn w:val="1"/>
    <w:autoRedefine/>
    <w:qFormat/>
    <w:uiPriority w:val="0"/>
    <w:rPr>
      <w:rFonts w:eastAsia="仿宋_GB2312"/>
      <w:sz w:val="28"/>
      <w:szCs w:val="20"/>
    </w:rPr>
  </w:style>
  <w:style w:type="paragraph" w:customStyle="1" w:styleId="20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3">
    <w:name w:val="正文21"/>
    <w:basedOn w:val="1"/>
    <w:autoRedefine/>
    <w:qFormat/>
    <w:uiPriority w:val="0"/>
    <w:pPr>
      <w:adjustRightInd/>
      <w:spacing w:before="156" w:line="360" w:lineRule="auto"/>
      <w:ind w:firstLine="510" w:firstLineChars="200"/>
    </w:pPr>
    <w:rPr>
      <w:sz w:val="24"/>
      <w:szCs w:val="20"/>
    </w:rPr>
  </w:style>
  <w:style w:type="paragraph" w:customStyle="1" w:styleId="204">
    <w:name w:val="标题4_自定义"/>
    <w:basedOn w:val="7"/>
    <w:autoRedefine/>
    <w:qFormat/>
    <w:uiPriority w:val="0"/>
    <w:pPr>
      <w:numPr>
        <w:numId w:val="0"/>
      </w:numPr>
      <w:adjustRightInd/>
      <w:spacing w:before="0" w:after="0" w:line="360" w:lineRule="auto"/>
    </w:pPr>
    <w:rPr>
      <w:rFonts w:ascii="Verdana" w:eastAsia="Verdana"/>
      <w:sz w:val="21"/>
      <w:lang w:val="en-US"/>
    </w:rPr>
  </w:style>
  <w:style w:type="paragraph" w:customStyle="1" w:styleId="20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6">
    <w:name w:val="标题五"/>
    <w:basedOn w:val="1"/>
    <w:autoRedefine/>
    <w:qFormat/>
    <w:uiPriority w:val="0"/>
    <w:pPr>
      <w:adjustRightInd/>
      <w:spacing w:beforeLines="50" w:line="360" w:lineRule="auto"/>
    </w:pPr>
    <w:rPr>
      <w:b/>
      <w:sz w:val="24"/>
    </w:rPr>
  </w:style>
  <w:style w:type="paragraph" w:customStyle="1" w:styleId="207">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8">
    <w:name w:val="Char Char11"/>
    <w:basedOn w:val="1"/>
    <w:autoRedefine/>
    <w:qFormat/>
    <w:uiPriority w:val="0"/>
    <w:pPr>
      <w:spacing w:line="360" w:lineRule="auto"/>
    </w:pPr>
    <w:rPr>
      <w:szCs w:val="20"/>
    </w:rPr>
  </w:style>
  <w:style w:type="paragraph" w:customStyle="1" w:styleId="209">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10">
    <w:name w:val="样式6"/>
    <w:basedOn w:val="38"/>
    <w:autoRedefine/>
    <w:qFormat/>
    <w:uiPriority w:val="0"/>
    <w:pPr>
      <w:spacing w:line="460" w:lineRule="exact"/>
      <w:outlineLvl w:val="2"/>
    </w:pPr>
    <w:rPr>
      <w:rFonts w:ascii="仿宋_GB2312" w:hAnsi="宋体" w:eastAsia="仿宋_GB2312"/>
      <w:b/>
      <w:bCs/>
      <w:sz w:val="24"/>
      <w:szCs w:val="24"/>
    </w:rPr>
  </w:style>
  <w:style w:type="paragraph" w:customStyle="1" w:styleId="211">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12">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3">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4">
    <w:name w:val="Char Char11 Char Char Char Char Char Char Char Char Char"/>
    <w:basedOn w:val="1"/>
    <w:autoRedefine/>
    <w:qFormat/>
    <w:uiPriority w:val="0"/>
    <w:pPr>
      <w:spacing w:line="360" w:lineRule="auto"/>
    </w:pPr>
    <w:rPr>
      <w:szCs w:val="20"/>
    </w:rPr>
  </w:style>
  <w:style w:type="paragraph" w:customStyle="1" w:styleId="215">
    <w:name w:val="Char Char1 Char Char Char1"/>
    <w:basedOn w:val="1"/>
    <w:autoRedefine/>
    <w:qFormat/>
    <w:uiPriority w:val="0"/>
    <w:rPr>
      <w:rFonts w:ascii="仿宋_GB2312" w:eastAsia="仿宋_GB2312"/>
      <w:b/>
      <w:sz w:val="32"/>
      <w:szCs w:val="32"/>
    </w:rPr>
  </w:style>
  <w:style w:type="paragraph" w:customStyle="1" w:styleId="216">
    <w:name w:val="样式 标题 4PIM 4H4h4bulletblbbH41H42H43H44H45H46H47H48...1"/>
    <w:basedOn w:val="7"/>
    <w:autoRedefine/>
    <w:qFormat/>
    <w:uiPriority w:val="0"/>
    <w:pPr>
      <w:widowControl/>
      <w:jc w:val="left"/>
    </w:pPr>
    <w:rPr>
      <w:rFonts w:cs="宋体"/>
      <w:sz w:val="24"/>
      <w:szCs w:val="20"/>
    </w:rPr>
  </w:style>
  <w:style w:type="paragraph" w:customStyle="1" w:styleId="217">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8">
    <w:name w:val="表格标题2"/>
    <w:basedOn w:val="219"/>
    <w:autoRedefine/>
    <w:qFormat/>
    <w:uiPriority w:val="0"/>
    <w:rPr>
      <w:b/>
    </w:rPr>
  </w:style>
  <w:style w:type="paragraph" w:customStyle="1" w:styleId="219">
    <w:name w:val="表格内文"/>
    <w:basedOn w:val="1"/>
    <w:autoRedefine/>
    <w:qFormat/>
    <w:uiPriority w:val="0"/>
    <w:pPr>
      <w:adjustRightInd/>
      <w:spacing w:line="360" w:lineRule="auto"/>
    </w:pPr>
    <w:rPr>
      <w:rFonts w:ascii="宋体" w:hAnsi="宋体" w:cs="宋体"/>
      <w:color w:val="000000"/>
      <w:szCs w:val="20"/>
    </w:rPr>
  </w:style>
  <w:style w:type="paragraph" w:customStyle="1" w:styleId="220">
    <w:name w:val="Char Char Char Char Char Char Char"/>
    <w:basedOn w:val="1"/>
    <w:autoRedefine/>
    <w:qFormat/>
    <w:uiPriority w:val="0"/>
    <w:rPr>
      <w:rFonts w:ascii="仿宋_GB2312" w:eastAsia="仿宋_GB2312"/>
      <w:b/>
      <w:sz w:val="32"/>
      <w:szCs w:val="32"/>
    </w:rPr>
  </w:style>
  <w:style w:type="paragraph" w:customStyle="1" w:styleId="221">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22">
    <w:name w:val="数字标题6"/>
    <w:basedOn w:val="17"/>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4">
    <w:name w:val="列出段落2"/>
    <w:basedOn w:val="1"/>
    <w:autoRedefine/>
    <w:qFormat/>
    <w:uiPriority w:val="0"/>
    <w:pPr>
      <w:adjustRightInd/>
      <w:ind w:firstLine="420" w:firstLineChars="200"/>
    </w:pPr>
    <w:rPr>
      <w:rFonts w:ascii="宋体" w:hAnsi="宋体"/>
      <w:sz w:val="24"/>
    </w:rPr>
  </w:style>
  <w:style w:type="paragraph" w:customStyle="1" w:styleId="225">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6">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8">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30">
    <w:name w:val="Table Text"/>
    <w:basedOn w:val="1"/>
    <w:autoRedefine/>
    <w:qFormat/>
    <w:uiPriority w:val="0"/>
    <w:pPr>
      <w:widowControl/>
      <w:spacing w:before="60" w:after="60"/>
      <w:jc w:val="left"/>
    </w:pPr>
    <w:rPr>
      <w:kern w:val="0"/>
      <w:sz w:val="24"/>
    </w:rPr>
  </w:style>
  <w:style w:type="paragraph" w:customStyle="1" w:styleId="23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32">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3">
    <w:name w:val="Char Char Char Char Char Char Char Char Char Char"/>
    <w:basedOn w:val="1"/>
    <w:autoRedefine/>
    <w:qFormat/>
    <w:uiPriority w:val="0"/>
    <w:rPr>
      <w:rFonts w:ascii="仿宋_GB2312" w:eastAsia="仿宋_GB2312"/>
      <w:b/>
      <w:sz w:val="32"/>
      <w:szCs w:val="32"/>
    </w:rPr>
  </w:style>
  <w:style w:type="paragraph" w:customStyle="1" w:styleId="234">
    <w:name w:val="MM Title"/>
    <w:basedOn w:val="64"/>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5">
    <w:name w:val="正文文字表格居中"/>
    <w:basedOn w:val="1"/>
    <w:next w:val="61"/>
    <w:autoRedefine/>
    <w:qFormat/>
    <w:uiPriority w:val="0"/>
    <w:pPr>
      <w:snapToGrid w:val="0"/>
      <w:spacing w:line="360" w:lineRule="auto"/>
    </w:pPr>
    <w:rPr>
      <w:rFonts w:ascii="宋体"/>
      <w:b/>
      <w:sz w:val="24"/>
      <w:szCs w:val="20"/>
    </w:rPr>
  </w:style>
  <w:style w:type="paragraph" w:customStyle="1" w:styleId="236">
    <w:name w:val="模板普通正文"/>
    <w:basedOn w:val="2"/>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8">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40">
    <w:name w:val="Char"/>
    <w:basedOn w:val="1"/>
    <w:autoRedefine/>
    <w:qFormat/>
    <w:uiPriority w:val="0"/>
    <w:rPr>
      <w:rFonts w:ascii="仿宋_GB2312" w:eastAsia="仿宋_GB2312"/>
      <w:b/>
      <w:sz w:val="32"/>
      <w:szCs w:val="32"/>
    </w:rPr>
  </w:style>
  <w:style w:type="paragraph" w:customStyle="1" w:styleId="241">
    <w:name w:val="冯广丽"/>
    <w:basedOn w:val="1"/>
    <w:link w:val="476"/>
    <w:autoRedefine/>
    <w:qFormat/>
    <w:uiPriority w:val="0"/>
    <w:pPr>
      <w:adjustRightInd/>
      <w:spacing w:line="360" w:lineRule="auto"/>
      <w:ind w:firstLine="480" w:firstLineChars="200"/>
    </w:pPr>
    <w:rPr>
      <w:rFonts w:ascii="宋体" w:hAnsi="宋体"/>
      <w:sz w:val="24"/>
      <w:szCs w:val="22"/>
    </w:rPr>
  </w:style>
  <w:style w:type="paragraph" w:customStyle="1" w:styleId="24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3">
    <w:name w:val="Char31"/>
    <w:basedOn w:val="1"/>
    <w:autoRedefine/>
    <w:qFormat/>
    <w:uiPriority w:val="0"/>
    <w:pPr>
      <w:adjustRightInd/>
      <w:ind w:firstLine="200" w:firstLineChars="200"/>
    </w:pPr>
    <w:rPr>
      <w:rFonts w:ascii="Tahoma" w:hAnsi="Tahoma"/>
      <w:sz w:val="24"/>
      <w:szCs w:val="20"/>
    </w:rPr>
  </w:style>
  <w:style w:type="paragraph" w:customStyle="1" w:styleId="244">
    <w:name w:val="Char Char11 Char Char Char1"/>
    <w:basedOn w:val="1"/>
    <w:autoRedefine/>
    <w:qFormat/>
    <w:uiPriority w:val="0"/>
    <w:pPr>
      <w:spacing w:line="360" w:lineRule="auto"/>
    </w:pPr>
    <w:rPr>
      <w:szCs w:val="20"/>
    </w:rPr>
  </w:style>
  <w:style w:type="paragraph" w:customStyle="1" w:styleId="24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6">
    <w:name w:val="_Style 236"/>
    <w:autoRedefine/>
    <w:qFormat/>
    <w:uiPriority w:val="0"/>
    <w:rPr>
      <w:rFonts w:ascii="Times New Roman" w:hAnsi="Times New Roman" w:eastAsia="宋体" w:cs="Times New Roman"/>
      <w:kern w:val="2"/>
      <w:sz w:val="21"/>
      <w:lang w:val="en-US" w:eastAsia="zh-CN" w:bidi="ar-SA"/>
    </w:rPr>
  </w:style>
  <w:style w:type="paragraph" w:customStyle="1" w:styleId="24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9">
    <w:name w:val="正文文字缩进项目"/>
    <w:basedOn w:val="2"/>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5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51">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52">
    <w:name w:val="文章标题"/>
    <w:next w:val="188"/>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3">
    <w:name w:val="4"/>
    <w:basedOn w:val="1"/>
    <w:next w:val="42"/>
    <w:autoRedefine/>
    <w:qFormat/>
    <w:uiPriority w:val="0"/>
    <w:pPr>
      <w:spacing w:after="120" w:line="480" w:lineRule="auto"/>
      <w:ind w:left="420" w:leftChars="200"/>
    </w:pPr>
    <w:rPr>
      <w:sz w:val="24"/>
      <w:szCs w:val="20"/>
    </w:rPr>
  </w:style>
  <w:style w:type="paragraph" w:customStyle="1" w:styleId="254">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5">
    <w:name w:val="Char Char Char Char Char Char Char Char Char Char Char1 Char"/>
    <w:basedOn w:val="1"/>
    <w:autoRedefine/>
    <w:qFormat/>
    <w:uiPriority w:val="0"/>
    <w:pPr>
      <w:adjustRightInd/>
    </w:pPr>
    <w:rPr>
      <w:rFonts w:ascii="Tahoma" w:hAnsi="Tahoma"/>
      <w:sz w:val="24"/>
    </w:rPr>
  </w:style>
  <w:style w:type="paragraph" w:customStyle="1" w:styleId="256">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7">
    <w:name w:val="标书表格字体格式"/>
    <w:next w:val="161"/>
    <w:autoRedefine/>
    <w:qFormat/>
    <w:uiPriority w:val="0"/>
    <w:rPr>
      <w:rFonts w:ascii="Times New Roman" w:hAnsi="Times New Roman" w:eastAsia="宋体" w:cs="Times New Roman"/>
      <w:kern w:val="2"/>
      <w:sz w:val="21"/>
      <w:szCs w:val="24"/>
      <w:lang w:val="en-US" w:eastAsia="zh-CN" w:bidi="ar-SA"/>
    </w:rPr>
  </w:style>
  <w:style w:type="paragraph" w:customStyle="1" w:styleId="25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60">
    <w:name w:val="带编号样式"/>
    <w:basedOn w:val="94"/>
    <w:autoRedefine/>
    <w:qFormat/>
    <w:uiPriority w:val="0"/>
    <w:pPr>
      <w:tabs>
        <w:tab w:val="left" w:pos="840"/>
      </w:tabs>
      <w:snapToGrid w:val="0"/>
      <w:ind w:left="840" w:firstLine="0" w:firstLineChars="0"/>
    </w:pPr>
    <w:rPr>
      <w:rFonts w:ascii="仿宋_GB2312" w:eastAsia="仿宋_GB2312"/>
      <w:color w:val="000000"/>
    </w:rPr>
  </w:style>
  <w:style w:type="paragraph" w:customStyle="1" w:styleId="261">
    <w:name w:val="正文文字 2"/>
    <w:basedOn w:val="106"/>
    <w:next w:val="106"/>
    <w:autoRedefine/>
    <w:qFormat/>
    <w:uiPriority w:val="0"/>
    <w:rPr>
      <w:rFonts w:ascii="宋体" w:eastAsia="宋体" w:cs="Times New Roman"/>
      <w:color w:val="auto"/>
    </w:rPr>
  </w:style>
  <w:style w:type="paragraph" w:customStyle="1" w:styleId="26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3">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64">
    <w:name w:val="Char5"/>
    <w:basedOn w:val="1"/>
    <w:autoRedefine/>
    <w:qFormat/>
    <w:uiPriority w:val="0"/>
    <w:rPr>
      <w:rFonts w:ascii="仿宋_GB2312" w:eastAsia="仿宋_GB2312"/>
      <w:b/>
      <w:sz w:val="32"/>
      <w:szCs w:val="32"/>
    </w:rPr>
  </w:style>
  <w:style w:type="paragraph" w:customStyle="1" w:styleId="26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7">
    <w:name w:val="Item List"/>
    <w:link w:val="481"/>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9">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270">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1">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2">
    <w:name w:val="Char Char1 Char Char Char Char Char Char1"/>
    <w:basedOn w:val="1"/>
    <w:autoRedefine/>
    <w:qFormat/>
    <w:uiPriority w:val="0"/>
    <w:rPr>
      <w:rFonts w:ascii="仿宋_GB2312" w:eastAsia="仿宋_GB2312"/>
      <w:b/>
      <w:sz w:val="32"/>
      <w:szCs w:val="20"/>
    </w:rPr>
  </w:style>
  <w:style w:type="paragraph" w:customStyle="1" w:styleId="273">
    <w:name w:val="Char Char Char Char Char Char Char Char Char Char Char Char1 Char"/>
    <w:basedOn w:val="1"/>
    <w:autoRedefine/>
    <w:qFormat/>
    <w:uiPriority w:val="0"/>
    <w:rPr>
      <w:rFonts w:ascii="Tahoma" w:hAnsi="Tahoma" w:cs="仿宋_GB2312"/>
      <w:sz w:val="24"/>
      <w:szCs w:val="20"/>
    </w:rPr>
  </w:style>
  <w:style w:type="paragraph" w:customStyle="1" w:styleId="274">
    <w:name w:val="表格项目符号 2"/>
    <w:basedOn w:val="35"/>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5">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6">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7">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9">
    <w:name w:val="Char1 Char Char Char3"/>
    <w:basedOn w:val="1"/>
    <w:autoRedefine/>
    <w:qFormat/>
    <w:uiPriority w:val="0"/>
    <w:pPr>
      <w:adjustRightInd/>
      <w:ind w:firstLine="200" w:firstLineChars="200"/>
    </w:pPr>
    <w:rPr>
      <w:rFonts w:ascii="Tahoma" w:hAnsi="Tahoma"/>
      <w:sz w:val="24"/>
      <w:szCs w:val="20"/>
    </w:rPr>
  </w:style>
  <w:style w:type="paragraph" w:customStyle="1" w:styleId="280">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81">
    <w:name w:val="Char Char Char Char Char Char Char Char Char Char Char Char1 Char1"/>
    <w:basedOn w:val="1"/>
    <w:qFormat/>
    <w:uiPriority w:val="0"/>
    <w:rPr>
      <w:rFonts w:ascii="Tahoma" w:hAnsi="Tahoma" w:cs="仿宋_GB2312"/>
      <w:sz w:val="24"/>
      <w:szCs w:val="20"/>
    </w:rPr>
  </w:style>
  <w:style w:type="paragraph" w:customStyle="1" w:styleId="282">
    <w:name w:val="Char Char1 Char1"/>
    <w:basedOn w:val="1"/>
    <w:qFormat/>
    <w:uiPriority w:val="0"/>
    <w:rPr>
      <w:rFonts w:ascii="仿宋_GB2312" w:eastAsia="仿宋_GB2312"/>
      <w:b/>
      <w:sz w:val="32"/>
      <w:szCs w:val="32"/>
    </w:rPr>
  </w:style>
  <w:style w:type="paragraph" w:customStyle="1" w:styleId="283">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4">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5">
    <w:name w:val="Bulleting First Indent 1"/>
    <w:basedOn w:val="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6">
    <w:name w:val="Char Char1"/>
    <w:basedOn w:val="1"/>
    <w:qFormat/>
    <w:uiPriority w:val="0"/>
    <w:pPr>
      <w:widowControl/>
      <w:spacing w:after="160" w:line="240" w:lineRule="exact"/>
      <w:jc w:val="left"/>
    </w:pPr>
    <w:rPr>
      <w:rFonts w:eastAsia="仿宋_GB2312"/>
      <w:sz w:val="28"/>
    </w:rPr>
  </w:style>
  <w:style w:type="paragraph" w:customStyle="1" w:styleId="287">
    <w:name w:val="单元格居中"/>
    <w:basedOn w:val="1"/>
    <w:qFormat/>
    <w:uiPriority w:val="0"/>
    <w:pPr>
      <w:adjustRightInd/>
      <w:spacing w:line="360" w:lineRule="auto"/>
      <w:jc w:val="center"/>
    </w:pPr>
    <w:rPr>
      <w:sz w:val="24"/>
    </w:rPr>
  </w:style>
  <w:style w:type="paragraph" w:customStyle="1" w:styleId="288">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9">
    <w:name w:val="样式 标题 1Level 1 HeadPIM 1Section Headh1l11Heading 0Datash..."/>
    <w:basedOn w:val="4"/>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9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9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2">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3">
    <w:name w:val="MM Empty"/>
    <w:basedOn w:val="1"/>
    <w:qFormat/>
    <w:uiPriority w:val="0"/>
    <w:pPr>
      <w:adjustRightInd/>
    </w:pPr>
  </w:style>
  <w:style w:type="paragraph" w:customStyle="1" w:styleId="294">
    <w:name w:val="文档正文"/>
    <w:basedOn w:val="1"/>
    <w:qFormat/>
    <w:uiPriority w:val="0"/>
    <w:pPr>
      <w:spacing w:line="480" w:lineRule="atLeast"/>
      <w:ind w:firstLine="567"/>
      <w:textAlignment w:val="baseline"/>
    </w:pPr>
    <w:rPr>
      <w:kern w:val="0"/>
      <w:sz w:val="24"/>
      <w:szCs w:val="20"/>
    </w:rPr>
  </w:style>
  <w:style w:type="paragraph" w:customStyle="1" w:styleId="29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6">
    <w:name w:val="Char Char1 Char Char1 Char Char1"/>
    <w:basedOn w:val="1"/>
    <w:qFormat/>
    <w:uiPriority w:val="0"/>
    <w:pPr>
      <w:tabs>
        <w:tab w:val="left" w:pos="840"/>
      </w:tabs>
      <w:ind w:left="840" w:hanging="420"/>
    </w:pPr>
    <w:rPr>
      <w:rFonts w:ascii="Tahoma" w:hAnsi="Tahoma"/>
      <w:sz w:val="24"/>
    </w:rPr>
  </w:style>
  <w:style w:type="paragraph" w:customStyle="1" w:styleId="297">
    <w:name w:val="样式 标题 2H2h2Underrubrik1prop2l2Chapter Titlesect 1.2DO NO..."/>
    <w:basedOn w:val="5"/>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8">
    <w:name w:val="Char Char Char Char Char Char Char Char Char Char1"/>
    <w:basedOn w:val="1"/>
    <w:qFormat/>
    <w:uiPriority w:val="0"/>
    <w:rPr>
      <w:rFonts w:ascii="仿宋_GB2312" w:eastAsia="仿宋_GB2312"/>
      <w:b/>
      <w:sz w:val="32"/>
      <w:szCs w:val="32"/>
    </w:rPr>
  </w:style>
  <w:style w:type="paragraph" w:customStyle="1" w:styleId="299">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00">
    <w:name w:val="默认段落字体 Para Char Char Char1 Char"/>
    <w:basedOn w:val="1"/>
    <w:qFormat/>
    <w:uiPriority w:val="0"/>
    <w:pPr>
      <w:spacing w:line="240" w:lineRule="atLeast"/>
      <w:ind w:left="420" w:firstLine="420"/>
    </w:pPr>
    <w:rPr>
      <w:sz w:val="24"/>
    </w:rPr>
  </w:style>
  <w:style w:type="paragraph" w:styleId="30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2">
    <w:name w:val="Char1 Char Char Char5"/>
    <w:basedOn w:val="1"/>
    <w:autoRedefine/>
    <w:qFormat/>
    <w:uiPriority w:val="0"/>
    <w:pPr>
      <w:adjustRightInd/>
      <w:ind w:firstLine="200" w:firstLineChars="200"/>
    </w:pPr>
    <w:rPr>
      <w:rFonts w:ascii="Tahoma" w:hAnsi="Tahoma"/>
      <w:sz w:val="24"/>
      <w:szCs w:val="20"/>
    </w:rPr>
  </w:style>
  <w:style w:type="paragraph" w:customStyle="1" w:styleId="303">
    <w:name w:val="Char Char Char Char Char Char Char1"/>
    <w:basedOn w:val="1"/>
    <w:qFormat/>
    <w:uiPriority w:val="0"/>
    <w:rPr>
      <w:rFonts w:ascii="仿宋_GB2312" w:eastAsia="仿宋_GB2312"/>
      <w:b/>
      <w:sz w:val="32"/>
      <w:szCs w:val="32"/>
    </w:rPr>
  </w:style>
  <w:style w:type="paragraph" w:customStyle="1" w:styleId="30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5">
    <w:name w:val="正文表标题"/>
    <w:next w:val="14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7">
    <w:name w:val="四号　首行缩进"/>
    <w:basedOn w:val="1"/>
    <w:qFormat/>
    <w:uiPriority w:val="0"/>
    <w:pPr>
      <w:adjustRightInd/>
      <w:spacing w:line="360" w:lineRule="auto"/>
    </w:pPr>
    <w:rPr>
      <w:rFonts w:ascii="宋体" w:hAnsi="宋体"/>
      <w:szCs w:val="20"/>
    </w:rPr>
  </w:style>
  <w:style w:type="paragraph" w:customStyle="1" w:styleId="30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0">
    <w:name w:val="首行缩进"/>
    <w:basedOn w:val="1"/>
    <w:qFormat/>
    <w:uiPriority w:val="0"/>
    <w:pPr>
      <w:spacing w:line="360" w:lineRule="auto"/>
      <w:ind w:firstLine="480" w:firstLineChars="200"/>
    </w:pPr>
    <w:rPr>
      <w:rFonts w:ascii="宋体"/>
      <w:sz w:val="24"/>
      <w:szCs w:val="20"/>
    </w:rPr>
  </w:style>
  <w:style w:type="paragraph" w:customStyle="1" w:styleId="311">
    <w:name w:val="Char1 Char Char Char1"/>
    <w:basedOn w:val="1"/>
    <w:qFormat/>
    <w:uiPriority w:val="0"/>
    <w:pPr>
      <w:adjustRightInd/>
      <w:ind w:firstLine="200" w:firstLineChars="200"/>
    </w:pPr>
    <w:rPr>
      <w:rFonts w:ascii="Tahoma" w:hAnsi="Tahoma"/>
      <w:sz w:val="24"/>
      <w:szCs w:val="20"/>
    </w:rPr>
  </w:style>
  <w:style w:type="paragraph" w:customStyle="1" w:styleId="312">
    <w:name w:val="MM Topic 2"/>
    <w:basedOn w:val="5"/>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4">
    <w:name w:val="样式 样式2 + 左侧:  1 字符 右侧:  1 字符"/>
    <w:basedOn w:val="8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5">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7">
    <w:name w:val="哈哈正文"/>
    <w:basedOn w:val="1"/>
    <w:link w:val="501"/>
    <w:qFormat/>
    <w:uiPriority w:val="0"/>
    <w:pPr>
      <w:adjustRightInd/>
      <w:spacing w:line="360" w:lineRule="auto"/>
      <w:ind w:firstLine="200" w:firstLineChars="200"/>
    </w:pPr>
    <w:rPr>
      <w:rFonts w:ascii="宋体" w:hAnsi="宋体"/>
      <w:sz w:val="24"/>
      <w:szCs w:val="20"/>
    </w:rPr>
  </w:style>
  <w:style w:type="paragraph" w:customStyle="1" w:styleId="318">
    <w:name w:val="List Paragraph1"/>
    <w:basedOn w:val="1"/>
    <w:qFormat/>
    <w:uiPriority w:val="34"/>
    <w:pPr>
      <w:spacing w:line="360" w:lineRule="auto"/>
      <w:ind w:firstLine="200" w:firstLineChars="200"/>
    </w:pPr>
    <w:rPr>
      <w:rFonts w:eastAsia="楷体_GB2312" w:cs="Lucida Sans"/>
      <w:sz w:val="24"/>
    </w:rPr>
  </w:style>
  <w:style w:type="paragraph" w:customStyle="1" w:styleId="319">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2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2">
    <w:name w:val="Char Char11 Char Char Char Char Char Char Char Char Char1"/>
    <w:basedOn w:val="1"/>
    <w:qFormat/>
    <w:uiPriority w:val="0"/>
    <w:pPr>
      <w:spacing w:line="360" w:lineRule="auto"/>
    </w:pPr>
    <w:rPr>
      <w:szCs w:val="20"/>
    </w:rPr>
  </w:style>
  <w:style w:type="paragraph" w:customStyle="1" w:styleId="32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4">
    <w:name w:val="正文 项目2"/>
    <w:basedOn w:val="325"/>
    <w:qFormat/>
    <w:uiPriority w:val="0"/>
    <w:pPr>
      <w:numPr>
        <w:ilvl w:val="0"/>
        <w:numId w:val="6"/>
      </w:numPr>
      <w:tabs>
        <w:tab w:val="left" w:pos="840"/>
      </w:tabs>
      <w:spacing w:after="0"/>
    </w:pPr>
  </w:style>
  <w:style w:type="paragraph" w:customStyle="1" w:styleId="32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6">
    <w:name w:val="Char Char Char1 Char1"/>
    <w:basedOn w:val="1"/>
    <w:qFormat/>
    <w:uiPriority w:val="0"/>
    <w:rPr>
      <w:szCs w:val="20"/>
    </w:rPr>
  </w:style>
  <w:style w:type="paragraph" w:customStyle="1" w:styleId="32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9">
    <w:name w:val="封面"/>
    <w:basedOn w:val="1"/>
    <w:qFormat/>
    <w:uiPriority w:val="0"/>
    <w:pPr>
      <w:spacing w:line="360" w:lineRule="atLeast"/>
      <w:jc w:val="right"/>
      <w:textAlignment w:val="baseline"/>
    </w:pPr>
    <w:rPr>
      <w:rFonts w:ascii="Symbol" w:hAnsi="Symbol"/>
      <w:kern w:val="0"/>
      <w:szCs w:val="20"/>
    </w:rPr>
  </w:style>
  <w:style w:type="paragraph" w:customStyle="1" w:styleId="330">
    <w:name w:val="正文（缩进2汉字）"/>
    <w:basedOn w:val="1"/>
    <w:link w:val="59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1">
    <w:name w:val="数字标题3"/>
    <w:basedOn w:val="6"/>
    <w:next w:val="1"/>
    <w:autoRedefine/>
    <w:qFormat/>
    <w:uiPriority w:val="0"/>
    <w:pPr>
      <w:numPr>
        <w:numId w:val="0"/>
      </w:numPr>
      <w:spacing w:line="240" w:lineRule="auto"/>
    </w:pPr>
    <w:rPr>
      <w:sz w:val="28"/>
      <w:szCs w:val="28"/>
    </w:rPr>
  </w:style>
  <w:style w:type="paragraph" w:customStyle="1" w:styleId="3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4">
    <w:name w:val="正文（首行缩进2字符）"/>
    <w:basedOn w:val="1"/>
    <w:qFormat/>
    <w:uiPriority w:val="0"/>
    <w:pPr>
      <w:adjustRightInd/>
      <w:spacing w:line="360" w:lineRule="auto"/>
      <w:ind w:firstLine="480" w:firstLineChars="200"/>
    </w:pPr>
    <w:rPr>
      <w:sz w:val="24"/>
      <w:szCs w:val="20"/>
    </w:rPr>
  </w:style>
  <w:style w:type="paragraph" w:customStyle="1" w:styleId="33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6">
    <w:name w:val="正文段"/>
    <w:basedOn w:val="1"/>
    <w:qFormat/>
    <w:uiPriority w:val="0"/>
    <w:pPr>
      <w:widowControl/>
      <w:snapToGrid w:val="0"/>
      <w:spacing w:afterLines="50"/>
      <w:ind w:firstLine="200" w:firstLineChars="200"/>
    </w:pPr>
    <w:rPr>
      <w:kern w:val="0"/>
      <w:sz w:val="24"/>
      <w:szCs w:val="20"/>
    </w:rPr>
  </w:style>
  <w:style w:type="paragraph" w:customStyle="1" w:styleId="33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8">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9">
    <w:name w:val="彩色列表 - 强调文字颜色 11"/>
    <w:basedOn w:val="1"/>
    <w:qFormat/>
    <w:uiPriority w:val="0"/>
    <w:pPr>
      <w:adjustRightInd/>
      <w:ind w:firstLine="420" w:firstLineChars="200"/>
    </w:pPr>
    <w:rPr>
      <w:rFonts w:ascii="Calibri" w:hAnsi="Calibri"/>
      <w:szCs w:val="22"/>
    </w:rPr>
  </w:style>
  <w:style w:type="paragraph" w:customStyle="1" w:styleId="340">
    <w:name w:val="数字标题4"/>
    <w:basedOn w:val="7"/>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2">
    <w:name w:val="样式1 + (中宋体"/>
    <w:basedOn w:val="16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3">
    <w:name w:val="仿宋正文"/>
    <w:basedOn w:val="1"/>
    <w:link w:val="466"/>
    <w:qFormat/>
    <w:uiPriority w:val="0"/>
    <w:pPr>
      <w:adjustRightInd/>
      <w:spacing w:line="360" w:lineRule="auto"/>
      <w:ind w:firstLine="480" w:firstLineChars="200"/>
    </w:pPr>
    <w:rPr>
      <w:rFonts w:ascii="仿宋_GB2312" w:eastAsia="仿宋_GB2312"/>
      <w:sz w:val="24"/>
      <w:szCs w:val="20"/>
    </w:rPr>
  </w:style>
  <w:style w:type="paragraph" w:customStyle="1" w:styleId="344">
    <w:name w:val="正文（标题三）"/>
    <w:basedOn w:val="1"/>
    <w:qFormat/>
    <w:uiPriority w:val="0"/>
    <w:pPr>
      <w:spacing w:line="360" w:lineRule="auto"/>
      <w:ind w:firstLine="200" w:firstLineChars="200"/>
    </w:pPr>
    <w:rPr>
      <w:sz w:val="24"/>
    </w:rPr>
  </w:style>
  <w:style w:type="paragraph" w:customStyle="1" w:styleId="345">
    <w:name w:val="MM Topic 3"/>
    <w:basedOn w:val="6"/>
    <w:qFormat/>
    <w:uiPriority w:val="0"/>
    <w:pPr>
      <w:numPr>
        <w:numId w:val="4"/>
      </w:numPr>
      <w:tabs>
        <w:tab w:val="left" w:pos="840"/>
        <w:tab w:val="left" w:pos="1680"/>
        <w:tab w:val="clear" w:pos="900"/>
      </w:tabs>
      <w:adjustRightInd/>
    </w:pPr>
  </w:style>
  <w:style w:type="paragraph" w:customStyle="1" w:styleId="34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7">
    <w:name w:val="图中文字"/>
    <w:basedOn w:val="1"/>
    <w:qFormat/>
    <w:uiPriority w:val="0"/>
    <w:pPr>
      <w:snapToGrid w:val="0"/>
      <w:spacing w:line="0" w:lineRule="atLeast"/>
      <w:ind w:firstLine="200" w:firstLineChars="200"/>
      <w:jc w:val="center"/>
    </w:pPr>
    <w:rPr>
      <w:sz w:val="24"/>
      <w:szCs w:val="20"/>
    </w:rPr>
  </w:style>
  <w:style w:type="paragraph" w:customStyle="1" w:styleId="348">
    <w:name w:val="正文－恩普"/>
    <w:basedOn w:val="2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9">
    <w:name w:val="Char21"/>
    <w:basedOn w:val="1"/>
    <w:qFormat/>
    <w:uiPriority w:val="0"/>
    <w:pPr>
      <w:adjustRightInd/>
      <w:ind w:firstLine="200" w:firstLineChars="200"/>
    </w:pPr>
    <w:rPr>
      <w:rFonts w:ascii="仿宋_GB2312" w:eastAsia="仿宋_GB2312"/>
      <w:b/>
      <w:sz w:val="32"/>
      <w:szCs w:val="32"/>
    </w:rPr>
  </w:style>
  <w:style w:type="paragraph" w:customStyle="1" w:styleId="35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1">
    <w:name w:val="标题4-dyf"/>
    <w:basedOn w:val="7"/>
    <w:link w:val="556"/>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2">
    <w:name w:val="Char1 Char Char Char4"/>
    <w:basedOn w:val="1"/>
    <w:qFormat/>
    <w:uiPriority w:val="0"/>
    <w:pPr>
      <w:adjustRightInd/>
      <w:ind w:firstLine="200" w:firstLineChars="200"/>
    </w:pPr>
    <w:rPr>
      <w:rFonts w:ascii="Tahoma" w:hAnsi="Tahoma"/>
      <w:sz w:val="24"/>
      <w:szCs w:val="20"/>
    </w:rPr>
  </w:style>
  <w:style w:type="paragraph" w:customStyle="1" w:styleId="353">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5">
    <w:name w:val="Char23"/>
    <w:basedOn w:val="1"/>
    <w:autoRedefine/>
    <w:qFormat/>
    <w:uiPriority w:val="0"/>
    <w:rPr>
      <w:rFonts w:ascii="仿宋_GB2312" w:eastAsia="仿宋_GB2312"/>
      <w:b/>
      <w:sz w:val="32"/>
      <w:szCs w:val="32"/>
    </w:rPr>
  </w:style>
  <w:style w:type="paragraph" w:customStyle="1" w:styleId="35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9">
    <w:name w:val="此正文"/>
    <w:basedOn w:val="1"/>
    <w:link w:val="444"/>
    <w:qFormat/>
    <w:uiPriority w:val="0"/>
    <w:pPr>
      <w:adjustRightInd/>
      <w:spacing w:line="360" w:lineRule="auto"/>
      <w:ind w:firstLine="200" w:firstLineChars="200"/>
    </w:pPr>
    <w:rPr>
      <w:sz w:val="24"/>
    </w:rPr>
  </w:style>
  <w:style w:type="paragraph" w:customStyle="1" w:styleId="3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2">
    <w:name w:val="Char3 Char Char Char"/>
    <w:basedOn w:val="1"/>
    <w:qFormat/>
    <w:uiPriority w:val="0"/>
    <w:pPr>
      <w:widowControl/>
      <w:adjustRightInd/>
      <w:spacing w:after="160" w:line="240" w:lineRule="exact"/>
      <w:jc w:val="left"/>
    </w:pPr>
    <w:rPr>
      <w:szCs w:val="20"/>
    </w:rPr>
  </w:style>
  <w:style w:type="paragraph" w:customStyle="1" w:styleId="36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4">
    <w:name w:val="Normal0"/>
    <w:qFormat/>
    <w:uiPriority w:val="0"/>
    <w:rPr>
      <w:rFonts w:ascii="Times New Roman" w:hAnsi="Times New Roman" w:eastAsia="宋体" w:cs="Times New Roman"/>
      <w:lang w:val="en-US" w:eastAsia="en-US" w:bidi="ar-SA"/>
    </w:rPr>
  </w:style>
  <w:style w:type="paragraph" w:customStyle="1" w:styleId="36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6">
    <w:name w:val="a1"/>
    <w:basedOn w:val="1"/>
    <w:qFormat/>
    <w:uiPriority w:val="0"/>
    <w:pPr>
      <w:widowControl/>
      <w:spacing w:line="300" w:lineRule="atLeast"/>
      <w:jc w:val="left"/>
    </w:pPr>
    <w:rPr>
      <w:rFonts w:ascii="宋体" w:hAnsi="宋体"/>
      <w:kern w:val="0"/>
      <w:sz w:val="18"/>
      <w:szCs w:val="20"/>
    </w:rPr>
  </w:style>
  <w:style w:type="paragraph" w:customStyle="1" w:styleId="36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9">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70">
    <w:name w:val="Thf"/>
    <w:basedOn w:val="97"/>
    <w:qFormat/>
    <w:uiPriority w:val="0"/>
    <w:pPr>
      <w:ind w:left="0"/>
    </w:pPr>
  </w:style>
  <w:style w:type="paragraph" w:customStyle="1" w:styleId="371">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5">
    <w:name w:val="_Style 12"/>
    <w:basedOn w:val="28"/>
    <w:qFormat/>
    <w:uiPriority w:val="0"/>
    <w:pPr>
      <w:snapToGrid w:val="0"/>
      <w:spacing w:line="360" w:lineRule="auto"/>
    </w:pPr>
  </w:style>
  <w:style w:type="paragraph" w:customStyle="1" w:styleId="376">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8">
    <w:name w:val="标书标题2"/>
    <w:basedOn w:val="5"/>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9">
    <w:name w:val="Char Char"/>
    <w:basedOn w:val="1"/>
    <w:qFormat/>
    <w:uiPriority w:val="0"/>
    <w:pPr>
      <w:spacing w:line="360" w:lineRule="auto"/>
    </w:pPr>
    <w:rPr>
      <w:rFonts w:ascii="Tahoma" w:hAnsi="Tahoma"/>
      <w:sz w:val="24"/>
      <w:szCs w:val="20"/>
    </w:rPr>
  </w:style>
  <w:style w:type="paragraph" w:customStyle="1" w:styleId="380">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1">
    <w:name w:val="样式 标题 1 + 黑色 段前: 0.5 行 段后: 0.5 行1"/>
    <w:basedOn w:val="4"/>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2">
    <w:name w:val="彩色列表 - 强调文字颜色 12"/>
    <w:basedOn w:val="1"/>
    <w:qFormat/>
    <w:uiPriority w:val="0"/>
    <w:pPr>
      <w:adjustRightInd/>
      <w:ind w:firstLine="420" w:firstLineChars="200"/>
    </w:pPr>
    <w:rPr>
      <w:rFonts w:ascii="Calibri" w:hAnsi="Calibri"/>
      <w:szCs w:val="22"/>
    </w:rPr>
  </w:style>
  <w:style w:type="paragraph" w:customStyle="1" w:styleId="38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4">
    <w:name w:val="Char19"/>
    <w:basedOn w:val="1"/>
    <w:qFormat/>
    <w:uiPriority w:val="0"/>
    <w:pPr>
      <w:adjustRightInd/>
    </w:pPr>
    <w:rPr>
      <w:szCs w:val="20"/>
    </w:rPr>
  </w:style>
  <w:style w:type="paragraph" w:customStyle="1" w:styleId="385">
    <w:name w:val="CSS1级正文 Char"/>
    <w:basedOn w:val="9"/>
    <w:qFormat/>
    <w:uiPriority w:val="0"/>
    <w:pPr>
      <w:autoSpaceDE/>
      <w:autoSpaceDN/>
      <w:snapToGrid w:val="0"/>
      <w:ind w:firstLine="480" w:firstLineChars="200"/>
    </w:pPr>
    <w:rPr>
      <w:rFonts w:ascii="Times New Roman"/>
      <w:szCs w:val="24"/>
      <w:lang w:val="en-US"/>
    </w:rPr>
  </w:style>
  <w:style w:type="paragraph" w:customStyle="1" w:styleId="386">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8">
    <w:name w:val="表格（小）"/>
    <w:basedOn w:val="1"/>
    <w:qFormat/>
    <w:uiPriority w:val="0"/>
    <w:pPr>
      <w:adjustRightInd/>
      <w:snapToGrid w:val="0"/>
      <w:spacing w:line="300" w:lineRule="auto"/>
    </w:pPr>
    <w:rPr>
      <w:rFonts w:eastAsia="仿宋"/>
      <w:szCs w:val="21"/>
    </w:rPr>
  </w:style>
  <w:style w:type="paragraph" w:customStyle="1" w:styleId="38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3">
    <w:name w:val="Char Char Char Char2"/>
    <w:basedOn w:val="1"/>
    <w:qFormat/>
    <w:uiPriority w:val="0"/>
    <w:rPr>
      <w:rFonts w:ascii="Tahoma" w:hAnsi="Tahoma"/>
      <w:sz w:val="24"/>
      <w:szCs w:val="20"/>
    </w:rPr>
  </w:style>
  <w:style w:type="paragraph" w:customStyle="1" w:styleId="394">
    <w:name w:val="p0"/>
    <w:basedOn w:val="1"/>
    <w:qFormat/>
    <w:uiPriority w:val="0"/>
    <w:pPr>
      <w:widowControl/>
      <w:adjustRightInd/>
    </w:pPr>
    <w:rPr>
      <w:kern w:val="0"/>
      <w:szCs w:val="21"/>
    </w:rPr>
  </w:style>
  <w:style w:type="paragraph" w:customStyle="1" w:styleId="39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7">
    <w:name w:val="默认段落样式"/>
    <w:basedOn w:val="398"/>
    <w:qFormat/>
    <w:uiPriority w:val="0"/>
    <w:pPr>
      <w:spacing w:before="0"/>
      <w:ind w:firstLine="480"/>
      <w:outlineLvl w:val="2"/>
    </w:pPr>
    <w:rPr>
      <w:rFonts w:ascii="仿宋_GB2312" w:hAnsi="宋体" w:eastAsia="仿宋_GB2312"/>
      <w:color w:val="000000"/>
      <w:szCs w:val="24"/>
    </w:rPr>
  </w:style>
  <w:style w:type="paragraph" w:customStyle="1" w:styleId="398">
    <w:name w:val="正文2"/>
    <w:basedOn w:val="1"/>
    <w:link w:val="451"/>
    <w:autoRedefine/>
    <w:qFormat/>
    <w:uiPriority w:val="0"/>
    <w:pPr>
      <w:spacing w:before="156" w:line="360" w:lineRule="auto"/>
      <w:ind w:firstLine="510" w:firstLineChars="200"/>
    </w:pPr>
    <w:rPr>
      <w:sz w:val="24"/>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2">
    <w:name w:val="bullet"/>
    <w:basedOn w:val="1"/>
    <w:qFormat/>
    <w:uiPriority w:val="0"/>
    <w:pPr>
      <w:tabs>
        <w:tab w:val="left" w:pos="840"/>
      </w:tabs>
      <w:adjustRightInd/>
      <w:ind w:left="840" w:hanging="420"/>
    </w:pPr>
  </w:style>
  <w:style w:type="paragraph" w:customStyle="1" w:styleId="403">
    <w:name w:val="五级条标题"/>
    <w:basedOn w:val="178"/>
    <w:next w:val="145"/>
    <w:qFormat/>
    <w:uiPriority w:val="0"/>
    <w:pPr>
      <w:numPr>
        <w:ilvl w:val="6"/>
      </w:numPr>
      <w:tabs>
        <w:tab w:val="clear" w:pos="2940"/>
      </w:tabs>
      <w:outlineLvl w:val="6"/>
    </w:pPr>
  </w:style>
  <w:style w:type="paragraph" w:customStyle="1" w:styleId="404">
    <w:name w:val="Char Char Char Char Char Char Char Char"/>
    <w:basedOn w:val="1"/>
    <w:autoRedefine/>
    <w:qFormat/>
    <w:uiPriority w:val="0"/>
    <w:pPr>
      <w:tabs>
        <w:tab w:val="left" w:pos="360"/>
      </w:tabs>
    </w:pPr>
    <w:rPr>
      <w:sz w:val="24"/>
      <w:szCs w:val="20"/>
    </w:rPr>
  </w:style>
  <w:style w:type="paragraph" w:customStyle="1" w:styleId="405">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6">
    <w:name w:val="数字标题5"/>
    <w:basedOn w:val="16"/>
    <w:next w:val="1"/>
    <w:autoRedefine/>
    <w:qFormat/>
    <w:uiPriority w:val="0"/>
    <w:pPr>
      <w:numPr>
        <w:numId w:val="5"/>
      </w:numPr>
      <w:tabs>
        <w:tab w:val="left" w:pos="480"/>
        <w:tab w:val="left" w:pos="1080"/>
        <w:tab w:val="clear" w:pos="1008"/>
      </w:tabs>
    </w:pPr>
  </w:style>
  <w:style w:type="paragraph" w:customStyle="1" w:styleId="4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8">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10">
    <w:name w:val="表格文字"/>
    <w:basedOn w:val="1"/>
    <w:next w:val="25"/>
    <w:autoRedefine/>
    <w:qFormat/>
    <w:uiPriority w:val="0"/>
    <w:pPr>
      <w:adjustRightInd/>
      <w:ind w:firstLine="200" w:firstLineChars="200"/>
    </w:pPr>
    <w:rPr>
      <w:rFonts w:ascii="Arial" w:hAnsi="Arial"/>
      <w:spacing w:val="-5"/>
      <w:kern w:val="0"/>
      <w:sz w:val="24"/>
      <w:szCs w:val="20"/>
    </w:rPr>
  </w:style>
  <w:style w:type="paragraph" w:customStyle="1" w:styleId="411">
    <w:name w:val="0"/>
    <w:basedOn w:val="1"/>
    <w:autoRedefine/>
    <w:qFormat/>
    <w:uiPriority w:val="0"/>
    <w:pPr>
      <w:widowControl/>
    </w:pPr>
    <w:rPr>
      <w:kern w:val="0"/>
      <w:sz w:val="24"/>
      <w:szCs w:val="20"/>
    </w:rPr>
  </w:style>
  <w:style w:type="paragraph" w:customStyle="1" w:styleId="412">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3">
    <w:name w:val="b11_01b"/>
    <w:basedOn w:val="1"/>
    <w:next w:val="1"/>
    <w:link w:val="55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4">
    <w:name w:val="MM Topic 5"/>
    <w:basedOn w:val="16"/>
    <w:autoRedefine/>
    <w:qFormat/>
    <w:uiPriority w:val="0"/>
    <w:pPr>
      <w:numPr>
        <w:numId w:val="4"/>
      </w:numPr>
      <w:tabs>
        <w:tab w:val="left" w:pos="840"/>
        <w:tab w:val="left" w:pos="2520"/>
        <w:tab w:val="clear" w:pos="1008"/>
      </w:tabs>
      <w:adjustRightInd/>
    </w:pPr>
  </w:style>
  <w:style w:type="paragraph" w:customStyle="1" w:styleId="415">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7">
    <w:name w:val="数字标题1"/>
    <w:basedOn w:val="4"/>
    <w:next w:val="1"/>
    <w:autoRedefine/>
    <w:qFormat/>
    <w:uiPriority w:val="0"/>
    <w:pPr>
      <w:numPr>
        <w:numId w:val="5"/>
      </w:numPr>
      <w:tabs>
        <w:tab w:val="left" w:pos="480"/>
        <w:tab w:val="clear" w:pos="432"/>
      </w:tabs>
    </w:pPr>
  </w:style>
  <w:style w:type="paragraph" w:customStyle="1" w:styleId="418">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9">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20">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3">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4">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5">
    <w:name w:val="MM Topic 1"/>
    <w:basedOn w:val="4"/>
    <w:autoRedefine/>
    <w:qFormat/>
    <w:uiPriority w:val="0"/>
    <w:pPr>
      <w:numPr>
        <w:numId w:val="0"/>
      </w:numPr>
      <w:tabs>
        <w:tab w:val="left" w:pos="840"/>
        <w:tab w:val="clear" w:pos="432"/>
      </w:tabs>
      <w:adjustRightInd/>
      <w:ind w:left="840" w:hanging="420"/>
    </w:pPr>
  </w:style>
  <w:style w:type="paragraph" w:customStyle="1" w:styleId="426">
    <w:name w:val="Char Char Char Char Char Char Char Char1"/>
    <w:basedOn w:val="1"/>
    <w:qFormat/>
    <w:uiPriority w:val="0"/>
    <w:pPr>
      <w:tabs>
        <w:tab w:val="left" w:pos="360"/>
      </w:tabs>
    </w:pPr>
    <w:rPr>
      <w:sz w:val="24"/>
      <w:szCs w:val="20"/>
    </w:rPr>
  </w:style>
  <w:style w:type="paragraph" w:customStyle="1" w:styleId="42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8">
    <w:name w:val="Char3 Char Char Char1"/>
    <w:basedOn w:val="1"/>
    <w:autoRedefine/>
    <w:qFormat/>
    <w:uiPriority w:val="0"/>
    <w:pPr>
      <w:widowControl/>
      <w:adjustRightInd/>
      <w:spacing w:after="160" w:line="240" w:lineRule="exact"/>
      <w:jc w:val="left"/>
    </w:pPr>
    <w:rPr>
      <w:szCs w:val="20"/>
    </w:rPr>
  </w:style>
  <w:style w:type="paragraph" w:customStyle="1" w:styleId="429">
    <w:name w:val="Char Char12"/>
    <w:basedOn w:val="1"/>
    <w:autoRedefine/>
    <w:qFormat/>
    <w:uiPriority w:val="0"/>
    <w:pPr>
      <w:widowControl/>
      <w:spacing w:after="160" w:line="240" w:lineRule="exact"/>
      <w:jc w:val="left"/>
    </w:pPr>
    <w:rPr>
      <w:rFonts w:eastAsia="仿宋_GB2312"/>
      <w:sz w:val="28"/>
    </w:rPr>
  </w:style>
  <w:style w:type="paragraph" w:customStyle="1" w:styleId="43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2">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3">
    <w:name w:val="单元格左对齐"/>
    <w:basedOn w:val="1"/>
    <w:autoRedefine/>
    <w:qFormat/>
    <w:uiPriority w:val="0"/>
    <w:pPr>
      <w:adjustRightInd/>
      <w:spacing w:line="360" w:lineRule="auto"/>
    </w:pPr>
    <w:rPr>
      <w:sz w:val="24"/>
    </w:rPr>
  </w:style>
  <w:style w:type="paragraph" w:customStyle="1" w:styleId="434">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6">
    <w:name w:val="正文文本 Char"/>
    <w:autoRedefine/>
    <w:qFormat/>
    <w:uiPriority w:val="0"/>
    <w:rPr>
      <w:rFonts w:eastAsia="宋体"/>
      <w:kern w:val="2"/>
      <w:sz w:val="24"/>
      <w:szCs w:val="24"/>
      <w:lang w:val="en-US" w:eastAsia="zh-CN" w:bidi="ar-SA"/>
    </w:rPr>
  </w:style>
  <w:style w:type="character" w:customStyle="1" w:styleId="437">
    <w:name w:val="myp1111"/>
    <w:autoRedefine/>
    <w:qFormat/>
    <w:uiPriority w:val="0"/>
    <w:rPr>
      <w:rFonts w:hint="default" w:ascii="ˎ̥" w:hAnsi="ˎ̥"/>
      <w:color w:val="000000"/>
      <w:sz w:val="20"/>
      <w:szCs w:val="20"/>
      <w:u w:val="none"/>
    </w:rPr>
  </w:style>
  <w:style w:type="character" w:customStyle="1" w:styleId="438">
    <w:name w:val="mdeck"/>
    <w:qFormat/>
    <w:uiPriority w:val="0"/>
    <w:rPr>
      <w:rFonts w:ascii="仿宋_GB2312" w:eastAsia="微软雅黑"/>
      <w:b/>
      <w:kern w:val="2"/>
      <w:sz w:val="32"/>
      <w:szCs w:val="32"/>
      <w:lang w:val="en-US" w:eastAsia="zh-CN" w:bidi="ar-SA"/>
    </w:rPr>
  </w:style>
  <w:style w:type="character" w:customStyle="1" w:styleId="439">
    <w:name w:val="签名 Char"/>
    <w:link w:val="47"/>
    <w:qFormat/>
    <w:uiPriority w:val="0"/>
    <w:rPr>
      <w:rFonts w:eastAsia="仿宋_GB2312"/>
      <w:sz w:val="24"/>
    </w:rPr>
  </w:style>
  <w:style w:type="character" w:customStyle="1" w:styleId="440">
    <w:name w:val="tw4winMark"/>
    <w:qFormat/>
    <w:uiPriority w:val="0"/>
    <w:rPr>
      <w:rFonts w:ascii="Courier New" w:hAnsi="Courier New" w:cs="Courier New"/>
      <w:vanish/>
      <w:color w:val="800080"/>
      <w:sz w:val="24"/>
      <w:szCs w:val="24"/>
      <w:vertAlign w:val="subscript"/>
    </w:rPr>
  </w:style>
  <w:style w:type="character" w:customStyle="1" w:styleId="441">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2">
    <w:name w:val="Balloon Text Char"/>
    <w:semiHidden/>
    <w:qFormat/>
    <w:locked/>
    <w:uiPriority w:val="0"/>
    <w:rPr>
      <w:rFonts w:eastAsia="宋体"/>
      <w:kern w:val="2"/>
      <w:sz w:val="18"/>
      <w:szCs w:val="18"/>
      <w:lang w:val="en-US" w:eastAsia="zh-CN" w:bidi="ar-SA"/>
    </w:rPr>
  </w:style>
  <w:style w:type="character" w:customStyle="1" w:styleId="443">
    <w:name w:val="正文非缩进 Char"/>
    <w:qFormat/>
    <w:uiPriority w:val="0"/>
    <w:rPr>
      <w:rFonts w:ascii="宋体" w:eastAsia="宋体"/>
      <w:snapToGrid w:val="0"/>
      <w:color w:val="000000"/>
      <w:kern w:val="28"/>
      <w:sz w:val="28"/>
      <w:lang w:val="en-US" w:eastAsia="zh-CN" w:bidi="ar-SA"/>
    </w:rPr>
  </w:style>
  <w:style w:type="character" w:customStyle="1" w:styleId="444">
    <w:name w:val="此正文 Char"/>
    <w:link w:val="359"/>
    <w:qFormat/>
    <w:uiPriority w:val="0"/>
    <w:rPr>
      <w:kern w:val="2"/>
      <w:sz w:val="24"/>
      <w:szCs w:val="24"/>
    </w:rPr>
  </w:style>
  <w:style w:type="character" w:customStyle="1" w:styleId="445">
    <w:name w:val="Ò³Ã¼ Char Char"/>
    <w:qFormat/>
    <w:uiPriority w:val="0"/>
    <w:rPr>
      <w:rFonts w:eastAsia="宋体"/>
      <w:kern w:val="2"/>
      <w:sz w:val="18"/>
      <w:lang w:val="en-US" w:eastAsia="zh-CN" w:bidi="ar-SA"/>
    </w:rPr>
  </w:style>
  <w:style w:type="character" w:customStyle="1" w:styleId="446">
    <w:name w:val="style91"/>
    <w:qFormat/>
    <w:uiPriority w:val="0"/>
    <w:rPr>
      <w:color w:val="333333"/>
    </w:rPr>
  </w:style>
  <w:style w:type="character" w:customStyle="1" w:styleId="447">
    <w:name w:val="标书1 Char"/>
    <w:qFormat/>
    <w:uiPriority w:val="0"/>
    <w:rPr>
      <w:rFonts w:eastAsia="宋体"/>
      <w:b/>
      <w:bCs/>
      <w:kern w:val="44"/>
      <w:sz w:val="44"/>
      <w:szCs w:val="44"/>
      <w:lang w:val="en-US" w:eastAsia="zh-CN" w:bidi="ar-SA"/>
    </w:rPr>
  </w:style>
  <w:style w:type="character" w:customStyle="1" w:styleId="448">
    <w:name w:val="ca-131"/>
    <w:qFormat/>
    <w:uiPriority w:val="0"/>
    <w:rPr>
      <w:rFonts w:hint="eastAsia" w:ascii="仿宋_GB2312" w:eastAsia="仿宋_GB2312"/>
      <w:b/>
      <w:bCs/>
      <w:color w:val="000000"/>
      <w:spacing w:val="-20"/>
      <w:sz w:val="24"/>
      <w:szCs w:val="24"/>
    </w:rPr>
  </w:style>
  <w:style w:type="character" w:customStyle="1" w:styleId="449">
    <w:name w:val="标书正文格式 Char"/>
    <w:qFormat/>
    <w:uiPriority w:val="0"/>
    <w:rPr>
      <w:rFonts w:eastAsia="楷体_GB2312"/>
      <w:kern w:val="2"/>
      <w:sz w:val="24"/>
      <w:szCs w:val="24"/>
      <w:lang w:bidi="ar-SA"/>
    </w:rPr>
  </w:style>
  <w:style w:type="character" w:customStyle="1" w:styleId="450">
    <w:name w:val="Char Char6"/>
    <w:qFormat/>
    <w:uiPriority w:val="0"/>
    <w:rPr>
      <w:rFonts w:eastAsia="宋体"/>
      <w:kern w:val="2"/>
      <w:sz w:val="21"/>
      <w:szCs w:val="24"/>
      <w:lang w:val="en-US" w:eastAsia="zh-CN" w:bidi="ar-SA"/>
    </w:rPr>
  </w:style>
  <w:style w:type="character" w:customStyle="1" w:styleId="451">
    <w:name w:val="正文2 Char Char"/>
    <w:link w:val="398"/>
    <w:qFormat/>
    <w:uiPriority w:val="0"/>
    <w:rPr>
      <w:rFonts w:eastAsia="宋体"/>
      <w:kern w:val="2"/>
      <w:sz w:val="24"/>
      <w:lang w:val="en-US" w:eastAsia="zh-CN" w:bidi="ar-SA"/>
    </w:rPr>
  </w:style>
  <w:style w:type="character" w:customStyle="1" w:styleId="452">
    <w:name w:val="content"/>
    <w:qFormat/>
    <w:uiPriority w:val="0"/>
  </w:style>
  <w:style w:type="character" w:customStyle="1" w:styleId="453">
    <w:name w:val="正文文本 2 Char"/>
    <w:qFormat/>
    <w:uiPriority w:val="0"/>
    <w:rPr>
      <w:rFonts w:eastAsia="宋体"/>
      <w:kern w:val="2"/>
      <w:sz w:val="21"/>
      <w:szCs w:val="24"/>
      <w:lang w:val="en-US" w:eastAsia="zh-CN" w:bidi="ar-SA"/>
    </w:rPr>
  </w:style>
  <w:style w:type="character" w:customStyle="1" w:styleId="454">
    <w:name w:val="Heading 2 Hidden Char"/>
    <w:qFormat/>
    <w:uiPriority w:val="0"/>
    <w:rPr>
      <w:rFonts w:ascii="仿宋_GB2312" w:eastAsia="仿宋_GB2312"/>
      <w:b/>
      <w:bCs/>
      <w:kern w:val="2"/>
      <w:sz w:val="24"/>
      <w:szCs w:val="24"/>
      <w:lang w:val="zh-CN" w:eastAsia="zh-CN" w:bidi="ar-SA"/>
    </w:rPr>
  </w:style>
  <w:style w:type="character" w:customStyle="1" w:styleId="455">
    <w:name w:val="首行缩进 Char"/>
    <w:qFormat/>
    <w:uiPriority w:val="0"/>
    <w:rPr>
      <w:rFonts w:ascii="宋体" w:eastAsia="宋体"/>
      <w:kern w:val="2"/>
      <w:sz w:val="24"/>
      <w:lang w:val="en-US" w:eastAsia="zh-CN" w:bidi="ar-SA"/>
    </w:rPr>
  </w:style>
  <w:style w:type="character" w:customStyle="1" w:styleId="45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7">
    <w:name w:val="普通文字 Char Char1"/>
    <w:qFormat/>
    <w:uiPriority w:val="0"/>
    <w:rPr>
      <w:rFonts w:ascii="宋体" w:hAnsi="Courier New"/>
      <w:kern w:val="2"/>
      <w:sz w:val="21"/>
    </w:rPr>
  </w:style>
  <w:style w:type="character" w:customStyle="1" w:styleId="458">
    <w:name w:val="Footer-Even Char"/>
    <w:qFormat/>
    <w:uiPriority w:val="0"/>
    <w:rPr>
      <w:rFonts w:eastAsia="宋体"/>
      <w:kern w:val="2"/>
      <w:sz w:val="18"/>
      <w:lang w:val="en-US" w:eastAsia="zh-CN" w:bidi="ar-SA"/>
    </w:rPr>
  </w:style>
  <w:style w:type="character" w:customStyle="1" w:styleId="459">
    <w:name w:val="dandyren_title1"/>
    <w:qFormat/>
    <w:uiPriority w:val="0"/>
    <w:rPr>
      <w:b/>
      <w:bCs/>
      <w:color w:val="FF6633"/>
      <w:sz w:val="18"/>
      <w:szCs w:val="18"/>
    </w:rPr>
  </w:style>
  <w:style w:type="character" w:customStyle="1" w:styleId="460">
    <w:name w:val="标题 3 Char2"/>
    <w:qFormat/>
    <w:uiPriority w:val="0"/>
    <w:rPr>
      <w:rFonts w:eastAsia="宋体"/>
      <w:b/>
      <w:bCs/>
      <w:kern w:val="2"/>
      <w:sz w:val="32"/>
      <w:szCs w:val="32"/>
      <w:lang w:val="en-US" w:eastAsia="zh-CN" w:bidi="ar-SA"/>
    </w:rPr>
  </w:style>
  <w:style w:type="character" w:customStyle="1" w:styleId="461">
    <w:name w:val="gray6"/>
    <w:basedOn w:val="68"/>
    <w:qFormat/>
    <w:uiPriority w:val="0"/>
  </w:style>
  <w:style w:type="character" w:customStyle="1" w:styleId="462">
    <w:name w:val="标准正文格式 Char"/>
    <w:qFormat/>
    <w:uiPriority w:val="0"/>
    <w:rPr>
      <w:rFonts w:ascii="宋体" w:eastAsia="仿宋_GB2312" w:cs="宋体"/>
      <w:color w:val="000000"/>
      <w:sz w:val="24"/>
      <w:lang w:val="en-US" w:eastAsia="zh-CN" w:bidi="ar-SA"/>
    </w:rPr>
  </w:style>
  <w:style w:type="character" w:customStyle="1" w:styleId="463">
    <w:name w:val="Char Char3"/>
    <w:qFormat/>
    <w:uiPriority w:val="0"/>
    <w:rPr>
      <w:rFonts w:eastAsia="宋体"/>
      <w:kern w:val="2"/>
      <w:sz w:val="21"/>
      <w:szCs w:val="24"/>
      <w:lang w:val="en-US" w:eastAsia="zh-CN" w:bidi="ar-SA"/>
    </w:rPr>
  </w:style>
  <w:style w:type="character" w:customStyle="1" w:styleId="464">
    <w:name w:val="px14"/>
    <w:qFormat/>
    <w:uiPriority w:val="0"/>
    <w:rPr>
      <w:rFonts w:ascii="仿宋_GB2312" w:eastAsia="微软雅黑" w:cs="Times New Roman"/>
      <w:b/>
      <w:kern w:val="2"/>
      <w:sz w:val="32"/>
      <w:szCs w:val="32"/>
      <w:lang w:val="en-US" w:eastAsia="zh-CN" w:bidi="ar-SA"/>
    </w:rPr>
  </w:style>
  <w:style w:type="character" w:customStyle="1" w:styleId="465">
    <w:name w:val="txt"/>
    <w:qFormat/>
    <w:uiPriority w:val="0"/>
    <w:rPr>
      <w:rFonts w:ascii="仿宋_GB2312" w:eastAsia="微软雅黑"/>
      <w:b/>
      <w:kern w:val="2"/>
      <w:sz w:val="32"/>
      <w:szCs w:val="32"/>
      <w:lang w:val="en-US" w:eastAsia="zh-CN" w:bidi="ar-SA"/>
    </w:rPr>
  </w:style>
  <w:style w:type="character" w:customStyle="1" w:styleId="466">
    <w:name w:val="仿宋正文 Char"/>
    <w:link w:val="343"/>
    <w:qFormat/>
    <w:uiPriority w:val="0"/>
    <w:rPr>
      <w:rFonts w:ascii="仿宋_GB2312" w:eastAsia="仿宋_GB2312"/>
      <w:kern w:val="2"/>
      <w:sz w:val="24"/>
      <w:lang w:val="en-US" w:eastAsia="zh-CN" w:bidi="ar-SA"/>
    </w:rPr>
  </w:style>
  <w:style w:type="character" w:customStyle="1" w:styleId="467">
    <w:name w:val="Comment Text Char"/>
    <w:semiHidden/>
    <w:qFormat/>
    <w:locked/>
    <w:uiPriority w:val="0"/>
    <w:rPr>
      <w:rFonts w:ascii="宋体" w:hAnsi="宋体" w:eastAsia="宋体"/>
      <w:kern w:val="2"/>
      <w:sz w:val="24"/>
      <w:lang w:val="en-US" w:eastAsia="zh-CN" w:bidi="ar-SA"/>
    </w:rPr>
  </w:style>
  <w:style w:type="character" w:customStyle="1" w:styleId="468">
    <w:name w:val="tw4winExternal"/>
    <w:qFormat/>
    <w:uiPriority w:val="0"/>
    <w:rPr>
      <w:rFonts w:ascii="Courier New" w:hAnsi="Courier New" w:cs="Courier New"/>
      <w:color w:val="808080"/>
    </w:rPr>
  </w:style>
  <w:style w:type="character" w:customStyle="1" w:styleId="469">
    <w:name w:val="Char Char10"/>
    <w:semiHidden/>
    <w:qFormat/>
    <w:uiPriority w:val="0"/>
    <w:rPr>
      <w:rFonts w:ascii="宋体" w:hAnsi="宋体"/>
      <w:kern w:val="2"/>
      <w:sz w:val="21"/>
      <w:szCs w:val="24"/>
    </w:rPr>
  </w:style>
  <w:style w:type="character" w:customStyle="1" w:styleId="470">
    <w:name w:val="Bold"/>
    <w:qFormat/>
    <w:uiPriority w:val="0"/>
    <w:rPr>
      <w:rFonts w:ascii="Arial" w:hAnsi="Arial" w:eastAsia="黑体" w:cs="Times New Roman"/>
      <w:b/>
      <w:kern w:val="2"/>
      <w:sz w:val="32"/>
      <w:szCs w:val="32"/>
      <w:lang w:val="en-US" w:eastAsia="zh-CN" w:bidi="ar-SA"/>
    </w:rPr>
  </w:style>
  <w:style w:type="character" w:customStyle="1" w:styleId="471">
    <w:name w:val="Font Style82"/>
    <w:qFormat/>
    <w:uiPriority w:val="99"/>
    <w:rPr>
      <w:rFonts w:ascii="宋体" w:eastAsia="宋体" w:cs="宋体"/>
      <w:color w:val="000000"/>
      <w:sz w:val="14"/>
      <w:szCs w:val="14"/>
    </w:rPr>
  </w:style>
  <w:style w:type="character" w:customStyle="1" w:styleId="472">
    <w:name w:val="标题 2 Char"/>
    <w:qFormat/>
    <w:uiPriority w:val="0"/>
    <w:rPr>
      <w:rFonts w:ascii="Arial" w:hAnsi="Arial" w:eastAsia="黑体"/>
      <w:b/>
      <w:kern w:val="2"/>
      <w:sz w:val="32"/>
      <w:lang w:val="en-US" w:eastAsia="zh-CN"/>
    </w:rPr>
  </w:style>
  <w:style w:type="character" w:customStyle="1" w:styleId="473">
    <w:name w:val="h3 Char"/>
    <w:qFormat/>
    <w:uiPriority w:val="0"/>
    <w:rPr>
      <w:rFonts w:eastAsia="宋体"/>
      <w:b/>
      <w:kern w:val="2"/>
      <w:sz w:val="32"/>
      <w:lang w:val="en-US" w:eastAsia="zh-CN" w:bidi="ar-SA"/>
    </w:rPr>
  </w:style>
  <w:style w:type="character" w:customStyle="1" w:styleId="474">
    <w:name w:val="页眉 Char1"/>
    <w:qFormat/>
    <w:uiPriority w:val="0"/>
    <w:rPr>
      <w:rFonts w:eastAsia="宋体"/>
      <w:kern w:val="2"/>
      <w:sz w:val="18"/>
      <w:szCs w:val="18"/>
      <w:lang w:val="en-US" w:eastAsia="zh-CN" w:bidi="ar-SA"/>
    </w:rPr>
  </w:style>
  <w:style w:type="character" w:customStyle="1" w:styleId="475">
    <w:name w:val="标题 8 Char"/>
    <w:link w:val="19"/>
    <w:qFormat/>
    <w:uiPriority w:val="0"/>
    <w:rPr>
      <w:rFonts w:ascii="Arial" w:hAnsi="Arial" w:eastAsia="黑体"/>
      <w:kern w:val="2"/>
      <w:sz w:val="24"/>
      <w:szCs w:val="24"/>
    </w:rPr>
  </w:style>
  <w:style w:type="character" w:customStyle="1" w:styleId="476">
    <w:name w:val="冯广丽 Char"/>
    <w:link w:val="241"/>
    <w:qFormat/>
    <w:uiPriority w:val="0"/>
    <w:rPr>
      <w:rFonts w:ascii="宋体" w:hAnsi="宋体"/>
      <w:kern w:val="2"/>
      <w:sz w:val="24"/>
      <w:szCs w:val="22"/>
    </w:rPr>
  </w:style>
  <w:style w:type="character" w:customStyle="1" w:styleId="477">
    <w:name w:val="脚注文本 Char"/>
    <w:link w:val="55"/>
    <w:qFormat/>
    <w:uiPriority w:val="0"/>
    <w:rPr>
      <w:color w:val="0000FF"/>
      <w:sz w:val="21"/>
    </w:rPr>
  </w:style>
  <w:style w:type="character" w:customStyle="1" w:styleId="478">
    <w:name w:val="font12gray1"/>
    <w:qFormat/>
    <w:uiPriority w:val="0"/>
    <w:rPr>
      <w:rFonts w:ascii="仿宋_GB2312" w:eastAsia="微软雅黑"/>
      <w:b/>
      <w:spacing w:val="300"/>
      <w:kern w:val="2"/>
      <w:sz w:val="18"/>
      <w:szCs w:val="18"/>
      <w:lang w:val="en-US" w:eastAsia="zh-CN" w:bidi="ar-SA"/>
    </w:rPr>
  </w:style>
  <w:style w:type="character" w:customStyle="1" w:styleId="479">
    <w:name w:val="正文文本缩进 Char1"/>
    <w:link w:val="2"/>
    <w:qFormat/>
    <w:uiPriority w:val="0"/>
    <w:rPr>
      <w:rFonts w:ascii="宋体" w:hAnsi="宋体"/>
      <w:kern w:val="2"/>
      <w:sz w:val="24"/>
      <w:szCs w:val="24"/>
    </w:rPr>
  </w:style>
  <w:style w:type="character" w:customStyle="1" w:styleId="480">
    <w:name w:val="方案正文 Char"/>
    <w:qFormat/>
    <w:uiPriority w:val="0"/>
    <w:rPr>
      <w:rFonts w:ascii="仿宋_GB2312" w:eastAsia="仿宋_GB2312"/>
      <w:b/>
      <w:color w:val="000000"/>
      <w:kern w:val="2"/>
      <w:sz w:val="24"/>
      <w:lang w:val="en-US" w:eastAsia="zh-CN" w:bidi="ar-SA"/>
    </w:rPr>
  </w:style>
  <w:style w:type="character" w:customStyle="1" w:styleId="481">
    <w:name w:val="Item List Char"/>
    <w:link w:val="267"/>
    <w:qFormat/>
    <w:uiPriority w:val="0"/>
    <w:rPr>
      <w:rFonts w:ascii="Arial"/>
      <w:bCs/>
      <w:sz w:val="21"/>
      <w:szCs w:val="21"/>
      <w:lang w:val="en-US" w:eastAsia="zh-CN" w:bidi="ar-SA"/>
    </w:rPr>
  </w:style>
  <w:style w:type="character" w:customStyle="1" w:styleId="482">
    <w:name w:val="Normal Indent Char Char"/>
    <w:qFormat/>
    <w:uiPriority w:val="0"/>
    <w:rPr>
      <w:rFonts w:eastAsia="宋体"/>
      <w:kern w:val="2"/>
      <w:sz w:val="21"/>
      <w:lang w:val="en-US" w:eastAsia="zh-CN" w:bidi="ar-SA"/>
    </w:rPr>
  </w:style>
  <w:style w:type="character" w:customStyle="1" w:styleId="483">
    <w:name w:val="t21"/>
    <w:qFormat/>
    <w:uiPriority w:val="0"/>
    <w:rPr>
      <w:rFonts w:ascii="仿宋_GB2312" w:eastAsia="微软雅黑"/>
      <w:b/>
      <w:kern w:val="2"/>
      <w:sz w:val="23"/>
      <w:szCs w:val="23"/>
      <w:lang w:val="en-US" w:eastAsia="zh-CN" w:bidi="ar-SA"/>
    </w:rPr>
  </w:style>
  <w:style w:type="character" w:customStyle="1" w:styleId="484">
    <w:name w:val="Char Char121"/>
    <w:qFormat/>
    <w:uiPriority w:val="0"/>
    <w:rPr>
      <w:rFonts w:ascii="仿宋_GB2312" w:eastAsia="仿宋_GB2312"/>
      <w:b/>
      <w:bCs/>
      <w:kern w:val="2"/>
      <w:sz w:val="24"/>
      <w:szCs w:val="24"/>
      <w:lang w:val="zh-CN" w:eastAsia="zh-CN" w:bidi="ar-SA"/>
    </w:rPr>
  </w:style>
  <w:style w:type="character" w:customStyle="1" w:styleId="485">
    <w:name w:val="标题 7 Char"/>
    <w:link w:val="18"/>
    <w:qFormat/>
    <w:uiPriority w:val="0"/>
    <w:rPr>
      <w:b/>
      <w:bCs/>
      <w:kern w:val="2"/>
      <w:sz w:val="24"/>
      <w:szCs w:val="24"/>
    </w:rPr>
  </w:style>
  <w:style w:type="character" w:customStyle="1" w:styleId="486">
    <w:name w:val="称呼 Char"/>
    <w:link w:val="30"/>
    <w:qFormat/>
    <w:uiPriority w:val="0"/>
    <w:rPr>
      <w:rFonts w:ascii="仿宋_GB2312" w:eastAsia="仿宋_GB2312"/>
      <w:kern w:val="2"/>
      <w:sz w:val="28"/>
    </w:rPr>
  </w:style>
  <w:style w:type="character" w:customStyle="1" w:styleId="487">
    <w:name w:val="正文 项目 Char"/>
    <w:qFormat/>
    <w:uiPriority w:val="0"/>
    <w:rPr>
      <w:rFonts w:ascii="仿宋_GB2312" w:hAnsi="仿宋_GB2312" w:eastAsia="仿宋_GB2312"/>
      <w:kern w:val="2"/>
      <w:sz w:val="24"/>
      <w:lang w:bidi="ar-SA"/>
    </w:rPr>
  </w:style>
  <w:style w:type="character" w:customStyle="1" w:styleId="488">
    <w:name w:val="普通文字 Char1"/>
    <w:qFormat/>
    <w:uiPriority w:val="0"/>
    <w:rPr>
      <w:rFonts w:ascii="宋体" w:hAnsi="Courier New" w:eastAsia="宋体"/>
      <w:kern w:val="2"/>
      <w:sz w:val="21"/>
      <w:lang w:val="en-US" w:eastAsia="zh-CN"/>
    </w:rPr>
  </w:style>
  <w:style w:type="character" w:customStyle="1" w:styleId="489">
    <w:name w:val="正文1 Char1"/>
    <w:qFormat/>
    <w:uiPriority w:val="0"/>
    <w:rPr>
      <w:rFonts w:ascii="仿宋_GB2312" w:hAnsi="Courier New" w:eastAsia="仿宋_GB2312"/>
      <w:kern w:val="28"/>
      <w:sz w:val="24"/>
      <w:szCs w:val="24"/>
    </w:rPr>
  </w:style>
  <w:style w:type="character" w:customStyle="1" w:styleId="490">
    <w:name w:val="hei16b1"/>
    <w:qFormat/>
    <w:uiPriority w:val="0"/>
    <w:rPr>
      <w:rFonts w:hint="default" w:ascii="Arial" w:hAnsi="Arial" w:cs="Arial"/>
      <w:b/>
      <w:bCs/>
      <w:color w:val="000000"/>
      <w:sz w:val="24"/>
      <w:szCs w:val="24"/>
    </w:rPr>
  </w:style>
  <w:style w:type="character" w:customStyle="1" w:styleId="491">
    <w:name w:val="c7 style3"/>
    <w:qFormat/>
    <w:uiPriority w:val="0"/>
  </w:style>
  <w:style w:type="character" w:customStyle="1" w:styleId="492">
    <w:name w:val="副标题 Char"/>
    <w:link w:val="52"/>
    <w:qFormat/>
    <w:uiPriority w:val="0"/>
    <w:rPr>
      <w:rFonts w:ascii="Arial" w:hAnsi="Arial" w:eastAsia="隶书"/>
      <w:b/>
      <w:bCs/>
      <w:kern w:val="28"/>
      <w:sz w:val="44"/>
      <w:szCs w:val="32"/>
      <w:lang w:val="en-US" w:eastAsia="zh-CN" w:bidi="ar-SA"/>
    </w:rPr>
  </w:style>
  <w:style w:type="character" w:customStyle="1" w:styleId="493">
    <w:name w:val="纯文本 Char"/>
    <w:link w:val="38"/>
    <w:qFormat/>
    <w:uiPriority w:val="0"/>
    <w:rPr>
      <w:rFonts w:ascii="宋体" w:hAnsi="Courier New" w:eastAsia="宋体" w:cs="Arial"/>
      <w:snapToGrid w:val="0"/>
      <w:kern w:val="2"/>
      <w:sz w:val="21"/>
      <w:szCs w:val="21"/>
      <w:lang w:val="en-US" w:eastAsia="zh-CN" w:bidi="ar-SA"/>
    </w:rPr>
  </w:style>
  <w:style w:type="character" w:customStyle="1" w:styleId="494">
    <w:name w:val="表正文 Char1"/>
    <w:qFormat/>
    <w:uiPriority w:val="0"/>
    <w:rPr>
      <w:rFonts w:ascii="宋体" w:eastAsia="宋体"/>
      <w:snapToGrid w:val="0"/>
      <w:color w:val="000000"/>
      <w:kern w:val="28"/>
      <w:sz w:val="28"/>
    </w:rPr>
  </w:style>
  <w:style w:type="character" w:customStyle="1" w:styleId="495">
    <w:name w:val="Char Char5"/>
    <w:qFormat/>
    <w:uiPriority w:val="0"/>
    <w:rPr>
      <w:rFonts w:ascii="宋体" w:hAnsi="Courier New" w:eastAsia="宋体"/>
      <w:kern w:val="2"/>
      <w:sz w:val="21"/>
      <w:lang w:val="en-US" w:eastAsia="zh-CN"/>
    </w:rPr>
  </w:style>
  <w:style w:type="character" w:customStyle="1" w:styleId="496">
    <w:name w:val="标题 1 Char Char"/>
    <w:qFormat/>
    <w:uiPriority w:val="0"/>
    <w:rPr>
      <w:rFonts w:hint="eastAsia" w:ascii="宋体" w:hAnsi="宋体" w:eastAsia="宋体"/>
      <w:b/>
      <w:spacing w:val="-2"/>
      <w:sz w:val="24"/>
      <w:lang w:val="en-US" w:eastAsia="zh-CN" w:bidi="ar-SA"/>
    </w:rPr>
  </w:style>
  <w:style w:type="character" w:customStyle="1" w:styleId="497">
    <w:name w:val="Char Char4"/>
    <w:qFormat/>
    <w:uiPriority w:val="0"/>
    <w:rPr>
      <w:rFonts w:eastAsia="宋体"/>
      <w:b/>
      <w:sz w:val="24"/>
      <w:lang w:val="en-GB" w:eastAsia="zh-CN" w:bidi="ar-SA"/>
    </w:rPr>
  </w:style>
  <w:style w:type="character" w:customStyle="1" w:styleId="498">
    <w:name w:val="zbggmain style9"/>
    <w:qFormat/>
    <w:uiPriority w:val="0"/>
  </w:style>
  <w:style w:type="character" w:customStyle="1" w:styleId="499">
    <w:name w:val="Header Char"/>
    <w:semiHidden/>
    <w:qFormat/>
    <w:locked/>
    <w:uiPriority w:val="0"/>
    <w:rPr>
      <w:rFonts w:eastAsia="宋体"/>
      <w:kern w:val="2"/>
      <w:sz w:val="18"/>
      <w:szCs w:val="18"/>
      <w:lang w:val="en-US" w:eastAsia="zh-CN" w:bidi="ar-SA"/>
    </w:rPr>
  </w:style>
  <w:style w:type="character" w:customStyle="1" w:styleId="500">
    <w:name w:val="样式 宋体"/>
    <w:qFormat/>
    <w:uiPriority w:val="0"/>
    <w:rPr>
      <w:rFonts w:ascii="宋体" w:hAnsi="宋体"/>
      <w:sz w:val="24"/>
    </w:rPr>
  </w:style>
  <w:style w:type="character" w:customStyle="1" w:styleId="501">
    <w:name w:val="哈哈正文 Char"/>
    <w:link w:val="317"/>
    <w:qFormat/>
    <w:uiPriority w:val="0"/>
    <w:rPr>
      <w:rFonts w:ascii="宋体" w:hAnsi="宋体" w:eastAsia="宋体"/>
      <w:kern w:val="2"/>
      <w:sz w:val="24"/>
      <w:lang w:bidi="ar-SA"/>
    </w:rPr>
  </w:style>
  <w:style w:type="character" w:customStyle="1" w:styleId="502">
    <w:name w:val="标题 Char"/>
    <w:qFormat/>
    <w:uiPriority w:val="0"/>
    <w:rPr>
      <w:rFonts w:eastAsia="宋体"/>
      <w:b/>
      <w:sz w:val="24"/>
      <w:lang w:val="en-GB" w:eastAsia="zh-CN" w:bidi="ar-SA"/>
    </w:rPr>
  </w:style>
  <w:style w:type="character" w:customStyle="1" w:styleId="503">
    <w:name w:val="纯文本 Char Char Char"/>
    <w:qFormat/>
    <w:uiPriority w:val="0"/>
    <w:rPr>
      <w:rFonts w:ascii="宋体" w:hAnsi="Courier New" w:eastAsia="宋体"/>
      <w:kern w:val="2"/>
      <w:sz w:val="21"/>
      <w:lang w:val="en-US" w:eastAsia="zh-CN" w:bidi="ar-SA"/>
    </w:rPr>
  </w:style>
  <w:style w:type="character" w:customStyle="1" w:styleId="504">
    <w:name w:val="正文 编号 Char"/>
    <w:qFormat/>
    <w:uiPriority w:val="0"/>
    <w:rPr>
      <w:rFonts w:ascii="仿宋_GB2312" w:hAnsi="仿宋_GB2312" w:eastAsia="仿宋_GB2312"/>
      <w:kern w:val="2"/>
      <w:sz w:val="24"/>
      <w:lang w:bidi="ar-SA"/>
    </w:rPr>
  </w:style>
  <w:style w:type="character" w:customStyle="1" w:styleId="505">
    <w:name w:val="插图说明 Char"/>
    <w:qFormat/>
    <w:uiPriority w:val="0"/>
    <w:rPr>
      <w:rFonts w:eastAsia="黑体"/>
      <w:sz w:val="24"/>
      <w:lang w:val="en-US" w:eastAsia="zh-CN"/>
    </w:rPr>
  </w:style>
  <w:style w:type="character" w:customStyle="1" w:styleId="506">
    <w:name w:val="正文首行缩进 2 Char"/>
    <w:link w:val="3"/>
    <w:autoRedefine/>
    <w:qFormat/>
    <w:uiPriority w:val="0"/>
    <w:rPr>
      <w:rFonts w:ascii="宋体" w:hAnsi="宋体"/>
      <w:kern w:val="2"/>
      <w:sz w:val="21"/>
      <w:szCs w:val="24"/>
    </w:rPr>
  </w:style>
  <w:style w:type="character" w:customStyle="1" w:styleId="507">
    <w:name w:val="正文文本缩进 2 Char"/>
    <w:link w:val="42"/>
    <w:qFormat/>
    <w:uiPriority w:val="0"/>
    <w:rPr>
      <w:rFonts w:ascii="宋体"/>
      <w:sz w:val="28"/>
    </w:rPr>
  </w:style>
  <w:style w:type="character" w:customStyle="1" w:styleId="508">
    <w:name w:val="公文正文 Char"/>
    <w:autoRedefine/>
    <w:qFormat/>
    <w:uiPriority w:val="0"/>
    <w:rPr>
      <w:rFonts w:ascii="仿宋_GB2312" w:eastAsia="仿宋_GB2312"/>
      <w:kern w:val="2"/>
      <w:sz w:val="24"/>
      <w:szCs w:val="24"/>
      <w:lang w:val="en-US" w:eastAsia="zh-CN" w:bidi="ar-SA"/>
    </w:rPr>
  </w:style>
  <w:style w:type="character" w:customStyle="1" w:styleId="509">
    <w:name w:val="Char Char41"/>
    <w:qFormat/>
    <w:uiPriority w:val="0"/>
    <w:rPr>
      <w:rFonts w:eastAsia="宋体"/>
      <w:b/>
      <w:sz w:val="24"/>
      <w:lang w:val="en-GB" w:eastAsia="zh-CN" w:bidi="ar-SA"/>
    </w:rPr>
  </w:style>
  <w:style w:type="character" w:customStyle="1" w:styleId="510">
    <w:name w:val="unnamed31"/>
    <w:qFormat/>
    <w:uiPriority w:val="0"/>
    <w:rPr>
      <w:rFonts w:ascii="Tahoma" w:hAnsi="Tahoma" w:eastAsia="宋体"/>
      <w:b/>
      <w:kern w:val="2"/>
      <w:sz w:val="24"/>
      <w:szCs w:val="32"/>
      <w:u w:val="none"/>
      <w:lang w:val="en-US" w:eastAsia="zh-CN" w:bidi="ar-SA"/>
    </w:rPr>
  </w:style>
  <w:style w:type="character" w:customStyle="1" w:styleId="511">
    <w:name w:val="Char Char91"/>
    <w:autoRedefine/>
    <w:qFormat/>
    <w:uiPriority w:val="0"/>
    <w:rPr>
      <w:rFonts w:eastAsia="宋体"/>
      <w:kern w:val="2"/>
      <w:sz w:val="18"/>
      <w:szCs w:val="18"/>
      <w:lang w:val="en-US" w:eastAsia="zh-CN" w:bidi="ar-SA"/>
    </w:rPr>
  </w:style>
  <w:style w:type="character" w:customStyle="1" w:styleId="512">
    <w:name w:val="Footer-Even Char1"/>
    <w:qFormat/>
    <w:uiPriority w:val="0"/>
    <w:rPr>
      <w:rFonts w:eastAsia="宋体"/>
      <w:kern w:val="2"/>
      <w:sz w:val="18"/>
      <w:szCs w:val="18"/>
      <w:lang w:val="en-US" w:eastAsia="zh-CN" w:bidi="ar-SA"/>
    </w:rPr>
  </w:style>
  <w:style w:type="character" w:customStyle="1" w:styleId="513">
    <w:name w:val="gf正文1 Char"/>
    <w:qFormat/>
    <w:uiPriority w:val="0"/>
    <w:rPr>
      <w:rFonts w:ascii="宋体" w:hAnsi="宋体" w:eastAsia="宋体" w:cs="宋体"/>
      <w:kern w:val="2"/>
      <w:sz w:val="24"/>
      <w:szCs w:val="24"/>
      <w:lang w:val="en-US" w:eastAsia="zh-CN" w:bidi="ar-SA"/>
    </w:rPr>
  </w:style>
  <w:style w:type="character" w:customStyle="1" w:styleId="514">
    <w:name w:val="javascript"/>
    <w:qFormat/>
    <w:uiPriority w:val="0"/>
  </w:style>
  <w:style w:type="character" w:customStyle="1" w:styleId="515">
    <w:name w:val="列出段落 Char"/>
    <w:qFormat/>
    <w:uiPriority w:val="34"/>
    <w:rPr>
      <w:rFonts w:eastAsia="楷体_GB2312" w:cs="Lucida Sans"/>
      <w:kern w:val="2"/>
      <w:sz w:val="24"/>
      <w:szCs w:val="24"/>
      <w:lang w:val="en-US" w:eastAsia="zh-CN" w:bidi="ar-SA"/>
    </w:rPr>
  </w:style>
  <w:style w:type="character" w:customStyle="1" w:styleId="516">
    <w:name w:val="正文文本 Char1"/>
    <w:link w:val="9"/>
    <w:qFormat/>
    <w:uiPriority w:val="0"/>
    <w:rPr>
      <w:rFonts w:ascii="宋体" w:hAnsi="Arial" w:eastAsia="宋体" w:cs="Arial"/>
      <w:snapToGrid w:val="0"/>
      <w:kern w:val="2"/>
      <w:sz w:val="24"/>
      <w:szCs w:val="21"/>
      <w:lang w:val="zh-CN" w:eastAsia="zh-CN" w:bidi="ar-SA"/>
    </w:rPr>
  </w:style>
  <w:style w:type="character" w:customStyle="1" w:styleId="517">
    <w:name w:val="标书表格字体格式 Char"/>
    <w:qFormat/>
    <w:uiPriority w:val="0"/>
    <w:rPr>
      <w:kern w:val="2"/>
      <w:sz w:val="21"/>
      <w:szCs w:val="24"/>
      <w:lang w:bidi="ar-SA"/>
    </w:rPr>
  </w:style>
  <w:style w:type="character" w:customStyle="1" w:styleId="518">
    <w:name w:val="普通文字 Char3"/>
    <w:qFormat/>
    <w:uiPriority w:val="0"/>
    <w:rPr>
      <w:rFonts w:ascii="宋体" w:hAnsi="Courier New" w:eastAsia="宋体"/>
      <w:kern w:val="2"/>
      <w:sz w:val="21"/>
      <w:lang w:val="en-US" w:eastAsia="zh-CN" w:bidi="ar-SA"/>
    </w:rPr>
  </w:style>
  <w:style w:type="character" w:customStyle="1" w:styleId="519">
    <w:name w:val="h Char Char1"/>
    <w:qFormat/>
    <w:uiPriority w:val="0"/>
    <w:rPr>
      <w:rFonts w:eastAsia="宋体"/>
      <w:kern w:val="2"/>
      <w:sz w:val="18"/>
      <w:szCs w:val="18"/>
      <w:lang w:val="en-US" w:eastAsia="zh-CN" w:bidi="ar-SA"/>
    </w:rPr>
  </w:style>
  <w:style w:type="character" w:customStyle="1" w:styleId="520">
    <w:name w:val="冯 Char"/>
    <w:link w:val="80"/>
    <w:qFormat/>
    <w:uiPriority w:val="0"/>
    <w:rPr>
      <w:rFonts w:ascii="宋体" w:hAnsi="宋体"/>
      <w:color w:val="000000"/>
      <w:sz w:val="24"/>
      <w:szCs w:val="24"/>
    </w:rPr>
  </w:style>
  <w:style w:type="character" w:customStyle="1" w:styleId="521">
    <w:name w:val="highlight1"/>
    <w:qFormat/>
    <w:uiPriority w:val="0"/>
    <w:rPr>
      <w:rFonts w:ascii="仿宋_GB2312" w:eastAsia="微软雅黑"/>
      <w:b/>
      <w:kern w:val="2"/>
      <w:sz w:val="23"/>
      <w:szCs w:val="23"/>
      <w:lang w:val="en-US" w:eastAsia="zh-CN" w:bidi="ar-SA"/>
    </w:rPr>
  </w:style>
  <w:style w:type="character" w:customStyle="1" w:styleId="522">
    <w:name w:val="样式6 Char"/>
    <w:qFormat/>
    <w:uiPriority w:val="0"/>
    <w:rPr>
      <w:rFonts w:ascii="仿宋_GB2312" w:hAnsi="宋体" w:eastAsia="仿宋_GB2312"/>
      <w:b/>
      <w:bCs/>
      <w:kern w:val="2"/>
      <w:sz w:val="24"/>
      <w:szCs w:val="24"/>
      <w:lang w:val="en-US" w:eastAsia="zh-CN" w:bidi="ar-SA"/>
    </w:rPr>
  </w:style>
  <w:style w:type="character" w:customStyle="1" w:styleId="523">
    <w:name w:val="标题 9 Char"/>
    <w:link w:val="20"/>
    <w:qFormat/>
    <w:uiPriority w:val="0"/>
    <w:rPr>
      <w:rFonts w:ascii="Arial" w:hAnsi="Arial" w:eastAsia="黑体"/>
      <w:kern w:val="2"/>
      <w:sz w:val="21"/>
      <w:szCs w:val="21"/>
    </w:rPr>
  </w:style>
  <w:style w:type="character" w:customStyle="1" w:styleId="524">
    <w:name w:val="md"/>
    <w:basedOn w:val="68"/>
    <w:qFormat/>
    <w:uiPriority w:val="0"/>
  </w:style>
  <w:style w:type="character" w:customStyle="1" w:styleId="525">
    <w:name w:val="myp11"/>
    <w:qFormat/>
    <w:uiPriority w:val="0"/>
    <w:rPr>
      <w:rFonts w:ascii="仿宋_GB2312" w:eastAsia="微软雅黑"/>
      <w:b/>
      <w:kern w:val="2"/>
      <w:sz w:val="32"/>
      <w:szCs w:val="32"/>
      <w:lang w:val="en-US" w:eastAsia="zh-CN" w:bidi="ar-SA"/>
    </w:rPr>
  </w:style>
  <w:style w:type="character" w:customStyle="1" w:styleId="526">
    <w:name w:val="Ò³Ã¼ Char Char1"/>
    <w:qFormat/>
    <w:uiPriority w:val="0"/>
    <w:rPr>
      <w:rFonts w:eastAsia="宋体"/>
      <w:kern w:val="2"/>
      <w:sz w:val="18"/>
      <w:szCs w:val="18"/>
      <w:lang w:val="en-US" w:eastAsia="zh-CN" w:bidi="ar-SA"/>
    </w:rPr>
  </w:style>
  <w:style w:type="character" w:customStyle="1" w:styleId="527">
    <w:name w:val="tw4winTerm"/>
    <w:qFormat/>
    <w:uiPriority w:val="0"/>
    <w:rPr>
      <w:color w:val="0000FF"/>
    </w:rPr>
  </w:style>
  <w:style w:type="character" w:customStyle="1" w:styleId="528">
    <w:name w:val="表格 Char Char"/>
    <w:qFormat/>
    <w:uiPriority w:val="0"/>
    <w:rPr>
      <w:rFonts w:ascii="宋体" w:hAnsi="宋体" w:eastAsia="宋体"/>
      <w:lang w:bidi="ar-SA"/>
    </w:rPr>
  </w:style>
  <w:style w:type="character" w:customStyle="1" w:styleId="529">
    <w:name w:val="样式8 Char"/>
    <w:qFormat/>
    <w:uiPriority w:val="0"/>
    <w:rPr>
      <w:rFonts w:ascii="仿宋_GB2312" w:hAnsi="宋体" w:eastAsia="仿宋_GB2312"/>
      <w:b/>
      <w:bCs/>
      <w:kern w:val="2"/>
      <w:sz w:val="24"/>
      <w:szCs w:val="24"/>
    </w:rPr>
  </w:style>
  <w:style w:type="character" w:customStyle="1" w:styleId="530">
    <w:name w:val="样式5 Char"/>
    <w:autoRedefine/>
    <w:qFormat/>
    <w:uiPriority w:val="0"/>
    <w:rPr>
      <w:rFonts w:ascii="仿宋_GB2312" w:hAnsi="仿宋" w:eastAsia="仿宋_GB2312"/>
      <w:kern w:val="2"/>
      <w:sz w:val="24"/>
      <w:szCs w:val="24"/>
    </w:rPr>
  </w:style>
  <w:style w:type="character" w:customStyle="1" w:styleId="531">
    <w:name w:val="页脚 Char1"/>
    <w:autoRedefine/>
    <w:qFormat/>
    <w:uiPriority w:val="0"/>
    <w:rPr>
      <w:rFonts w:eastAsia="宋体"/>
      <w:kern w:val="2"/>
      <w:sz w:val="18"/>
      <w:szCs w:val="18"/>
      <w:lang w:val="en-US" w:eastAsia="zh-CN" w:bidi="ar-SA"/>
    </w:rPr>
  </w:style>
  <w:style w:type="character" w:customStyle="1" w:styleId="532">
    <w:name w:val="tw4winJump"/>
    <w:autoRedefine/>
    <w:qFormat/>
    <w:uiPriority w:val="0"/>
    <w:rPr>
      <w:rFonts w:ascii="Courier New" w:hAnsi="Courier New" w:cs="Courier New"/>
      <w:color w:val="008080"/>
    </w:rPr>
  </w:style>
  <w:style w:type="character" w:customStyle="1" w:styleId="533">
    <w:name w:val="批注文字 Char"/>
    <w:autoRedefine/>
    <w:qFormat/>
    <w:uiPriority w:val="99"/>
    <w:rPr>
      <w:kern w:val="2"/>
      <w:sz w:val="21"/>
      <w:szCs w:val="24"/>
    </w:rPr>
  </w:style>
  <w:style w:type="character" w:customStyle="1" w:styleId="534">
    <w:name w:val="Char Char122"/>
    <w:autoRedefine/>
    <w:qFormat/>
    <w:uiPriority w:val="0"/>
    <w:rPr>
      <w:rFonts w:ascii="仿宋_GB2312" w:eastAsia="仿宋_GB2312"/>
      <w:b/>
      <w:bCs/>
      <w:kern w:val="2"/>
      <w:sz w:val="24"/>
      <w:szCs w:val="24"/>
      <w:lang w:val="zh-CN" w:eastAsia="zh-CN" w:bidi="ar-SA"/>
    </w:rPr>
  </w:style>
  <w:style w:type="character" w:customStyle="1" w:styleId="535">
    <w:name w:val="No Spacing Char"/>
    <w:link w:val="175"/>
    <w:autoRedefine/>
    <w:qFormat/>
    <w:uiPriority w:val="1"/>
    <w:rPr>
      <w:rFonts w:ascii="Calibri" w:hAnsi="Calibri"/>
      <w:sz w:val="22"/>
      <w:szCs w:val="22"/>
      <w:lang w:val="en-US" w:eastAsia="zh-CN" w:bidi="ar-SA"/>
    </w:rPr>
  </w:style>
  <w:style w:type="character" w:customStyle="1" w:styleId="536">
    <w:name w:val="Char Char21"/>
    <w:autoRedefine/>
    <w:qFormat/>
    <w:uiPriority w:val="0"/>
    <w:rPr>
      <w:rFonts w:ascii="宋体" w:hAnsi="Courier New" w:eastAsia="宋体"/>
      <w:kern w:val="2"/>
      <w:sz w:val="21"/>
      <w:lang w:val="en-US" w:eastAsia="zh-CN" w:bidi="ar-SA"/>
    </w:rPr>
  </w:style>
  <w:style w:type="character" w:customStyle="1" w:styleId="537">
    <w:name w:val="Char Char8"/>
    <w:autoRedefine/>
    <w:qFormat/>
    <w:uiPriority w:val="0"/>
    <w:rPr>
      <w:rFonts w:eastAsia="宋体"/>
      <w:b/>
      <w:sz w:val="24"/>
      <w:lang w:val="en-GB" w:eastAsia="zh-CN"/>
    </w:rPr>
  </w:style>
  <w:style w:type="character" w:customStyle="1" w:styleId="538">
    <w:name w:val="font21"/>
    <w:autoRedefine/>
    <w:qFormat/>
    <w:uiPriority w:val="0"/>
    <w:rPr>
      <w:rFonts w:hint="eastAsia" w:ascii="宋体" w:hAnsi="宋体" w:eastAsia="宋体"/>
      <w:kern w:val="2"/>
      <w:sz w:val="28"/>
      <w:szCs w:val="28"/>
      <w:lang w:val="en-US" w:eastAsia="zh-CN" w:bidi="ar-SA"/>
    </w:rPr>
  </w:style>
  <w:style w:type="character" w:customStyle="1" w:styleId="539">
    <w:name w:val="正文2 Char"/>
    <w:autoRedefine/>
    <w:qFormat/>
    <w:uiPriority w:val="0"/>
    <w:rPr>
      <w:rFonts w:eastAsia="宋体"/>
      <w:kern w:val="2"/>
      <w:sz w:val="24"/>
      <w:lang w:val="en-US" w:eastAsia="zh-CN" w:bidi="ar-SA"/>
    </w:rPr>
  </w:style>
  <w:style w:type="character" w:customStyle="1" w:styleId="540">
    <w:name w:val="big1"/>
    <w:autoRedefine/>
    <w:qFormat/>
    <w:uiPriority w:val="0"/>
    <w:rPr>
      <w:rFonts w:hint="eastAsia" w:ascii="宋体" w:hAnsi="宋体" w:eastAsia="宋体"/>
      <w:color w:val="333333"/>
      <w:sz w:val="22"/>
      <w:szCs w:val="22"/>
    </w:rPr>
  </w:style>
  <w:style w:type="character" w:customStyle="1" w:styleId="541">
    <w:name w:val="Body Text(ch) Char Char"/>
    <w:autoRedefine/>
    <w:qFormat/>
    <w:uiPriority w:val="0"/>
    <w:rPr>
      <w:rFonts w:ascii="宋体"/>
      <w:kern w:val="2"/>
      <w:sz w:val="24"/>
      <w:szCs w:val="21"/>
      <w:lang w:val="zh-CN"/>
    </w:rPr>
  </w:style>
  <w:style w:type="character" w:customStyle="1" w:styleId="542">
    <w:name w:val="blue1"/>
    <w:basedOn w:val="68"/>
    <w:autoRedefine/>
    <w:qFormat/>
    <w:uiPriority w:val="0"/>
  </w:style>
  <w:style w:type="character" w:customStyle="1" w:styleId="543">
    <w:name w:val="正文 项目2 Char"/>
    <w:basedOn w:val="487"/>
    <w:autoRedefine/>
    <w:qFormat/>
    <w:uiPriority w:val="0"/>
    <w:rPr>
      <w:rFonts w:ascii="仿宋_GB2312" w:hAnsi="仿宋_GB2312" w:eastAsia="仿宋_GB2312"/>
      <w:kern w:val="2"/>
      <w:sz w:val="24"/>
      <w:lang w:bidi="ar-SA"/>
    </w:rPr>
  </w:style>
  <w:style w:type="character" w:customStyle="1" w:styleId="544">
    <w:name w:val="solutionfonts"/>
    <w:autoRedefine/>
    <w:qFormat/>
    <w:uiPriority w:val="0"/>
  </w:style>
  <w:style w:type="character" w:customStyle="1" w:styleId="545">
    <w:name w:val="Char Char81"/>
    <w:autoRedefine/>
    <w:qFormat/>
    <w:uiPriority w:val="0"/>
    <w:rPr>
      <w:rFonts w:eastAsia="宋体"/>
      <w:b/>
      <w:sz w:val="24"/>
      <w:lang w:val="en-GB" w:eastAsia="zh-CN"/>
    </w:rPr>
  </w:style>
  <w:style w:type="character" w:customStyle="1" w:styleId="546">
    <w:name w:val="Char Char2"/>
    <w:autoRedefine/>
    <w:qFormat/>
    <w:uiPriority w:val="0"/>
    <w:rPr>
      <w:rFonts w:eastAsia="宋体"/>
      <w:b/>
      <w:bCs/>
      <w:kern w:val="2"/>
      <w:sz w:val="21"/>
      <w:szCs w:val="24"/>
      <w:lang w:val="en-US" w:eastAsia="zh-CN" w:bidi="ar-SA"/>
    </w:rPr>
  </w:style>
  <w:style w:type="character" w:customStyle="1" w:styleId="547">
    <w:name w:val="HTML 预设格式 Char"/>
    <w:link w:val="62"/>
    <w:autoRedefine/>
    <w:qFormat/>
    <w:uiPriority w:val="0"/>
    <w:rPr>
      <w:rFonts w:ascii="黑体" w:hAnsi="Courier New" w:eastAsia="黑体"/>
    </w:rPr>
  </w:style>
  <w:style w:type="character" w:customStyle="1" w:styleId="548">
    <w:name w:val="Heading 7 Char"/>
    <w:autoRedefine/>
    <w:qFormat/>
    <w:locked/>
    <w:uiPriority w:val="0"/>
    <w:rPr>
      <w:rFonts w:ascii="宋体" w:hAnsi="宋体" w:eastAsia="宋体"/>
      <w:b/>
      <w:bCs/>
      <w:kern w:val="2"/>
      <w:sz w:val="24"/>
      <w:szCs w:val="24"/>
      <w:lang w:val="en-US" w:eastAsia="zh-CN" w:bidi="ar-SA"/>
    </w:rPr>
  </w:style>
  <w:style w:type="character" w:customStyle="1" w:styleId="549">
    <w:name w:val="正文首行缩进 Char"/>
    <w:link w:val="8"/>
    <w:autoRedefine/>
    <w:qFormat/>
    <w:uiPriority w:val="0"/>
    <w:rPr>
      <w:rFonts w:ascii="宋体"/>
      <w:kern w:val="2"/>
      <w:sz w:val="24"/>
      <w:lang w:val="zh-CN"/>
    </w:rPr>
  </w:style>
  <w:style w:type="character" w:customStyle="1" w:styleId="550">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1">
    <w:name w:val="pt141"/>
    <w:autoRedefine/>
    <w:qFormat/>
    <w:uiPriority w:val="0"/>
    <w:rPr>
      <w:color w:val="330066"/>
      <w:sz w:val="22"/>
      <w:szCs w:val="22"/>
    </w:rPr>
  </w:style>
  <w:style w:type="character" w:customStyle="1" w:styleId="552">
    <w:name w:val="h Char Char"/>
    <w:autoRedefine/>
    <w:qFormat/>
    <w:uiPriority w:val="0"/>
    <w:rPr>
      <w:rFonts w:eastAsia="宋体"/>
      <w:kern w:val="2"/>
      <w:sz w:val="18"/>
      <w:lang w:val="en-US" w:eastAsia="zh-CN" w:bidi="ar-SA"/>
    </w:rPr>
  </w:style>
  <w:style w:type="character" w:customStyle="1" w:styleId="553">
    <w:name w:val="标题 1 Char"/>
    <w:link w:val="4"/>
    <w:autoRedefine/>
    <w:qFormat/>
    <w:uiPriority w:val="0"/>
    <w:rPr>
      <w:b/>
      <w:bCs/>
      <w:kern w:val="44"/>
      <w:sz w:val="44"/>
      <w:szCs w:val="44"/>
    </w:rPr>
  </w:style>
  <w:style w:type="character" w:customStyle="1" w:styleId="554">
    <w:name w:val="页眉 Char"/>
    <w:autoRedefine/>
    <w:qFormat/>
    <w:uiPriority w:val="0"/>
    <w:rPr>
      <w:rFonts w:eastAsia="仿宋_GB2312"/>
      <w:kern w:val="2"/>
      <w:sz w:val="18"/>
      <w:lang w:val="en-US" w:eastAsia="zh-CN"/>
    </w:rPr>
  </w:style>
  <w:style w:type="character" w:customStyle="1" w:styleId="555">
    <w:name w:val="b11_01b Char"/>
    <w:link w:val="413"/>
    <w:autoRedefine/>
    <w:qFormat/>
    <w:uiPriority w:val="0"/>
    <w:rPr>
      <w:rFonts w:ascii="Verdana" w:hAnsi="Verdana"/>
      <w:b/>
      <w:bCs/>
      <w:color w:val="4A82CA"/>
      <w:sz w:val="17"/>
      <w:szCs w:val="17"/>
    </w:rPr>
  </w:style>
  <w:style w:type="character" w:customStyle="1" w:styleId="556">
    <w:name w:val="标题4-dyf Char"/>
    <w:link w:val="351"/>
    <w:autoRedefine/>
    <w:qFormat/>
    <w:uiPriority w:val="0"/>
    <w:rPr>
      <w:rFonts w:ascii="Cambria" w:hAnsi="Cambria"/>
      <w:b/>
      <w:bCs/>
      <w:color w:val="000000"/>
      <w:kern w:val="2"/>
      <w:sz w:val="21"/>
      <w:szCs w:val="21"/>
    </w:rPr>
  </w:style>
  <w:style w:type="character" w:customStyle="1" w:styleId="557">
    <w:name w:val="批注主题 Char"/>
    <w:autoRedefine/>
    <w:qFormat/>
    <w:uiPriority w:val="0"/>
    <w:rPr>
      <w:rFonts w:eastAsia="宋体"/>
      <w:b/>
      <w:bCs/>
      <w:kern w:val="2"/>
      <w:sz w:val="21"/>
      <w:szCs w:val="24"/>
      <w:lang w:val="en-US" w:eastAsia="zh-CN" w:bidi="ar-SA"/>
    </w:rPr>
  </w:style>
  <w:style w:type="character" w:customStyle="1" w:styleId="55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9">
    <w:name w:val="正文首行缩进两字 Char"/>
    <w:autoRedefine/>
    <w:qFormat/>
    <w:uiPriority w:val="0"/>
    <w:rPr>
      <w:sz w:val="24"/>
      <w:szCs w:val="24"/>
      <w:lang w:val="en-US" w:eastAsia="zh-CN" w:bidi="ar-SA"/>
    </w:rPr>
  </w:style>
  <w:style w:type="character" w:customStyle="1" w:styleId="560">
    <w:name w:val="Char Char51"/>
    <w:autoRedefine/>
    <w:qFormat/>
    <w:uiPriority w:val="0"/>
    <w:rPr>
      <w:rFonts w:ascii="宋体" w:hAnsi="Courier New" w:eastAsia="宋体"/>
      <w:kern w:val="2"/>
      <w:sz w:val="21"/>
      <w:lang w:val="en-US" w:eastAsia="zh-CN"/>
    </w:rPr>
  </w:style>
  <w:style w:type="character" w:customStyle="1" w:styleId="561">
    <w:name w:val="带编号样式 Char"/>
    <w:autoRedefine/>
    <w:qFormat/>
    <w:uiPriority w:val="0"/>
    <w:rPr>
      <w:rFonts w:ascii="仿宋_GB2312" w:eastAsia="仿宋_GB2312"/>
      <w:color w:val="000000"/>
      <w:sz w:val="24"/>
      <w:lang w:bidi="ar-SA"/>
    </w:rPr>
  </w:style>
  <w:style w:type="character" w:customStyle="1" w:styleId="562">
    <w:name w:val="样式4 Char"/>
    <w:autoRedefine/>
    <w:qFormat/>
    <w:uiPriority w:val="0"/>
    <w:rPr>
      <w:rFonts w:ascii="仿宋_GB2312" w:hAnsi="仿宋" w:eastAsia="仿宋_GB2312"/>
      <w:b/>
      <w:kern w:val="2"/>
      <w:sz w:val="32"/>
      <w:szCs w:val="32"/>
      <w:lang w:bidi="ar-SA"/>
    </w:rPr>
  </w:style>
  <w:style w:type="character" w:customStyle="1" w:styleId="563">
    <w:name w:val="样式 标题 4h4H4Fab-4T5Ref Heading 1rh1Heading sqlsect 1.2.3.... Char"/>
    <w:link w:val="177"/>
    <w:autoRedefine/>
    <w:qFormat/>
    <w:uiPriority w:val="0"/>
    <w:rPr>
      <w:rFonts w:ascii="微软雅黑" w:hAnsi="微软雅黑" w:eastAsia="微软雅黑"/>
      <w:b/>
      <w:bCs/>
      <w:kern w:val="2"/>
      <w:sz w:val="24"/>
      <w:szCs w:val="28"/>
    </w:rPr>
  </w:style>
  <w:style w:type="character" w:customStyle="1" w:styleId="564">
    <w:name w:val="PI Char"/>
    <w:autoRedefine/>
    <w:qFormat/>
    <w:uiPriority w:val="0"/>
    <w:rPr>
      <w:rFonts w:ascii="宋体" w:hAnsi="宋体" w:eastAsia="宋体"/>
      <w:kern w:val="2"/>
      <w:sz w:val="24"/>
      <w:szCs w:val="24"/>
      <w:lang w:val="en-US" w:eastAsia="zh-CN" w:bidi="ar-SA"/>
    </w:rPr>
  </w:style>
  <w:style w:type="character" w:customStyle="1" w:styleId="565">
    <w:name w:val="Char Char111"/>
    <w:autoRedefine/>
    <w:qFormat/>
    <w:locked/>
    <w:uiPriority w:val="0"/>
    <w:rPr>
      <w:rFonts w:ascii="宋体" w:hAnsi="宋体" w:eastAsia="宋体"/>
      <w:b/>
      <w:kern w:val="2"/>
      <w:sz w:val="24"/>
      <w:szCs w:val="24"/>
      <w:lang w:val="en-US" w:eastAsia="zh-CN" w:bidi="ar-SA"/>
    </w:rPr>
  </w:style>
  <w:style w:type="character" w:customStyle="1" w:styleId="566">
    <w:name w:val="Document Map Char"/>
    <w:autoRedefine/>
    <w:semiHidden/>
    <w:qFormat/>
    <w:locked/>
    <w:uiPriority w:val="0"/>
    <w:rPr>
      <w:rFonts w:eastAsia="宋体"/>
      <w:kern w:val="2"/>
      <w:sz w:val="21"/>
      <w:szCs w:val="24"/>
      <w:lang w:val="en-US" w:eastAsia="zh-CN" w:bidi="ar-SA"/>
    </w:rPr>
  </w:style>
  <w:style w:type="character" w:customStyle="1" w:styleId="567">
    <w:name w:val="正文文本缩进 Char"/>
    <w:autoRedefine/>
    <w:qFormat/>
    <w:uiPriority w:val="0"/>
    <w:rPr>
      <w:rFonts w:ascii="宋体" w:hAnsi="宋体"/>
      <w:kern w:val="2"/>
      <w:sz w:val="24"/>
      <w:szCs w:val="24"/>
    </w:rPr>
  </w:style>
  <w:style w:type="character" w:customStyle="1" w:styleId="568">
    <w:name w:val="文本正文 Char Char"/>
    <w:autoRedefine/>
    <w:qFormat/>
    <w:locked/>
    <w:uiPriority w:val="0"/>
    <w:rPr>
      <w:sz w:val="24"/>
      <w:lang w:bidi="ar-SA"/>
    </w:rPr>
  </w:style>
  <w:style w:type="character" w:customStyle="1" w:styleId="569">
    <w:name w:val="样式7 Char"/>
    <w:autoRedefine/>
    <w:qFormat/>
    <w:uiPriority w:val="0"/>
    <w:rPr>
      <w:rFonts w:ascii="仿宋_GB2312" w:hAnsi="仿宋" w:eastAsia="仿宋_GB2312"/>
      <w:b/>
      <w:kern w:val="2"/>
      <w:sz w:val="24"/>
      <w:szCs w:val="24"/>
    </w:rPr>
  </w:style>
  <w:style w:type="character" w:customStyle="1" w:styleId="570">
    <w:name w:val="样式3 Char"/>
    <w:basedOn w:val="571"/>
    <w:autoRedefine/>
    <w:qFormat/>
    <w:uiPriority w:val="0"/>
    <w:rPr>
      <w:rFonts w:ascii="仿宋_GB2312" w:hAnsi="仿宋" w:eastAsia="仿宋_GB2312" w:cs="仿宋_GB2312"/>
      <w:sz w:val="32"/>
      <w:szCs w:val="30"/>
      <w:lang w:val="zh-CN"/>
    </w:rPr>
  </w:style>
  <w:style w:type="character" w:customStyle="1" w:styleId="571">
    <w:name w:val="样式2 Char"/>
    <w:autoRedefine/>
    <w:qFormat/>
    <w:uiPriority w:val="0"/>
    <w:rPr>
      <w:rFonts w:ascii="仿宋_GB2312" w:hAnsi="仿宋" w:eastAsia="仿宋_GB2312" w:cs="仿宋_GB2312"/>
      <w:b/>
      <w:bCs/>
      <w:sz w:val="32"/>
      <w:szCs w:val="30"/>
      <w:lang w:val="zh-CN"/>
    </w:rPr>
  </w:style>
  <w:style w:type="character" w:customStyle="1" w:styleId="57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3">
    <w:name w:val="Table Text Char1"/>
    <w:autoRedefine/>
    <w:qFormat/>
    <w:uiPriority w:val="0"/>
    <w:rPr>
      <w:rFonts w:eastAsia="宋体"/>
      <w:sz w:val="24"/>
      <w:szCs w:val="24"/>
      <w:lang w:val="en-US" w:eastAsia="zh-CN" w:bidi="ar-SA"/>
    </w:rPr>
  </w:style>
  <w:style w:type="character" w:customStyle="1" w:styleId="574">
    <w:name w:val="shadow11"/>
    <w:autoRedefine/>
    <w:qFormat/>
    <w:uiPriority w:val="0"/>
    <w:rPr>
      <w:color w:val="000000"/>
      <w:sz w:val="21"/>
    </w:rPr>
  </w:style>
  <w:style w:type="character" w:customStyle="1" w:styleId="575">
    <w:name w:val="HTML 地址 Char"/>
    <w:link w:val="36"/>
    <w:autoRedefine/>
    <w:qFormat/>
    <w:uiPriority w:val="0"/>
    <w:rPr>
      <w:rFonts w:ascii="宋体" w:hAnsi="宋体"/>
      <w:i/>
      <w:iCs/>
      <w:sz w:val="24"/>
      <w:szCs w:val="24"/>
    </w:rPr>
  </w:style>
  <w:style w:type="character" w:customStyle="1" w:styleId="576">
    <w:name w:val="Char Char22"/>
    <w:autoRedefine/>
    <w:qFormat/>
    <w:uiPriority w:val="0"/>
    <w:rPr>
      <w:rFonts w:eastAsia="宋体"/>
      <w:b/>
      <w:bCs/>
      <w:kern w:val="2"/>
      <w:sz w:val="21"/>
      <w:szCs w:val="24"/>
      <w:lang w:val="en-US" w:eastAsia="zh-CN" w:bidi="ar-SA"/>
    </w:rPr>
  </w:style>
  <w:style w:type="character" w:customStyle="1" w:styleId="577">
    <w:name w:val="标题 5 Char"/>
    <w:link w:val="16"/>
    <w:autoRedefine/>
    <w:qFormat/>
    <w:uiPriority w:val="0"/>
    <w:rPr>
      <w:b/>
      <w:bCs/>
      <w:kern w:val="2"/>
      <w:sz w:val="28"/>
      <w:szCs w:val="28"/>
    </w:rPr>
  </w:style>
  <w:style w:type="character" w:customStyle="1" w:styleId="578">
    <w:name w:val="h3 Char1"/>
    <w:autoRedefine/>
    <w:qFormat/>
    <w:uiPriority w:val="0"/>
    <w:rPr>
      <w:rFonts w:eastAsia="宋体"/>
      <w:b/>
      <w:bCs/>
      <w:kern w:val="2"/>
      <w:sz w:val="32"/>
      <w:szCs w:val="32"/>
      <w:lang w:bidi="ar-SA"/>
    </w:rPr>
  </w:style>
  <w:style w:type="character" w:customStyle="1" w:styleId="579">
    <w:name w:val="FA正文 Char Char"/>
    <w:autoRedefine/>
    <w:qFormat/>
    <w:uiPriority w:val="0"/>
    <w:rPr>
      <w:rFonts w:hAnsi="宋体"/>
      <w:kern w:val="2"/>
      <w:sz w:val="24"/>
      <w:lang w:bidi="ar-SA"/>
    </w:rPr>
  </w:style>
  <w:style w:type="character" w:customStyle="1" w:styleId="580">
    <w:name w:val="Char Char7"/>
    <w:autoRedefine/>
    <w:semiHidden/>
    <w:qFormat/>
    <w:uiPriority w:val="0"/>
    <w:rPr>
      <w:rFonts w:eastAsia="宋体"/>
      <w:kern w:val="2"/>
      <w:sz w:val="21"/>
      <w:szCs w:val="24"/>
      <w:lang w:val="en-US" w:eastAsia="zh-CN" w:bidi="ar-SA"/>
    </w:rPr>
  </w:style>
  <w:style w:type="character" w:customStyle="1" w:styleId="581">
    <w:name w:val="hui"/>
    <w:basedOn w:val="68"/>
    <w:autoRedefine/>
    <w:qFormat/>
    <w:uiPriority w:val="0"/>
  </w:style>
  <w:style w:type="character" w:customStyle="1" w:styleId="582">
    <w:name w:val="正文缩进 Char"/>
    <w:autoRedefine/>
    <w:qFormat/>
    <w:uiPriority w:val="0"/>
    <w:rPr>
      <w:rFonts w:eastAsia="宋体"/>
      <w:kern w:val="2"/>
      <w:sz w:val="21"/>
      <w:lang w:val="en-US" w:eastAsia="zh-CN"/>
    </w:rPr>
  </w:style>
  <w:style w:type="character" w:customStyle="1" w:styleId="583">
    <w:name w:val="正文1 Char"/>
    <w:autoRedefine/>
    <w:qFormat/>
    <w:uiPriority w:val="0"/>
    <w:rPr>
      <w:rFonts w:ascii="宋体" w:eastAsia="宋体"/>
      <w:snapToGrid w:val="0"/>
      <w:color w:val="000000"/>
      <w:kern w:val="28"/>
      <w:sz w:val="28"/>
      <w:lang w:val="en-US" w:eastAsia="zh-CN" w:bidi="ar-SA"/>
    </w:rPr>
  </w:style>
  <w:style w:type="character" w:customStyle="1" w:styleId="584">
    <w:name w:val="Char Char61"/>
    <w:autoRedefine/>
    <w:qFormat/>
    <w:uiPriority w:val="0"/>
    <w:rPr>
      <w:rFonts w:eastAsia="宋体"/>
      <w:kern w:val="2"/>
      <w:sz w:val="21"/>
      <w:szCs w:val="24"/>
      <w:lang w:val="en-US" w:eastAsia="zh-CN" w:bidi="ar-SA"/>
    </w:rPr>
  </w:style>
  <w:style w:type="character" w:customStyle="1" w:styleId="585">
    <w:name w:val="正文文本 3 Char"/>
    <w:link w:val="31"/>
    <w:autoRedefine/>
    <w:qFormat/>
    <w:uiPriority w:val="0"/>
    <w:rPr>
      <w:kern w:val="2"/>
      <w:sz w:val="21"/>
    </w:rPr>
  </w:style>
  <w:style w:type="character" w:customStyle="1" w:styleId="586">
    <w:name w:val="message1"/>
    <w:autoRedefine/>
    <w:qFormat/>
    <w:uiPriority w:val="0"/>
    <w:rPr>
      <w:rFonts w:hint="default" w:ascii="Tahoma" w:hAnsi="Tahoma" w:cs="Tahoma"/>
      <w:sz w:val="18"/>
      <w:szCs w:val="18"/>
    </w:rPr>
  </w:style>
  <w:style w:type="character" w:customStyle="1" w:styleId="587">
    <w:name w:val="DO_NOT_TRANSLATE"/>
    <w:autoRedefine/>
    <w:qFormat/>
    <w:uiPriority w:val="0"/>
    <w:rPr>
      <w:rFonts w:ascii="Courier New" w:hAnsi="Courier New" w:cs="Courier New"/>
      <w:color w:val="800000"/>
    </w:rPr>
  </w:style>
  <w:style w:type="character" w:customStyle="1" w:styleId="588">
    <w:name w:val="unnamed11"/>
    <w:autoRedefine/>
    <w:qFormat/>
    <w:uiPriority w:val="0"/>
    <w:rPr>
      <w:sz w:val="20"/>
      <w:szCs w:val="20"/>
    </w:rPr>
  </w:style>
  <w:style w:type="character" w:customStyle="1" w:styleId="589">
    <w:name w:val="tw4winInternal"/>
    <w:autoRedefine/>
    <w:qFormat/>
    <w:uiPriority w:val="0"/>
    <w:rPr>
      <w:rFonts w:ascii="Courier New" w:hAnsi="Courier New" w:cs="Courier New"/>
      <w:color w:val="FF0000"/>
    </w:rPr>
  </w:style>
  <w:style w:type="character" w:customStyle="1" w:styleId="590">
    <w:name w:val="正文（缩进2汉字） Char"/>
    <w:link w:val="330"/>
    <w:autoRedefine/>
    <w:qFormat/>
    <w:uiPriority w:val="0"/>
    <w:rPr>
      <w:rFonts w:ascii="宋体"/>
    </w:rPr>
  </w:style>
  <w:style w:type="character" w:customStyle="1" w:styleId="591">
    <w:name w:val="页脚 Char"/>
    <w:autoRedefine/>
    <w:qFormat/>
    <w:uiPriority w:val="0"/>
    <w:rPr>
      <w:rFonts w:eastAsia="仿宋_GB2312"/>
      <w:kern w:val="2"/>
      <w:sz w:val="18"/>
      <w:lang w:val="en-US" w:eastAsia="zh-CN"/>
    </w:rPr>
  </w:style>
  <w:style w:type="character" w:customStyle="1" w:styleId="592">
    <w:name w:val="正文文本缩进 3 Char"/>
    <w:link w:val="58"/>
    <w:autoRedefine/>
    <w:qFormat/>
    <w:uiPriority w:val="0"/>
    <w:rPr>
      <w:kern w:val="2"/>
      <w:sz w:val="24"/>
    </w:rPr>
  </w:style>
  <w:style w:type="character" w:customStyle="1" w:styleId="593">
    <w:name w:val="正文缩进 Char1"/>
    <w:autoRedefine/>
    <w:qFormat/>
    <w:uiPriority w:val="0"/>
    <w:rPr>
      <w:rFonts w:ascii="宋体" w:eastAsia="宋体"/>
      <w:snapToGrid w:val="0"/>
      <w:color w:val="000000"/>
      <w:kern w:val="28"/>
      <w:sz w:val="28"/>
      <w:lang w:val="en-US" w:eastAsia="zh-CN" w:bidi="ar-SA"/>
    </w:rPr>
  </w:style>
  <w:style w:type="character" w:customStyle="1" w:styleId="594">
    <w:name w:val="style36"/>
    <w:basedOn w:val="68"/>
    <w:autoRedefine/>
    <w:qFormat/>
    <w:uiPriority w:val="0"/>
  </w:style>
  <w:style w:type="character" w:customStyle="1" w:styleId="595">
    <w:name w:val="hui3"/>
    <w:autoRedefine/>
    <w:qFormat/>
    <w:uiPriority w:val="0"/>
    <w:rPr>
      <w:color w:val="333333"/>
    </w:rPr>
  </w:style>
  <w:style w:type="character" w:customStyle="1" w:styleId="596">
    <w:name w:val="apple-converted-space"/>
    <w:autoRedefine/>
    <w:qFormat/>
    <w:uiPriority w:val="0"/>
  </w:style>
  <w:style w:type="character" w:customStyle="1" w:styleId="597">
    <w:name w:val="文档结构图 Char"/>
    <w:autoRedefine/>
    <w:qFormat/>
    <w:uiPriority w:val="0"/>
    <w:rPr>
      <w:rFonts w:eastAsia="宋体"/>
      <w:kern w:val="2"/>
      <w:sz w:val="21"/>
      <w:szCs w:val="24"/>
      <w:lang w:val="en-US" w:eastAsia="zh-CN" w:bidi="ar-SA"/>
    </w:rPr>
  </w:style>
  <w:style w:type="character" w:customStyle="1" w:styleId="598">
    <w:name w:val="正文非缩进 Char3"/>
    <w:autoRedefine/>
    <w:qFormat/>
    <w:uiPriority w:val="0"/>
    <w:rPr>
      <w:rFonts w:ascii="宋体" w:eastAsia="宋体"/>
      <w:snapToGrid w:val="0"/>
      <w:color w:val="000000"/>
      <w:kern w:val="28"/>
      <w:sz w:val="28"/>
      <w:lang w:val="en-US" w:eastAsia="zh-CN" w:bidi="ar-SA"/>
    </w:rPr>
  </w:style>
  <w:style w:type="character" w:customStyle="1" w:styleId="599">
    <w:name w:val="dectext1"/>
    <w:autoRedefine/>
    <w:qFormat/>
    <w:uiPriority w:val="0"/>
    <w:rPr>
      <w:rFonts w:ascii="宋体" w:hAnsi="宋体" w:eastAsia="宋体"/>
      <w:color w:val="333333"/>
      <w:sz w:val="21"/>
      <w:szCs w:val="21"/>
      <w:u w:val="none"/>
    </w:rPr>
  </w:style>
  <w:style w:type="character" w:customStyle="1" w:styleId="600">
    <w:name w:val="副标题 Char1"/>
    <w:autoRedefine/>
    <w:qFormat/>
    <w:uiPriority w:val="0"/>
    <w:rPr>
      <w:rFonts w:ascii="Cambria" w:hAnsi="Cambria" w:eastAsia="宋体" w:cs="Times New Roman"/>
      <w:b/>
      <w:bCs/>
      <w:snapToGrid w:val="0"/>
      <w:kern w:val="28"/>
      <w:sz w:val="32"/>
      <w:szCs w:val="32"/>
    </w:rPr>
  </w:style>
  <w:style w:type="character" w:customStyle="1" w:styleId="601">
    <w:name w:val="f141"/>
    <w:autoRedefine/>
    <w:qFormat/>
    <w:uiPriority w:val="0"/>
    <w:rPr>
      <w:rFonts w:ascii="Tahoma" w:hAnsi="Tahoma" w:eastAsia="宋体"/>
      <w:b/>
      <w:kern w:val="2"/>
      <w:sz w:val="21"/>
      <w:szCs w:val="21"/>
      <w:lang w:val="en-US" w:eastAsia="zh-CN" w:bidi="ar-SA"/>
    </w:rPr>
  </w:style>
  <w:style w:type="character" w:customStyle="1" w:styleId="602">
    <w:name w:val="日期 Char"/>
    <w:link w:val="41"/>
    <w:autoRedefine/>
    <w:qFormat/>
    <w:uiPriority w:val="0"/>
    <w:rPr>
      <w:rFonts w:ascii="宋体"/>
      <w:kern w:val="2"/>
      <w:sz w:val="24"/>
      <w:szCs w:val="21"/>
      <w:lang w:val="zh-CN"/>
    </w:rPr>
  </w:style>
  <w:style w:type="character" w:customStyle="1" w:styleId="603">
    <w:name w:val="标题 4 Char"/>
    <w:link w:val="7"/>
    <w:autoRedefine/>
    <w:qFormat/>
    <w:uiPriority w:val="0"/>
    <w:rPr>
      <w:rFonts w:ascii="Arial" w:hAnsi="Arial" w:eastAsia="黑体"/>
      <w:b/>
      <w:bCs/>
      <w:kern w:val="2"/>
      <w:sz w:val="28"/>
      <w:szCs w:val="28"/>
      <w:lang w:val="zh-CN"/>
    </w:rPr>
  </w:style>
  <w:style w:type="character" w:customStyle="1" w:styleId="604">
    <w:name w:val="链接"/>
    <w:autoRedefine/>
    <w:qFormat/>
    <w:uiPriority w:val="0"/>
    <w:rPr>
      <w:color w:val="0000FF"/>
      <w:sz w:val="21"/>
      <w:szCs w:val="21"/>
      <w:u w:val="single"/>
    </w:rPr>
  </w:style>
  <w:style w:type="character" w:customStyle="1" w:styleId="605">
    <w:name w:val="正文首行缩进 Char Char Char Char Char Char"/>
    <w:autoRedefine/>
    <w:qFormat/>
    <w:uiPriority w:val="0"/>
    <w:rPr>
      <w:rFonts w:ascii="宋体" w:eastAsia="宋体"/>
      <w:kern w:val="2"/>
      <w:sz w:val="24"/>
      <w:lang w:val="zh-CN" w:bidi="ar-SA"/>
    </w:rPr>
  </w:style>
  <w:style w:type="character" w:customStyle="1" w:styleId="606">
    <w:name w:val="tw4winError"/>
    <w:autoRedefine/>
    <w:qFormat/>
    <w:uiPriority w:val="0"/>
    <w:rPr>
      <w:rFonts w:ascii="Courier New" w:hAnsi="Courier New" w:cs="Courier New"/>
      <w:color w:val="00FF00"/>
      <w:sz w:val="40"/>
      <w:szCs w:val="40"/>
    </w:rPr>
  </w:style>
  <w:style w:type="character" w:customStyle="1" w:styleId="607">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8">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9">
    <w:name w:val="表正文 Char"/>
    <w:autoRedefine/>
    <w:qFormat/>
    <w:uiPriority w:val="0"/>
    <w:rPr>
      <w:rFonts w:ascii="宋体" w:eastAsia="宋体"/>
      <w:snapToGrid w:val="0"/>
      <w:color w:val="000000"/>
      <w:kern w:val="28"/>
      <w:sz w:val="28"/>
      <w:lang w:val="en-US" w:eastAsia="zh-CN" w:bidi="ar-SA"/>
    </w:rPr>
  </w:style>
  <w:style w:type="character" w:customStyle="1" w:styleId="610">
    <w:name w:val="普通文字 Char1 Char"/>
    <w:autoRedefine/>
    <w:qFormat/>
    <w:uiPriority w:val="0"/>
    <w:rPr>
      <w:rFonts w:ascii="宋体" w:hAnsi="Courier New" w:eastAsia="宋体"/>
      <w:kern w:val="2"/>
      <w:sz w:val="21"/>
      <w:szCs w:val="24"/>
      <w:lang w:val="en-US" w:eastAsia="zh-CN" w:bidi="ar-SA"/>
    </w:rPr>
  </w:style>
  <w:style w:type="character" w:customStyle="1" w:styleId="611">
    <w:name w:val="pt9"/>
    <w:autoRedefine/>
    <w:qFormat/>
    <w:uiPriority w:val="0"/>
    <w:rPr>
      <w:rFonts w:ascii="仿宋_GB2312" w:eastAsia="微软雅黑"/>
      <w:b/>
      <w:kern w:val="2"/>
      <w:sz w:val="32"/>
      <w:szCs w:val="32"/>
      <w:lang w:val="en-US" w:eastAsia="zh-CN" w:bidi="ar-SA"/>
    </w:rPr>
  </w:style>
  <w:style w:type="character" w:customStyle="1" w:styleId="612">
    <w:name w:val="large1"/>
    <w:autoRedefine/>
    <w:qFormat/>
    <w:uiPriority w:val="0"/>
    <w:rPr>
      <w:rFonts w:hint="eastAsia" w:ascii="宋体" w:hAnsi="宋体" w:eastAsia="宋体"/>
      <w:sz w:val="21"/>
      <w:szCs w:val="21"/>
    </w:rPr>
  </w:style>
  <w:style w:type="character" w:customStyle="1" w:styleId="613">
    <w:name w:val="样式 样式 标题 4h4H4Fab-4T5Ref Heading 1rh1Heading sqlsect 1.2.3.... +... Char"/>
    <w:link w:val="176"/>
    <w:autoRedefine/>
    <w:qFormat/>
    <w:uiPriority w:val="0"/>
    <w:rPr>
      <w:rFonts w:ascii="微软雅黑" w:hAnsi="微软雅黑" w:eastAsia="微软雅黑"/>
      <w:b/>
      <w:bCs/>
      <w:kern w:val="2"/>
      <w:sz w:val="24"/>
      <w:szCs w:val="28"/>
    </w:rPr>
  </w:style>
  <w:style w:type="character" w:customStyle="1" w:styleId="614">
    <w:name w:val="标题 4 Char1"/>
    <w:autoRedefine/>
    <w:semiHidden/>
    <w:qFormat/>
    <w:uiPriority w:val="9"/>
    <w:rPr>
      <w:rFonts w:ascii="Cambria" w:hAnsi="Cambria" w:eastAsia="宋体" w:cs="Times New Roman"/>
      <w:b/>
      <w:bCs/>
      <w:kern w:val="2"/>
      <w:sz w:val="28"/>
      <w:szCs w:val="28"/>
    </w:rPr>
  </w:style>
  <w:style w:type="character" w:customStyle="1" w:styleId="615">
    <w:name w:val="tw4winPopup"/>
    <w:autoRedefine/>
    <w:qFormat/>
    <w:uiPriority w:val="0"/>
    <w:rPr>
      <w:rFonts w:ascii="Courier New" w:hAnsi="Courier New" w:cs="Courier New"/>
      <w:color w:val="008000"/>
    </w:rPr>
  </w:style>
  <w:style w:type="character" w:customStyle="1" w:styleId="616">
    <w:name w:val="标题 6 Char"/>
    <w:link w:val="17"/>
    <w:autoRedefine/>
    <w:qFormat/>
    <w:uiPriority w:val="0"/>
    <w:rPr>
      <w:rFonts w:ascii="Arial" w:hAnsi="Arial" w:eastAsia="黑体"/>
      <w:b/>
      <w:bCs/>
      <w:kern w:val="2"/>
      <w:sz w:val="24"/>
      <w:szCs w:val="24"/>
    </w:rPr>
  </w:style>
  <w:style w:type="character" w:customStyle="1" w:styleId="617">
    <w:name w:val="正文缩进 Char2"/>
    <w:link w:val="25"/>
    <w:autoRedefine/>
    <w:qFormat/>
    <w:uiPriority w:val="0"/>
    <w:rPr>
      <w:rFonts w:ascii="宋体" w:eastAsia="宋体"/>
      <w:snapToGrid w:val="0"/>
      <w:color w:val="000000"/>
      <w:kern w:val="28"/>
      <w:sz w:val="28"/>
      <w:lang w:val="en-US" w:eastAsia="zh-CN" w:bidi="ar-SA"/>
    </w:rPr>
  </w:style>
  <w:style w:type="character" w:customStyle="1" w:styleId="618">
    <w:name w:val="批注文字 Char1"/>
    <w:link w:val="29"/>
    <w:autoRedefine/>
    <w:qFormat/>
    <w:uiPriority w:val="99"/>
    <w:rPr>
      <w:kern w:val="2"/>
      <w:sz w:val="21"/>
      <w:szCs w:val="24"/>
    </w:rPr>
  </w:style>
  <w:style w:type="character" w:customStyle="1" w:styleId="619">
    <w:name w:val="批注框文本 Char"/>
    <w:link w:val="43"/>
    <w:autoRedefine/>
    <w:semiHidden/>
    <w:qFormat/>
    <w:uiPriority w:val="0"/>
    <w:rPr>
      <w:kern w:val="2"/>
      <w:sz w:val="18"/>
      <w:szCs w:val="18"/>
    </w:rPr>
  </w:style>
  <w:style w:type="character" w:customStyle="1" w:styleId="620">
    <w:name w:val="Footer Char"/>
    <w:autoRedefine/>
    <w:qFormat/>
    <w:locked/>
    <w:uiPriority w:val="0"/>
    <w:rPr>
      <w:rFonts w:eastAsia="宋体"/>
      <w:kern w:val="2"/>
      <w:sz w:val="18"/>
      <w:lang w:val="en-US" w:eastAsia="zh-CN" w:bidi="ar-SA"/>
    </w:rPr>
  </w:style>
  <w:style w:type="paragraph" w:customStyle="1" w:styleId="621">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2">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3">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4">
    <w:name w:val="纯文本_0_0"/>
    <w:basedOn w:val="625"/>
    <w:link w:val="626"/>
    <w:autoRedefine/>
    <w:qFormat/>
    <w:uiPriority w:val="0"/>
    <w:pPr>
      <w:adjustRightInd/>
    </w:pPr>
    <w:rPr>
      <w:rFonts w:ascii="宋体" w:hAnsi="Courier New"/>
      <w:szCs w:val="21"/>
    </w:rPr>
  </w:style>
  <w:style w:type="paragraph" w:customStyle="1" w:styleId="62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6">
    <w:name w:val="纯文本 Char_0"/>
    <w:link w:val="624"/>
    <w:autoRedefine/>
    <w:qFormat/>
    <w:uiPriority w:val="0"/>
    <w:rPr>
      <w:rFonts w:ascii="宋体" w:hAnsi="Courier New"/>
      <w:kern w:val="2"/>
      <w:sz w:val="21"/>
      <w:szCs w:val="21"/>
      <w:lang w:val="en-US" w:eastAsia="zh-CN"/>
    </w:rPr>
  </w:style>
  <w:style w:type="character" w:customStyle="1" w:styleId="627">
    <w:name w:val="纯文本 Char1"/>
    <w:link w:val="628"/>
    <w:autoRedefine/>
    <w:qFormat/>
    <w:uiPriority w:val="0"/>
    <w:rPr>
      <w:rFonts w:ascii="宋体" w:hAnsi="Courier New"/>
    </w:rPr>
  </w:style>
  <w:style w:type="paragraph" w:customStyle="1" w:styleId="628">
    <w:name w:val="纯文本1"/>
    <w:basedOn w:val="1"/>
    <w:link w:val="627"/>
    <w:autoRedefine/>
    <w:qFormat/>
    <w:uiPriority w:val="0"/>
    <w:pPr>
      <w:adjustRightInd/>
    </w:pPr>
    <w:rPr>
      <w:rFonts w:ascii="宋体" w:hAnsi="Courier New"/>
      <w:kern w:val="0"/>
      <w:sz w:val="20"/>
      <w:szCs w:val="20"/>
    </w:rPr>
  </w:style>
  <w:style w:type="paragraph" w:customStyle="1" w:styleId="629">
    <w:name w:val="Char Char Char Char Char Char Char2"/>
    <w:basedOn w:val="1"/>
    <w:autoRedefine/>
    <w:qFormat/>
    <w:uiPriority w:val="0"/>
    <w:rPr>
      <w:rFonts w:ascii="仿宋_GB2312" w:eastAsia="仿宋_GB2312"/>
      <w:b/>
      <w:sz w:val="32"/>
      <w:szCs w:val="32"/>
    </w:rPr>
  </w:style>
  <w:style w:type="paragraph" w:customStyle="1" w:styleId="630">
    <w:name w:val="Char Char1 Char Char Char Char Char Char2"/>
    <w:basedOn w:val="1"/>
    <w:autoRedefine/>
    <w:qFormat/>
    <w:uiPriority w:val="0"/>
    <w:rPr>
      <w:rFonts w:ascii="仿宋_GB2312" w:eastAsia="仿宋_GB2312"/>
      <w:b/>
      <w:sz w:val="32"/>
      <w:szCs w:val="20"/>
    </w:rPr>
  </w:style>
  <w:style w:type="paragraph" w:customStyle="1" w:styleId="631">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2">
    <w:name w:val="Default Char"/>
    <w:link w:val="106"/>
    <w:autoRedefine/>
    <w:qFormat/>
    <w:uiPriority w:val="0"/>
    <w:rPr>
      <w:rFonts w:ascii="仿宋_GB2312" w:eastAsia="仿宋_GB2312" w:cs="仿宋_GB2312"/>
      <w:color w:val="000000"/>
      <w:sz w:val="24"/>
      <w:szCs w:val="24"/>
    </w:rPr>
  </w:style>
  <w:style w:type="paragraph" w:customStyle="1" w:styleId="63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4">
    <w:name w:val="font61"/>
    <w:basedOn w:val="68"/>
    <w:autoRedefine/>
    <w:qFormat/>
    <w:uiPriority w:val="0"/>
    <w:rPr>
      <w:rFonts w:hint="eastAsia" w:ascii="仿宋" w:hAnsi="仿宋" w:eastAsia="仿宋" w:cs="仿宋"/>
      <w:snapToGrid w:val="0"/>
      <w:color w:val="000000"/>
      <w:kern w:val="0"/>
      <w:sz w:val="20"/>
      <w:szCs w:val="20"/>
      <w:u w:val="none"/>
    </w:rPr>
  </w:style>
  <w:style w:type="character" w:customStyle="1" w:styleId="635">
    <w:name w:val="font11"/>
    <w:basedOn w:val="68"/>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table" w:customStyle="1" w:styleId="637">
    <w:name w:val="Table Normal"/>
    <w:autoRedefine/>
    <w:semiHidden/>
    <w:unhideWhenUsed/>
    <w:qFormat/>
    <w:uiPriority w:val="0"/>
    <w:tblPr>
      <w:tblCellMar>
        <w:top w:w="0" w:type="dxa"/>
        <w:left w:w="0" w:type="dxa"/>
        <w:bottom w:w="0" w:type="dxa"/>
        <w:right w:w="0" w:type="dxa"/>
      </w:tblCellMar>
    </w:tblPr>
  </w:style>
  <w:style w:type="paragraph" w:customStyle="1" w:styleId="638">
    <w:name w:val="修订2"/>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639">
    <w:name w:val="NormalCharacter"/>
    <w:autoRedefine/>
    <w:qFormat/>
    <w:uiPriority w:val="0"/>
  </w:style>
  <w:style w:type="paragraph" w:customStyle="1" w:styleId="640">
    <w:name w:val="BodyTextIndent"/>
    <w:basedOn w:val="1"/>
    <w:autoRedefine/>
    <w:qFormat/>
    <w:uiPriority w:val="0"/>
    <w:pPr>
      <w:spacing w:line="340" w:lineRule="exact"/>
      <w:ind w:firstLine="714" w:firstLineChars="255"/>
    </w:pPr>
    <w:rPr>
      <w:rFonts w:ascii="楷体_GB2312" w:eastAsia="楷体_GB2312"/>
      <w:sz w:val="28"/>
    </w:rPr>
  </w:style>
  <w:style w:type="paragraph" w:customStyle="1" w:styleId="641">
    <w:name w:val="UserStyle_6"/>
    <w:basedOn w:val="1"/>
    <w:autoRedefine/>
    <w:qFormat/>
    <w:uiPriority w:val="0"/>
    <w:pPr>
      <w:spacing w:line="400" w:lineRule="exact"/>
    </w:pPr>
    <w:rPr>
      <w:rFonts w:ascii="宋体" w:hAnsi="Courier New"/>
      <w:sz w:val="24"/>
    </w:rPr>
  </w:style>
  <w:style w:type="paragraph" w:customStyle="1" w:styleId="642">
    <w:name w:val="PlainText"/>
    <w:basedOn w:val="1"/>
    <w:autoRedefine/>
    <w:qFormat/>
    <w:uiPriority w:val="0"/>
    <w:rPr>
      <w:rFonts w:ascii="宋体" w:hAnsi="Courier New"/>
      <w:szCs w:val="20"/>
    </w:rPr>
  </w:style>
  <w:style w:type="paragraph" w:customStyle="1" w:styleId="643">
    <w:name w:val="_标题2"/>
    <w:basedOn w:val="1"/>
    <w:next w:val="1"/>
    <w:qFormat/>
    <w:uiPriority w:val="0"/>
    <w:pPr>
      <w:tabs>
        <w:tab w:val="left" w:pos="480"/>
      </w:tabs>
      <w:adjustRightInd/>
      <w:spacing w:beforeLines="50" w:afterLines="50" w:line="360" w:lineRule="auto"/>
      <w:ind w:left="50" w:leftChars="50" w:hanging="420"/>
      <w:jc w:val="left"/>
      <w:outlineLvl w:val="1"/>
    </w:pPr>
    <w:rPr>
      <w:rFonts w:eastAsia="等线"/>
      <w:b/>
      <w:sz w:val="36"/>
      <w:szCs w:val="21"/>
    </w:rPr>
  </w:style>
  <w:style w:type="character" w:customStyle="1" w:styleId="644">
    <w:name w:val="nolink1"/>
    <w:qFormat/>
    <w:uiPriority w:val="0"/>
    <w:rPr>
      <w:rFonts w:ascii="??" w:hAnsi="??" w:eastAsia="仿宋_GB2312"/>
      <w:color w:val="000000"/>
      <w:kern w:val="2"/>
      <w:sz w:val="18"/>
      <w:u w:val="none"/>
      <w:lang w:val="en-US" w:eastAsia="zh-CN"/>
    </w:rPr>
  </w:style>
  <w:style w:type="paragraph" w:customStyle="1" w:styleId="645">
    <w:name w:val="Proposals body"/>
    <w:basedOn w:val="1"/>
    <w:next w:val="1"/>
    <w:uiPriority w:val="0"/>
    <w:pPr>
      <w:widowControl/>
      <w:adjustRightInd/>
      <w:spacing w:line="360" w:lineRule="auto"/>
      <w:jc w:val="left"/>
    </w:pPr>
    <w:rPr>
      <w:rFonts w:ascii="宋体"/>
      <w:snapToGrid w:val="0"/>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4909</Words>
  <Characters>5437</Characters>
  <Lines>306</Lines>
  <Paragraphs>86</Paragraphs>
  <TotalTime>21</TotalTime>
  <ScaleCrop>false</ScaleCrop>
  <LinksUpToDate>false</LinksUpToDate>
  <CharactersWithSpaces>5619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2015-04-27T01:52:00Z</dcterms:created>
  <dc:creator>玥</dc:creator>
  <cp:lastModifiedBy>ldy</cp:lastModifiedBy>
  <cp:lastPrinted>2023-03-23T04:53:00Z</cp:lastPrinted>
  <dcterms:modified xsi:type="dcterms:W3CDTF">2024-11-07T03:14:16Z</dcterms:modified>
  <dc:title>杭州市市民卡扩大发卡工程</dc:title>
  <cp:revision>449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241918B895624276A55E87AE3D6A80BE_13</vt:lpwstr>
  </property>
</Properties>
</file>