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CB565">
      <w:pPr>
        <w:spacing w:before="652" w:beforeLines="200" w:after="326" w:afterLines="100" w:line="700" w:lineRule="exact"/>
        <w:jc w:val="center"/>
        <w:rPr>
          <w:rFonts w:hint="eastAsia" w:ascii="宋体" w:hAnsi="宋体" w:eastAsia="宋体"/>
          <w:b/>
          <w:bCs/>
          <w:sz w:val="48"/>
          <w:szCs w:val="48"/>
          <w:lang w:eastAsia="zh-CN"/>
        </w:rPr>
      </w:pPr>
      <w:r>
        <w:rPr>
          <w:rFonts w:hint="eastAsia" w:ascii="宋体" w:hAnsi="宋体"/>
          <w:b/>
          <w:bCs/>
          <w:sz w:val="48"/>
          <w:szCs w:val="48"/>
          <w:lang w:eastAsia="zh-CN"/>
        </w:rPr>
        <w:t>2025-2027年湖州市第一人民医院医用织物洗涤外包招标项目</w:t>
      </w:r>
    </w:p>
    <w:p w14:paraId="014EABAB">
      <w:pPr>
        <w:jc w:val="center"/>
        <w:rPr>
          <w:rFonts w:ascii="宋体" w:hAnsi="宋体"/>
          <w:sz w:val="30"/>
          <w:szCs w:val="30"/>
        </w:rPr>
      </w:pPr>
      <w:r>
        <w:rPr>
          <w:rFonts w:hint="eastAsia" w:ascii="宋体" w:hAnsi="宋体"/>
          <w:sz w:val="30"/>
          <w:szCs w:val="30"/>
        </w:rPr>
        <w:t>（财政审批编号：HZCG[2025]21号）</w:t>
      </w:r>
    </w:p>
    <w:p w14:paraId="244552E4"/>
    <w:p w14:paraId="26B9B7EA"/>
    <w:p w14:paraId="113EB338"/>
    <w:p w14:paraId="545F10B6"/>
    <w:p w14:paraId="52A7FC59"/>
    <w:p w14:paraId="798FF2F5">
      <w:pPr>
        <w:jc w:val="center"/>
        <w:rPr>
          <w:rFonts w:ascii="宋体" w:hAnsi="宋体"/>
          <w:b/>
          <w:bCs/>
          <w:sz w:val="52"/>
          <w:szCs w:val="52"/>
        </w:rPr>
      </w:pPr>
      <w:r>
        <w:rPr>
          <w:rFonts w:hint="eastAsia" w:ascii="宋体" w:hAnsi="宋体"/>
          <w:b/>
          <w:bCs/>
          <w:sz w:val="52"/>
          <w:szCs w:val="52"/>
        </w:rPr>
        <w:t>采 购 文 件</w:t>
      </w:r>
    </w:p>
    <w:p w14:paraId="33D77AC4"/>
    <w:p w14:paraId="00350390">
      <w:pPr>
        <w:jc w:val="center"/>
        <w:rPr>
          <w:rFonts w:ascii="宋体" w:hAnsi="宋体"/>
          <w:sz w:val="36"/>
          <w:szCs w:val="36"/>
        </w:rPr>
      </w:pPr>
      <w:r>
        <w:rPr>
          <w:rFonts w:hint="eastAsia" w:ascii="宋体" w:hAnsi="宋体"/>
          <w:sz w:val="36"/>
          <w:szCs w:val="36"/>
        </w:rPr>
        <w:t>（全流程电子）</w:t>
      </w:r>
    </w:p>
    <w:p w14:paraId="571DCF11">
      <w:pPr>
        <w:jc w:val="center"/>
        <w:rPr>
          <w:rFonts w:ascii="宋体" w:hAnsi="宋体"/>
          <w:sz w:val="36"/>
          <w:szCs w:val="36"/>
        </w:rPr>
      </w:pPr>
    </w:p>
    <w:p w14:paraId="12BF52FA">
      <w:pPr>
        <w:jc w:val="center"/>
        <w:rPr>
          <w:rFonts w:ascii="宋体" w:hAnsi="宋体"/>
          <w:sz w:val="36"/>
          <w:szCs w:val="36"/>
        </w:rPr>
      </w:pPr>
    </w:p>
    <w:p w14:paraId="7228A26E">
      <w:pPr>
        <w:jc w:val="center"/>
        <w:rPr>
          <w:rFonts w:ascii="宋体" w:hAnsi="宋体"/>
          <w:sz w:val="36"/>
          <w:szCs w:val="36"/>
        </w:rPr>
      </w:pPr>
    </w:p>
    <w:p w14:paraId="6624D78C">
      <w:pPr>
        <w:jc w:val="center"/>
        <w:rPr>
          <w:rFonts w:ascii="宋体" w:hAnsi="宋体"/>
          <w:sz w:val="36"/>
          <w:szCs w:val="36"/>
        </w:rPr>
      </w:pPr>
    </w:p>
    <w:p w14:paraId="6DD0FF9E">
      <w:pPr>
        <w:jc w:val="center"/>
        <w:rPr>
          <w:rFonts w:ascii="宋体" w:hAnsi="宋体"/>
          <w:sz w:val="36"/>
          <w:szCs w:val="36"/>
        </w:rPr>
      </w:pPr>
    </w:p>
    <w:p w14:paraId="7C554AF8">
      <w:pPr>
        <w:jc w:val="center"/>
        <w:rPr>
          <w:rFonts w:ascii="宋体" w:hAnsi="宋体"/>
          <w:sz w:val="36"/>
          <w:szCs w:val="36"/>
        </w:rPr>
      </w:pPr>
    </w:p>
    <w:p w14:paraId="0B20472D">
      <w:pPr>
        <w:rPr>
          <w:rFonts w:ascii="宋体" w:hAnsi="宋体"/>
          <w:sz w:val="36"/>
          <w:szCs w:val="36"/>
        </w:rPr>
      </w:pPr>
    </w:p>
    <w:p w14:paraId="38DF4844">
      <w:pPr>
        <w:spacing w:line="600" w:lineRule="exact"/>
        <w:rPr>
          <w:rFonts w:ascii="宋体" w:hAnsi="宋体"/>
          <w:color w:val="000000" w:themeColor="text1"/>
          <w:sz w:val="30"/>
          <w:szCs w:val="30"/>
          <w14:textFill>
            <w14:solidFill>
              <w14:schemeClr w14:val="tx1"/>
            </w14:solidFill>
          </w14:textFill>
        </w:rPr>
      </w:pPr>
      <w:r>
        <w:rPr>
          <w:rFonts w:hint="eastAsia" w:ascii="宋体" w:hAnsi="宋体"/>
          <w:sz w:val="30"/>
          <w:szCs w:val="30"/>
        </w:rPr>
        <w:t>项目编号：</w:t>
      </w:r>
      <w:r>
        <w:rPr>
          <w:rFonts w:hint="eastAsia" w:ascii="宋体" w:hAnsi="宋体"/>
          <w:sz w:val="30"/>
          <w:szCs w:val="30"/>
          <w:u w:val="single"/>
        </w:rPr>
        <w:t xml:space="preserve"> </w:t>
      </w:r>
      <w:r>
        <w:rPr>
          <w:rFonts w:hint="eastAsia" w:ascii="宋体" w:hAnsi="宋体"/>
          <w:sz w:val="30"/>
          <w:szCs w:val="30"/>
          <w:u w:val="single"/>
          <w:lang w:eastAsia="zh-CN"/>
        </w:rPr>
        <w:t>浙</w:t>
      </w:r>
      <w:r>
        <w:rPr>
          <w:rFonts w:hint="eastAsia" w:ascii="宋体" w:hAnsi="宋体"/>
          <w:color w:val="000000" w:themeColor="text1"/>
          <w:sz w:val="30"/>
          <w:szCs w:val="30"/>
          <w:u w:val="single"/>
          <w:lang w:eastAsia="zh-CN"/>
          <w14:textFill>
            <w14:solidFill>
              <w14:schemeClr w14:val="tx1"/>
            </w14:solidFill>
          </w14:textFill>
        </w:rPr>
        <w:t>华采字【2025】hzf-6003号</w:t>
      </w:r>
      <w:r>
        <w:rPr>
          <w:rFonts w:ascii="宋体" w:hAnsi="宋体"/>
          <w:color w:val="000000" w:themeColor="text1"/>
          <w:sz w:val="30"/>
          <w:szCs w:val="30"/>
          <w:u w:val="single"/>
          <w14:textFill>
            <w14:solidFill>
              <w14:schemeClr w14:val="tx1"/>
            </w14:solidFill>
          </w14:textFill>
        </w:rPr>
        <w:t xml:space="preserve">                </w:t>
      </w:r>
    </w:p>
    <w:p w14:paraId="51A7E484">
      <w:pPr>
        <w:spacing w:line="600" w:lineRule="exact"/>
        <w:rPr>
          <w:rFonts w:hint="eastAsia" w:ascii="宋体" w:hAnsi="宋体" w:eastAsia="宋体"/>
          <w:color w:val="000000" w:themeColor="text1"/>
          <w:sz w:val="28"/>
          <w:szCs w:val="28"/>
          <w:u w:val="single"/>
          <w:lang w:eastAsia="zh-CN"/>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项目名称：</w:t>
      </w:r>
      <w:r>
        <w:rPr>
          <w:rFonts w:hint="eastAsia" w:ascii="宋体" w:hAnsi="宋体"/>
          <w:color w:val="000000" w:themeColor="text1"/>
          <w:sz w:val="30"/>
          <w:szCs w:val="30"/>
          <w:u w:val="single"/>
          <w:lang w:eastAsia="zh-CN"/>
          <w14:textFill>
            <w14:solidFill>
              <w14:schemeClr w14:val="tx1"/>
            </w14:solidFill>
          </w14:textFill>
        </w:rPr>
        <w:t>2025-2027年湖州市第一人民医院医用织物洗涤外包招标项目</w:t>
      </w:r>
    </w:p>
    <w:p w14:paraId="6FB3159E">
      <w:pPr>
        <w:spacing w:line="600" w:lineRule="exact"/>
        <w:rPr>
          <w:rFonts w:hint="default" w:ascii="宋体" w:hAnsi="宋体" w:eastAsia="宋体"/>
          <w:color w:val="000000" w:themeColor="text1"/>
          <w:sz w:val="30"/>
          <w:szCs w:val="30"/>
          <w:u w:val="single"/>
          <w:lang w:val="en-US" w:eastAsia="zh-CN"/>
          <w14:textFill>
            <w14:solidFill>
              <w14:schemeClr w14:val="tx1"/>
            </w14:solidFill>
          </w14:textFill>
        </w:rPr>
      </w:pPr>
      <w:r>
        <w:rPr>
          <w:rFonts w:hint="eastAsia" w:ascii="宋体" w:hAnsi="宋体"/>
          <w:color w:val="000000" w:themeColor="text1"/>
          <w:sz w:val="30"/>
          <w:szCs w:val="30"/>
          <w14:textFill>
            <w14:solidFill>
              <w14:schemeClr w14:val="tx1"/>
            </w14:solidFill>
          </w14:textFill>
        </w:rPr>
        <w:t xml:space="preserve">采 </w:t>
      </w:r>
      <w:r>
        <w:rPr>
          <w:rFonts w:ascii="宋体" w:hAnsi="宋体"/>
          <w:color w:val="000000" w:themeColor="text1"/>
          <w:sz w:val="30"/>
          <w:szCs w:val="30"/>
          <w14:textFill>
            <w14:solidFill>
              <w14:schemeClr w14:val="tx1"/>
            </w14:solidFill>
          </w14:textFill>
        </w:rPr>
        <w:t xml:space="preserve">  </w:t>
      </w:r>
      <w:r>
        <w:rPr>
          <w:rFonts w:hint="eastAsia" w:ascii="宋体" w:hAnsi="宋体"/>
          <w:color w:val="000000" w:themeColor="text1"/>
          <w:sz w:val="30"/>
          <w:szCs w:val="30"/>
          <w14:textFill>
            <w14:solidFill>
              <w14:schemeClr w14:val="tx1"/>
            </w14:solidFill>
          </w14:textFill>
        </w:rPr>
        <w:t xml:space="preserve">购 </w:t>
      </w:r>
      <w:r>
        <w:rPr>
          <w:rFonts w:ascii="宋体" w:hAnsi="宋体"/>
          <w:color w:val="000000" w:themeColor="text1"/>
          <w:sz w:val="30"/>
          <w:szCs w:val="30"/>
          <w14:textFill>
            <w14:solidFill>
              <w14:schemeClr w14:val="tx1"/>
            </w14:solidFill>
          </w14:textFill>
        </w:rPr>
        <w:t xml:space="preserve">  </w:t>
      </w:r>
      <w:r>
        <w:rPr>
          <w:rFonts w:hint="eastAsia" w:ascii="宋体" w:hAnsi="宋体"/>
          <w:color w:val="000000" w:themeColor="text1"/>
          <w:sz w:val="30"/>
          <w:szCs w:val="30"/>
          <w14:textFill>
            <w14:solidFill>
              <w14:schemeClr w14:val="tx1"/>
            </w14:solidFill>
          </w14:textFill>
        </w:rPr>
        <w:t>人：</w:t>
      </w:r>
      <w:r>
        <w:rPr>
          <w:rFonts w:hint="eastAsia" w:ascii="宋体" w:hAnsi="宋体"/>
          <w:color w:val="000000" w:themeColor="text1"/>
          <w:sz w:val="30"/>
          <w:szCs w:val="30"/>
          <w:u w:val="single"/>
          <w14:textFill>
            <w14:solidFill>
              <w14:schemeClr w14:val="tx1"/>
            </w14:solidFill>
          </w14:textFill>
        </w:rPr>
        <w:t xml:space="preserve"> </w:t>
      </w:r>
      <w:bookmarkStart w:id="0" w:name="_Hlk90881264"/>
      <w:r>
        <w:rPr>
          <w:rFonts w:hint="eastAsia" w:ascii="宋体" w:hAnsi="宋体"/>
          <w:color w:val="000000" w:themeColor="text1"/>
          <w:sz w:val="30"/>
          <w:szCs w:val="30"/>
          <w:u w:val="single"/>
          <w14:textFill>
            <w14:solidFill>
              <w14:schemeClr w14:val="tx1"/>
            </w14:solidFill>
          </w14:textFill>
        </w:rPr>
        <w:t>湖州市第一人民医院</w:t>
      </w:r>
      <w:bookmarkEnd w:id="0"/>
      <w:r>
        <w:rPr>
          <w:rFonts w:hint="eastAsia" w:ascii="宋体" w:hAnsi="宋体"/>
          <w:color w:val="000000" w:themeColor="text1"/>
          <w:sz w:val="30"/>
          <w:szCs w:val="30"/>
          <w:u w:val="single"/>
          <w14:textFill>
            <w14:solidFill>
              <w14:schemeClr w14:val="tx1"/>
            </w14:solidFill>
          </w14:textFill>
        </w:rPr>
        <w:t xml:space="preserve"> </w:t>
      </w:r>
      <w:r>
        <w:rPr>
          <w:rFonts w:ascii="宋体" w:hAnsi="宋体"/>
          <w:color w:val="000000" w:themeColor="text1"/>
          <w:sz w:val="30"/>
          <w:szCs w:val="30"/>
          <w:u w:val="single"/>
          <w14:textFill>
            <w14:solidFill>
              <w14:schemeClr w14:val="tx1"/>
            </w14:solidFill>
          </w14:textFill>
        </w:rPr>
        <w:t xml:space="preserve"> </w:t>
      </w:r>
      <w:r>
        <w:rPr>
          <w:rFonts w:hint="eastAsia" w:ascii="宋体" w:hAnsi="宋体"/>
          <w:color w:val="000000" w:themeColor="text1"/>
          <w:sz w:val="30"/>
          <w:szCs w:val="30"/>
          <w:u w:val="single"/>
          <w:lang w:val="en-US" w:eastAsia="zh-CN"/>
          <w14:textFill>
            <w14:solidFill>
              <w14:schemeClr w14:val="tx1"/>
            </w14:solidFill>
          </w14:textFill>
        </w:rPr>
        <w:t xml:space="preserve">     </w:t>
      </w:r>
      <w:r>
        <w:rPr>
          <w:rFonts w:hint="eastAsia" w:ascii="宋体" w:hAnsi="宋体"/>
          <w:color w:val="000000" w:themeColor="text1"/>
          <w:sz w:val="30"/>
          <w:szCs w:val="30"/>
          <w:u w:val="single"/>
          <w14:textFill>
            <w14:solidFill>
              <w14:schemeClr w14:val="tx1"/>
            </w14:solidFill>
          </w14:textFill>
        </w:rPr>
        <w:t>（盖章）</w:t>
      </w:r>
      <w:r>
        <w:rPr>
          <w:rFonts w:hint="eastAsia" w:ascii="宋体" w:hAnsi="宋体"/>
          <w:color w:val="000000" w:themeColor="text1"/>
          <w:sz w:val="30"/>
          <w:szCs w:val="30"/>
          <w:u w:val="single"/>
          <w:lang w:val="en-US" w:eastAsia="zh-CN"/>
          <w14:textFill>
            <w14:solidFill>
              <w14:schemeClr w14:val="tx1"/>
            </w14:solidFill>
          </w14:textFill>
        </w:rPr>
        <w:t xml:space="preserve">        </w:t>
      </w:r>
    </w:p>
    <w:p w14:paraId="6E5B0CCA">
      <w:pPr>
        <w:spacing w:line="600" w:lineRule="exact"/>
        <w:rPr>
          <w:rFonts w:ascii="宋体" w:hAnsi="宋体"/>
          <w:color w:val="000000" w:themeColor="text1"/>
          <w:sz w:val="30"/>
          <w:szCs w:val="30"/>
          <w:u w:val="single"/>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采购代理机构：</w:t>
      </w:r>
      <w:r>
        <w:rPr>
          <w:rFonts w:hint="eastAsia" w:ascii="宋体" w:hAnsi="宋体"/>
          <w:color w:val="000000" w:themeColor="text1"/>
          <w:sz w:val="30"/>
          <w:szCs w:val="30"/>
          <w:u w:val="single"/>
          <w14:textFill>
            <w14:solidFill>
              <w14:schemeClr w14:val="tx1"/>
            </w14:solidFill>
          </w14:textFill>
        </w:rPr>
        <w:t xml:space="preserve"> </w:t>
      </w:r>
      <w:r>
        <w:rPr>
          <w:rFonts w:hint="eastAsia" w:ascii="宋体" w:hAnsi="宋体"/>
          <w:color w:val="000000" w:themeColor="text1"/>
          <w:sz w:val="30"/>
          <w:szCs w:val="30"/>
          <w:u w:val="single"/>
          <w:lang w:eastAsia="zh-CN"/>
          <w14:textFill>
            <w14:solidFill>
              <w14:schemeClr w14:val="tx1"/>
            </w14:solidFill>
          </w14:textFill>
        </w:rPr>
        <w:t>浙江华夏工程管理有限公司</w:t>
      </w:r>
      <w:r>
        <w:rPr>
          <w:rFonts w:hint="eastAsia" w:ascii="宋体" w:hAnsi="宋体"/>
          <w:color w:val="000000" w:themeColor="text1"/>
          <w:sz w:val="30"/>
          <w:szCs w:val="30"/>
          <w:u w:val="single"/>
          <w14:textFill>
            <w14:solidFill>
              <w14:schemeClr w14:val="tx1"/>
            </w14:solidFill>
          </w14:textFill>
        </w:rPr>
        <w:t xml:space="preserve"> （盖章）</w:t>
      </w:r>
      <w:r>
        <w:rPr>
          <w:rFonts w:hint="eastAsia" w:ascii="宋体" w:hAnsi="宋体"/>
          <w:color w:val="000000" w:themeColor="text1"/>
          <w:sz w:val="30"/>
          <w:szCs w:val="30"/>
          <w:u w:val="single"/>
          <w:lang w:val="en-US" w:eastAsia="zh-CN"/>
          <w14:textFill>
            <w14:solidFill>
              <w14:schemeClr w14:val="tx1"/>
            </w14:solidFill>
          </w14:textFill>
        </w:rPr>
        <w:t xml:space="preserve">        </w:t>
      </w:r>
    </w:p>
    <w:p w14:paraId="1689EDA6">
      <w:pPr>
        <w:rPr>
          <w:rFonts w:ascii="宋体" w:hAnsi="宋体"/>
          <w:color w:val="000000" w:themeColor="text1"/>
          <w:sz w:val="30"/>
          <w:szCs w:val="30"/>
          <w:u w:val="single"/>
          <w14:textFill>
            <w14:solidFill>
              <w14:schemeClr w14:val="tx1"/>
            </w14:solidFill>
          </w14:textFill>
        </w:rPr>
        <w:sectPr>
          <w:headerReference r:id="rId5" w:type="default"/>
          <w:footerReference r:id="rId6" w:type="default"/>
          <w:pgSz w:w="11906" w:h="16838"/>
          <w:pgMar w:top="1440" w:right="1418" w:bottom="1440" w:left="1418" w:header="1020" w:footer="992" w:gutter="0"/>
          <w:cols w:space="425" w:num="1"/>
          <w:docGrid w:type="lines" w:linePitch="326" w:charSpace="0"/>
        </w:sectPr>
      </w:pPr>
    </w:p>
    <w:sdt>
      <w:sdtPr>
        <w:rPr>
          <w:rFonts w:eastAsia="宋体" w:asciiTheme="minorHAnsi" w:hAnsiTheme="minorHAnsi" w:cstheme="minorBidi"/>
          <w:color w:val="000000" w:themeColor="text1"/>
          <w:kern w:val="2"/>
          <w:sz w:val="24"/>
          <w:szCs w:val="22"/>
          <w:lang w:val="zh-CN"/>
          <w14:textFill>
            <w14:solidFill>
              <w14:schemeClr w14:val="tx1"/>
            </w14:solidFill>
          </w14:textFill>
        </w:rPr>
        <w:id w:val="-964190397"/>
        <w:docPartObj>
          <w:docPartGallery w:val="Table of Contents"/>
          <w:docPartUnique/>
        </w:docPartObj>
      </w:sdtPr>
      <w:sdtEndPr>
        <w:rPr>
          <w:rFonts w:eastAsia="宋体" w:asciiTheme="minorHAnsi" w:hAnsiTheme="minorHAnsi" w:cstheme="minorBidi"/>
          <w:b/>
          <w:bCs/>
          <w:color w:val="000000" w:themeColor="text1"/>
          <w:kern w:val="2"/>
          <w:sz w:val="24"/>
          <w:szCs w:val="22"/>
          <w:lang w:val="zh-CN"/>
          <w14:textFill>
            <w14:solidFill>
              <w14:schemeClr w14:val="tx1"/>
            </w14:solidFill>
          </w14:textFill>
        </w:rPr>
      </w:sdtEndPr>
      <w:sdtContent>
        <w:p w14:paraId="2B9EB73F">
          <w:pPr>
            <w:pStyle w:val="44"/>
            <w:jc w:val="center"/>
            <w:rPr>
              <w:rFonts w:ascii="宋体" w:hAnsi="宋体" w:eastAsia="宋体"/>
              <w:color w:val="000000" w:themeColor="text1"/>
              <w:sz w:val="44"/>
              <w:szCs w:val="44"/>
              <w14:textFill>
                <w14:solidFill>
                  <w14:schemeClr w14:val="tx1"/>
                </w14:solidFill>
              </w14:textFill>
            </w:rPr>
          </w:pPr>
          <w:r>
            <w:rPr>
              <w:rFonts w:ascii="宋体" w:hAnsi="宋体" w:eastAsia="宋体"/>
              <w:color w:val="000000" w:themeColor="text1"/>
              <w:sz w:val="44"/>
              <w:szCs w:val="44"/>
              <w:lang w:val="zh-CN"/>
              <w14:textFill>
                <w14:solidFill>
                  <w14:schemeClr w14:val="tx1"/>
                </w14:solidFill>
              </w14:textFill>
            </w:rPr>
            <w:t>目</w:t>
          </w:r>
          <w:r>
            <w:rPr>
              <w:rFonts w:hint="eastAsia" w:ascii="宋体" w:hAnsi="宋体" w:eastAsia="宋体"/>
              <w:color w:val="000000" w:themeColor="text1"/>
              <w:sz w:val="44"/>
              <w:szCs w:val="44"/>
              <w:lang w:val="zh-CN"/>
              <w14:textFill>
                <w14:solidFill>
                  <w14:schemeClr w14:val="tx1"/>
                </w14:solidFill>
              </w14:textFill>
            </w:rPr>
            <w:t xml:space="preserve"> </w:t>
          </w:r>
          <w:r>
            <w:rPr>
              <w:rFonts w:ascii="宋体" w:hAnsi="宋体" w:eastAsia="宋体"/>
              <w:color w:val="000000" w:themeColor="text1"/>
              <w:sz w:val="44"/>
              <w:szCs w:val="44"/>
              <w:lang w:val="zh-CN"/>
              <w14:textFill>
                <w14:solidFill>
                  <w14:schemeClr w14:val="tx1"/>
                </w14:solidFill>
              </w14:textFill>
            </w:rPr>
            <w:t xml:space="preserve"> 录</w:t>
          </w:r>
        </w:p>
        <w:p w14:paraId="6C836D2F">
          <w:pPr>
            <w:pStyle w:val="17"/>
            <w:tabs>
              <w:tab w:val="right" w:leader="dot"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"1-3" \h \z \u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"_Toc90906519" </w:instrText>
          </w:r>
          <w:r>
            <w:rPr>
              <w:color w:val="000000" w:themeColor="text1"/>
              <w14:textFill>
                <w14:solidFill>
                  <w14:schemeClr w14:val="tx1"/>
                </w14:solidFill>
              </w14:textFill>
            </w:rPr>
            <w:fldChar w:fldCharType="separate"/>
          </w:r>
          <w:r>
            <w:rPr>
              <w:rStyle w:val="24"/>
              <w:color w:val="000000" w:themeColor="text1"/>
              <w14:textFill>
                <w14:solidFill>
                  <w14:schemeClr w14:val="tx1"/>
                </w14:solidFill>
              </w14:textFill>
            </w:rPr>
            <w:t>第一章 公开招标采购公告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_Toc90906519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9037F06">
          <w:pPr>
            <w:pStyle w:val="17"/>
            <w:tabs>
              <w:tab w:val="right" w:leader="dot"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"_Toc90906520" </w:instrText>
          </w:r>
          <w:r>
            <w:rPr>
              <w:color w:val="000000" w:themeColor="text1"/>
              <w14:textFill>
                <w14:solidFill>
                  <w14:schemeClr w14:val="tx1"/>
                </w14:solidFill>
              </w14:textFill>
            </w:rPr>
            <w:fldChar w:fldCharType="separate"/>
          </w:r>
          <w:r>
            <w:rPr>
              <w:rStyle w:val="24"/>
              <w:color w:val="000000" w:themeColor="text1"/>
              <w14:textFill>
                <w14:solidFill>
                  <w14:schemeClr w14:val="tx1"/>
                </w14:solidFill>
              </w14:textFill>
            </w:rPr>
            <w:t>第二章 采购需求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_Toc90906520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59381B7">
          <w:pPr>
            <w:pStyle w:val="17"/>
            <w:tabs>
              <w:tab w:val="right" w:leader="dot"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"_Toc90906521" </w:instrText>
          </w:r>
          <w:r>
            <w:rPr>
              <w:color w:val="000000" w:themeColor="text1"/>
              <w14:textFill>
                <w14:solidFill>
                  <w14:schemeClr w14:val="tx1"/>
                </w14:solidFill>
              </w14:textFill>
            </w:rPr>
            <w:fldChar w:fldCharType="separate"/>
          </w:r>
          <w:r>
            <w:rPr>
              <w:rStyle w:val="24"/>
              <w:color w:val="000000" w:themeColor="text1"/>
              <w14:textFill>
                <w14:solidFill>
                  <w14:schemeClr w14:val="tx1"/>
                </w14:solidFill>
              </w14:textFill>
            </w:rPr>
            <w:t>第三章 供应商须知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3E06400">
          <w:pPr>
            <w:pStyle w:val="18"/>
            <w:tabs>
              <w:tab w:val="right" w:leader="dot" w:pos="9060"/>
            </w:tabs>
            <w:ind w:left="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"_Toc90906522" </w:instrText>
          </w:r>
          <w:r>
            <w:rPr>
              <w:color w:val="000000" w:themeColor="text1"/>
              <w14:textFill>
                <w14:solidFill>
                  <w14:schemeClr w14:val="tx1"/>
                </w14:solidFill>
              </w14:textFill>
            </w:rPr>
            <w:fldChar w:fldCharType="separate"/>
          </w:r>
          <w:r>
            <w:rPr>
              <w:rStyle w:val="24"/>
              <w:color w:val="000000" w:themeColor="text1"/>
              <w14:textFill>
                <w14:solidFill>
                  <w14:schemeClr w14:val="tx1"/>
                </w14:solidFill>
              </w14:textFill>
            </w:rPr>
            <w:t>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_Toc90906522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5F6878F5">
          <w:pPr>
            <w:pStyle w:val="18"/>
            <w:tabs>
              <w:tab w:val="right" w:leader="dot" w:pos="9060"/>
            </w:tabs>
            <w:ind w:left="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"_Toc90906523" </w:instrText>
          </w:r>
          <w:r>
            <w:rPr>
              <w:color w:val="000000" w:themeColor="text1"/>
              <w14:textFill>
                <w14:solidFill>
                  <w14:schemeClr w14:val="tx1"/>
                </w14:solidFill>
              </w14:textFill>
            </w:rPr>
            <w:fldChar w:fldCharType="separate"/>
          </w:r>
          <w:r>
            <w:rPr>
              <w:rStyle w:val="24"/>
              <w:color w:val="000000" w:themeColor="text1"/>
              <w14:textFill>
                <w14:solidFill>
                  <w14:schemeClr w14:val="tx1"/>
                </w14:solidFill>
              </w14:textFill>
            </w:rPr>
            <w:t>一、总则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_Toc90906523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58617085">
          <w:pPr>
            <w:pStyle w:val="18"/>
            <w:tabs>
              <w:tab w:val="right" w:leader="dot" w:pos="9060"/>
            </w:tabs>
            <w:ind w:left="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"_Toc90906524" </w:instrText>
          </w:r>
          <w:r>
            <w:rPr>
              <w:color w:val="000000" w:themeColor="text1"/>
              <w14:textFill>
                <w14:solidFill>
                  <w14:schemeClr w14:val="tx1"/>
                </w14:solidFill>
              </w14:textFill>
            </w:rPr>
            <w:fldChar w:fldCharType="separate"/>
          </w:r>
          <w:r>
            <w:rPr>
              <w:rStyle w:val="24"/>
              <w:color w:val="000000" w:themeColor="text1"/>
              <w:w w:val="95"/>
              <w14:textFill>
                <w14:solidFill>
                  <w14:schemeClr w14:val="tx1"/>
                </w14:solidFill>
              </w14:textFill>
            </w:rPr>
            <w:t>二、</w:t>
          </w:r>
          <w:r>
            <w:rPr>
              <w:rStyle w:val="24"/>
              <w:color w:val="000000" w:themeColor="text1"/>
              <w14:textFill>
                <w14:solidFill>
                  <w14:schemeClr w14:val="tx1"/>
                </w14:solidFill>
              </w14:textFill>
            </w:rPr>
            <w:t>采购文件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_Toc90906524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6A6AA48C">
          <w:pPr>
            <w:pStyle w:val="18"/>
            <w:tabs>
              <w:tab w:val="right" w:leader="dot" w:pos="9060"/>
            </w:tabs>
            <w:ind w:left="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"_Toc90906525" </w:instrText>
          </w:r>
          <w:r>
            <w:rPr>
              <w:color w:val="000000" w:themeColor="text1"/>
              <w14:textFill>
                <w14:solidFill>
                  <w14:schemeClr w14:val="tx1"/>
                </w14:solidFill>
              </w14:textFill>
            </w:rPr>
            <w:fldChar w:fldCharType="separate"/>
          </w:r>
          <w:r>
            <w:rPr>
              <w:rStyle w:val="24"/>
              <w:color w:val="000000" w:themeColor="text1"/>
              <w14:textFill>
                <w14:solidFill>
                  <w14:schemeClr w14:val="tx1"/>
                </w14:solidFill>
              </w14:textFill>
            </w:rPr>
            <w:t>三、投标文件的编制要求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5CA21BBD">
          <w:pPr>
            <w:pStyle w:val="18"/>
            <w:tabs>
              <w:tab w:val="right" w:leader="dot" w:pos="9060"/>
            </w:tabs>
            <w:ind w:left="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"_Toc90906526" </w:instrText>
          </w:r>
          <w:r>
            <w:rPr>
              <w:color w:val="000000" w:themeColor="text1"/>
              <w14:textFill>
                <w14:solidFill>
                  <w14:schemeClr w14:val="tx1"/>
                </w14:solidFill>
              </w14:textFill>
            </w:rPr>
            <w:fldChar w:fldCharType="separate"/>
          </w:r>
          <w:r>
            <w:rPr>
              <w:rStyle w:val="24"/>
              <w:color w:val="000000" w:themeColor="text1"/>
              <w14:textFill>
                <w14:solidFill>
                  <w14:schemeClr w14:val="tx1"/>
                </w14:solidFill>
              </w14:textFill>
            </w:rPr>
            <w:t>四、开标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_Toc90906526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E5D7458">
          <w:pPr>
            <w:pStyle w:val="18"/>
            <w:tabs>
              <w:tab w:val="right" w:leader="dot" w:pos="9060"/>
            </w:tabs>
            <w:ind w:left="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"_Toc90906527" </w:instrText>
          </w:r>
          <w:r>
            <w:rPr>
              <w:color w:val="000000" w:themeColor="text1"/>
              <w14:textFill>
                <w14:solidFill>
                  <w14:schemeClr w14:val="tx1"/>
                </w14:solidFill>
              </w14:textFill>
            </w:rPr>
            <w:fldChar w:fldCharType="separate"/>
          </w:r>
          <w:r>
            <w:rPr>
              <w:rStyle w:val="24"/>
              <w:color w:val="000000" w:themeColor="text1"/>
              <w14:textFill>
                <w14:solidFill>
                  <w14:schemeClr w14:val="tx1"/>
                </w14:solidFill>
              </w14:textFill>
            </w:rPr>
            <w:t>五、评标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_Toc90906527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3AFAB4A">
          <w:pPr>
            <w:pStyle w:val="18"/>
            <w:tabs>
              <w:tab w:val="right" w:leader="dot" w:pos="9060"/>
            </w:tabs>
            <w:ind w:left="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"_Toc90906528" </w:instrText>
          </w:r>
          <w:r>
            <w:rPr>
              <w:color w:val="000000" w:themeColor="text1"/>
              <w14:textFill>
                <w14:solidFill>
                  <w14:schemeClr w14:val="tx1"/>
                </w14:solidFill>
              </w14:textFill>
            </w:rPr>
            <w:fldChar w:fldCharType="separate"/>
          </w:r>
          <w:r>
            <w:rPr>
              <w:rStyle w:val="24"/>
              <w:color w:val="000000" w:themeColor="text1"/>
              <w14:textFill>
                <w14:solidFill>
                  <w14:schemeClr w14:val="tx1"/>
                </w14:solidFill>
              </w14:textFill>
            </w:rPr>
            <w:t>六、定标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6EC98350">
          <w:pPr>
            <w:pStyle w:val="18"/>
            <w:tabs>
              <w:tab w:val="right" w:leader="dot" w:pos="9060"/>
            </w:tabs>
            <w:ind w:left="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"_Toc90906529" </w:instrText>
          </w:r>
          <w:r>
            <w:rPr>
              <w:color w:val="000000" w:themeColor="text1"/>
              <w14:textFill>
                <w14:solidFill>
                  <w14:schemeClr w14:val="tx1"/>
                </w14:solidFill>
              </w14:textFill>
            </w:rPr>
            <w:fldChar w:fldCharType="separate"/>
          </w:r>
          <w:r>
            <w:rPr>
              <w:rStyle w:val="24"/>
              <w:color w:val="000000" w:themeColor="text1"/>
              <w14:textFill>
                <w14:solidFill>
                  <w14:schemeClr w14:val="tx1"/>
                </w14:solidFill>
              </w14:textFill>
            </w:rPr>
            <w:t>七、合同授予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68654845">
          <w:pPr>
            <w:pStyle w:val="18"/>
            <w:tabs>
              <w:tab w:val="right" w:leader="dot" w:pos="9060"/>
            </w:tabs>
            <w:ind w:left="48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"_Toc90906530" </w:instrText>
          </w:r>
          <w:r>
            <w:rPr>
              <w:color w:val="000000" w:themeColor="text1"/>
              <w14:textFill>
                <w14:solidFill>
                  <w14:schemeClr w14:val="tx1"/>
                </w14:solidFill>
              </w14:textFill>
            </w:rPr>
            <w:fldChar w:fldCharType="separate"/>
          </w:r>
          <w:r>
            <w:rPr>
              <w:rStyle w:val="24"/>
              <w:color w:val="000000" w:themeColor="text1"/>
              <w14:textFill>
                <w14:solidFill>
                  <w14:schemeClr w14:val="tx1"/>
                </w14:solidFill>
              </w14:textFill>
            </w:rPr>
            <w:t>八、其他内容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592EC82C">
          <w:pPr>
            <w:pStyle w:val="17"/>
            <w:tabs>
              <w:tab w:val="right" w:leader="dot"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"_Toc90906531" </w:instrText>
          </w:r>
          <w:r>
            <w:rPr>
              <w:color w:val="000000" w:themeColor="text1"/>
              <w14:textFill>
                <w14:solidFill>
                  <w14:schemeClr w14:val="tx1"/>
                </w14:solidFill>
              </w14:textFill>
            </w:rPr>
            <w:fldChar w:fldCharType="separate"/>
          </w:r>
          <w:r>
            <w:rPr>
              <w:rStyle w:val="24"/>
              <w:color w:val="000000" w:themeColor="text1"/>
              <w14:textFill>
                <w14:solidFill>
                  <w14:schemeClr w14:val="tx1"/>
                </w14:solidFill>
              </w14:textFill>
            </w:rPr>
            <w:t>第四章 评标办法及评分标准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_Toc90906531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62AD9863">
          <w:pPr>
            <w:pStyle w:val="17"/>
            <w:tabs>
              <w:tab w:val="right" w:leader="dot"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"_Toc90906532" </w:instrText>
          </w:r>
          <w:r>
            <w:rPr>
              <w:color w:val="000000" w:themeColor="text1"/>
              <w14:textFill>
                <w14:solidFill>
                  <w14:schemeClr w14:val="tx1"/>
                </w14:solidFill>
              </w14:textFill>
            </w:rPr>
            <w:fldChar w:fldCharType="separate"/>
          </w:r>
          <w:r>
            <w:rPr>
              <w:rStyle w:val="24"/>
              <w:color w:val="000000" w:themeColor="text1"/>
              <w14:textFill>
                <w14:solidFill>
                  <w14:schemeClr w14:val="tx1"/>
                </w14:solidFill>
              </w14:textFill>
            </w:rPr>
            <w:t>第五章 合同主要条款（仅供参考）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_Toc90906532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6575C6E3">
          <w:pPr>
            <w:pStyle w:val="17"/>
            <w:tabs>
              <w:tab w:val="right" w:leader="dot" w:pos="906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"_Toc90906533" </w:instrText>
          </w:r>
          <w:r>
            <w:rPr>
              <w:color w:val="000000" w:themeColor="text1"/>
              <w14:textFill>
                <w14:solidFill>
                  <w14:schemeClr w14:val="tx1"/>
                </w14:solidFill>
              </w14:textFill>
            </w:rPr>
            <w:fldChar w:fldCharType="separate"/>
          </w:r>
          <w:r>
            <w:rPr>
              <w:rStyle w:val="24"/>
              <w:color w:val="000000" w:themeColor="text1"/>
              <w14:textFill>
                <w14:solidFill>
                  <w14:schemeClr w14:val="tx1"/>
                </w14:solidFill>
              </w14:textFill>
            </w:rPr>
            <w:t>第六章 投标文件格式及附件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_Toc90906533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6CA2A257">
          <w:pPr>
            <w:rPr>
              <w:color w:val="000000" w:themeColor="text1"/>
              <w14:textFill>
                <w14:solidFill>
                  <w14:schemeClr w14:val="tx1"/>
                </w14:solidFill>
              </w14:textFill>
            </w:rPr>
          </w:pPr>
          <w:r>
            <w:rPr>
              <w:b/>
              <w:bCs/>
              <w:color w:val="000000" w:themeColor="text1"/>
              <w:lang w:val="zh-CN"/>
              <w14:textFill>
                <w14:solidFill>
                  <w14:schemeClr w14:val="tx1"/>
                </w14:solidFill>
              </w14:textFill>
            </w:rPr>
            <w:fldChar w:fldCharType="end"/>
          </w:r>
        </w:p>
      </w:sdtContent>
    </w:sdt>
    <w:p w14:paraId="689E2F9F">
      <w:pPr>
        <w:rPr>
          <w:color w:val="000000" w:themeColor="text1"/>
          <w14:textFill>
            <w14:solidFill>
              <w14:schemeClr w14:val="tx1"/>
            </w14:solidFill>
          </w14:textFill>
        </w:rPr>
      </w:pPr>
    </w:p>
    <w:p w14:paraId="2B8B3EA3">
      <w:pPr>
        <w:widowControl/>
        <w:spacing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6E728024">
      <w:pPr>
        <w:pStyle w:val="5"/>
        <w:rPr>
          <w:color w:val="000000" w:themeColor="text1"/>
          <w14:textFill>
            <w14:solidFill>
              <w14:schemeClr w14:val="tx1"/>
            </w14:solidFill>
          </w14:textFill>
        </w:rPr>
      </w:pPr>
      <w:bookmarkStart w:id="1" w:name="_Toc90906519"/>
      <w:r>
        <w:rPr>
          <w:rFonts w:hint="eastAsia"/>
          <w:color w:val="000000" w:themeColor="text1"/>
          <w14:textFill>
            <w14:solidFill>
              <w14:schemeClr w14:val="tx1"/>
            </w14:solidFill>
          </w14:textFill>
        </w:rPr>
        <w:t>第一章 公开招标采购公告</w:t>
      </w:r>
      <w:bookmarkEnd w:id="1"/>
    </w:p>
    <w:p w14:paraId="46C66969">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根据《中华人民共和国政府采购法》、《政府采购货物和服务采购投标管理办法》等规定，经湖州市财政局政府采购监管处批准（</w:t>
      </w:r>
      <w:r>
        <w:rPr>
          <w:rFonts w:hint="eastAsia" w:ascii="宋体" w:hAnsi="宋体"/>
          <w:color w:val="000000" w:themeColor="text1"/>
          <w:lang w:eastAsia="zh-CN"/>
          <w14:textFill>
            <w14:solidFill>
              <w14:schemeClr w14:val="tx1"/>
            </w14:solidFill>
          </w14:textFill>
        </w:rPr>
        <w:t>HZCG[2025]21号</w:t>
      </w:r>
      <w:r>
        <w:rPr>
          <w:rFonts w:hint="eastAsia" w:ascii="宋体" w:hAnsi="宋体"/>
          <w:color w:val="000000" w:themeColor="text1"/>
          <w14:textFill>
            <w14:solidFill>
              <w14:schemeClr w14:val="tx1"/>
            </w14:solidFill>
          </w14:textFill>
        </w:rPr>
        <w:t>)，</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lang w:eastAsia="zh-CN"/>
          <w14:textFill>
            <w14:solidFill>
              <w14:schemeClr w14:val="tx1"/>
            </w14:solidFill>
          </w14:textFill>
        </w:rPr>
        <w:t>浙江华夏工程管理有限公司</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受</w:t>
      </w:r>
      <w:r>
        <w:rPr>
          <w:rFonts w:hint="eastAsia" w:ascii="宋体" w:hAnsi="宋体"/>
          <w:color w:val="000000" w:themeColor="text1"/>
          <w:u w:val="single"/>
          <w14:textFill>
            <w14:solidFill>
              <w14:schemeClr w14:val="tx1"/>
            </w14:solidFill>
          </w14:textFill>
        </w:rPr>
        <w:t xml:space="preserve"> 湖州市第一人民医院 </w:t>
      </w:r>
      <w:r>
        <w:rPr>
          <w:rFonts w:hint="eastAsia" w:ascii="宋体" w:hAnsi="宋体"/>
          <w:color w:val="000000" w:themeColor="text1"/>
          <w14:textFill>
            <w14:solidFill>
              <w14:schemeClr w14:val="tx1"/>
            </w14:solidFill>
          </w14:textFill>
        </w:rPr>
        <w:t>委托，现就</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lang w:eastAsia="zh-CN"/>
          <w14:textFill>
            <w14:solidFill>
              <w14:schemeClr w14:val="tx1"/>
            </w14:solidFill>
          </w14:textFill>
        </w:rPr>
        <w:t>2025-2027年湖州市第一人民医院医用织物洗涤外包招标项目</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进行公开招标。欢迎国内符合资格要求的供应商前来参加投标。</w:t>
      </w:r>
    </w:p>
    <w:p w14:paraId="7BE08708">
      <w:pPr>
        <w:ind w:firstLine="482" w:firstLineChars="200"/>
        <w:rPr>
          <w:rFonts w:hint="eastAsia" w:ascii="宋体" w:hAnsi="宋体" w:eastAsia="宋体"/>
          <w:b/>
          <w:bCs/>
          <w:color w:val="000000" w:themeColor="text1"/>
          <w:lang w:eastAsia="zh-CN"/>
          <w14:textFill>
            <w14:solidFill>
              <w14:schemeClr w14:val="tx1"/>
            </w14:solidFill>
          </w14:textFill>
        </w:rPr>
      </w:pPr>
      <w:r>
        <w:rPr>
          <w:rFonts w:hint="eastAsia" w:ascii="宋体" w:hAnsi="宋体"/>
          <w:b/>
          <w:bCs/>
          <w:color w:val="000000" w:themeColor="text1"/>
          <w14:textFill>
            <w14:solidFill>
              <w14:schemeClr w14:val="tx1"/>
            </w14:solidFill>
          </w14:textFill>
        </w:rPr>
        <w:t>一、采购项目编号：</w:t>
      </w:r>
      <w:r>
        <w:rPr>
          <w:rFonts w:hint="eastAsia" w:ascii="宋体" w:hAnsi="宋体"/>
          <w:color w:val="000000" w:themeColor="text1"/>
          <w:lang w:eastAsia="zh-CN"/>
          <w14:textFill>
            <w14:solidFill>
              <w14:schemeClr w14:val="tx1"/>
            </w14:solidFill>
          </w14:textFill>
        </w:rPr>
        <w:t>浙华采字【2025】hzf-6003号</w:t>
      </w:r>
    </w:p>
    <w:p w14:paraId="5BAD2936">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二、采购组织类型：</w:t>
      </w:r>
      <w:r>
        <w:rPr>
          <w:rFonts w:hint="eastAsia" w:ascii="宋体" w:hAnsi="宋体"/>
          <w:color w:val="000000" w:themeColor="text1"/>
          <w14:textFill>
            <w14:solidFill>
              <w14:schemeClr w14:val="tx1"/>
            </w14:solidFill>
          </w14:textFill>
        </w:rPr>
        <w:t>分散采购-委托中介</w:t>
      </w:r>
    </w:p>
    <w:p w14:paraId="38083B10">
      <w:pPr>
        <w:ind w:firstLine="482" w:firstLineChars="200"/>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三、采购方式：</w:t>
      </w:r>
      <w:r>
        <w:rPr>
          <w:rFonts w:hint="eastAsia" w:ascii="宋体" w:hAnsi="宋体"/>
          <w:color w:val="000000" w:themeColor="text1"/>
          <w14:textFill>
            <w14:solidFill>
              <w14:schemeClr w14:val="tx1"/>
            </w14:solidFill>
          </w14:textFill>
        </w:rPr>
        <w:t>公开招标</w:t>
      </w:r>
    </w:p>
    <w:p w14:paraId="5D148459">
      <w:pPr>
        <w:ind w:firstLine="482" w:firstLineChars="200"/>
        <w:rPr>
          <w:rFonts w:ascii="宋体" w:hAnsi="宋体" w:cs="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四、</w:t>
      </w:r>
      <w:r>
        <w:rPr>
          <w:rFonts w:hint="eastAsia" w:ascii="宋体" w:hAnsi="宋体" w:cs="宋体"/>
          <w:b/>
          <w:bCs/>
          <w:color w:val="000000" w:themeColor="text1"/>
          <w14:textFill>
            <w14:solidFill>
              <w14:schemeClr w14:val="tx1"/>
            </w14:solidFill>
          </w14:textFill>
        </w:rPr>
        <w:t>采购项目概况（内容、预算金额、服务要求等）：</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410"/>
        <w:gridCol w:w="850"/>
        <w:gridCol w:w="1701"/>
        <w:gridCol w:w="2268"/>
        <w:gridCol w:w="985"/>
      </w:tblGrid>
      <w:tr w14:paraId="739AA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6193AC0">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2410" w:type="dxa"/>
            <w:vAlign w:val="center"/>
          </w:tcPr>
          <w:p w14:paraId="42071B74">
            <w:pPr>
              <w:jc w:val="cente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采购内容</w:t>
            </w:r>
          </w:p>
        </w:tc>
        <w:tc>
          <w:tcPr>
            <w:tcW w:w="850" w:type="dxa"/>
            <w:vAlign w:val="center"/>
          </w:tcPr>
          <w:p w14:paraId="7E0B8357">
            <w:pPr>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数量</w:t>
            </w:r>
          </w:p>
        </w:tc>
        <w:tc>
          <w:tcPr>
            <w:tcW w:w="1701" w:type="dxa"/>
            <w:vAlign w:val="center"/>
          </w:tcPr>
          <w:p w14:paraId="55F47662">
            <w:pPr>
              <w:jc w:val="cente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技术要求</w:t>
            </w:r>
          </w:p>
        </w:tc>
        <w:tc>
          <w:tcPr>
            <w:tcW w:w="2268" w:type="dxa"/>
            <w:vAlign w:val="center"/>
          </w:tcPr>
          <w:p w14:paraId="3EBC752F">
            <w:pPr>
              <w:jc w:val="cente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预算金额</w:t>
            </w:r>
          </w:p>
        </w:tc>
        <w:tc>
          <w:tcPr>
            <w:tcW w:w="985" w:type="dxa"/>
            <w:vAlign w:val="center"/>
          </w:tcPr>
          <w:p w14:paraId="1C0BF599">
            <w:pPr>
              <w:jc w:val="cente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服务期</w:t>
            </w:r>
          </w:p>
        </w:tc>
      </w:tr>
      <w:tr w14:paraId="5E72F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C701899">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2410" w:type="dxa"/>
            <w:vAlign w:val="center"/>
          </w:tcPr>
          <w:p w14:paraId="28928DAA">
            <w:pPr>
              <w:jc w:val="center"/>
              <w:rPr>
                <w:rFonts w:ascii="宋体" w:hAnsi="宋体"/>
                <w:color w:val="000000" w:themeColor="text1"/>
                <w14:textFill>
                  <w14:solidFill>
                    <w14:schemeClr w14:val="tx1"/>
                  </w14:solidFill>
                </w14:textFill>
              </w:rPr>
            </w:pPr>
            <w:bookmarkStart w:id="2" w:name="_Hlk92975875"/>
            <w:r>
              <w:rPr>
                <w:rFonts w:hint="eastAsia" w:ascii="宋体" w:hAnsi="宋体"/>
                <w:color w:val="000000" w:themeColor="text1"/>
                <w14:textFill>
                  <w14:solidFill>
                    <w14:schemeClr w14:val="tx1"/>
                  </w14:solidFill>
                </w14:textFill>
              </w:rPr>
              <w:t>湖州市第一人民医院医用织物洗涤外包</w:t>
            </w:r>
            <w:bookmarkEnd w:id="2"/>
          </w:p>
        </w:tc>
        <w:tc>
          <w:tcPr>
            <w:tcW w:w="850" w:type="dxa"/>
            <w:vAlign w:val="center"/>
          </w:tcPr>
          <w:p w14:paraId="0D9529B4">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1项</w:t>
            </w:r>
          </w:p>
        </w:tc>
        <w:tc>
          <w:tcPr>
            <w:tcW w:w="1701" w:type="dxa"/>
            <w:vAlign w:val="center"/>
          </w:tcPr>
          <w:p w14:paraId="60FC5FCF">
            <w:pPr>
              <w:jc w:val="center"/>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详见采购文件</w:t>
            </w:r>
          </w:p>
        </w:tc>
        <w:tc>
          <w:tcPr>
            <w:tcW w:w="2268" w:type="dxa"/>
            <w:vAlign w:val="center"/>
          </w:tcPr>
          <w:p w14:paraId="0B9D5D28">
            <w:pPr>
              <w:jc w:val="center"/>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570</w:t>
            </w:r>
            <w:r>
              <w:rPr>
                <w:rFonts w:hint="eastAsia" w:ascii="宋体" w:hAnsi="宋体"/>
                <w:color w:val="000000" w:themeColor="text1"/>
                <w14:textFill>
                  <w14:solidFill>
                    <w14:schemeClr w14:val="tx1"/>
                  </w14:solidFill>
                </w14:textFill>
              </w:rPr>
              <w:t>万元</w:t>
            </w:r>
          </w:p>
          <w:p w14:paraId="551A053C">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9</w:t>
            </w:r>
            <w:r>
              <w:rPr>
                <w:rFonts w:ascii="宋体" w:hAnsi="宋体"/>
                <w:color w:val="000000" w:themeColor="text1"/>
                <w14:textFill>
                  <w14:solidFill>
                    <w14:schemeClr w14:val="tx1"/>
                  </w14:solidFill>
                </w14:textFill>
              </w:rPr>
              <w:t>0</w:t>
            </w:r>
            <w:r>
              <w:rPr>
                <w:rFonts w:hint="eastAsia" w:ascii="宋体" w:hAnsi="宋体"/>
                <w:color w:val="000000" w:themeColor="text1"/>
                <w14:textFill>
                  <w14:solidFill>
                    <w14:schemeClr w14:val="tx1"/>
                  </w14:solidFill>
                </w14:textFill>
              </w:rPr>
              <w:t>万元/年）</w:t>
            </w:r>
          </w:p>
        </w:tc>
        <w:tc>
          <w:tcPr>
            <w:tcW w:w="985" w:type="dxa"/>
            <w:vAlign w:val="center"/>
          </w:tcPr>
          <w:p w14:paraId="35E42E2B">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3年</w:t>
            </w:r>
          </w:p>
        </w:tc>
      </w:tr>
    </w:tbl>
    <w:p w14:paraId="25BAA9AE">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五、投标供应商资格要求：</w:t>
      </w:r>
    </w:p>
    <w:p w14:paraId="71D867B9">
      <w:pPr>
        <w:ind w:firstLine="480" w:firstLineChars="200"/>
        <w:rPr>
          <w:rFonts w:hint="eastAsia" w:ascii="宋体" w:hAnsi="宋体" w:eastAsia="宋体"/>
          <w:color w:val="000000" w:themeColor="text1"/>
          <w:kern w:val="0"/>
          <w14:textFill>
            <w14:solidFill>
              <w14:schemeClr w14:val="tx1"/>
            </w14:solidFill>
          </w14:textFill>
        </w:rPr>
      </w:pPr>
      <w:r>
        <w:rPr>
          <w:rFonts w:hint="eastAsia" w:ascii="宋体" w:hAnsi="宋体" w:eastAsia="宋体"/>
          <w:color w:val="000000" w:themeColor="text1"/>
          <w:kern w:val="0"/>
          <w14:textFill>
            <w14:solidFill>
              <w14:schemeClr w14:val="tx1"/>
            </w14:solidFill>
          </w14:textFill>
        </w:rPr>
        <w:t>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6E45296F">
      <w:pPr>
        <w:ind w:firstLine="480" w:firstLineChars="200"/>
        <w:rPr>
          <w:rFonts w:hint="eastAsia" w:ascii="宋体" w:hAnsi="宋体" w:eastAsia="宋体"/>
          <w:color w:val="000000" w:themeColor="text1"/>
          <w:kern w:val="0"/>
          <w14:textFill>
            <w14:solidFill>
              <w14:schemeClr w14:val="tx1"/>
            </w14:solidFill>
          </w14:textFill>
        </w:rPr>
      </w:pPr>
      <w:r>
        <w:rPr>
          <w:rFonts w:hint="eastAsia" w:ascii="宋体" w:hAnsi="宋体" w:eastAsia="宋体"/>
          <w:color w:val="000000" w:themeColor="text1"/>
          <w:kern w:val="0"/>
          <w:lang w:val="en-US" w:eastAsia="zh-CN"/>
          <w14:textFill>
            <w14:solidFill>
              <w14:schemeClr w14:val="tx1"/>
            </w14:solidFill>
          </w14:textFill>
        </w:rPr>
        <w:t>2、</w:t>
      </w:r>
      <w:r>
        <w:rPr>
          <w:rFonts w:hint="eastAsia" w:ascii="宋体" w:hAnsi="宋体" w:eastAsia="宋体"/>
          <w:color w:val="000000" w:themeColor="text1"/>
          <w:kern w:val="0"/>
          <w14:textFill>
            <w14:solidFill>
              <w14:schemeClr w14:val="tx1"/>
            </w14:solidFill>
          </w14:textFill>
        </w:rPr>
        <w:t>本项目专门面向中小企业采购, 供应商需提供符合《政府采购促进中小企业发展管理办法》（财库【2020】46号）和本采购文件规定的《中小企业声明函》（模板详见附件）。(监狱企业参加投标【提供《监狱企业声明函》及其相关的证明材料】、残疾人福利性单位参加投标【提供《残疾人福利性单位声明函》及其相关的证明材料】，视为小型、微型企业，享受小微企业政策扶持)。</w:t>
      </w:r>
    </w:p>
    <w:p w14:paraId="656E2817">
      <w:pPr>
        <w:ind w:firstLine="480" w:firstLineChars="200"/>
        <w:rPr>
          <w:rFonts w:hint="eastAsia" w:ascii="宋体" w:hAnsi="宋体" w:eastAsia="宋体"/>
          <w:color w:val="000000" w:themeColor="text1"/>
          <w:kern w:val="0"/>
          <w14:textFill>
            <w14:solidFill>
              <w14:schemeClr w14:val="tx1"/>
            </w14:solidFill>
          </w14:textFill>
        </w:rPr>
      </w:pPr>
      <w:r>
        <w:rPr>
          <w:rFonts w:hint="eastAsia" w:ascii="宋体" w:hAnsi="宋体" w:eastAsia="宋体"/>
          <w:color w:val="000000" w:themeColor="text1"/>
          <w:kern w:val="0"/>
          <w:lang w:val="en-US" w:eastAsia="zh-CN"/>
          <w14:textFill>
            <w14:solidFill>
              <w14:schemeClr w14:val="tx1"/>
            </w14:solidFill>
          </w14:textFill>
        </w:rPr>
        <w:t>3</w:t>
      </w:r>
      <w:r>
        <w:rPr>
          <w:rFonts w:hint="eastAsia" w:ascii="宋体" w:hAnsi="宋体" w:eastAsia="宋体"/>
          <w:color w:val="000000" w:themeColor="text1"/>
          <w:kern w:val="0"/>
          <w14:textFill>
            <w14:solidFill>
              <w14:schemeClr w14:val="tx1"/>
            </w14:solidFill>
          </w14:textFill>
        </w:rPr>
        <w:t>、本项目不接受联合体投标。</w:t>
      </w:r>
    </w:p>
    <w:p w14:paraId="4EF0DD51">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六、报名及获取采购文件时间：</w:t>
      </w:r>
    </w:p>
    <w:p w14:paraId="0CACC04A">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1、报名及获取</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文件时间：</w:t>
      </w:r>
      <w:r>
        <w:rPr>
          <w:rFonts w:hint="eastAsia" w:ascii="宋体" w:hAnsi="宋体"/>
          <w:color w:val="000000" w:themeColor="text1"/>
          <w:spacing w:val="-9"/>
          <w:lang w:val="en-US" w:eastAsia="zh-CN"/>
          <w14:textFill>
            <w14:solidFill>
              <w14:schemeClr w14:val="tx1"/>
            </w14:solidFill>
          </w14:textFill>
        </w:rPr>
        <w:t>招标公告发出</w:t>
      </w:r>
      <w:r>
        <w:rPr>
          <w:rFonts w:hint="eastAsia" w:ascii="宋体" w:hAnsi="宋体"/>
          <w:color w:val="000000" w:themeColor="text1"/>
          <w:spacing w:val="-9"/>
          <w14:textFill>
            <w14:solidFill>
              <w14:schemeClr w14:val="tx1"/>
            </w14:solidFill>
          </w14:textFill>
        </w:rPr>
        <w:t>至</w:t>
      </w:r>
      <w:r>
        <w:rPr>
          <w:rFonts w:hint="eastAsia" w:ascii="宋体" w:hAnsi="宋体"/>
          <w:color w:val="000000" w:themeColor="text1"/>
          <w:spacing w:val="-9"/>
          <w:lang w:eastAsia="zh-CN"/>
          <w14:textFill>
            <w14:solidFill>
              <w14:schemeClr w14:val="tx1"/>
            </w14:solidFill>
          </w14:textFill>
        </w:rPr>
        <w:t>2025</w:t>
      </w:r>
      <w:r>
        <w:rPr>
          <w:rFonts w:hint="eastAsia" w:ascii="宋体" w:hAnsi="宋体"/>
          <w:color w:val="000000" w:themeColor="text1"/>
          <w:spacing w:val="-9"/>
          <w14:textFill>
            <w14:solidFill>
              <w14:schemeClr w14:val="tx1"/>
            </w14:solidFill>
          </w14:textFill>
        </w:rPr>
        <w:t>年</w:t>
      </w:r>
      <w:r>
        <w:rPr>
          <w:rFonts w:hint="eastAsia" w:ascii="宋体" w:hAnsi="宋体"/>
          <w:color w:val="000000" w:themeColor="text1"/>
          <w:spacing w:val="-9"/>
          <w:lang w:val="en-US" w:eastAsia="zh-CN"/>
          <w14:textFill>
            <w14:solidFill>
              <w14:schemeClr w14:val="tx1"/>
            </w14:solidFill>
          </w14:textFill>
        </w:rPr>
        <w:t>2</w:t>
      </w:r>
      <w:r>
        <w:rPr>
          <w:rFonts w:hint="eastAsia" w:ascii="宋体" w:hAnsi="宋体"/>
          <w:color w:val="000000" w:themeColor="text1"/>
          <w:spacing w:val="-9"/>
          <w14:textFill>
            <w14:solidFill>
              <w14:schemeClr w14:val="tx1"/>
            </w14:solidFill>
          </w14:textFill>
        </w:rPr>
        <w:t>月</w:t>
      </w:r>
      <w:r>
        <w:rPr>
          <w:rFonts w:hint="eastAsia" w:ascii="宋体" w:hAnsi="宋体"/>
          <w:color w:val="000000" w:themeColor="text1"/>
          <w:spacing w:val="-9"/>
          <w:lang w:val="en-US" w:eastAsia="zh-CN"/>
          <w14:textFill>
            <w14:solidFill>
              <w14:schemeClr w14:val="tx1"/>
            </w14:solidFill>
          </w14:textFill>
        </w:rPr>
        <w:t>13</w:t>
      </w:r>
      <w:r>
        <w:rPr>
          <w:rFonts w:hint="eastAsia" w:ascii="宋体" w:hAnsi="宋体"/>
          <w:color w:val="000000" w:themeColor="text1"/>
          <w:spacing w:val="-9"/>
          <w14:textFill>
            <w14:solidFill>
              <w14:schemeClr w14:val="tx1"/>
            </w14:solidFill>
          </w14:textFill>
        </w:rPr>
        <w:t>日</w:t>
      </w:r>
      <w:r>
        <w:rPr>
          <w:rFonts w:ascii="宋体" w:hAnsi="宋体"/>
          <w:color w:val="000000" w:themeColor="text1"/>
          <w:spacing w:val="-9"/>
          <w14:textFill>
            <w14:solidFill>
              <w14:schemeClr w14:val="tx1"/>
            </w14:solidFill>
          </w14:textFill>
        </w:rPr>
        <w:t>(潜在供应商报名</w:t>
      </w:r>
      <w:r>
        <w:rPr>
          <w:rFonts w:ascii="宋体" w:hAnsi="宋体"/>
          <w:color w:val="000000" w:themeColor="text1"/>
          <w14:textFill>
            <w14:solidFill>
              <w14:schemeClr w14:val="tx1"/>
            </w14:solidFill>
          </w14:textFill>
        </w:rPr>
        <w:t>及获取</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文件前应当在政采云电子交易平台上注册账号并登录)。</w:t>
      </w:r>
    </w:p>
    <w:p w14:paraId="5D2C8C01">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2、本次</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文件实行网上获取，不接受供应商现场报名，供应商须登录浙江政府采购网（http://zfcg.czt.zj.gov.cn/）进入政采云系统“项目采购”模块“获取采购文件”菜单，进行网上获取</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文件（“政采云”注册账号、密码登录系统后获取</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w:t>
      </w:r>
    </w:p>
    <w:p w14:paraId="492113AE">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3、免费注册网址：浙江政府采购网（供应商注册页面）：https://middle.zcygov.cn/settle-front/#/registry“政采云”，咨询电话：</w:t>
      </w:r>
      <w:r>
        <w:rPr>
          <w:rFonts w:hint="eastAsia" w:ascii="宋体" w:hAnsi="宋体"/>
          <w:color w:val="000000" w:themeColor="text1"/>
          <w:lang w:eastAsia="zh-CN"/>
          <w14:textFill>
            <w14:solidFill>
              <w14:schemeClr w14:val="tx1"/>
            </w14:solidFill>
          </w14:textFill>
        </w:rPr>
        <w:t>95763</w:t>
      </w:r>
      <w:r>
        <w:rPr>
          <w:rFonts w:ascii="宋体" w:hAnsi="宋体"/>
          <w:color w:val="000000" w:themeColor="text1"/>
          <w14:textFill>
            <w14:solidFill>
              <w14:schemeClr w14:val="tx1"/>
            </w14:solidFill>
          </w14:textFill>
        </w:rPr>
        <w:t>。已经注册成功的供应商无需重复注册。</w:t>
      </w:r>
    </w:p>
    <w:p w14:paraId="609274A3">
      <w:pPr>
        <w:ind w:firstLine="482" w:firstLineChars="200"/>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七、投标文件的递交及相关事宜：</w:t>
      </w:r>
    </w:p>
    <w:p w14:paraId="1DBB32CB">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1、投标文件递交的截止时间（投标截止时间，下同）：</w:t>
      </w:r>
      <w:r>
        <w:rPr>
          <w:rFonts w:hint="eastAsia" w:ascii="宋体" w:hAnsi="宋体"/>
          <w:color w:val="000000" w:themeColor="text1"/>
          <w:spacing w:val="-9"/>
          <w:lang w:eastAsia="zh-CN"/>
          <w14:textFill>
            <w14:solidFill>
              <w14:schemeClr w14:val="tx1"/>
            </w14:solidFill>
          </w14:textFill>
        </w:rPr>
        <w:t>2025</w:t>
      </w:r>
      <w:r>
        <w:rPr>
          <w:rFonts w:hint="eastAsia" w:ascii="宋体" w:hAnsi="宋体"/>
          <w:color w:val="000000" w:themeColor="text1"/>
          <w:spacing w:val="-9"/>
          <w14:textFill>
            <w14:solidFill>
              <w14:schemeClr w14:val="tx1"/>
            </w14:solidFill>
          </w14:textFill>
        </w:rPr>
        <w:t>年</w:t>
      </w:r>
      <w:r>
        <w:rPr>
          <w:rFonts w:hint="eastAsia" w:ascii="宋体" w:hAnsi="宋体"/>
          <w:color w:val="000000" w:themeColor="text1"/>
          <w:spacing w:val="-9"/>
          <w:lang w:val="en-US" w:eastAsia="zh-CN"/>
          <w14:textFill>
            <w14:solidFill>
              <w14:schemeClr w14:val="tx1"/>
            </w14:solidFill>
          </w14:textFill>
        </w:rPr>
        <w:t>2</w:t>
      </w:r>
      <w:r>
        <w:rPr>
          <w:rFonts w:hint="eastAsia" w:ascii="宋体" w:hAnsi="宋体"/>
          <w:color w:val="000000" w:themeColor="text1"/>
          <w:spacing w:val="-9"/>
          <w14:textFill>
            <w14:solidFill>
              <w14:schemeClr w14:val="tx1"/>
            </w14:solidFill>
          </w14:textFill>
        </w:rPr>
        <w:t>月</w:t>
      </w:r>
      <w:r>
        <w:rPr>
          <w:rFonts w:hint="eastAsia" w:ascii="宋体" w:hAnsi="宋体"/>
          <w:color w:val="000000" w:themeColor="text1"/>
          <w:spacing w:val="-9"/>
          <w:lang w:val="en-US" w:eastAsia="zh-CN"/>
          <w14:textFill>
            <w14:solidFill>
              <w14:schemeClr w14:val="tx1"/>
            </w14:solidFill>
          </w14:textFill>
        </w:rPr>
        <w:t>13</w:t>
      </w:r>
      <w:r>
        <w:rPr>
          <w:rFonts w:hint="eastAsia" w:ascii="宋体" w:hAnsi="宋体"/>
          <w:color w:val="000000" w:themeColor="text1"/>
          <w:spacing w:val="-9"/>
          <w14:textFill>
            <w14:solidFill>
              <w14:schemeClr w14:val="tx1"/>
            </w14:solidFill>
          </w14:textFill>
        </w:rPr>
        <w:t>日</w:t>
      </w:r>
      <w:r>
        <w:rPr>
          <w:rFonts w:hint="eastAsia" w:ascii="宋体" w:hAnsi="宋体"/>
          <w:color w:val="000000" w:themeColor="text1"/>
          <w14:textFill>
            <w14:solidFill>
              <w14:schemeClr w14:val="tx1"/>
            </w14:solidFill>
          </w14:textFill>
        </w:rPr>
        <w:t>上</w:t>
      </w:r>
      <w:r>
        <w:rPr>
          <w:rFonts w:ascii="宋体" w:hAnsi="宋体"/>
          <w:color w:val="000000" w:themeColor="text1"/>
          <w14:textFill>
            <w14:solidFill>
              <w14:schemeClr w14:val="tx1"/>
            </w14:solidFill>
          </w14:textFill>
        </w:rPr>
        <w:t>午09：</w:t>
      </w:r>
      <w:r>
        <w:rPr>
          <w:rFonts w:hint="eastAsia" w:ascii="宋体" w:hAnsi="宋体"/>
          <w:color w:val="000000" w:themeColor="text1"/>
          <w:lang w:val="en-US" w:eastAsia="zh-CN"/>
          <w14:textFill>
            <w14:solidFill>
              <w14:schemeClr w14:val="tx1"/>
            </w14:solidFill>
          </w14:textFill>
        </w:rPr>
        <w:t>00</w:t>
      </w:r>
      <w:r>
        <w:rPr>
          <w:rFonts w:ascii="宋体" w:hAnsi="宋体"/>
          <w:color w:val="000000" w:themeColor="text1"/>
          <w14:textFill>
            <w14:solidFill>
              <w14:schemeClr w14:val="tx1"/>
            </w14:solidFill>
          </w14:textFill>
        </w:rPr>
        <w:t>时（北京时间）。</w:t>
      </w:r>
    </w:p>
    <w:p w14:paraId="673BF199">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2、投标文件的递交方式：</w:t>
      </w:r>
    </w:p>
    <w:p w14:paraId="460B10C0">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.1电子投标文件：按政采云平台项目采购-电子交易操作指南及本</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文件要求制作、加密并递交。供应商应于</w:t>
      </w:r>
      <w:r>
        <w:rPr>
          <w:rFonts w:hint="eastAsia" w:ascii="宋体" w:hAnsi="宋体"/>
          <w:color w:val="000000" w:themeColor="text1"/>
          <w:spacing w:val="-9"/>
          <w:lang w:eastAsia="zh-CN"/>
          <w14:textFill>
            <w14:solidFill>
              <w14:schemeClr w14:val="tx1"/>
            </w14:solidFill>
          </w14:textFill>
        </w:rPr>
        <w:t>2025</w:t>
      </w:r>
      <w:r>
        <w:rPr>
          <w:rFonts w:hint="eastAsia" w:ascii="宋体" w:hAnsi="宋体"/>
          <w:color w:val="000000" w:themeColor="text1"/>
          <w:spacing w:val="-9"/>
          <w14:textFill>
            <w14:solidFill>
              <w14:schemeClr w14:val="tx1"/>
            </w14:solidFill>
          </w14:textFill>
        </w:rPr>
        <w:t>年</w:t>
      </w:r>
      <w:r>
        <w:rPr>
          <w:rFonts w:hint="eastAsia" w:ascii="宋体" w:hAnsi="宋体"/>
          <w:color w:val="000000" w:themeColor="text1"/>
          <w:spacing w:val="-9"/>
          <w:lang w:val="en-US" w:eastAsia="zh-CN"/>
          <w14:textFill>
            <w14:solidFill>
              <w14:schemeClr w14:val="tx1"/>
            </w14:solidFill>
          </w14:textFill>
        </w:rPr>
        <w:t>2</w:t>
      </w:r>
      <w:r>
        <w:rPr>
          <w:rFonts w:hint="eastAsia" w:ascii="宋体" w:hAnsi="宋体"/>
          <w:color w:val="000000" w:themeColor="text1"/>
          <w:spacing w:val="-9"/>
          <w14:textFill>
            <w14:solidFill>
              <w14:schemeClr w14:val="tx1"/>
            </w14:solidFill>
          </w14:textFill>
        </w:rPr>
        <w:t>月</w:t>
      </w:r>
      <w:r>
        <w:rPr>
          <w:rFonts w:hint="eastAsia" w:ascii="宋体" w:hAnsi="宋体"/>
          <w:color w:val="000000" w:themeColor="text1"/>
          <w:spacing w:val="-9"/>
          <w:lang w:val="en-US" w:eastAsia="zh-CN"/>
          <w14:textFill>
            <w14:solidFill>
              <w14:schemeClr w14:val="tx1"/>
            </w14:solidFill>
          </w14:textFill>
        </w:rPr>
        <w:t>13</w:t>
      </w:r>
      <w:r>
        <w:rPr>
          <w:rFonts w:hint="eastAsia" w:ascii="宋体" w:hAnsi="宋体"/>
          <w:color w:val="000000" w:themeColor="text1"/>
          <w:spacing w:val="-9"/>
          <w14:textFill>
            <w14:solidFill>
              <w14:schemeClr w14:val="tx1"/>
            </w14:solidFill>
          </w14:textFill>
        </w:rPr>
        <w:t>日</w:t>
      </w:r>
      <w:r>
        <w:rPr>
          <w:rFonts w:hint="eastAsia" w:ascii="宋体" w:hAnsi="宋体"/>
          <w:color w:val="000000" w:themeColor="text1"/>
          <w14:textFill>
            <w14:solidFill>
              <w14:schemeClr w14:val="tx1"/>
            </w14:solidFill>
          </w14:textFill>
        </w:rPr>
        <w:t>上</w:t>
      </w:r>
      <w:r>
        <w:rPr>
          <w:rFonts w:ascii="宋体" w:hAnsi="宋体"/>
          <w:color w:val="000000" w:themeColor="text1"/>
          <w14:textFill>
            <w14:solidFill>
              <w14:schemeClr w14:val="tx1"/>
            </w14:solidFill>
          </w14:textFill>
        </w:rPr>
        <w:t>午09：</w:t>
      </w:r>
      <w:r>
        <w:rPr>
          <w:rFonts w:hint="eastAsia" w:ascii="宋体" w:hAnsi="宋体"/>
          <w:color w:val="000000" w:themeColor="text1"/>
          <w:lang w:val="en-US" w:eastAsia="zh-CN"/>
          <w14:textFill>
            <w14:solidFill>
              <w14:schemeClr w14:val="tx1"/>
            </w14:solidFill>
          </w14:textFill>
        </w:rPr>
        <w:t>00</w:t>
      </w:r>
      <w:r>
        <w:rPr>
          <w:rFonts w:ascii="宋体" w:hAnsi="宋体"/>
          <w:color w:val="000000" w:themeColor="text1"/>
          <w14:textFill>
            <w14:solidFill>
              <w14:schemeClr w14:val="tx1"/>
            </w14:solidFill>
          </w14:textFill>
        </w:rPr>
        <w:t>时前将生成的“电子加密投标文件”上传递交至“政府采购云平台”。开标截止时间以后上传递交的投标文件将被“政府采购云平台”拒收。</w:t>
      </w:r>
    </w:p>
    <w:p w14:paraId="06488048">
      <w:pPr>
        <w:ind w:firstLine="472" w:firstLineChars="200"/>
        <w:rPr>
          <w:rFonts w:ascii="宋体" w:hAnsi="宋体"/>
          <w:b/>
          <w:bCs/>
          <w:color w:val="000000" w:themeColor="text1"/>
          <w14:textFill>
            <w14:solidFill>
              <w14:schemeClr w14:val="tx1"/>
            </w14:solidFill>
          </w14:textFill>
        </w:rPr>
      </w:pPr>
      <w:r>
        <w:rPr>
          <w:rFonts w:hint="eastAsia" w:ascii="宋体" w:hAnsi="宋体"/>
          <w:color w:val="000000" w:themeColor="text1"/>
          <w:spacing w:val="-2"/>
          <w14:textFill>
            <w14:solidFill>
              <w14:schemeClr w14:val="tx1"/>
            </w14:solidFill>
          </w14:textFill>
        </w:rPr>
        <w:t>2</w:t>
      </w:r>
      <w:r>
        <w:rPr>
          <w:rFonts w:ascii="宋体" w:hAnsi="宋体"/>
          <w:color w:val="000000" w:themeColor="text1"/>
          <w:spacing w:val="-2"/>
          <w14:textFill>
            <w14:solidFill>
              <w14:schemeClr w14:val="tx1"/>
            </w14:solidFill>
          </w14:textFill>
        </w:rPr>
        <w:t>.2数据电子备份投标文件</w:t>
      </w:r>
      <w:r>
        <w:rPr>
          <w:rFonts w:hint="eastAsia" w:ascii="宋体" w:hAnsi="宋体"/>
          <w:color w:val="000000" w:themeColor="text1"/>
          <w14:textFill>
            <w14:solidFill>
              <w14:schemeClr w14:val="tx1"/>
            </w14:solidFill>
          </w14:textFill>
        </w:rPr>
        <w:t>（U盘）</w:t>
      </w:r>
      <w:r>
        <w:rPr>
          <w:rFonts w:ascii="宋体" w:hAnsi="宋体"/>
          <w:color w:val="000000" w:themeColor="text1"/>
          <w:spacing w:val="-9"/>
          <w14:textFill>
            <w14:solidFill>
              <w14:schemeClr w14:val="tx1"/>
            </w14:solidFill>
          </w14:textFill>
        </w:rPr>
        <w:t>：在“政府采购云平台”完成“电子加密投标文件”的</w:t>
      </w:r>
      <w:r>
        <w:rPr>
          <w:rFonts w:ascii="宋体" w:hAnsi="宋体"/>
          <w:color w:val="000000" w:themeColor="text1"/>
          <w14:textFill>
            <w14:solidFill>
              <w14:schemeClr w14:val="tx1"/>
            </w14:solidFill>
          </w14:textFill>
        </w:rPr>
        <w:t>上传递交后，还可以在开标截止时间前递交以介质</w:t>
      </w:r>
      <w:r>
        <w:rPr>
          <w:rFonts w:hint="eastAsia" w:ascii="宋体" w:hAnsi="宋体"/>
          <w:color w:val="000000" w:themeColor="text1"/>
          <w14:textFill>
            <w14:solidFill>
              <w14:schemeClr w14:val="tx1"/>
            </w14:solidFill>
          </w14:textFill>
        </w:rPr>
        <w:t>（U盘）</w:t>
      </w:r>
      <w:r>
        <w:rPr>
          <w:rFonts w:ascii="宋体" w:hAnsi="宋体"/>
          <w:color w:val="000000" w:themeColor="text1"/>
          <w14:textFill>
            <w14:solidFill>
              <w14:schemeClr w14:val="tx1"/>
            </w14:solidFill>
          </w14:textFill>
        </w:rPr>
        <w:t>存储的数据电文形式的“备份投标</w:t>
      </w:r>
      <w:r>
        <w:rPr>
          <w:rFonts w:ascii="宋体" w:hAnsi="宋体"/>
          <w:color w:val="000000" w:themeColor="text1"/>
          <w:spacing w:val="-11"/>
          <w14:textFill>
            <w14:solidFill>
              <w14:schemeClr w14:val="tx1"/>
            </w14:solidFill>
          </w14:textFill>
        </w:rPr>
        <w:t>文件”。“</w:t>
      </w:r>
      <w:r>
        <w:rPr>
          <w:rFonts w:hint="eastAsia" w:ascii="宋体" w:hAnsi="宋体"/>
          <w:color w:val="000000" w:themeColor="text1"/>
          <w:spacing w:val="-11"/>
          <w14:textFill>
            <w14:solidFill>
              <w14:schemeClr w14:val="tx1"/>
            </w14:solidFill>
          </w14:textFill>
        </w:rPr>
        <w:t>备份投标文件</w:t>
      </w:r>
      <w:r>
        <w:rPr>
          <w:rFonts w:ascii="宋体" w:hAnsi="宋体"/>
          <w:color w:val="000000" w:themeColor="text1"/>
          <w:spacing w:val="-11"/>
          <w14:textFill>
            <w14:solidFill>
              <w14:schemeClr w14:val="tx1"/>
            </w14:solidFill>
          </w14:textFill>
        </w:rPr>
        <w:t>”格式及内容须与政采云平台项目采购-电子交易操作指南中制作、加</w:t>
      </w:r>
      <w:r>
        <w:rPr>
          <w:rFonts w:ascii="宋体" w:hAnsi="宋体"/>
          <w:color w:val="000000" w:themeColor="text1"/>
          <w14:textFill>
            <w14:solidFill>
              <w14:schemeClr w14:val="tx1"/>
            </w14:solidFill>
          </w14:textFill>
        </w:rPr>
        <w:t>密并递交的电子投标文件格式及内容一致。“备份投标文件”应当密封包装并在包装上标注项目名称、单位名称、联系电话并加盖公章，确保在开标截止时间前送达（以收件人实际签收时间为准，收件人签收后将予以确认），逾期送达的将拒绝接收。</w:t>
      </w:r>
      <w:r>
        <w:rPr>
          <w:rFonts w:ascii="宋体" w:hAnsi="宋体"/>
          <w:b/>
          <w:color w:val="000000" w:themeColor="text1"/>
          <w14:textFill>
            <w14:solidFill>
              <w14:schemeClr w14:val="tx1"/>
            </w14:solidFill>
          </w14:textFill>
        </w:rPr>
        <w:t>递交</w:t>
      </w:r>
    </w:p>
    <w:p w14:paraId="450378FC">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CA锁解密时间为开标当日投标截止时间后，各供应商须提供符合要求的CA加密后的电子投标文件、有效的CA锁供开标现场解密，投标截止时间止未完成上传的电子投标文件或未按</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要求密封、包装的数据电子备份投标文件（U盘）将拒绝接收，作无效标处理。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558833D1">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4、供应商须在线获取CA数字证书（</w:t>
      </w:r>
      <w:r>
        <w:rPr>
          <w:rFonts w:ascii="宋体" w:hAnsi="宋体"/>
          <w:b/>
          <w:color w:val="000000" w:themeColor="text1"/>
          <w14:textFill>
            <w14:solidFill>
              <w14:schemeClr w14:val="tx1"/>
            </w14:solidFill>
          </w14:textFill>
        </w:rPr>
        <w:t>完成CA数字证书办理预计一周左右，建议各供应商自行把握时间</w:t>
      </w:r>
      <w:r>
        <w:rPr>
          <w:rFonts w:ascii="宋体" w:hAnsi="宋体"/>
          <w:color w:val="000000" w:themeColor="text1"/>
          <w14:textFill>
            <w14:solidFill>
              <w14:schemeClr w14:val="tx1"/>
            </w14:solidFill>
          </w14:textFill>
        </w:rPr>
        <w:t>，办理流程详见https://zfcg.czt.zj.gov.cn//bidClientTemplate/2019-05-27/12945.html），并登陆“浙江政府采购网”（http://zfcg.czt.zj.gov.cn/），进入“下载专区”下载“电子交易客户端”，制作投标文件。</w:t>
      </w:r>
    </w:p>
    <w:p w14:paraId="1551D828">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5、供应商须将制作、加密后的电子版投标文件于投标截止时间前上传到政采云系统中，超过投标截止时间上传的，均按无效标处理。</w:t>
      </w:r>
    </w:p>
    <w:p w14:paraId="7D02406E">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供应商通过政采云平台电子投标工具制作投标文件，电子投标工具请供应商自行前往浙江省政府采购网下载并安装，（下载网址：https://zfcg.czt.zj.gov.cn//bidClientTemplate/2019-09-24/12975.html），供应商电子交易操作指南详见网址：https://help.zcygov.cn/web/site_2/2018/12-28/2573.html。</w:t>
      </w:r>
    </w:p>
    <w:p w14:paraId="20929A20">
      <w:pPr>
        <w:ind w:firstLine="482" w:firstLineChars="200"/>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八、投标地址：</w:t>
      </w:r>
    </w:p>
    <w:p w14:paraId="288C6A84">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1、本项目通过“政府采购云平台（www.zcygov.cn）”实行在线投标响应（电子投标）。</w:t>
      </w:r>
    </w:p>
    <w:p w14:paraId="00A9B136">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供应商应当在投标截止时间前，将生成的文件格式“.jmbs”的“电子加密投标文件”上传递交至“政府采购云平台”实行在线投标响应。投标截止时间以后上传递交的投标文件将被“政府采购云平台”拒收，作无效标处理。</w:t>
      </w:r>
    </w:p>
    <w:p w14:paraId="7225B143">
      <w:pPr>
        <w:ind w:firstLine="482" w:firstLineChars="200"/>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九、开标时间：</w:t>
      </w:r>
      <w:r>
        <w:rPr>
          <w:rFonts w:hint="eastAsia" w:ascii="宋体" w:hAnsi="宋体"/>
          <w:color w:val="000000" w:themeColor="text1"/>
          <w:spacing w:val="-9"/>
          <w:lang w:eastAsia="zh-CN"/>
          <w14:textFill>
            <w14:solidFill>
              <w14:schemeClr w14:val="tx1"/>
            </w14:solidFill>
          </w14:textFill>
        </w:rPr>
        <w:t>2025</w:t>
      </w:r>
      <w:r>
        <w:rPr>
          <w:rFonts w:hint="eastAsia" w:ascii="宋体" w:hAnsi="宋体"/>
          <w:color w:val="000000" w:themeColor="text1"/>
          <w:spacing w:val="-9"/>
          <w14:textFill>
            <w14:solidFill>
              <w14:schemeClr w14:val="tx1"/>
            </w14:solidFill>
          </w14:textFill>
        </w:rPr>
        <w:t>年</w:t>
      </w:r>
      <w:r>
        <w:rPr>
          <w:rFonts w:hint="eastAsia" w:ascii="宋体" w:hAnsi="宋体"/>
          <w:color w:val="000000" w:themeColor="text1"/>
          <w:spacing w:val="-9"/>
          <w:lang w:val="en-US" w:eastAsia="zh-CN"/>
          <w14:textFill>
            <w14:solidFill>
              <w14:schemeClr w14:val="tx1"/>
            </w14:solidFill>
          </w14:textFill>
        </w:rPr>
        <w:t>2</w:t>
      </w:r>
      <w:r>
        <w:rPr>
          <w:rFonts w:hint="eastAsia" w:ascii="宋体" w:hAnsi="宋体"/>
          <w:color w:val="000000" w:themeColor="text1"/>
          <w:spacing w:val="-9"/>
          <w14:textFill>
            <w14:solidFill>
              <w14:schemeClr w14:val="tx1"/>
            </w14:solidFill>
          </w14:textFill>
        </w:rPr>
        <w:t>月</w:t>
      </w:r>
      <w:r>
        <w:rPr>
          <w:rFonts w:hint="eastAsia" w:ascii="宋体" w:hAnsi="宋体"/>
          <w:color w:val="000000" w:themeColor="text1"/>
          <w:spacing w:val="-9"/>
          <w:lang w:val="en-US" w:eastAsia="zh-CN"/>
          <w14:textFill>
            <w14:solidFill>
              <w14:schemeClr w14:val="tx1"/>
            </w14:solidFill>
          </w14:textFill>
        </w:rPr>
        <w:t>13</w:t>
      </w:r>
      <w:r>
        <w:rPr>
          <w:rFonts w:hint="eastAsia" w:ascii="宋体" w:hAnsi="宋体"/>
          <w:color w:val="000000" w:themeColor="text1"/>
          <w:spacing w:val="-9"/>
          <w14:textFill>
            <w14:solidFill>
              <w14:schemeClr w14:val="tx1"/>
            </w14:solidFill>
          </w14:textFill>
        </w:rPr>
        <w:t>日</w:t>
      </w:r>
      <w:r>
        <w:rPr>
          <w:rFonts w:hint="eastAsia" w:ascii="宋体" w:hAnsi="宋体"/>
          <w:color w:val="000000" w:themeColor="text1"/>
          <w14:textFill>
            <w14:solidFill>
              <w14:schemeClr w14:val="tx1"/>
            </w14:solidFill>
          </w14:textFill>
        </w:rPr>
        <w:t>上</w:t>
      </w:r>
      <w:r>
        <w:rPr>
          <w:rFonts w:ascii="宋体" w:hAnsi="宋体"/>
          <w:color w:val="000000" w:themeColor="text1"/>
          <w14:textFill>
            <w14:solidFill>
              <w14:schemeClr w14:val="tx1"/>
            </w14:solidFill>
          </w14:textFill>
        </w:rPr>
        <w:t>午9：</w:t>
      </w:r>
      <w:r>
        <w:rPr>
          <w:rFonts w:hint="eastAsia" w:ascii="宋体" w:hAnsi="宋体"/>
          <w:color w:val="000000" w:themeColor="text1"/>
          <w:lang w:val="en-US" w:eastAsia="zh-CN"/>
          <w14:textFill>
            <w14:solidFill>
              <w14:schemeClr w14:val="tx1"/>
            </w14:solidFill>
          </w14:textFill>
        </w:rPr>
        <w:t>00</w:t>
      </w:r>
      <w:r>
        <w:rPr>
          <w:rFonts w:ascii="宋体" w:hAnsi="宋体"/>
          <w:color w:val="000000" w:themeColor="text1"/>
          <w14:textFill>
            <w14:solidFill>
              <w14:schemeClr w14:val="tx1"/>
            </w14:solidFill>
          </w14:textFill>
        </w:rPr>
        <w:t>时</w:t>
      </w:r>
      <w:r>
        <w:rPr>
          <w:rFonts w:hint="eastAsia" w:ascii="宋体" w:hAnsi="宋体"/>
          <w:color w:val="000000" w:themeColor="text1"/>
          <w14:textFill>
            <w14:solidFill>
              <w14:schemeClr w14:val="tx1"/>
            </w14:solidFill>
          </w14:textFill>
        </w:rPr>
        <w:t>。</w:t>
      </w:r>
    </w:p>
    <w:p w14:paraId="6FC8206E">
      <w:pPr>
        <w:ind w:firstLine="482" w:firstLineChars="200"/>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十、开标地址：</w:t>
      </w:r>
      <w:r>
        <w:rPr>
          <w:rFonts w:ascii="宋体" w:hAnsi="宋体"/>
          <w:color w:val="000000" w:themeColor="text1"/>
          <w14:textFill>
            <w14:solidFill>
              <w14:schemeClr w14:val="tx1"/>
            </w14:solidFill>
          </w14:textFill>
        </w:rPr>
        <w:t>湖州市公共资源交易中心2号楼二楼开标室（湖州市仁皇山片区金盖山路66号2号楼，届时详见二楼休息区电子显示屏），供应商应在投标截止时间前登入“政府采购云平台（www.zcygov.cn）”在线参与开标，并完成CA锁在线解密投标文件等相关工作。</w:t>
      </w:r>
    </w:p>
    <w:p w14:paraId="31096EAE">
      <w:pPr>
        <w:ind w:firstLine="482" w:firstLineChars="200"/>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十一、公告期限：</w:t>
      </w:r>
      <w:r>
        <w:rPr>
          <w:rFonts w:ascii="宋体" w:hAnsi="宋体"/>
          <w:color w:val="000000" w:themeColor="text1"/>
          <w14:textFill>
            <w14:solidFill>
              <w14:schemeClr w14:val="tx1"/>
            </w14:solidFill>
          </w14:textFill>
        </w:rPr>
        <w:t>5个工作日</w:t>
      </w:r>
      <w:r>
        <w:rPr>
          <w:rFonts w:hint="eastAsia" w:ascii="宋体" w:hAnsi="宋体"/>
          <w:color w:val="000000" w:themeColor="text1"/>
          <w14:textFill>
            <w14:solidFill>
              <w14:schemeClr w14:val="tx1"/>
            </w14:solidFill>
          </w14:textFill>
        </w:rPr>
        <w:t>。</w:t>
      </w:r>
    </w:p>
    <w:p w14:paraId="66355E7B">
      <w:pPr>
        <w:ind w:firstLine="482" w:firstLineChars="200"/>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十二、其他事项：</w:t>
      </w:r>
    </w:p>
    <w:p w14:paraId="609B51A7">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1、本项目为电子招投标项目，实行网上招投标，应按照本</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及政采云平台的要求编制、加密并要求供应商通过政采云系统在线投标响应，投标截止时间前须完成电子投标文件的上传，同时供应商须随身携带制作在线投标响应文件时所用的CA锁，供应商在使用系统进行投标的过程中遇到涉及平台使用的任何问题，可致电政采云平台技术支持热线咨询，联系方式：</w:t>
      </w:r>
      <w:r>
        <w:rPr>
          <w:rFonts w:hint="eastAsia" w:ascii="宋体" w:hAnsi="宋体"/>
          <w:color w:val="000000" w:themeColor="text1"/>
          <w:lang w:eastAsia="zh-CN"/>
          <w14:textFill>
            <w14:solidFill>
              <w14:schemeClr w14:val="tx1"/>
            </w14:solidFill>
          </w14:textFill>
        </w:rPr>
        <w:t>95763</w:t>
      </w:r>
      <w:r>
        <w:rPr>
          <w:rFonts w:ascii="宋体" w:hAnsi="宋体"/>
          <w:color w:val="000000" w:themeColor="text1"/>
          <w14:textFill>
            <w14:solidFill>
              <w14:schemeClr w14:val="tx1"/>
            </w14:solidFill>
          </w14:textFill>
        </w:rPr>
        <w:t>。其中数据电子备份投标文件（U盘）在投标截止时间前于开标现场以密封、包装的形式提供。</w:t>
      </w:r>
    </w:p>
    <w:p w14:paraId="7C729877">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2、质疑投诉根据《中华人民共和国财政部令第94号-政府采购质疑和投诉办法》第二章规定。供应商认为</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文件、采购过程、中标或者中标结果使自己的权益受到损害的，可以在知道或者应知其权益受到损害之日起7个工作日内，以书面形式向采购人、采购代理机构提出质疑</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可以要求供应商在法定质疑期内一次性提出针对同一采购程序环节的质疑。质疑供应商对采购人、采购代理机构的答复不满意或者采购人、采购代理机构未在规定的时间内作出答复的，可以再答复期满后十五个工作日内向同级政府采购监督管理部门投诉。质疑函范本、投诉书范本请到浙江政府采购网下载专区下载。</w:t>
      </w:r>
    </w:p>
    <w:p w14:paraId="4CCD2D7F">
      <w:pPr>
        <w:ind w:firstLine="480" w:firstLineChars="200"/>
        <w:rPr>
          <w:rFonts w:ascii="宋体" w:hAnsi="宋体"/>
          <w:b/>
          <w:color w:val="000000" w:themeColor="text1"/>
          <w14:textFill>
            <w14:solidFill>
              <w14:schemeClr w14:val="tx1"/>
            </w14:solidFill>
          </w14:textFill>
        </w:rPr>
      </w:pPr>
      <w:r>
        <w:rPr>
          <w:rFonts w:ascii="宋体" w:hAnsi="宋体"/>
          <w:color w:val="000000" w:themeColor="text1"/>
          <w14:textFill>
            <w14:solidFill>
              <w14:schemeClr w14:val="tx1"/>
            </w14:solidFill>
          </w14:textFill>
        </w:rPr>
        <w:t>3、潜在供应商已依法获取</w:t>
      </w:r>
      <w:r>
        <w:rPr>
          <w:rFonts w:ascii="宋体" w:hAnsi="宋体"/>
          <w:b/>
          <w:bCs/>
          <w:color w:val="000000" w:themeColor="text1"/>
          <w14:textFill>
            <w14:solidFill>
              <w14:schemeClr w14:val="tx1"/>
            </w14:solidFill>
          </w14:textFill>
        </w:rPr>
        <w:t>（</w:t>
      </w:r>
      <w:r>
        <w:rPr>
          <w:rFonts w:ascii="宋体" w:hAnsi="宋体"/>
          <w:b/>
          <w:bCs/>
          <w:color w:val="000000" w:themeColor="text1"/>
          <w:u w:val="single"/>
          <w14:textFill>
            <w14:solidFill>
              <w14:schemeClr w14:val="tx1"/>
            </w14:solidFill>
          </w14:textFill>
        </w:rPr>
        <w:t>依法获取指：供应商按本项目</w:t>
      </w:r>
      <w:r>
        <w:rPr>
          <w:rFonts w:hint="eastAsia" w:ascii="宋体" w:hAnsi="宋体"/>
          <w:b/>
          <w:bCs/>
          <w:color w:val="000000" w:themeColor="text1"/>
          <w:u w:val="single"/>
          <w14:textFill>
            <w14:solidFill>
              <w14:schemeClr w14:val="tx1"/>
            </w14:solidFill>
          </w14:textFill>
        </w:rPr>
        <w:t>采购</w:t>
      </w:r>
      <w:r>
        <w:rPr>
          <w:rFonts w:ascii="宋体" w:hAnsi="宋体"/>
          <w:b/>
          <w:bCs/>
          <w:color w:val="000000" w:themeColor="text1"/>
          <w:u w:val="single"/>
          <w14:textFill>
            <w14:solidFill>
              <w14:schemeClr w14:val="tx1"/>
            </w14:solidFill>
          </w14:textFill>
        </w:rPr>
        <w:t>公告要求在政采云系统上获取并报名成功</w:t>
      </w:r>
      <w:r>
        <w:rPr>
          <w:rFonts w:ascii="宋体" w:hAnsi="宋体"/>
          <w:b/>
          <w:bCs/>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其可质疑的</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文件，可以对该文件提出质疑。未按照规定方式依法获取</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文件的，不得对</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文件提起质疑投诉。</w:t>
      </w:r>
    </w:p>
    <w:p w14:paraId="59540D4F">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4、答疑内容是</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文件的组成部分，并将在网上发布补充（答疑、澄清）文件，潜在供应商应自行关注网站公告，采购人不再一一通知，供应商因自身贻误行为导致投标失效的，责任自负。</w:t>
      </w:r>
    </w:p>
    <w:p w14:paraId="6C5184E8">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5、参与政府采购项目的注册供应商，需登录浙江政府采购云平台（http://www.zcygov.cn）进行网上报名，尚未注册的供应商应当先在浙江政府采购云平台上申请注册，注册终审通过后再进行网上报名。</w:t>
      </w:r>
    </w:p>
    <w:p w14:paraId="435F183F">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6、本项目公告发布网站：</w:t>
      </w:r>
    </w:p>
    <w:p w14:paraId="182579B3">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.1浙江政府采购网：http://zfcg.czt.zj.gov.cn/</w:t>
      </w:r>
      <w:r>
        <w:rPr>
          <w:rFonts w:hint="eastAsia" w:ascii="宋体" w:hAnsi="宋体"/>
          <w:color w:val="000000" w:themeColor="text1"/>
          <w14:textFill>
            <w14:solidFill>
              <w14:schemeClr w14:val="tx1"/>
            </w14:solidFill>
          </w14:textFill>
        </w:rPr>
        <w:t>；</w:t>
      </w:r>
    </w:p>
    <w:p w14:paraId="02D16560">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6.2湖州市公共资源交易信息网：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"http://ggzy.huzhou.gov.cn/HZfront/-" \h </w:instrText>
      </w:r>
      <w:r>
        <w:rPr>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t>http://ggzy.huzhou.gov.cn/HZfront/-</w:t>
      </w:r>
      <w:r>
        <w:rPr>
          <w:rFonts w:ascii="宋体" w:hAnsi="宋体"/>
          <w:color w:val="000000" w:themeColor="text1"/>
          <w14:textFill>
            <w14:solidFill>
              <w14:schemeClr w14:val="tx1"/>
            </w14:solidFill>
          </w14:textFill>
        </w:rPr>
        <w:fldChar w:fldCharType="end"/>
      </w:r>
      <w:r>
        <w:rPr>
          <w:rFonts w:ascii="宋体" w:hAnsi="宋体"/>
          <w:color w:val="000000" w:themeColor="text1"/>
          <w:spacing w:val="-3"/>
          <w14:textFill>
            <w14:solidFill>
              <w14:schemeClr w14:val="tx1"/>
            </w14:solidFill>
          </w14:textFill>
        </w:rPr>
        <w:t>“政府采购”-</w:t>
      </w:r>
      <w:r>
        <w:rPr>
          <w:rFonts w:ascii="宋体" w:hAnsi="宋体"/>
          <w:color w:val="000000" w:themeColor="text1"/>
          <w14:textFill>
            <w14:solidFill>
              <w14:schemeClr w14:val="tx1"/>
            </w14:solidFill>
          </w14:textFill>
        </w:rPr>
        <w:t>“分散采购”模块</w:t>
      </w:r>
      <w:r>
        <w:rPr>
          <w:rFonts w:hint="eastAsia" w:ascii="宋体" w:hAnsi="宋体"/>
          <w:color w:val="000000" w:themeColor="text1"/>
          <w14:textFill>
            <w14:solidFill>
              <w14:schemeClr w14:val="tx1"/>
            </w14:solidFill>
          </w14:textFill>
        </w:rPr>
        <w:t>。</w:t>
      </w:r>
    </w:p>
    <w:p w14:paraId="465CE0F2">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为有效破解当前中小微企业面临的“融资难、融资贵”困局，充分发挥好政府采购扶持小微企业发展的政策功能，本项目中标供应商可凭中标通知书等材料至“绿贷通平台”网页（http://lvdt.huzldt.com）或“政采贷”平台网页（www.zcygov.cn）申请相关融资产品。具体操作方式可在“绿贷通”或“政采贷”平台网站查询，也可向“绿贷通”或“政采贷”平台电话咨询（“绿贷通”联系电话：0572-2392590、“政采贷”联系电话：0572-2151055、18698580797）。</w:t>
      </w:r>
    </w:p>
    <w:p w14:paraId="1532E65B">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8、本项目是否专门面向中小企业采购：</w:t>
      </w:r>
      <w:r>
        <w:rPr>
          <w:rFonts w:hint="eastAsia" w:ascii="宋体" w:hAnsi="宋体"/>
          <w:color w:val="000000" w:themeColor="text1"/>
          <w14:textFill>
            <w14:solidFill>
              <w14:schemeClr w14:val="tx1"/>
            </w14:solidFill>
          </w14:textFill>
        </w:rPr>
        <w:t>是</w:t>
      </w:r>
      <w:r>
        <w:rPr>
          <w:rFonts w:ascii="宋体" w:hAnsi="宋体"/>
          <w:color w:val="000000" w:themeColor="text1"/>
          <w14:textFill>
            <w14:solidFill>
              <w14:schemeClr w14:val="tx1"/>
            </w14:solidFill>
          </w14:textFill>
        </w:rPr>
        <w:t>。</w:t>
      </w:r>
    </w:p>
    <w:p w14:paraId="23A6FF5D">
      <w:pPr>
        <w:ind w:firstLine="482" w:firstLineChars="200"/>
        <w:rPr>
          <w:rFonts w:ascii="宋体" w:hAnsi="宋体"/>
          <w:b/>
          <w:bCs/>
          <w:color w:val="000000" w:themeColor="text1"/>
          <w14:textFill>
            <w14:solidFill>
              <w14:schemeClr w14:val="tx1"/>
            </w14:solidFill>
          </w14:textFill>
        </w:rPr>
      </w:pPr>
      <w:r>
        <w:rPr>
          <w:b/>
          <w:color w:val="000000" w:themeColor="text1"/>
          <w14:textFill>
            <w14:solidFill>
              <w14:schemeClr w14:val="tx1"/>
            </w14:solidFill>
          </w14:textFill>
        </w:rPr>
        <w:t>十三</w:t>
      </w:r>
      <w:r>
        <w:rPr>
          <w:rFonts w:ascii="宋体" w:hAnsi="宋体"/>
          <w:b/>
          <w:bCs/>
          <w:color w:val="000000" w:themeColor="text1"/>
          <w14:textFill>
            <w14:solidFill>
              <w14:schemeClr w14:val="tx1"/>
            </w14:solidFill>
          </w14:textFill>
        </w:rPr>
        <w:t>、联系方式：</w:t>
      </w:r>
    </w:p>
    <w:p w14:paraId="7FA091E2">
      <w:pPr>
        <w:keepNext w:val="0"/>
        <w:keepLines w:val="0"/>
        <w:pageBreakBefore w:val="0"/>
        <w:kinsoku/>
        <w:overflowPunct/>
        <w:topLinePunct w:val="0"/>
        <w:autoSpaceDE/>
        <w:autoSpaceDN/>
        <w:bidi w:val="0"/>
        <w:spacing w:line="480" w:lineRule="exact"/>
        <w:ind w:left="480" w:left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1、招标人：湖州市第一人民医院</w:t>
      </w:r>
    </w:p>
    <w:p w14:paraId="1E8A225B">
      <w:pPr>
        <w:keepNext w:val="0"/>
        <w:keepLines w:val="0"/>
        <w:pageBreakBefore w:val="0"/>
        <w:kinsoku/>
        <w:overflowPunct/>
        <w:topLinePunct w:val="0"/>
        <w:autoSpaceDE/>
        <w:autoSpaceDN/>
        <w:bidi w:val="0"/>
        <w:spacing w:line="480" w:lineRule="exact"/>
        <w:ind w:left="480" w:left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联系人：祝先生       联系电话：0572-2575095</w:t>
      </w:r>
    </w:p>
    <w:p w14:paraId="63491B35">
      <w:pPr>
        <w:keepNext w:val="0"/>
        <w:keepLines w:val="0"/>
        <w:pageBreakBefore w:val="0"/>
        <w:kinsoku/>
        <w:overflowPunct/>
        <w:topLinePunct w:val="0"/>
        <w:autoSpaceDE/>
        <w:autoSpaceDN/>
        <w:bidi w:val="0"/>
        <w:spacing w:line="480" w:lineRule="exact"/>
        <w:ind w:left="480" w:left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地址：湖州市吴兴区广场后路158号</w:t>
      </w:r>
    </w:p>
    <w:p w14:paraId="5DABAB68">
      <w:pPr>
        <w:keepNext w:val="0"/>
        <w:keepLines w:val="0"/>
        <w:pageBreakBefore w:val="0"/>
        <w:kinsoku/>
        <w:overflowPunct/>
        <w:topLinePunct w:val="0"/>
        <w:autoSpaceDE/>
        <w:autoSpaceDN/>
        <w:bidi w:val="0"/>
        <w:spacing w:line="480" w:lineRule="exact"/>
        <w:ind w:left="480" w:left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2、招标代理机构：浙江华夏工程管理有限公司</w:t>
      </w:r>
    </w:p>
    <w:p w14:paraId="31E2E836">
      <w:pPr>
        <w:keepNext w:val="0"/>
        <w:keepLines w:val="0"/>
        <w:pageBreakBefore w:val="0"/>
        <w:kinsoku/>
        <w:overflowPunct/>
        <w:topLinePunct w:val="0"/>
        <w:autoSpaceDE/>
        <w:autoSpaceDN/>
        <w:bidi w:val="0"/>
        <w:spacing w:line="480" w:lineRule="exact"/>
        <w:ind w:left="480" w:left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联系人：蔡伟洪       联系电话：0572-2567837</w:t>
      </w:r>
    </w:p>
    <w:p w14:paraId="368F6A70">
      <w:pPr>
        <w:keepNext w:val="0"/>
        <w:keepLines w:val="0"/>
        <w:pageBreakBefore w:val="0"/>
        <w:kinsoku/>
        <w:overflowPunct/>
        <w:topLinePunct w:val="0"/>
        <w:autoSpaceDE/>
        <w:autoSpaceDN/>
        <w:bidi w:val="0"/>
        <w:spacing w:line="480" w:lineRule="exact"/>
        <w:ind w:left="480" w:left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质疑函接收人：</w:t>
      </w:r>
      <w:r>
        <w:rPr>
          <w:rFonts w:hint="eastAsia" w:ascii="宋体" w:hAnsi="宋体"/>
          <w:bCs/>
          <w:color w:val="000000" w:themeColor="text1"/>
          <w:sz w:val="24"/>
          <w:highlight w:val="none"/>
          <w:lang w:eastAsia="zh-CN"/>
          <w14:textFill>
            <w14:solidFill>
              <w14:schemeClr w14:val="tx1"/>
            </w14:solidFill>
          </w14:textFill>
        </w:rPr>
        <w:t>丁</w:t>
      </w:r>
      <w:r>
        <w:rPr>
          <w:rFonts w:hint="eastAsia" w:ascii="宋体" w:hAnsi="宋体"/>
          <w:bCs/>
          <w:color w:val="000000" w:themeColor="text1"/>
          <w:sz w:val="24"/>
          <w:highlight w:val="none"/>
          <w14:textFill>
            <w14:solidFill>
              <w14:schemeClr w14:val="tx1"/>
            </w14:solidFill>
          </w14:textFill>
        </w:rPr>
        <w:t xml:space="preserve">女士  </w:t>
      </w:r>
      <w:r>
        <w:rPr>
          <w:rFonts w:hint="eastAsia" w:ascii="宋体" w:hAnsi="宋体"/>
          <w:bCs/>
          <w:color w:val="000000" w:themeColor="text1"/>
          <w:sz w:val="24"/>
          <w:highlight w:val="none"/>
          <w:lang w:val="en-US" w:eastAsia="zh-CN"/>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 xml:space="preserve">联系电话：0572-2567859   </w:t>
      </w:r>
    </w:p>
    <w:p w14:paraId="4B4434C5">
      <w:pPr>
        <w:keepNext w:val="0"/>
        <w:keepLines w:val="0"/>
        <w:pageBreakBefore w:val="0"/>
        <w:kinsoku/>
        <w:overflowPunct/>
        <w:topLinePunct w:val="0"/>
        <w:autoSpaceDE/>
        <w:autoSpaceDN/>
        <w:bidi w:val="0"/>
        <w:spacing w:line="480" w:lineRule="exact"/>
        <w:ind w:left="480" w:left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地 址：湖州市星洲国际10幢5楼</w:t>
      </w:r>
    </w:p>
    <w:p w14:paraId="081FF8AD">
      <w:pPr>
        <w:keepNext w:val="0"/>
        <w:keepLines w:val="0"/>
        <w:pageBreakBefore w:val="0"/>
        <w:kinsoku/>
        <w:overflowPunct/>
        <w:topLinePunct w:val="0"/>
        <w:autoSpaceDE/>
        <w:autoSpaceDN/>
        <w:bidi w:val="0"/>
        <w:spacing w:line="480" w:lineRule="exact"/>
        <w:ind w:left="480" w:left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3、政府采购行政监管及投诉受理部门：</w:t>
      </w:r>
    </w:p>
    <w:p w14:paraId="0C1C834C">
      <w:pPr>
        <w:keepNext w:val="0"/>
        <w:keepLines w:val="0"/>
        <w:pageBreakBefore w:val="0"/>
        <w:kinsoku/>
        <w:overflowPunct/>
        <w:topLinePunct w:val="0"/>
        <w:autoSpaceDE/>
        <w:autoSpaceDN/>
        <w:bidi w:val="0"/>
        <w:spacing w:line="480" w:lineRule="exact"/>
        <w:ind w:left="480" w:leftChars="200"/>
        <w:jc w:val="left"/>
        <w:rPr>
          <w:rFonts w:hint="eastAsia" w:ascii="宋体" w:hAnsi="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湖州市财政局政府采购监管处  联系人：</w:t>
      </w:r>
      <w:r>
        <w:rPr>
          <w:rFonts w:hint="eastAsia" w:ascii="宋体" w:hAnsi="宋体"/>
          <w:bCs/>
          <w:color w:val="000000" w:themeColor="text1"/>
          <w:sz w:val="24"/>
          <w:highlight w:val="none"/>
          <w:lang w:val="en-US" w:eastAsia="zh-CN"/>
          <w14:textFill>
            <w14:solidFill>
              <w14:schemeClr w14:val="tx1"/>
            </w14:solidFill>
          </w14:textFill>
        </w:rPr>
        <w:t>程先生</w:t>
      </w:r>
    </w:p>
    <w:p w14:paraId="5AFAA0F6">
      <w:pPr>
        <w:keepNext w:val="0"/>
        <w:keepLines w:val="0"/>
        <w:pageBreakBefore w:val="0"/>
        <w:kinsoku/>
        <w:overflowPunct/>
        <w:topLinePunct w:val="0"/>
        <w:autoSpaceDE/>
        <w:autoSpaceDN/>
        <w:bidi w:val="0"/>
        <w:spacing w:line="480" w:lineRule="exact"/>
        <w:ind w:left="480" w:left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监督投诉电话：0572-</w:t>
      </w:r>
      <w:r>
        <w:rPr>
          <w:rFonts w:hint="eastAsia" w:ascii="宋体" w:hAnsi="宋体"/>
          <w:bCs/>
          <w:color w:val="000000" w:themeColor="text1"/>
          <w:sz w:val="24"/>
          <w:highlight w:val="none"/>
          <w:lang w:eastAsia="zh-CN"/>
          <w14:textFill>
            <w14:solidFill>
              <w14:schemeClr w14:val="tx1"/>
            </w14:solidFill>
          </w14:textFill>
        </w:rPr>
        <w:t>2150216</w:t>
      </w:r>
      <w:r>
        <w:rPr>
          <w:rFonts w:hint="eastAsia" w:ascii="宋体" w:hAnsi="宋体"/>
          <w:bCs/>
          <w:color w:val="000000" w:themeColor="text1"/>
          <w:sz w:val="24"/>
          <w:highlight w:val="none"/>
          <w14:textFill>
            <w14:solidFill>
              <w14:schemeClr w14:val="tx1"/>
            </w14:solidFill>
          </w14:textFill>
        </w:rPr>
        <w:t xml:space="preserve">    </w:t>
      </w:r>
    </w:p>
    <w:p w14:paraId="505CE025">
      <w:pPr>
        <w:keepNext w:val="0"/>
        <w:keepLines w:val="0"/>
        <w:pageBreakBefore w:val="0"/>
        <w:kinsoku/>
        <w:overflowPunct/>
        <w:topLinePunct w:val="0"/>
        <w:autoSpaceDE/>
        <w:autoSpaceDN/>
        <w:bidi w:val="0"/>
        <w:spacing w:line="480" w:lineRule="exact"/>
        <w:ind w:left="480" w:leftChars="200"/>
        <w:jc w:val="left"/>
        <w:rPr>
          <w:rFonts w:ascii="宋体" w:hAnsi="宋体"/>
          <w:color w:val="000000" w:themeColor="text1"/>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地址：湖州市吴兴区龙王山路518号</w:t>
      </w:r>
      <w:r>
        <w:rPr>
          <w:rFonts w:ascii="宋体" w:hAnsi="宋体"/>
          <w:color w:val="000000" w:themeColor="text1"/>
          <w14:textFill>
            <w14:solidFill>
              <w14:schemeClr w14:val="tx1"/>
            </w14:solidFill>
          </w14:textFill>
        </w:rPr>
        <w:br w:type="page"/>
      </w:r>
    </w:p>
    <w:p w14:paraId="15A2E0CE">
      <w:pPr>
        <w:pStyle w:val="5"/>
        <w:rPr>
          <w:color w:val="000000" w:themeColor="text1"/>
          <w14:textFill>
            <w14:solidFill>
              <w14:schemeClr w14:val="tx1"/>
            </w14:solidFill>
          </w14:textFill>
        </w:rPr>
      </w:pPr>
      <w:bookmarkStart w:id="3" w:name="_Toc90906520"/>
      <w:r>
        <w:rPr>
          <w:rFonts w:hint="eastAsia"/>
          <w:color w:val="000000" w:themeColor="text1"/>
          <w14:textFill>
            <w14:solidFill>
              <w14:schemeClr w14:val="tx1"/>
            </w14:solidFill>
          </w14:textFill>
        </w:rPr>
        <w:t>第二章 采购需求</w:t>
      </w:r>
      <w:bookmarkEnd w:id="3"/>
    </w:p>
    <w:p w14:paraId="5267A143">
      <w:pPr>
        <w:widowControl/>
        <w:shd w:val="clear"/>
        <w:spacing w:line="360" w:lineRule="auto"/>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一、采购项目名称：湖州市</w:t>
      </w:r>
      <w:r>
        <w:rPr>
          <w:rFonts w:hint="eastAsia" w:ascii="宋体" w:hAnsi="宋体"/>
          <w:b/>
          <w:color w:val="000000" w:themeColor="text1"/>
          <w:sz w:val="24"/>
          <w:highlight w:val="none"/>
          <w:lang w:eastAsia="zh-CN"/>
          <w14:textFill>
            <w14:solidFill>
              <w14:schemeClr w14:val="tx1"/>
            </w14:solidFill>
          </w14:textFill>
        </w:rPr>
        <w:t>第一人民</w:t>
      </w:r>
      <w:r>
        <w:rPr>
          <w:rFonts w:hint="eastAsia" w:ascii="宋体" w:hAnsi="宋体"/>
          <w:b/>
          <w:color w:val="000000" w:themeColor="text1"/>
          <w:sz w:val="24"/>
          <w:highlight w:val="none"/>
          <w14:textFill>
            <w14:solidFill>
              <w14:schemeClr w14:val="tx1"/>
            </w14:solidFill>
          </w14:textFill>
        </w:rPr>
        <w:t>医院医用织物洗涤服务项目</w:t>
      </w:r>
    </w:p>
    <w:p w14:paraId="685D457A">
      <w:pPr>
        <w:widowControl/>
        <w:shd w:val="clear"/>
        <w:spacing w:line="360" w:lineRule="auto"/>
        <w:ind w:left="962" w:leftChars="200" w:hanging="482" w:hangingChars="200"/>
        <w:rPr>
          <w:rFonts w:ascii="宋体" w:hAnsi="宋体" w:cs="宋体"/>
          <w:b/>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二、</w:t>
      </w:r>
      <w:r>
        <w:rPr>
          <w:rFonts w:hint="eastAsia" w:ascii="宋体" w:hAnsi="宋体"/>
          <w:b/>
          <w:color w:val="000000" w:themeColor="text1"/>
          <w:sz w:val="24"/>
          <w:highlight w:val="none"/>
          <w14:textFill>
            <w14:solidFill>
              <w14:schemeClr w14:val="tx1"/>
            </w14:solidFill>
          </w14:textFill>
        </w:rPr>
        <w:t>采购项目预算：</w:t>
      </w:r>
      <w:r>
        <w:rPr>
          <w:rFonts w:hint="eastAsia" w:ascii="宋体" w:hAnsi="宋体" w:cs="宋体"/>
          <w:b/>
          <w:color w:val="000000" w:themeColor="text1"/>
          <w:kern w:val="0"/>
          <w:sz w:val="24"/>
          <w:highlight w:val="none"/>
          <w14:textFill>
            <w14:solidFill>
              <w14:schemeClr w14:val="tx1"/>
            </w14:solidFill>
          </w14:textFill>
        </w:rPr>
        <w:t>人民币</w:t>
      </w:r>
      <w:r>
        <w:rPr>
          <w:rFonts w:hint="eastAsia" w:ascii="宋体" w:hAnsi="宋体" w:cs="宋体"/>
          <w:b/>
          <w:color w:val="000000" w:themeColor="text1"/>
          <w:kern w:val="0"/>
          <w:sz w:val="24"/>
          <w:highlight w:val="none"/>
          <w:lang w:val="en-US" w:eastAsia="zh-CN"/>
          <w14:textFill>
            <w14:solidFill>
              <w14:schemeClr w14:val="tx1"/>
            </w14:solidFill>
          </w14:textFill>
        </w:rPr>
        <w:t>570</w:t>
      </w:r>
      <w:r>
        <w:rPr>
          <w:rFonts w:hint="eastAsia" w:ascii="宋体" w:hAnsi="宋体" w:cs="宋体"/>
          <w:b/>
          <w:color w:val="000000" w:themeColor="text1"/>
          <w:kern w:val="0"/>
          <w:sz w:val="24"/>
          <w:highlight w:val="none"/>
          <w14:textFill>
            <w14:solidFill>
              <w14:schemeClr w14:val="tx1"/>
            </w14:solidFill>
          </w14:textFill>
        </w:rPr>
        <w:t>万元整（</w:t>
      </w:r>
      <w:r>
        <w:rPr>
          <w:rFonts w:hint="eastAsia" w:ascii="宋体" w:hAnsi="宋体" w:cs="宋体"/>
          <w:b/>
          <w:color w:val="000000" w:themeColor="text1"/>
          <w:kern w:val="0"/>
          <w:sz w:val="24"/>
          <w:highlight w:val="none"/>
          <w:lang w:eastAsia="zh-CN"/>
          <w14:textFill>
            <w14:solidFill>
              <w14:schemeClr w14:val="tx1"/>
            </w14:solidFill>
          </w14:textFill>
        </w:rPr>
        <w:t>每年度</w:t>
      </w:r>
      <w:r>
        <w:rPr>
          <w:rFonts w:hint="eastAsia" w:ascii="宋体" w:hAnsi="宋体" w:cs="宋体"/>
          <w:b/>
          <w:color w:val="000000" w:themeColor="text1"/>
          <w:kern w:val="0"/>
          <w:sz w:val="24"/>
          <w:highlight w:val="none"/>
          <w14:textFill>
            <w14:solidFill>
              <w14:schemeClr w14:val="tx1"/>
            </w14:solidFill>
          </w14:textFill>
        </w:rPr>
        <w:t>各</w:t>
      </w:r>
      <w:r>
        <w:rPr>
          <w:rFonts w:hint="eastAsia" w:ascii="宋体" w:hAnsi="宋体" w:cs="宋体"/>
          <w:b/>
          <w:color w:val="000000" w:themeColor="text1"/>
          <w:kern w:val="0"/>
          <w:sz w:val="24"/>
          <w:highlight w:val="none"/>
          <w:lang w:val="en-US" w:eastAsia="zh-CN"/>
          <w14:textFill>
            <w14:solidFill>
              <w14:schemeClr w14:val="tx1"/>
            </w14:solidFill>
          </w14:textFill>
        </w:rPr>
        <w:t>190</w:t>
      </w:r>
      <w:r>
        <w:rPr>
          <w:rFonts w:hint="eastAsia" w:ascii="宋体" w:hAnsi="宋体" w:cs="宋体"/>
          <w:b/>
          <w:color w:val="000000" w:themeColor="text1"/>
          <w:kern w:val="0"/>
          <w:sz w:val="24"/>
          <w:highlight w:val="none"/>
          <w14:textFill>
            <w14:solidFill>
              <w14:schemeClr w14:val="tx1"/>
            </w14:solidFill>
          </w14:textFill>
        </w:rPr>
        <w:t>万元</w:t>
      </w:r>
      <w:r>
        <w:rPr>
          <w:rFonts w:hint="eastAsia" w:ascii="宋体" w:hAnsi="宋体" w:cs="宋体"/>
          <w:b/>
          <w:color w:val="000000" w:themeColor="text1"/>
          <w:kern w:val="0"/>
          <w:sz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共3年）</w:t>
      </w:r>
    </w:p>
    <w:p w14:paraId="13F1B735">
      <w:pPr>
        <w:widowControl/>
        <w:shd w:val="clea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三、</w:t>
      </w:r>
      <w:r>
        <w:rPr>
          <w:rFonts w:hint="eastAsia" w:ascii="宋体" w:hAnsi="宋体"/>
          <w:b/>
          <w:color w:val="000000" w:themeColor="text1"/>
          <w:sz w:val="24"/>
          <w:highlight w:val="none"/>
          <w14:textFill>
            <w14:solidFill>
              <w14:schemeClr w14:val="tx1"/>
            </w14:solidFill>
          </w14:textFill>
        </w:rPr>
        <w:t>采购项目实施地点：采购人指定地点</w:t>
      </w:r>
    </w:p>
    <w:p w14:paraId="295E31D8">
      <w:pPr>
        <w:widowControl/>
        <w:shd w:val="clear"/>
        <w:spacing w:line="360" w:lineRule="auto"/>
        <w:ind w:firstLine="482" w:firstLineChars="200"/>
        <w:outlineLvl w:val="1"/>
        <w:rPr>
          <w:rFonts w:hint="eastAsia" w:ascii="宋体" w:hAnsi="宋体"/>
          <w:b/>
          <w:bCs/>
          <w:color w:val="000000" w:themeColor="text1"/>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四、</w:t>
      </w:r>
      <w:r>
        <w:rPr>
          <w:rFonts w:hint="eastAsia" w:ascii="宋体" w:hAnsi="宋体"/>
          <w:b/>
          <w:color w:val="000000" w:themeColor="text1"/>
          <w:sz w:val="24"/>
          <w:highlight w:val="none"/>
          <w14:textFill>
            <w14:solidFill>
              <w14:schemeClr w14:val="tx1"/>
            </w14:solidFill>
          </w14:textFill>
        </w:rPr>
        <w:t>采购项目内容</w:t>
      </w:r>
    </w:p>
    <w:p w14:paraId="2DEDC168">
      <w:pPr>
        <w:keepNext w:val="0"/>
        <w:keepLines w:val="0"/>
        <w:pageBreakBefore w:val="0"/>
        <w:widowControl w:val="0"/>
        <w:kinsoku/>
        <w:wordWrap/>
        <w:overflowPunct/>
        <w:topLinePunct w:val="0"/>
        <w:autoSpaceDE/>
        <w:autoSpaceDN/>
        <w:bidi w:val="0"/>
        <w:adjustRightInd/>
        <w:snapToGrid/>
        <w:ind w:firstLine="482" w:firstLineChars="200"/>
        <w:textAlignment w:val="auto"/>
        <w:rPr>
          <w:rFonts w:ascii="宋体" w:hAnsi="宋体"/>
          <w:b/>
          <w:bCs/>
          <w:color w:val="000000" w:themeColor="text1"/>
          <w14:textFill>
            <w14:solidFill>
              <w14:schemeClr w14:val="tx1"/>
            </w14:solidFill>
          </w14:textFill>
        </w:rPr>
      </w:pPr>
      <w:r>
        <w:rPr>
          <w:rFonts w:hint="eastAsia" w:ascii="宋体" w:hAnsi="宋体"/>
          <w:b/>
          <w:bCs/>
          <w:color w:val="000000" w:themeColor="text1"/>
          <w:lang w:eastAsia="zh-CN"/>
          <w14:textFill>
            <w14:solidFill>
              <w14:schemeClr w14:val="tx1"/>
            </w14:solidFill>
          </w14:textFill>
        </w:rPr>
        <w:t>（一）</w:t>
      </w:r>
      <w:r>
        <w:rPr>
          <w:rFonts w:hint="eastAsia" w:ascii="宋体" w:hAnsi="宋体"/>
          <w:b/>
          <w:bCs/>
          <w:color w:val="000000" w:themeColor="text1"/>
          <w14:textFill>
            <w14:solidFill>
              <w14:schemeClr w14:val="tx1"/>
            </w14:solidFill>
          </w14:textFill>
        </w:rPr>
        <w:t>项目概述</w:t>
      </w:r>
    </w:p>
    <w:p w14:paraId="1D41809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本次项目为全院医用织物洗涤</w:t>
      </w:r>
      <w:r>
        <w:rPr>
          <w:rFonts w:hint="eastAsia" w:ascii="宋体" w:hAnsi="宋体"/>
          <w:color w:val="000000" w:themeColor="text1"/>
          <w:lang w:eastAsia="zh-CN"/>
          <w14:textFill>
            <w14:solidFill>
              <w14:schemeClr w14:val="tx1"/>
            </w14:solidFill>
          </w14:textFill>
        </w:rPr>
        <w:t>服务及</w:t>
      </w:r>
      <w:r>
        <w:rPr>
          <w:rFonts w:hint="eastAsia" w:ascii="宋体" w:hAnsi="宋体"/>
          <w:color w:val="000000" w:themeColor="text1"/>
          <w14:textFill>
            <w14:solidFill>
              <w14:schemeClr w14:val="tx1"/>
            </w14:solidFill>
          </w14:textFill>
        </w:rPr>
        <w:t>协助医院医用织物日常管理</w:t>
      </w:r>
      <w:r>
        <w:rPr>
          <w:rFonts w:hint="eastAsia" w:ascii="宋体" w:hAnsi="宋体"/>
          <w:color w:val="000000" w:themeColor="text1"/>
          <w:lang w:eastAsia="zh-CN"/>
          <w14:textFill>
            <w14:solidFill>
              <w14:schemeClr w14:val="tx1"/>
            </w14:solidFill>
          </w14:textFill>
        </w:rPr>
        <w:t>。</w:t>
      </w:r>
    </w:p>
    <w:p w14:paraId="289E8EC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制定严格详细的织物收送流程，包含织物收发、挑拣、洗涤、烘干、熨烫、折叠、运输等操作程序，并严格遵守中华人民共和国WS/T508-2016《医院医用织物洗涤消毒技术规范》（2016版）以及各环节流程工艺，有序进行。投标供应商按采购暂定量进行报价，具体洗涤数量根据实际发生数按实结算。</w:t>
      </w:r>
    </w:p>
    <w:p w14:paraId="37DE575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3.</w:t>
      </w:r>
      <w:r>
        <w:rPr>
          <w:rFonts w:hint="eastAsia" w:ascii="宋体" w:hAnsi="宋体"/>
          <w:bCs/>
          <w:color w:val="000000" w:themeColor="text1"/>
          <w14:textFill>
            <w14:solidFill>
              <w14:schemeClr w14:val="tx1"/>
            </w14:solidFill>
          </w14:textFill>
        </w:rPr>
        <w:t>医用织物洗涤需根据采购方规定的时间，将待洗物品按规范流程从采购方洗衣房收取，并将洗净物品送回至采购方（本院洗衣房），部分特殊科室要求当天收取并送回采购方。</w:t>
      </w:r>
    </w:p>
    <w:p w14:paraId="3699D6C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4.本项目服务期限为3年，合同一年一签，合同期满后，如中标供应商在合同期内服务标准达到采购人要求且无重大安全事故、重大投诉事件发生，合同将续签至下一年；如中标供应商在合同期内服务标准未达到采购人要求、有重大安全事故、重大投诉事件发生</w:t>
      </w:r>
      <w:r>
        <w:rPr>
          <w:rFonts w:hint="eastAsia" w:ascii="宋体" w:hAnsi="宋体"/>
          <w:color w:val="000000" w:themeColor="text1"/>
          <w14:textFill>
            <w14:solidFill>
              <w14:schemeClr w14:val="tx1"/>
            </w14:solidFill>
          </w14:textFill>
        </w:rPr>
        <w:t>或采购方搬迁等</w:t>
      </w:r>
      <w:r>
        <w:rPr>
          <w:rFonts w:hint="eastAsia" w:ascii="宋体" w:hAnsi="宋体"/>
          <w:color w:val="000000" w:themeColor="text1"/>
          <w:lang w:val="en-US" w:eastAsia="zh-CN"/>
          <w14:textFill>
            <w14:solidFill>
              <w14:schemeClr w14:val="tx1"/>
            </w14:solidFill>
          </w14:textFill>
        </w:rPr>
        <w:t>，采购人有权终止合同。</w:t>
      </w:r>
    </w:p>
    <w:p w14:paraId="78282727">
      <w:pPr>
        <w:keepNext w:val="0"/>
        <w:keepLines w:val="0"/>
        <w:pageBreakBefore w:val="0"/>
        <w:widowControl w:val="0"/>
        <w:kinsoku/>
        <w:wordWrap/>
        <w:overflowPunct/>
        <w:topLinePunct w:val="0"/>
        <w:autoSpaceDE/>
        <w:autoSpaceDN/>
        <w:bidi w:val="0"/>
        <w:adjustRightInd/>
        <w:snapToGrid/>
        <w:ind w:firstLine="482" w:firstLineChars="200"/>
        <w:textAlignment w:val="auto"/>
        <w:rPr>
          <w:rFonts w:ascii="宋体" w:hAnsi="宋体"/>
          <w:b/>
          <w:bCs/>
          <w:color w:val="000000" w:themeColor="text1"/>
          <w14:textFill>
            <w14:solidFill>
              <w14:schemeClr w14:val="tx1"/>
            </w14:solidFill>
          </w14:textFill>
        </w:rPr>
      </w:pPr>
      <w:r>
        <w:rPr>
          <w:rFonts w:hint="eastAsia" w:ascii="宋体" w:hAnsi="宋体"/>
          <w:b/>
          <w:bCs/>
          <w:color w:val="000000" w:themeColor="text1"/>
          <w:lang w:eastAsia="zh-CN"/>
          <w14:textFill>
            <w14:solidFill>
              <w14:schemeClr w14:val="tx1"/>
            </w14:solidFill>
          </w14:textFill>
        </w:rPr>
        <w:t>（二）</w:t>
      </w:r>
      <w:r>
        <w:rPr>
          <w:rFonts w:hint="eastAsia" w:ascii="宋体" w:hAnsi="宋体"/>
          <w:b/>
          <w:bCs/>
          <w:color w:val="000000" w:themeColor="text1"/>
          <w14:textFill>
            <w14:solidFill>
              <w14:schemeClr w14:val="tx1"/>
            </w14:solidFill>
          </w14:textFill>
        </w:rPr>
        <w:t>洗涤服务内容及要求</w:t>
      </w:r>
    </w:p>
    <w:p w14:paraId="4179C3AF">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olor w:val="000000" w:themeColor="text1"/>
          <w14:textFill>
            <w14:solidFill>
              <w14:schemeClr w14:val="tx1"/>
            </w14:solidFill>
          </w14:textFill>
        </w:rPr>
      </w:pPr>
      <w:r>
        <w:rPr>
          <w:rFonts w:hint="eastAsia" w:ascii="宋体" w:hAnsi="宋体"/>
          <w:bCs/>
          <w:color w:val="000000" w:themeColor="text1"/>
          <w:lang w:val="en-US" w:eastAsia="zh-CN"/>
          <w14:textFill>
            <w14:solidFill>
              <w14:schemeClr w14:val="tx1"/>
            </w14:solidFill>
          </w14:textFill>
        </w:rPr>
        <w:t>1.</w:t>
      </w:r>
      <w:r>
        <w:rPr>
          <w:rFonts w:hint="eastAsia" w:ascii="宋体" w:hAnsi="宋体"/>
          <w:bCs/>
          <w:color w:val="000000" w:themeColor="text1"/>
          <w14:textFill>
            <w14:solidFill>
              <w14:schemeClr w14:val="tx1"/>
            </w14:solidFill>
          </w14:textFill>
        </w:rPr>
        <w:t>医用织物</w:t>
      </w:r>
      <w:r>
        <w:rPr>
          <w:rFonts w:hint="eastAsia" w:ascii="宋体" w:hAnsi="宋体"/>
          <w:color w:val="000000" w:themeColor="text1"/>
          <w14:textFill>
            <w14:solidFill>
              <w14:schemeClr w14:val="tx1"/>
            </w14:solidFill>
          </w14:textFill>
        </w:rPr>
        <w:t>洗涤服务内容</w:t>
      </w:r>
    </w:p>
    <w:p w14:paraId="726F6B9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采购方所有</w:t>
      </w:r>
      <w:r>
        <w:rPr>
          <w:rFonts w:hint="eastAsia" w:ascii="宋体" w:hAnsi="宋体"/>
          <w:bCs/>
          <w:color w:val="000000" w:themeColor="text1"/>
          <w14:textFill>
            <w14:solidFill>
              <w14:schemeClr w14:val="tx1"/>
            </w14:solidFill>
          </w14:textFill>
        </w:rPr>
        <w:t>医用织物</w:t>
      </w:r>
      <w:r>
        <w:rPr>
          <w:rFonts w:hint="eastAsia" w:ascii="宋体" w:hAnsi="宋体"/>
          <w:color w:val="000000" w:themeColor="text1"/>
          <w14:textFill>
            <w14:solidFill>
              <w14:schemeClr w14:val="tx1"/>
            </w14:solidFill>
          </w14:textFill>
        </w:rPr>
        <w:t>等的洗涤，</w:t>
      </w:r>
      <w:r>
        <w:rPr>
          <w:rFonts w:hint="eastAsia" w:ascii="宋体" w:hAnsi="宋体"/>
          <w:color w:val="000000" w:themeColor="text1"/>
          <w:lang w:eastAsia="zh-CN"/>
          <w14:textFill>
            <w14:solidFill>
              <w14:schemeClr w14:val="tx1"/>
            </w14:solidFill>
          </w14:textFill>
        </w:rPr>
        <w:t>包括</w:t>
      </w:r>
      <w:r>
        <w:rPr>
          <w:rFonts w:hint="eastAsia" w:ascii="宋体" w:hAnsi="宋体"/>
          <w:color w:val="000000" w:themeColor="text1"/>
          <w14:textFill>
            <w14:solidFill>
              <w14:schemeClr w14:val="tx1"/>
            </w14:solidFill>
          </w14:textFill>
        </w:rPr>
        <w:t>洗涤、</w:t>
      </w:r>
      <w:r>
        <w:rPr>
          <w:rFonts w:hint="eastAsia" w:ascii="宋体" w:hAnsi="宋体"/>
          <w:bCs/>
          <w:color w:val="000000" w:themeColor="text1"/>
          <w14:textFill>
            <w14:solidFill>
              <w14:schemeClr w14:val="tx1"/>
            </w14:solidFill>
          </w14:textFill>
        </w:rPr>
        <w:t>消毒、烘干、</w:t>
      </w:r>
      <w:r>
        <w:rPr>
          <w:rFonts w:hint="eastAsia" w:ascii="宋体" w:hAnsi="宋体"/>
          <w:color w:val="000000" w:themeColor="text1"/>
          <w14:textFill>
            <w14:solidFill>
              <w14:schemeClr w14:val="tx1"/>
            </w14:solidFill>
          </w14:textFill>
        </w:rPr>
        <w:t>缝补、折叠、熨烫</w:t>
      </w:r>
      <w:r>
        <w:rPr>
          <w:rFonts w:hint="eastAsia" w:ascii="宋体" w:hAnsi="宋体"/>
          <w:bCs/>
          <w:color w:val="000000" w:themeColor="text1"/>
          <w14:textFill>
            <w14:solidFill>
              <w14:schemeClr w14:val="tx1"/>
            </w14:solidFill>
          </w14:textFill>
        </w:rPr>
        <w:t>、交接、登记</w:t>
      </w:r>
      <w:r>
        <w:rPr>
          <w:rFonts w:hint="eastAsia" w:ascii="宋体" w:hAnsi="宋体"/>
          <w:color w:val="000000" w:themeColor="text1"/>
          <w14:textFill>
            <w14:solidFill>
              <w14:schemeClr w14:val="tx1"/>
            </w14:solidFill>
          </w14:textFill>
        </w:rPr>
        <w:t>和送达</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要求根据采购方规定的时间，按时由中标单位派人将待洗物品从采购方被服室收取，并将洗净物品送回至采购方被服室（中标人必须每天至少2次来采购方收、送，手术室等特殊科室按照特殊要求收取</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确保手术室用品供应充足。）收运物品由洗涤投标人做好登记，并负责与采购方指定的工作人员就清洗物品的数量、规格等做好书面确认，三联单。</w:t>
      </w:r>
    </w:p>
    <w:p w14:paraId="581CA750">
      <w:pPr>
        <w:keepNext w:val="0"/>
        <w:keepLines w:val="0"/>
        <w:pageBreakBefore w:val="0"/>
        <w:widowControl w:val="0"/>
        <w:numPr>
          <w:ilvl w:val="0"/>
          <w:numId w:val="1"/>
        </w:numPr>
        <w:kinsoku/>
        <w:wordWrap/>
        <w:overflowPunct/>
        <w:topLinePunct w:val="0"/>
        <w:autoSpaceDE/>
        <w:autoSpaceDN/>
        <w:bidi w:val="0"/>
        <w:adjustRightInd/>
        <w:snapToGrid/>
        <w:ind w:firstLine="480" w:firstLineChars="200"/>
        <w:textAlignment w:val="auto"/>
        <w:rPr>
          <w:rFonts w:hint="eastAsia"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人员要求</w:t>
      </w:r>
    </w:p>
    <w:p w14:paraId="3989527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要求中标人常驻医院工作人员一名。</w:t>
      </w:r>
    </w:p>
    <w:p w14:paraId="393089BF">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lang w:val="en-US" w:eastAsia="zh-CN"/>
          <w14:textFill>
            <w14:solidFill>
              <w14:schemeClr w14:val="tx1"/>
            </w14:solidFill>
          </w14:textFill>
        </w:rPr>
        <w:t>2.1</w:t>
      </w:r>
      <w:r>
        <w:rPr>
          <w:rFonts w:hint="eastAsia" w:ascii="宋体" w:hAnsi="宋体"/>
          <w:bCs/>
          <w:color w:val="000000" w:themeColor="text1"/>
          <w:highlight w:val="none"/>
          <w14:textFill>
            <w14:solidFill>
              <w14:schemeClr w14:val="tx1"/>
            </w14:solidFill>
          </w14:textFill>
        </w:rPr>
        <w:t>人员职责</w:t>
      </w:r>
    </w:p>
    <w:p w14:paraId="104DFD28">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lang w:val="en-US" w:eastAsia="zh-CN"/>
          <w14:textFill>
            <w14:solidFill>
              <w14:schemeClr w14:val="tx1"/>
            </w14:solidFill>
          </w14:textFill>
        </w:rPr>
        <w:t>2.1.1</w:t>
      </w:r>
      <w:r>
        <w:rPr>
          <w:rFonts w:hint="default" w:ascii="宋体" w:hAnsi="宋体"/>
          <w:bCs/>
          <w:color w:val="000000" w:themeColor="text1"/>
          <w:highlight w:val="none"/>
          <w14:textFill>
            <w14:solidFill>
              <w14:schemeClr w14:val="tx1"/>
            </w14:solidFill>
          </w14:textFill>
        </w:rPr>
        <w:t>被服收发管理：常驻人员负责</w:t>
      </w:r>
      <w:r>
        <w:rPr>
          <w:rFonts w:hint="eastAsia" w:ascii="宋体" w:hAnsi="宋体"/>
          <w:bCs/>
          <w:color w:val="000000" w:themeColor="text1"/>
          <w:highlight w:val="none"/>
          <w:lang w:eastAsia="zh-CN"/>
          <w14:textFill>
            <w14:solidFill>
              <w14:schemeClr w14:val="tx1"/>
            </w14:solidFill>
          </w14:textFill>
        </w:rPr>
        <w:t>管理</w:t>
      </w:r>
      <w:r>
        <w:rPr>
          <w:rFonts w:hint="default" w:ascii="宋体" w:hAnsi="宋体"/>
          <w:bCs/>
          <w:color w:val="000000" w:themeColor="text1"/>
          <w:highlight w:val="none"/>
          <w14:textFill>
            <w14:solidFill>
              <w14:schemeClr w14:val="tx1"/>
            </w14:solidFill>
          </w14:textFill>
        </w:rPr>
        <w:t>医院</w:t>
      </w:r>
      <w:r>
        <w:rPr>
          <w:rFonts w:hint="eastAsia" w:ascii="宋体" w:hAnsi="宋体"/>
          <w:bCs/>
          <w:color w:val="000000" w:themeColor="text1"/>
          <w:highlight w:val="none"/>
          <w:lang w:eastAsia="zh-CN"/>
          <w14:textFill>
            <w14:solidFill>
              <w14:schemeClr w14:val="tx1"/>
            </w14:solidFill>
          </w14:textFill>
        </w:rPr>
        <w:t>被服室，负责</w:t>
      </w:r>
      <w:r>
        <w:rPr>
          <w:rFonts w:hint="default" w:ascii="宋体" w:hAnsi="宋体"/>
          <w:bCs/>
          <w:color w:val="000000" w:themeColor="text1"/>
          <w:highlight w:val="none"/>
          <w14:textFill>
            <w14:solidFill>
              <w14:schemeClr w14:val="tx1"/>
            </w14:solidFill>
          </w14:textFill>
        </w:rPr>
        <w:t>各科室被服的收集工作，确保准确记录被服的数量、种类和科室来源信息。在被服清洗完成后，及时将干净的被服准确无误地分发到各个科室，保证临床工作的正常运转。</w:t>
      </w:r>
    </w:p>
    <w:p w14:paraId="19B469F2">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lang w:val="en-US" w:eastAsia="zh-CN"/>
          <w14:textFill>
            <w14:solidFill>
              <w14:schemeClr w14:val="tx1"/>
            </w14:solidFill>
          </w14:textFill>
        </w:rPr>
        <w:t>2.1.2</w:t>
      </w:r>
      <w:r>
        <w:rPr>
          <w:rFonts w:hint="default" w:ascii="宋体" w:hAnsi="宋体"/>
          <w:bCs/>
          <w:color w:val="000000" w:themeColor="text1"/>
          <w:highlight w:val="none"/>
          <w14:textFill>
            <w14:solidFill>
              <w14:schemeClr w14:val="tx1"/>
            </w14:solidFill>
          </w14:textFill>
        </w:rPr>
        <w:t>库存盘点与整理：定期对被服室的库存进行盘点，掌握各类被服的库存数量，及时向供应方反馈库存情况，以便安排洗涤计划和补充被服。同时，要负责被服室的整理工作，保持被服存放环境的整洁、卫生，将被服分类存放，便于查找和取用。</w:t>
      </w:r>
    </w:p>
    <w:p w14:paraId="0D801A9C">
      <w:pPr>
        <w:keepNext w:val="0"/>
        <w:keepLines w:val="0"/>
        <w:pageBreakBefore w:val="0"/>
        <w:widowControl w:val="0"/>
        <w:kinsoku/>
        <w:wordWrap/>
        <w:overflowPunct/>
        <w:topLinePunct w:val="0"/>
        <w:autoSpaceDE/>
        <w:autoSpaceDN/>
        <w:bidi w:val="0"/>
        <w:adjustRightInd/>
        <w:snapToGrid/>
        <w:ind w:leftChars="0" w:firstLine="480" w:firstLineChars="200"/>
        <w:textAlignment w:val="auto"/>
        <w:rPr>
          <w:rFonts w:hint="eastAsia" w:ascii="宋体" w:hAnsi="宋体"/>
          <w:bCs/>
          <w:color w:val="000000" w:themeColor="text1"/>
          <w:highlight w:val="none"/>
          <w14:textFill>
            <w14:solidFill>
              <w14:schemeClr w14:val="tx1"/>
            </w14:solidFill>
          </w14:textFill>
        </w:rPr>
      </w:pPr>
      <w:r>
        <w:rPr>
          <w:rFonts w:hint="eastAsia" w:ascii="宋体" w:hAnsi="宋体" w:cs="宋体"/>
          <w:bCs/>
          <w:color w:val="000000" w:themeColor="text1"/>
          <w:highlight w:val="none"/>
          <w:lang w:val="en-US" w:eastAsia="zh-CN"/>
          <w14:textFill>
            <w14:solidFill>
              <w14:schemeClr w14:val="tx1"/>
            </w14:solidFill>
          </w14:textFill>
        </w:rPr>
        <w:t>2.1.3</w:t>
      </w:r>
      <w:r>
        <w:rPr>
          <w:rFonts w:hint="default" w:ascii="宋体" w:hAnsi="宋体"/>
          <w:bCs/>
          <w:color w:val="000000" w:themeColor="text1"/>
          <w:highlight w:val="none"/>
          <w14:textFill>
            <w14:solidFill>
              <w14:schemeClr w14:val="tx1"/>
            </w14:solidFill>
          </w14:textFill>
        </w:rPr>
        <w:t>质量反馈与沟通协调：作为供应方在医院的直接代表，负责检查回收被服的污渍、破损等情况，并及时反馈给供应方的洗涤团队，以便采取相应的处理措施。同时，与医院的后勤管理部门、科室护士等保持密切沟通，及时了解医院方面对被服洗涤质量、服务态度等方面的意见和建议，协调解决可能出现的问题，如被服丢失的查找、紧急被服需求的处理等。</w:t>
      </w:r>
    </w:p>
    <w:p w14:paraId="45618900">
      <w:pPr>
        <w:keepNext w:val="0"/>
        <w:keepLines w:val="0"/>
        <w:pageBreakBefore w:val="0"/>
        <w:widowControl w:val="0"/>
        <w:kinsoku/>
        <w:wordWrap/>
        <w:overflowPunct/>
        <w:topLinePunct w:val="0"/>
        <w:autoSpaceDE/>
        <w:autoSpaceDN/>
        <w:bidi w:val="0"/>
        <w:adjustRightInd/>
        <w:snapToGrid/>
        <w:ind w:leftChars="0" w:firstLine="480" w:firstLineChars="200"/>
        <w:textAlignment w:val="auto"/>
        <w:rPr>
          <w:rFonts w:hint="eastAsia"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lang w:val="en-US" w:eastAsia="zh-CN"/>
          <w14:textFill>
            <w14:solidFill>
              <w14:schemeClr w14:val="tx1"/>
            </w14:solidFill>
          </w14:textFill>
        </w:rPr>
        <w:t>2.2</w:t>
      </w:r>
      <w:r>
        <w:rPr>
          <w:rFonts w:hint="eastAsia" w:ascii="宋体" w:hAnsi="宋体"/>
          <w:bCs/>
          <w:color w:val="000000" w:themeColor="text1"/>
          <w:highlight w:val="none"/>
          <w14:textFill>
            <w14:solidFill>
              <w14:schemeClr w14:val="tx1"/>
            </w14:solidFill>
          </w14:textFill>
        </w:rPr>
        <w:t>人员资质与培训</w:t>
      </w:r>
    </w:p>
    <w:p w14:paraId="1FBF5D9D">
      <w:pPr>
        <w:keepNext w:val="0"/>
        <w:keepLines w:val="0"/>
        <w:pageBreakBefore w:val="0"/>
        <w:widowControl w:val="0"/>
        <w:kinsoku/>
        <w:wordWrap/>
        <w:overflowPunct/>
        <w:topLinePunct w:val="0"/>
        <w:autoSpaceDE/>
        <w:autoSpaceDN/>
        <w:bidi w:val="0"/>
        <w:adjustRightInd/>
        <w:snapToGrid/>
        <w:ind w:leftChars="0" w:firstLine="480" w:firstLineChars="200"/>
        <w:textAlignment w:val="auto"/>
        <w:rPr>
          <w:rFonts w:hint="eastAsia"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lang w:val="en-US" w:eastAsia="zh-CN"/>
          <w14:textFill>
            <w14:solidFill>
              <w14:schemeClr w14:val="tx1"/>
            </w14:solidFill>
          </w14:textFill>
        </w:rPr>
        <w:t>2.2.1</w:t>
      </w:r>
      <w:r>
        <w:rPr>
          <w:rFonts w:hint="default" w:ascii="宋体" w:hAnsi="宋体"/>
          <w:bCs/>
          <w:color w:val="000000" w:themeColor="text1"/>
          <w:highlight w:val="none"/>
          <w14:textFill>
            <w14:solidFill>
              <w14:schemeClr w14:val="tx1"/>
            </w14:solidFill>
          </w14:textFill>
        </w:rPr>
        <w:t>健康与安全资质：供应方派驻人员应具备基本的健康证明，确保没有传染性疾病等可能影响医院环境和患者安全的健康问题。同时，要接受医院组织的相关安全培训，如防火、防感染等知识培训，熟悉医院的安全规章制度和应急处理流程。</w:t>
      </w:r>
    </w:p>
    <w:p w14:paraId="7180D492">
      <w:pPr>
        <w:keepNext w:val="0"/>
        <w:keepLines w:val="0"/>
        <w:pageBreakBefore w:val="0"/>
        <w:widowControl w:val="0"/>
        <w:kinsoku/>
        <w:wordWrap/>
        <w:overflowPunct/>
        <w:topLinePunct w:val="0"/>
        <w:autoSpaceDE/>
        <w:autoSpaceDN/>
        <w:bidi w:val="0"/>
        <w:adjustRightInd/>
        <w:snapToGrid/>
        <w:ind w:leftChars="0" w:firstLine="480" w:firstLineChars="200"/>
        <w:textAlignment w:val="auto"/>
        <w:rPr>
          <w:rFonts w:hint="eastAsia"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lang w:val="en-US" w:eastAsia="zh-CN"/>
          <w14:textFill>
            <w14:solidFill>
              <w14:schemeClr w14:val="tx1"/>
            </w14:solidFill>
          </w14:textFill>
        </w:rPr>
        <w:t>2.2.2</w:t>
      </w:r>
      <w:r>
        <w:rPr>
          <w:rFonts w:hint="default" w:ascii="宋体" w:hAnsi="宋体"/>
          <w:bCs/>
          <w:color w:val="000000" w:themeColor="text1"/>
          <w:highlight w:val="none"/>
          <w14:textFill>
            <w14:solidFill>
              <w14:schemeClr w14:val="tx1"/>
            </w14:solidFill>
          </w14:textFill>
        </w:rPr>
        <w:t>业务技能培训：供应方需要对派驻人员进行专业的被服管理业务培训，包括被服分类知识、收发流程规范、库存管理技巧以及与医院工作人员沟通的礼仪和方法等。此外，还应培训其对洗涤质量标准的认识，以便能够准确判断被服是否洗涤合格，能够向医院相关人员解释洗涤过程和质量保障措施，增强医院对洗涤外包服务的信任。</w:t>
      </w:r>
    </w:p>
    <w:p w14:paraId="0F16E62A">
      <w:pPr>
        <w:keepNext w:val="0"/>
        <w:keepLines w:val="0"/>
        <w:pageBreakBefore w:val="0"/>
        <w:widowControl w:val="0"/>
        <w:kinsoku/>
        <w:wordWrap/>
        <w:overflowPunct/>
        <w:topLinePunct w:val="0"/>
        <w:autoSpaceDE/>
        <w:autoSpaceDN/>
        <w:bidi w:val="0"/>
        <w:adjustRightInd/>
        <w:snapToGrid/>
        <w:ind w:leftChars="0" w:firstLine="480" w:firstLineChars="200"/>
        <w:textAlignment w:val="auto"/>
        <w:rPr>
          <w:rFonts w:hint="default"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lang w:val="en-US" w:eastAsia="zh-CN"/>
          <w14:textFill>
            <w14:solidFill>
              <w14:schemeClr w14:val="tx1"/>
            </w14:solidFill>
          </w14:textFill>
        </w:rPr>
        <w:t>2.3</w:t>
      </w:r>
      <w:r>
        <w:rPr>
          <w:rFonts w:hint="default" w:ascii="宋体" w:hAnsi="宋体"/>
          <w:bCs/>
          <w:color w:val="000000" w:themeColor="text1"/>
          <w:highlight w:val="none"/>
          <w14:textFill>
            <w14:solidFill>
              <w14:schemeClr w14:val="tx1"/>
            </w14:solidFill>
          </w14:textFill>
        </w:rPr>
        <w:t>工作时间</w:t>
      </w:r>
    </w:p>
    <w:p w14:paraId="1C29E25F">
      <w:pPr>
        <w:keepNext w:val="0"/>
        <w:keepLines w:val="0"/>
        <w:pageBreakBefore w:val="0"/>
        <w:widowControl w:val="0"/>
        <w:kinsoku/>
        <w:wordWrap/>
        <w:overflowPunct/>
        <w:topLinePunct w:val="0"/>
        <w:autoSpaceDE/>
        <w:autoSpaceDN/>
        <w:bidi w:val="0"/>
        <w:adjustRightInd/>
        <w:snapToGrid/>
        <w:ind w:leftChars="0" w:firstLine="480" w:firstLineChars="200"/>
        <w:textAlignment w:val="auto"/>
        <w:rPr>
          <w:rFonts w:hint="eastAsia" w:ascii="宋体" w:hAnsi="宋体"/>
          <w:color w:val="000000" w:themeColor="text1"/>
          <w14:textFill>
            <w14:solidFill>
              <w14:schemeClr w14:val="tx1"/>
            </w14:solidFill>
          </w14:textFill>
        </w:rPr>
      </w:pPr>
      <w:r>
        <w:rPr>
          <w:rFonts w:hint="default" w:ascii="宋体" w:hAnsi="宋体"/>
          <w:bCs/>
          <w:color w:val="000000" w:themeColor="text1"/>
          <w:highlight w:val="none"/>
          <w14:textFill>
            <w14:solidFill>
              <w14:schemeClr w14:val="tx1"/>
            </w14:solidFill>
          </w14:textFill>
        </w:rPr>
        <w:t>根据医院的运营特点，常驻人员的工作时间通常需要覆盖医院的主要被服收发时段，一般为早上各科室上班前开始收集被服，晚上在科室下班后完成被服分发工作，中间可能还需要处理一些临时性的被服需求和库存整理工作，可能实行弹性工作时间制度，但要确保关键时段人员在岗。</w:t>
      </w:r>
    </w:p>
    <w:p w14:paraId="507B6AD9">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医用织物洗涤服务要求</w:t>
      </w:r>
    </w:p>
    <w:p w14:paraId="53D17BF4">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3.1</w:t>
      </w:r>
      <w:r>
        <w:rPr>
          <w:rFonts w:hint="eastAsia" w:ascii="宋体" w:hAnsi="宋体"/>
          <w:color w:val="000000" w:themeColor="text1"/>
          <w14:textFill>
            <w14:solidFill>
              <w14:schemeClr w14:val="tx1"/>
            </w14:solidFill>
          </w14:textFill>
        </w:rPr>
        <w:t>洗涤要求：中标人应根据医用</w:t>
      </w:r>
      <w:r>
        <w:rPr>
          <w:rFonts w:hint="eastAsia" w:ascii="宋体" w:hAnsi="宋体"/>
          <w:bCs/>
          <w:color w:val="000000" w:themeColor="text1"/>
          <w14:textFill>
            <w14:solidFill>
              <w14:schemeClr w14:val="tx1"/>
            </w14:solidFill>
          </w14:textFill>
        </w:rPr>
        <w:t>医用织物</w:t>
      </w:r>
      <w:r>
        <w:rPr>
          <w:rFonts w:hint="eastAsia" w:ascii="宋体" w:hAnsi="宋体"/>
          <w:color w:val="000000" w:themeColor="text1"/>
          <w14:textFill>
            <w14:solidFill>
              <w14:schemeClr w14:val="tx1"/>
            </w14:solidFill>
          </w14:textFill>
        </w:rPr>
        <w:t>的特点，选择适合的洗涤工艺标准，科学安排洗涤工序，保证洗涤质量，采购方有权对中标人所洗被服物品和洗涤场所进行抽查和检验，并要求中标人及时整改；如出现应洗清而实际未洗清物品，应分类而未分类清洗的物品，采购方有权按此物品洗涤价格予以扣除。</w:t>
      </w:r>
    </w:p>
    <w:p w14:paraId="13419BEF">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3.2</w:t>
      </w:r>
      <w:r>
        <w:rPr>
          <w:rFonts w:hint="eastAsia" w:ascii="宋体" w:hAnsi="宋体"/>
          <w:color w:val="000000" w:themeColor="text1"/>
          <w14:textFill>
            <w14:solidFill>
              <w14:schemeClr w14:val="tx1"/>
            </w14:solidFill>
          </w14:textFill>
        </w:rPr>
        <w:t>缝补要求：未报废物品中出现小洞，脱线，掉纽扣等由中标人负责缝补后再送。</w:t>
      </w:r>
    </w:p>
    <w:p w14:paraId="35A84CB1">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3.3</w:t>
      </w:r>
      <w:r>
        <w:rPr>
          <w:rFonts w:hint="eastAsia" w:ascii="宋体" w:hAnsi="宋体"/>
          <w:color w:val="000000" w:themeColor="text1"/>
          <w14:textFill>
            <w14:solidFill>
              <w14:schemeClr w14:val="tx1"/>
            </w14:solidFill>
          </w14:textFill>
        </w:rPr>
        <w:t>中标人必须保证</w:t>
      </w:r>
      <w:r>
        <w:rPr>
          <w:rFonts w:hint="eastAsia" w:ascii="宋体" w:hAnsi="宋体"/>
          <w:bCs/>
          <w:color w:val="000000" w:themeColor="text1"/>
          <w14:textFill>
            <w14:solidFill>
              <w14:schemeClr w14:val="tx1"/>
            </w14:solidFill>
          </w14:textFill>
        </w:rPr>
        <w:t>医用织物</w:t>
      </w:r>
      <w:r>
        <w:rPr>
          <w:rFonts w:hint="eastAsia" w:ascii="宋体" w:hAnsi="宋体"/>
          <w:color w:val="000000" w:themeColor="text1"/>
          <w14:textFill>
            <w14:solidFill>
              <w14:schemeClr w14:val="tx1"/>
            </w14:solidFill>
          </w14:textFill>
        </w:rPr>
        <w:t>洗涤的质量，降低洗涤损耗，加强洗涤用品、方式的管理，确保</w:t>
      </w:r>
      <w:r>
        <w:rPr>
          <w:rFonts w:hint="eastAsia" w:ascii="宋体" w:hAnsi="宋体"/>
          <w:bCs/>
          <w:color w:val="000000" w:themeColor="text1"/>
          <w14:textFill>
            <w14:solidFill>
              <w14:schemeClr w14:val="tx1"/>
            </w14:solidFill>
          </w14:textFill>
        </w:rPr>
        <w:t>医用织物</w:t>
      </w:r>
      <w:r>
        <w:rPr>
          <w:rFonts w:hint="eastAsia" w:ascii="宋体" w:hAnsi="宋体"/>
          <w:color w:val="000000" w:themeColor="text1"/>
          <w14:textFill>
            <w14:solidFill>
              <w14:schemeClr w14:val="tx1"/>
            </w14:solidFill>
          </w14:textFill>
        </w:rPr>
        <w:t>洗涤洁净、完整，符合技术标准和规范。</w:t>
      </w:r>
    </w:p>
    <w:p w14:paraId="59489279">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olor w:val="000000" w:themeColor="text1"/>
          <w14:textFill>
            <w14:solidFill>
              <w14:schemeClr w14:val="tx1"/>
            </w14:solidFill>
          </w14:textFill>
        </w:rPr>
      </w:pPr>
      <w:r>
        <w:rPr>
          <w:rFonts w:hint="eastAsia" w:ascii="宋体" w:hAnsi="宋体"/>
          <w:bCs/>
          <w:color w:val="000000" w:themeColor="text1"/>
          <w:lang w:val="en-US" w:eastAsia="zh-CN"/>
          <w14:textFill>
            <w14:solidFill>
              <w14:schemeClr w14:val="tx1"/>
            </w14:solidFill>
          </w14:textFill>
        </w:rPr>
        <w:t>3.4</w:t>
      </w:r>
      <w:r>
        <w:rPr>
          <w:rFonts w:hint="eastAsia" w:ascii="宋体" w:hAnsi="宋体"/>
          <w:bCs/>
          <w:color w:val="000000" w:themeColor="text1"/>
          <w14:textFill>
            <w14:solidFill>
              <w14:schemeClr w14:val="tx1"/>
            </w14:solidFill>
          </w14:textFill>
        </w:rPr>
        <w:t>医用织物</w:t>
      </w:r>
      <w:r>
        <w:rPr>
          <w:rFonts w:hint="eastAsia" w:ascii="宋体" w:hAnsi="宋体"/>
          <w:color w:val="000000" w:themeColor="text1"/>
          <w14:textFill>
            <w14:solidFill>
              <w14:schemeClr w14:val="tx1"/>
            </w14:solidFill>
          </w14:textFill>
        </w:rPr>
        <w:t>烘干要彻底、整烫要按规范烫平，工作衣、</w:t>
      </w:r>
      <w:r>
        <w:rPr>
          <w:rFonts w:hint="eastAsia" w:ascii="宋体" w:hAnsi="宋体"/>
          <w:bCs/>
          <w:color w:val="000000" w:themeColor="text1"/>
          <w14:textFill>
            <w14:solidFill>
              <w14:schemeClr w14:val="tx1"/>
            </w14:solidFill>
          </w14:textFill>
        </w:rPr>
        <w:t>医用织物</w:t>
      </w:r>
      <w:r>
        <w:rPr>
          <w:rFonts w:hint="eastAsia" w:ascii="宋体" w:hAnsi="宋体"/>
          <w:color w:val="000000" w:themeColor="text1"/>
          <w14:textFill>
            <w14:solidFill>
              <w14:schemeClr w14:val="tx1"/>
            </w14:solidFill>
          </w14:textFill>
        </w:rPr>
        <w:t>若有掉扣、脱线、破损，中标人负责缝补，并确保袖扣、裤腰的松紧。</w:t>
      </w:r>
    </w:p>
    <w:p w14:paraId="67B40769">
      <w:pPr>
        <w:keepNext w:val="0"/>
        <w:keepLines w:val="0"/>
        <w:pageBreakBefore w:val="0"/>
        <w:widowControl w:val="0"/>
        <w:kinsoku/>
        <w:wordWrap/>
        <w:overflowPunct/>
        <w:topLinePunct w:val="0"/>
        <w:autoSpaceDE/>
        <w:autoSpaceDN/>
        <w:bidi w:val="0"/>
        <w:adjustRightInd/>
        <w:snapToGrid/>
        <w:ind w:firstLine="482" w:firstLineChars="200"/>
        <w:textAlignment w:val="auto"/>
        <w:rPr>
          <w:rFonts w:ascii="宋体" w:hAnsi="宋体"/>
          <w:b/>
          <w:bCs/>
          <w:color w:val="000000" w:themeColor="text1"/>
          <w14:textFill>
            <w14:solidFill>
              <w14:schemeClr w14:val="tx1"/>
            </w14:solidFill>
          </w14:textFill>
        </w:rPr>
      </w:pPr>
      <w:r>
        <w:rPr>
          <w:rFonts w:hint="eastAsia" w:ascii="宋体" w:hAnsi="宋体"/>
          <w:b/>
          <w:bCs/>
          <w:color w:val="000000" w:themeColor="text1"/>
          <w:lang w:val="en-US" w:eastAsia="zh-CN"/>
          <w14:textFill>
            <w14:solidFill>
              <w14:schemeClr w14:val="tx1"/>
            </w14:solidFill>
          </w14:textFill>
        </w:rPr>
        <w:t>3.5</w:t>
      </w:r>
      <w:r>
        <w:rPr>
          <w:rFonts w:hint="eastAsia" w:ascii="宋体" w:hAnsi="宋体"/>
          <w:b/>
          <w:bCs/>
          <w:color w:val="000000" w:themeColor="text1"/>
          <w14:textFill>
            <w14:solidFill>
              <w14:schemeClr w14:val="tx1"/>
            </w14:solidFill>
          </w14:textFill>
        </w:rPr>
        <w:t>所有送回采购方医用织物均必须打包后方能送出。</w:t>
      </w:r>
    </w:p>
    <w:p w14:paraId="14DA2F83">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院感要求</w:t>
      </w:r>
    </w:p>
    <w:p w14:paraId="6504F90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4.1</w:t>
      </w:r>
      <w:r>
        <w:rPr>
          <w:rFonts w:hint="eastAsia" w:ascii="宋体" w:hAnsi="宋体"/>
          <w:color w:val="000000" w:themeColor="text1"/>
          <w14:textFill>
            <w14:solidFill>
              <w14:schemeClr w14:val="tx1"/>
            </w14:solidFill>
          </w14:textFill>
        </w:rPr>
        <w:t>严格按照院感管理要求做好相应</w:t>
      </w:r>
      <w:r>
        <w:rPr>
          <w:rFonts w:hint="eastAsia" w:ascii="宋体" w:hAnsi="宋体"/>
          <w:bCs/>
          <w:color w:val="000000" w:themeColor="text1"/>
          <w14:textFill>
            <w14:solidFill>
              <w14:schemeClr w14:val="tx1"/>
            </w14:solidFill>
          </w14:textFill>
        </w:rPr>
        <w:t>医用织物</w:t>
      </w:r>
      <w:r>
        <w:rPr>
          <w:rFonts w:hint="eastAsia" w:ascii="宋体" w:hAnsi="宋体"/>
          <w:color w:val="000000" w:themeColor="text1"/>
          <w14:textFill>
            <w14:solidFill>
              <w14:schemeClr w14:val="tx1"/>
            </w14:solidFill>
          </w14:textFill>
        </w:rPr>
        <w:t>的消毒处理。严格执行消毒管理制度，传染病与非传染病的物品必须分别处置，严防交叉感染。有特殊污渍和传染病种的</w:t>
      </w:r>
      <w:r>
        <w:rPr>
          <w:rFonts w:hint="eastAsia" w:ascii="宋体" w:hAnsi="宋体"/>
          <w:bCs/>
          <w:color w:val="000000" w:themeColor="text1"/>
          <w14:textFill>
            <w14:solidFill>
              <w14:schemeClr w14:val="tx1"/>
            </w14:solidFill>
          </w14:textFill>
        </w:rPr>
        <w:t>医用织物</w:t>
      </w:r>
      <w:r>
        <w:rPr>
          <w:rFonts w:hint="eastAsia" w:ascii="宋体" w:hAnsi="宋体"/>
          <w:color w:val="000000" w:themeColor="text1"/>
          <w14:textFill>
            <w14:solidFill>
              <w14:schemeClr w14:val="tx1"/>
            </w14:solidFill>
          </w14:textFill>
        </w:rPr>
        <w:t>乙方应单独消毒  处理、清洗、存放。其洗涤要求必须符合卫生监督部门的卫生防疫要求</w:t>
      </w:r>
      <w:r>
        <w:rPr>
          <w:rFonts w:hint="eastAsia" w:ascii="宋体" w:hAnsi="宋体"/>
          <w:color w:val="000000" w:themeColor="text1"/>
          <w:lang w:eastAsia="zh-CN"/>
          <w14:textFill>
            <w14:solidFill>
              <w14:schemeClr w14:val="tx1"/>
            </w14:solidFill>
          </w14:textFill>
        </w:rPr>
        <w:t>。</w:t>
      </w:r>
    </w:p>
    <w:p w14:paraId="03D2345A">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b/>
          <w:bCs/>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4.2</w:t>
      </w:r>
      <w:r>
        <w:rPr>
          <w:rFonts w:hint="eastAsia" w:ascii="宋体" w:hAnsi="宋体"/>
          <w:color w:val="000000" w:themeColor="text1"/>
          <w14:textFill>
            <w14:solidFill>
              <w14:schemeClr w14:val="tx1"/>
            </w14:solidFill>
          </w14:textFill>
        </w:rPr>
        <w:t>各类</w:t>
      </w:r>
      <w:r>
        <w:rPr>
          <w:rFonts w:hint="eastAsia" w:ascii="宋体" w:hAnsi="宋体"/>
          <w:bCs/>
          <w:color w:val="000000" w:themeColor="text1"/>
          <w14:textFill>
            <w14:solidFill>
              <w14:schemeClr w14:val="tx1"/>
            </w14:solidFill>
          </w14:textFill>
        </w:rPr>
        <w:t>医用织物</w:t>
      </w:r>
      <w:r>
        <w:rPr>
          <w:rFonts w:hint="eastAsia" w:ascii="宋体" w:hAnsi="宋体"/>
          <w:color w:val="000000" w:themeColor="text1"/>
          <w14:textFill>
            <w14:solidFill>
              <w14:schemeClr w14:val="tx1"/>
            </w14:solidFill>
          </w14:textFill>
        </w:rPr>
        <w:t>必须单独洗涤，不得与其它采购方的</w:t>
      </w:r>
      <w:r>
        <w:rPr>
          <w:rFonts w:hint="eastAsia" w:ascii="宋体" w:hAnsi="宋体"/>
          <w:bCs/>
          <w:color w:val="000000" w:themeColor="text1"/>
          <w14:textFill>
            <w14:solidFill>
              <w14:schemeClr w14:val="tx1"/>
            </w14:solidFill>
          </w14:textFill>
        </w:rPr>
        <w:t>医用织物</w:t>
      </w:r>
      <w:r>
        <w:rPr>
          <w:rFonts w:hint="eastAsia" w:ascii="宋体" w:hAnsi="宋体"/>
          <w:color w:val="000000" w:themeColor="text1"/>
          <w14:textFill>
            <w14:solidFill>
              <w14:schemeClr w14:val="tx1"/>
            </w14:solidFill>
          </w14:textFill>
        </w:rPr>
        <w:t>混洗；病人与医护人员用的</w:t>
      </w:r>
      <w:r>
        <w:rPr>
          <w:rFonts w:hint="eastAsia" w:ascii="宋体" w:hAnsi="宋体"/>
          <w:bCs/>
          <w:color w:val="000000" w:themeColor="text1"/>
          <w14:textFill>
            <w14:solidFill>
              <w14:schemeClr w14:val="tx1"/>
            </w14:solidFill>
          </w14:textFill>
        </w:rPr>
        <w:t>医用织物</w:t>
      </w:r>
      <w:r>
        <w:rPr>
          <w:rFonts w:hint="eastAsia" w:ascii="宋体" w:hAnsi="宋体"/>
          <w:color w:val="000000" w:themeColor="text1"/>
          <w14:textFill>
            <w14:solidFill>
              <w14:schemeClr w14:val="tx1"/>
            </w14:solidFill>
          </w14:textFill>
        </w:rPr>
        <w:t>分开洗。</w:t>
      </w:r>
    </w:p>
    <w:p w14:paraId="5075F858">
      <w:pPr>
        <w:keepNext w:val="0"/>
        <w:keepLines w:val="0"/>
        <w:pageBreakBefore w:val="0"/>
        <w:widowControl w:val="0"/>
        <w:kinsoku/>
        <w:wordWrap/>
        <w:overflowPunct/>
        <w:topLinePunct w:val="0"/>
        <w:autoSpaceDE/>
        <w:autoSpaceDN/>
        <w:bidi w:val="0"/>
        <w:adjustRightInd/>
        <w:snapToGrid/>
        <w:ind w:firstLine="482" w:firstLineChars="200"/>
        <w:textAlignment w:val="auto"/>
        <w:rPr>
          <w:rFonts w:ascii="宋体" w:hAnsi="宋体"/>
          <w:b/>
          <w:bCs/>
          <w:color w:val="000000" w:themeColor="text1"/>
          <w14:textFill>
            <w14:solidFill>
              <w14:schemeClr w14:val="tx1"/>
            </w14:solidFill>
          </w14:textFill>
        </w:rPr>
      </w:pPr>
      <w:r>
        <w:rPr>
          <w:rFonts w:hint="eastAsia" w:ascii="宋体" w:hAnsi="宋体"/>
          <w:b/>
          <w:bCs/>
          <w:color w:val="000000" w:themeColor="text1"/>
          <w:lang w:val="en-US" w:eastAsia="zh-CN"/>
          <w14:textFill>
            <w14:solidFill>
              <w14:schemeClr w14:val="tx1"/>
            </w14:solidFill>
          </w14:textFill>
        </w:rPr>
        <w:t>5.</w:t>
      </w:r>
      <w:r>
        <w:rPr>
          <w:rFonts w:hint="eastAsia" w:ascii="宋体" w:hAnsi="宋体"/>
          <w:b/>
          <w:bCs/>
          <w:color w:val="000000" w:themeColor="text1"/>
          <w14:textFill>
            <w14:solidFill>
              <w14:schemeClr w14:val="tx1"/>
            </w14:solidFill>
          </w14:textFill>
        </w:rPr>
        <w:t>设备要求</w:t>
      </w:r>
    </w:p>
    <w:p w14:paraId="0AC2E144">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5.1</w:t>
      </w:r>
      <w:r>
        <w:rPr>
          <w:rFonts w:hint="eastAsia" w:ascii="宋体" w:hAnsi="宋体"/>
          <w:color w:val="000000" w:themeColor="text1"/>
          <w14:textFill>
            <w14:solidFill>
              <w14:schemeClr w14:val="tx1"/>
            </w14:solidFill>
          </w14:textFill>
        </w:rPr>
        <w:t>运输车辆由投标人提供（洁净车和污物车分开使用）。</w:t>
      </w:r>
    </w:p>
    <w:p w14:paraId="2808921E">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5.2</w:t>
      </w:r>
      <w:r>
        <w:rPr>
          <w:rFonts w:hint="eastAsia" w:ascii="宋体" w:hAnsi="宋体"/>
          <w:color w:val="000000" w:themeColor="text1"/>
          <w14:textFill>
            <w14:solidFill>
              <w14:schemeClr w14:val="tx1"/>
            </w14:solidFill>
          </w14:textFill>
        </w:rPr>
        <w:t>投标人必须至少配备如下设备方能满足采购人洗涤要求：水洗机、烘干机、烫平机、大烫机、缝纫机、小型洗衣机（供婴幼儿使用）。</w:t>
      </w:r>
    </w:p>
    <w:p w14:paraId="66E9CBA2">
      <w:pPr>
        <w:keepNext w:val="0"/>
        <w:keepLines w:val="0"/>
        <w:pageBreakBefore w:val="0"/>
        <w:widowControl w:val="0"/>
        <w:kinsoku/>
        <w:wordWrap/>
        <w:overflowPunct/>
        <w:topLinePunct w:val="0"/>
        <w:autoSpaceDE/>
        <w:autoSpaceDN/>
        <w:bidi w:val="0"/>
        <w:adjustRightInd/>
        <w:snapToGrid/>
        <w:ind w:firstLine="482" w:firstLineChars="200"/>
        <w:textAlignment w:val="auto"/>
        <w:rPr>
          <w:b/>
          <w:bCs/>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6.</w:t>
      </w:r>
      <w:r>
        <w:rPr>
          <w:rFonts w:hint="eastAsia"/>
          <w:b/>
          <w:bCs/>
          <w:color w:val="000000" w:themeColor="text1"/>
          <w14:textFill>
            <w14:solidFill>
              <w14:schemeClr w14:val="tx1"/>
            </w14:solidFill>
          </w14:textFill>
        </w:rPr>
        <w:t>洗涤服务考核要求</w:t>
      </w:r>
    </w:p>
    <w:p w14:paraId="1D2E8C21">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6.1</w:t>
      </w:r>
      <w:r>
        <w:rPr>
          <w:rFonts w:hint="eastAsia" w:ascii="宋体" w:hAnsi="宋体"/>
          <w:color w:val="000000" w:themeColor="text1"/>
          <w14:textFill>
            <w14:solidFill>
              <w14:schemeClr w14:val="tx1"/>
            </w14:solidFill>
          </w14:textFill>
        </w:rPr>
        <w:t>由于中标人原因造成送洗被服遗失与破损，中标人应负责赔偿。</w:t>
      </w:r>
    </w:p>
    <w:p w14:paraId="6FA82D92">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6.2</w:t>
      </w:r>
      <w:r>
        <w:rPr>
          <w:rFonts w:hint="eastAsia" w:ascii="宋体" w:hAnsi="宋体"/>
          <w:color w:val="000000" w:themeColor="text1"/>
          <w14:textFill>
            <w14:solidFill>
              <w14:schemeClr w14:val="tx1"/>
            </w14:solidFill>
          </w14:textFill>
        </w:rPr>
        <w:t>采购方每季进行洗涤、缝补、熨烫、送洗服务等的质量满意度测评，根据满意度测评结果作相应处罚。</w:t>
      </w:r>
    </w:p>
    <w:p w14:paraId="46A88D59">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6.3</w:t>
      </w:r>
      <w:r>
        <w:rPr>
          <w:rFonts w:hint="eastAsia" w:ascii="宋体" w:hAnsi="宋体"/>
          <w:color w:val="000000" w:themeColor="text1"/>
          <w14:textFill>
            <w14:solidFill>
              <w14:schemeClr w14:val="tx1"/>
            </w14:solidFill>
          </w14:textFill>
        </w:rPr>
        <w:t>中标人不按照合同规定，不符合采购方要求，采购方有权提出异议甚至终止合同。</w:t>
      </w:r>
    </w:p>
    <w:p w14:paraId="0AB76E93">
      <w:pPr>
        <w:keepNext w:val="0"/>
        <w:keepLines w:val="0"/>
        <w:pageBreakBefore w:val="0"/>
        <w:widowControl w:val="0"/>
        <w:kinsoku/>
        <w:wordWrap/>
        <w:overflowPunct/>
        <w:topLinePunct w:val="0"/>
        <w:autoSpaceDE/>
        <w:autoSpaceDN/>
        <w:bidi w:val="0"/>
        <w:adjustRightInd/>
        <w:snapToGrid/>
        <w:ind w:firstLine="482" w:firstLineChars="200"/>
        <w:textAlignment w:val="auto"/>
        <w:rPr>
          <w:rFonts w:ascii="宋体" w:hAnsi="宋体"/>
          <w:b/>
          <w:color w:val="000000" w:themeColor="text1"/>
          <w14:textFill>
            <w14:solidFill>
              <w14:schemeClr w14:val="tx1"/>
            </w14:solidFill>
          </w14:textFill>
        </w:rPr>
      </w:pPr>
      <w:r>
        <w:rPr>
          <w:rFonts w:hint="eastAsia" w:ascii="宋体" w:hAnsi="宋体"/>
          <w:b/>
          <w:color w:val="000000" w:themeColor="text1"/>
          <w:lang w:val="en-US" w:eastAsia="zh-CN"/>
          <w14:textFill>
            <w14:solidFill>
              <w14:schemeClr w14:val="tx1"/>
            </w14:solidFill>
          </w14:textFill>
        </w:rPr>
        <w:t>7.</w:t>
      </w:r>
      <w:r>
        <w:rPr>
          <w:rFonts w:hint="eastAsia" w:ascii="宋体" w:hAnsi="宋体"/>
          <w:b/>
          <w:color w:val="000000" w:themeColor="text1"/>
          <w14:textFill>
            <w14:solidFill>
              <w14:schemeClr w14:val="tx1"/>
            </w14:solidFill>
          </w14:textFill>
        </w:rPr>
        <w:t>医用织物洗涤质量要求</w:t>
      </w:r>
    </w:p>
    <w:p w14:paraId="763E57C0">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7.1</w:t>
      </w:r>
      <w:r>
        <w:rPr>
          <w:rFonts w:hint="eastAsia" w:ascii="宋体" w:hAnsi="宋体"/>
          <w:color w:val="000000" w:themeColor="text1"/>
          <w14:textFill>
            <w14:solidFill>
              <w14:schemeClr w14:val="tx1"/>
            </w14:solidFill>
          </w14:textFill>
        </w:rPr>
        <w:t>医用织物类经洗涤后应颜色鲜明，无串色、无损伤、无污迹</w:t>
      </w:r>
      <w:r>
        <w:rPr>
          <w:rFonts w:hint="eastAsia" w:ascii="宋体" w:hAnsi="宋体"/>
          <w:color w:val="000000" w:themeColor="text1"/>
          <w:lang w:eastAsia="zh-CN"/>
          <w14:textFill>
            <w14:solidFill>
              <w14:schemeClr w14:val="tx1"/>
            </w14:solidFill>
          </w14:textFill>
        </w:rPr>
        <w:t>。</w:t>
      </w:r>
    </w:p>
    <w:p w14:paraId="32F016FF">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7.2</w:t>
      </w:r>
      <w:r>
        <w:rPr>
          <w:rFonts w:hint="eastAsia" w:ascii="宋体" w:hAnsi="宋体"/>
          <w:color w:val="000000" w:themeColor="text1"/>
          <w14:textFill>
            <w14:solidFill>
              <w14:schemeClr w14:val="tx1"/>
            </w14:solidFill>
          </w14:textFill>
        </w:rPr>
        <w:t>确保医用织物洗涤质量符合洗涤行业质量要求标准和医疗卫生行业洁净、无菌卫生标准要求。</w:t>
      </w:r>
    </w:p>
    <w:p w14:paraId="55D00566">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7.3</w:t>
      </w:r>
      <w:r>
        <w:rPr>
          <w:rFonts w:hint="eastAsia" w:ascii="宋体" w:hAnsi="宋体"/>
          <w:color w:val="000000" w:themeColor="text1"/>
          <w14:textFill>
            <w14:solidFill>
              <w14:schemeClr w14:val="tx1"/>
            </w14:solidFill>
          </w14:textFill>
        </w:rPr>
        <w:t>物品清洗干净，衣裤的口袋、被套、枕套内无织物</w:t>
      </w:r>
      <w:r>
        <w:rPr>
          <w:rFonts w:hint="eastAsia" w:ascii="宋体" w:hAnsi="宋体"/>
          <w:color w:val="000000" w:themeColor="text1"/>
          <w:lang w:eastAsia="zh-CN"/>
          <w14:textFill>
            <w14:solidFill>
              <w14:schemeClr w14:val="tx1"/>
            </w14:solidFill>
          </w14:textFill>
        </w:rPr>
        <w:t>。</w:t>
      </w:r>
    </w:p>
    <w:p w14:paraId="2415FD31">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7.4</w:t>
      </w:r>
      <w:r>
        <w:rPr>
          <w:rFonts w:hint="eastAsia" w:ascii="宋体" w:hAnsi="宋体"/>
          <w:color w:val="000000" w:themeColor="text1"/>
          <w14:textFill>
            <w14:solidFill>
              <w14:schemeClr w14:val="tx1"/>
            </w14:solidFill>
          </w14:textFill>
        </w:rPr>
        <w:t>洗净后的物品（尤指医护人员工作服）需应熨烫齐整无褶皱，捆扎整齐</w:t>
      </w:r>
      <w:r>
        <w:rPr>
          <w:rFonts w:hint="eastAsia" w:ascii="宋体" w:hAnsi="宋体"/>
          <w:color w:val="000000" w:themeColor="text1"/>
          <w:lang w:eastAsia="zh-CN"/>
          <w14:textFill>
            <w14:solidFill>
              <w14:schemeClr w14:val="tx1"/>
            </w14:solidFill>
          </w14:textFill>
        </w:rPr>
        <w:t>。</w:t>
      </w:r>
    </w:p>
    <w:p w14:paraId="10CB357B">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7.5</w:t>
      </w:r>
      <w:r>
        <w:rPr>
          <w:rFonts w:hint="eastAsia" w:ascii="宋体" w:hAnsi="宋体"/>
          <w:color w:val="000000" w:themeColor="text1"/>
          <w14:textFill>
            <w14:solidFill>
              <w14:schemeClr w14:val="tx1"/>
            </w14:solidFill>
          </w14:textFill>
        </w:rPr>
        <w:t>经化验检测、细菌培养，除枯草杆菌外无致病性微生物</w:t>
      </w:r>
      <w:r>
        <w:rPr>
          <w:rFonts w:hint="eastAsia" w:ascii="宋体" w:hAnsi="宋体"/>
          <w:color w:val="000000" w:themeColor="text1"/>
          <w:lang w:eastAsia="zh-CN"/>
          <w14:textFill>
            <w14:solidFill>
              <w14:schemeClr w14:val="tx1"/>
            </w14:solidFill>
          </w14:textFill>
        </w:rPr>
        <w:t>。</w:t>
      </w:r>
    </w:p>
    <w:p w14:paraId="5B3B4703">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7.6</w:t>
      </w:r>
      <w:r>
        <w:rPr>
          <w:rFonts w:hint="eastAsia" w:ascii="宋体" w:hAnsi="宋体"/>
          <w:color w:val="000000" w:themeColor="text1"/>
          <w14:textFill>
            <w14:solidFill>
              <w14:schemeClr w14:val="tx1"/>
            </w14:solidFill>
          </w14:textFill>
        </w:rPr>
        <w:t>被服管理人员对洗涤后的医用织物在发放前应进行严格抽查，并做好抽查服务</w:t>
      </w:r>
      <w:r>
        <w:rPr>
          <w:rFonts w:hint="eastAsia" w:ascii="宋体" w:hAnsi="宋体"/>
          <w:color w:val="000000" w:themeColor="text1"/>
          <w:lang w:eastAsia="zh-CN"/>
          <w14:textFill>
            <w14:solidFill>
              <w14:schemeClr w14:val="tx1"/>
            </w14:solidFill>
          </w14:textFill>
        </w:rPr>
        <w:t>。</w:t>
      </w:r>
    </w:p>
    <w:p w14:paraId="20A3A514">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7.7</w:t>
      </w:r>
      <w:r>
        <w:rPr>
          <w:rFonts w:hint="eastAsia" w:ascii="宋体" w:hAnsi="宋体"/>
          <w:color w:val="000000" w:themeColor="text1"/>
          <w14:textFill>
            <w14:solidFill>
              <w14:schemeClr w14:val="tx1"/>
            </w14:solidFill>
          </w14:textFill>
        </w:rPr>
        <w:t>抽查中发现质量及数量问题应向主管部门领导汇报，做好弥补措施</w:t>
      </w:r>
      <w:r>
        <w:rPr>
          <w:rFonts w:hint="eastAsia" w:ascii="宋体" w:hAnsi="宋体"/>
          <w:color w:val="000000" w:themeColor="text1"/>
          <w:lang w:eastAsia="zh-CN"/>
          <w14:textFill>
            <w14:solidFill>
              <w14:schemeClr w14:val="tx1"/>
            </w14:solidFill>
          </w14:textFill>
        </w:rPr>
        <w:t>。</w:t>
      </w:r>
    </w:p>
    <w:p w14:paraId="3026B59D">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7.8</w:t>
      </w:r>
      <w:r>
        <w:rPr>
          <w:rFonts w:hint="eastAsia" w:ascii="宋体" w:hAnsi="宋体"/>
          <w:color w:val="000000" w:themeColor="text1"/>
          <w14:textFill>
            <w14:solidFill>
              <w14:schemeClr w14:val="tx1"/>
            </w14:solidFill>
          </w14:textFill>
        </w:rPr>
        <w:t>公司管理人员定期到科室走访，以及和科室沟通并处理问题</w:t>
      </w:r>
      <w:r>
        <w:rPr>
          <w:rFonts w:hint="eastAsia" w:ascii="宋体" w:hAnsi="宋体"/>
          <w:color w:val="000000" w:themeColor="text1"/>
          <w:lang w:eastAsia="zh-CN"/>
          <w14:textFill>
            <w14:solidFill>
              <w14:schemeClr w14:val="tx1"/>
            </w14:solidFill>
          </w14:textFill>
        </w:rPr>
        <w:t>。</w:t>
      </w:r>
    </w:p>
    <w:p w14:paraId="4ABD857A">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7.9</w:t>
      </w:r>
      <w:r>
        <w:rPr>
          <w:rFonts w:hint="eastAsia" w:ascii="宋体" w:hAnsi="宋体"/>
          <w:color w:val="000000" w:themeColor="text1"/>
          <w14:textFill>
            <w14:solidFill>
              <w14:schemeClr w14:val="tx1"/>
            </w14:solidFill>
          </w14:textFill>
        </w:rPr>
        <w:t>医用织物收集发放消毒隔离必须符合《采购方消毒技术规范》。</w:t>
      </w:r>
    </w:p>
    <w:p w14:paraId="76342C34">
      <w:pPr>
        <w:keepNext w:val="0"/>
        <w:keepLines w:val="0"/>
        <w:pageBreakBefore w:val="0"/>
        <w:widowControl w:val="0"/>
        <w:kinsoku/>
        <w:wordWrap/>
        <w:overflowPunct/>
        <w:topLinePunct w:val="0"/>
        <w:autoSpaceDE/>
        <w:autoSpaceDN/>
        <w:bidi w:val="0"/>
        <w:adjustRightInd/>
        <w:snapToGrid/>
        <w:ind w:firstLine="482" w:firstLineChars="200"/>
        <w:textAlignment w:val="auto"/>
        <w:rPr>
          <w:rFonts w:ascii="宋体" w:hAnsi="宋体"/>
          <w:b/>
          <w:color w:val="000000" w:themeColor="text1"/>
          <w14:textFill>
            <w14:solidFill>
              <w14:schemeClr w14:val="tx1"/>
            </w14:solidFill>
          </w14:textFill>
        </w:rPr>
      </w:pPr>
      <w:r>
        <w:rPr>
          <w:rFonts w:hint="eastAsia" w:ascii="宋体" w:hAnsi="宋体"/>
          <w:b/>
          <w:color w:val="000000" w:themeColor="text1"/>
          <w:lang w:val="en-US" w:eastAsia="zh-CN"/>
          <w14:textFill>
            <w14:solidFill>
              <w14:schemeClr w14:val="tx1"/>
            </w14:solidFill>
          </w14:textFill>
        </w:rPr>
        <w:t>8.</w:t>
      </w:r>
      <w:r>
        <w:rPr>
          <w:rFonts w:hint="eastAsia" w:ascii="宋体" w:hAnsi="宋体"/>
          <w:b/>
          <w:color w:val="000000" w:themeColor="text1"/>
          <w14:textFill>
            <w14:solidFill>
              <w14:schemeClr w14:val="tx1"/>
            </w14:solidFill>
          </w14:textFill>
        </w:rPr>
        <w:t>其他要求</w:t>
      </w:r>
    </w:p>
    <w:p w14:paraId="1C1AF35C">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8.1</w:t>
      </w:r>
      <w:r>
        <w:rPr>
          <w:rFonts w:hint="eastAsia" w:ascii="宋体" w:hAnsi="宋体"/>
          <w:color w:val="000000" w:themeColor="text1"/>
          <w14:textFill>
            <w14:solidFill>
              <w14:schemeClr w14:val="tx1"/>
            </w14:solidFill>
          </w14:textFill>
        </w:rPr>
        <w:t>中标人服务质量必须达到行业行规标准，排污必须符合环保要求；</w:t>
      </w:r>
    </w:p>
    <w:p w14:paraId="13FE578D">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8.2</w:t>
      </w:r>
      <w:r>
        <w:rPr>
          <w:rFonts w:hint="eastAsia" w:ascii="宋体" w:hAnsi="宋体"/>
          <w:color w:val="000000" w:themeColor="text1"/>
          <w14:textFill>
            <w14:solidFill>
              <w14:schemeClr w14:val="tx1"/>
            </w14:solidFill>
          </w14:textFill>
        </w:rPr>
        <w:t>根据采购方实际情况制定收发表单，包括数量统计、双方确认单；中标人应每月向采购方后勤管理部门提交医用织物洗涤汇总报表；</w:t>
      </w:r>
    </w:p>
    <w:p w14:paraId="42D3D991">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8.3</w:t>
      </w:r>
      <w:r>
        <w:rPr>
          <w:rFonts w:hint="eastAsia" w:ascii="宋体" w:hAnsi="宋体"/>
          <w:color w:val="000000" w:themeColor="text1"/>
          <w14:textFill>
            <w14:solidFill>
              <w14:schemeClr w14:val="tx1"/>
            </w14:solidFill>
          </w14:textFill>
        </w:rPr>
        <w:t>中标人必须制定相关业务应急预案，中标人进出采购方工作人员必须遵守医的各项规章制度。</w:t>
      </w:r>
    </w:p>
    <w:p w14:paraId="6FED8155">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8.4</w:t>
      </w:r>
      <w:r>
        <w:rPr>
          <w:rFonts w:hint="eastAsia" w:ascii="宋体" w:hAnsi="宋体"/>
          <w:color w:val="000000" w:themeColor="text1"/>
          <w14:textFill>
            <w14:solidFill>
              <w14:schemeClr w14:val="tx1"/>
            </w14:solidFill>
          </w14:textFill>
        </w:rPr>
        <w:t>中标人应具有独立的合法的工作场所，保证洗涤物品的不中断供应（不可抗力除外）。</w:t>
      </w:r>
    </w:p>
    <w:p w14:paraId="7C3FAC95">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8.5</w:t>
      </w:r>
      <w:r>
        <w:rPr>
          <w:rFonts w:hint="eastAsia" w:ascii="宋体" w:hAnsi="宋体"/>
          <w:color w:val="000000" w:themeColor="text1"/>
          <w14:textFill>
            <w14:solidFill>
              <w14:schemeClr w14:val="tx1"/>
            </w14:solidFill>
          </w14:textFill>
        </w:rPr>
        <w:t>中标人必须做到，凡涉及本项目的国家、行业和浙江省的相关规范、规程和标准等，无论其是否在本招标文件中已列明或未列明的，均应满足并执行；</w:t>
      </w:r>
    </w:p>
    <w:p w14:paraId="5B3C7FE2">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8.6</w:t>
      </w:r>
      <w:r>
        <w:rPr>
          <w:rFonts w:hint="eastAsia" w:ascii="宋体" w:hAnsi="宋体"/>
          <w:color w:val="000000" w:themeColor="text1"/>
          <w14:textFill>
            <w14:solidFill>
              <w14:schemeClr w14:val="tx1"/>
            </w14:solidFill>
          </w14:textFill>
        </w:rPr>
        <w:t>中标方需提供针对不同种类被服的洗涤工艺流程；</w:t>
      </w:r>
    </w:p>
    <w:p w14:paraId="68AF561C">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8.7</w:t>
      </w:r>
      <w:r>
        <w:rPr>
          <w:rFonts w:hint="eastAsia" w:ascii="宋体" w:hAnsi="宋体"/>
          <w:color w:val="000000" w:themeColor="text1"/>
          <w14:textFill>
            <w14:solidFill>
              <w14:schemeClr w14:val="tx1"/>
            </w14:solidFill>
          </w14:textFill>
        </w:rPr>
        <w:t>根据行业规范和采购方现场情况制定被服收发服务的组织计划方案。</w:t>
      </w:r>
    </w:p>
    <w:p w14:paraId="3ECB5024">
      <w:pPr>
        <w:keepNext w:val="0"/>
        <w:keepLines w:val="0"/>
        <w:pageBreakBefore w:val="0"/>
        <w:widowControl w:val="0"/>
        <w:kinsoku/>
        <w:wordWrap/>
        <w:overflowPunct/>
        <w:topLinePunct w:val="0"/>
        <w:autoSpaceDE/>
        <w:autoSpaceDN/>
        <w:bidi w:val="0"/>
        <w:adjustRightInd/>
        <w:snapToGrid/>
        <w:ind w:firstLine="482" w:firstLineChars="200"/>
        <w:textAlignment w:val="auto"/>
        <w:rPr>
          <w:rFonts w:ascii="宋体" w:hAnsi="宋体"/>
          <w:b/>
          <w:color w:val="000000" w:themeColor="text1"/>
          <w14:textFill>
            <w14:solidFill>
              <w14:schemeClr w14:val="tx1"/>
            </w14:solidFill>
          </w14:textFill>
        </w:rPr>
      </w:pPr>
      <w:r>
        <w:rPr>
          <w:rFonts w:hint="eastAsia" w:ascii="宋体" w:hAnsi="宋体"/>
          <w:b/>
          <w:color w:val="000000" w:themeColor="text1"/>
          <w:lang w:eastAsia="zh-CN"/>
          <w14:textFill>
            <w14:solidFill>
              <w14:schemeClr w14:val="tx1"/>
            </w14:solidFill>
          </w14:textFill>
        </w:rPr>
        <w:t>（三）</w:t>
      </w:r>
      <w:r>
        <w:rPr>
          <w:rFonts w:hint="eastAsia" w:ascii="宋体" w:hAnsi="宋体"/>
          <w:b/>
          <w:color w:val="000000" w:themeColor="text1"/>
          <w14:textFill>
            <w14:solidFill>
              <w14:schemeClr w14:val="tx1"/>
            </w14:solidFill>
          </w14:textFill>
        </w:rPr>
        <w:t>报价和结算方式</w:t>
      </w:r>
    </w:p>
    <w:p w14:paraId="395421B7">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w:t>
      </w:r>
      <w:r>
        <w:rPr>
          <w:rFonts w:hint="eastAsia" w:ascii="宋体" w:hAnsi="宋体"/>
          <w:color w:val="000000" w:themeColor="text1"/>
          <w14:textFill>
            <w14:solidFill>
              <w14:schemeClr w14:val="tx1"/>
            </w14:solidFill>
          </w14:textFill>
        </w:rPr>
        <w:t>洗涤价格：月洗涤费用=洗涤单价*实际洗涤量。中标人每月按实际洗涤量及做好统计，每月核对一次。每月按实际洗涤支付。</w:t>
      </w:r>
    </w:p>
    <w:p w14:paraId="69E97B46">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2</w:t>
      </w:r>
      <w:r>
        <w:rPr>
          <w:rFonts w:hint="eastAsia" w:ascii="宋体" w:hAnsi="宋体"/>
          <w:b/>
          <w:bCs/>
          <w:color w:val="000000" w:themeColor="text1"/>
          <w:lang w:val="en-US" w:eastAsia="zh-CN"/>
          <w14:textFill>
            <w14:solidFill>
              <w14:schemeClr w14:val="tx1"/>
            </w14:solidFill>
          </w14:textFill>
        </w:rPr>
        <w:t>.</w:t>
      </w:r>
      <w:r>
        <w:rPr>
          <w:rFonts w:hint="eastAsia" w:ascii="宋体" w:hAnsi="宋体"/>
          <w:b/>
          <w:bCs/>
          <w:color w:val="000000" w:themeColor="text1"/>
          <w14:textFill>
            <w14:solidFill>
              <w14:schemeClr w14:val="tx1"/>
            </w14:solidFill>
          </w14:textFill>
        </w:rPr>
        <w:t>年洗涤量（供参考）及报价</w:t>
      </w:r>
    </w:p>
    <w:tbl>
      <w:tblPr>
        <w:tblStyle w:val="21"/>
        <w:tblW w:w="8844" w:type="dxa"/>
        <w:jc w:val="center"/>
        <w:tblLayout w:type="fixed"/>
        <w:tblCellMar>
          <w:top w:w="0" w:type="dxa"/>
          <w:left w:w="30" w:type="dxa"/>
          <w:bottom w:w="0" w:type="dxa"/>
          <w:right w:w="30" w:type="dxa"/>
        </w:tblCellMar>
      </w:tblPr>
      <w:tblGrid>
        <w:gridCol w:w="794"/>
        <w:gridCol w:w="2041"/>
        <w:gridCol w:w="1587"/>
        <w:gridCol w:w="794"/>
        <w:gridCol w:w="2041"/>
        <w:gridCol w:w="1587"/>
      </w:tblGrid>
      <w:tr w14:paraId="482AD963">
        <w:tblPrEx>
          <w:tblCellMar>
            <w:top w:w="0" w:type="dxa"/>
            <w:left w:w="30" w:type="dxa"/>
            <w:bottom w:w="0" w:type="dxa"/>
            <w:right w:w="30" w:type="dxa"/>
          </w:tblCellMar>
        </w:tblPrEx>
        <w:trPr>
          <w:trHeight w:val="554" w:hRule="atLeast"/>
          <w:jc w:val="center"/>
        </w:trPr>
        <w:tc>
          <w:tcPr>
            <w:tcW w:w="794" w:type="dxa"/>
            <w:tcBorders>
              <w:top w:val="single" w:color="auto" w:sz="6" w:space="0"/>
              <w:left w:val="single" w:color="auto" w:sz="6" w:space="0"/>
              <w:bottom w:val="single" w:color="auto" w:sz="6" w:space="0"/>
              <w:right w:val="single" w:color="auto" w:sz="6" w:space="0"/>
            </w:tcBorders>
            <w:vAlign w:val="center"/>
          </w:tcPr>
          <w:p w14:paraId="0938E66F">
            <w:pPr>
              <w:jc w:val="center"/>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序号</w:t>
            </w:r>
          </w:p>
        </w:tc>
        <w:tc>
          <w:tcPr>
            <w:tcW w:w="2041" w:type="dxa"/>
            <w:tcBorders>
              <w:top w:val="single" w:color="auto" w:sz="6" w:space="0"/>
              <w:left w:val="single" w:color="auto" w:sz="6" w:space="0"/>
              <w:bottom w:val="single" w:color="auto" w:sz="6" w:space="0"/>
              <w:right w:val="single" w:color="auto" w:sz="6" w:space="0"/>
            </w:tcBorders>
            <w:vAlign w:val="center"/>
          </w:tcPr>
          <w:p w14:paraId="2CFAD50D">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名称</w:t>
            </w:r>
          </w:p>
        </w:tc>
        <w:tc>
          <w:tcPr>
            <w:tcW w:w="1587" w:type="dxa"/>
            <w:tcBorders>
              <w:top w:val="single" w:color="auto" w:sz="6" w:space="0"/>
              <w:left w:val="single" w:color="auto" w:sz="6" w:space="0"/>
              <w:bottom w:val="single" w:color="auto" w:sz="6" w:space="0"/>
              <w:right w:val="single" w:color="auto" w:sz="6" w:space="0"/>
            </w:tcBorders>
            <w:vAlign w:val="center"/>
          </w:tcPr>
          <w:p w14:paraId="54AB4B6B">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年洗涤量</w:t>
            </w:r>
          </w:p>
          <w:p w14:paraId="3E60724D">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（件）</w:t>
            </w:r>
          </w:p>
        </w:tc>
        <w:tc>
          <w:tcPr>
            <w:tcW w:w="794" w:type="dxa"/>
            <w:tcBorders>
              <w:top w:val="single" w:color="auto" w:sz="6" w:space="0"/>
              <w:left w:val="single" w:color="auto" w:sz="6" w:space="0"/>
              <w:bottom w:val="single" w:color="auto" w:sz="6" w:space="0"/>
              <w:right w:val="single" w:color="auto" w:sz="6" w:space="0"/>
            </w:tcBorders>
            <w:vAlign w:val="center"/>
          </w:tcPr>
          <w:p w14:paraId="25E1F93E">
            <w:pPr>
              <w:jc w:val="center"/>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序号</w:t>
            </w:r>
          </w:p>
        </w:tc>
        <w:tc>
          <w:tcPr>
            <w:tcW w:w="2041" w:type="dxa"/>
            <w:tcBorders>
              <w:top w:val="single" w:color="auto" w:sz="6" w:space="0"/>
              <w:left w:val="single" w:color="auto" w:sz="6" w:space="0"/>
              <w:bottom w:val="single" w:color="auto" w:sz="6" w:space="0"/>
              <w:right w:val="single" w:color="auto" w:sz="6" w:space="0"/>
            </w:tcBorders>
            <w:vAlign w:val="center"/>
          </w:tcPr>
          <w:p w14:paraId="022E6CB7">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名称</w:t>
            </w:r>
          </w:p>
        </w:tc>
        <w:tc>
          <w:tcPr>
            <w:tcW w:w="1587" w:type="dxa"/>
            <w:tcBorders>
              <w:top w:val="single" w:color="auto" w:sz="6" w:space="0"/>
              <w:left w:val="single" w:color="auto" w:sz="6" w:space="0"/>
              <w:bottom w:val="single" w:color="auto" w:sz="6" w:space="0"/>
              <w:right w:val="single" w:color="auto" w:sz="6" w:space="0"/>
            </w:tcBorders>
            <w:vAlign w:val="center"/>
          </w:tcPr>
          <w:p w14:paraId="1DF09F08">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年洗涤量</w:t>
            </w:r>
          </w:p>
          <w:p w14:paraId="67F7F9AA">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（件）</w:t>
            </w:r>
          </w:p>
        </w:tc>
      </w:tr>
      <w:tr w14:paraId="6FF2AFEA">
        <w:tblPrEx>
          <w:tblCellMar>
            <w:top w:w="0" w:type="dxa"/>
            <w:left w:w="30" w:type="dxa"/>
            <w:bottom w:w="0" w:type="dxa"/>
            <w:right w:w="30" w:type="dxa"/>
          </w:tblCellMar>
        </w:tblPrEx>
        <w:trPr>
          <w:trHeight w:val="737" w:hRule="atLeast"/>
          <w:jc w:val="center"/>
        </w:trPr>
        <w:tc>
          <w:tcPr>
            <w:tcW w:w="794" w:type="dxa"/>
            <w:tcBorders>
              <w:top w:val="single" w:color="auto" w:sz="6" w:space="0"/>
              <w:left w:val="single" w:color="auto" w:sz="6" w:space="0"/>
              <w:bottom w:val="single" w:color="auto" w:sz="6" w:space="0"/>
              <w:right w:val="single" w:color="auto" w:sz="6" w:space="0"/>
            </w:tcBorders>
            <w:shd w:val="solid" w:color="FFFFFF" w:fill="auto"/>
            <w:vAlign w:val="center"/>
          </w:tcPr>
          <w:p w14:paraId="32CCFE25">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w:t>
            </w:r>
          </w:p>
        </w:tc>
        <w:tc>
          <w:tcPr>
            <w:tcW w:w="2041" w:type="dxa"/>
            <w:tcBorders>
              <w:top w:val="single" w:color="auto" w:sz="6" w:space="0"/>
              <w:left w:val="single" w:color="auto" w:sz="6" w:space="0"/>
              <w:bottom w:val="single" w:color="auto" w:sz="6" w:space="0"/>
              <w:right w:val="single" w:color="auto" w:sz="6" w:space="0"/>
            </w:tcBorders>
            <w:shd w:val="solid" w:color="FFFFFF" w:fill="auto"/>
            <w:vAlign w:val="center"/>
          </w:tcPr>
          <w:p w14:paraId="56D035F0">
            <w:pPr>
              <w:keepNext w:val="0"/>
              <w:keepLines w:val="0"/>
              <w:widowControl/>
              <w:suppressLineNumbers w:val="0"/>
              <w:jc w:val="center"/>
              <w:textAlignment w:val="bottom"/>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被套</w:t>
            </w:r>
          </w:p>
        </w:tc>
        <w:tc>
          <w:tcPr>
            <w:tcW w:w="1587" w:type="dxa"/>
            <w:tcBorders>
              <w:top w:val="single" w:color="auto" w:sz="6" w:space="0"/>
              <w:left w:val="single" w:color="auto" w:sz="6" w:space="0"/>
              <w:bottom w:val="single" w:color="auto" w:sz="6" w:space="0"/>
              <w:right w:val="single" w:color="auto" w:sz="6" w:space="0"/>
            </w:tcBorders>
            <w:shd w:val="solid" w:color="FFFFFF" w:fill="auto"/>
            <w:vAlign w:val="center"/>
          </w:tcPr>
          <w:p w14:paraId="47D9A337">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126949</w:t>
            </w:r>
          </w:p>
        </w:tc>
        <w:tc>
          <w:tcPr>
            <w:tcW w:w="794" w:type="dxa"/>
            <w:tcBorders>
              <w:top w:val="single" w:color="auto" w:sz="6" w:space="0"/>
              <w:left w:val="single" w:color="auto" w:sz="6" w:space="0"/>
              <w:bottom w:val="single" w:color="auto" w:sz="6" w:space="0"/>
              <w:right w:val="single" w:color="auto" w:sz="6" w:space="0"/>
            </w:tcBorders>
            <w:shd w:val="solid" w:color="FFFFFF" w:fill="auto"/>
            <w:vAlign w:val="center"/>
          </w:tcPr>
          <w:p w14:paraId="72E6334E">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15</w:t>
            </w:r>
          </w:p>
        </w:tc>
        <w:tc>
          <w:tcPr>
            <w:tcW w:w="2041" w:type="dxa"/>
            <w:tcBorders>
              <w:top w:val="single" w:color="auto" w:sz="6" w:space="0"/>
              <w:left w:val="single" w:color="auto" w:sz="6" w:space="0"/>
              <w:bottom w:val="single" w:color="auto" w:sz="6" w:space="0"/>
              <w:right w:val="single" w:color="auto" w:sz="6" w:space="0"/>
            </w:tcBorders>
            <w:shd w:val="solid" w:color="FFFFFF" w:fill="auto"/>
            <w:vAlign w:val="center"/>
          </w:tcPr>
          <w:p w14:paraId="699F24A8">
            <w:pPr>
              <w:keepNext w:val="0"/>
              <w:keepLines w:val="0"/>
              <w:widowControl/>
              <w:suppressLineNumbers w:val="0"/>
              <w:jc w:val="center"/>
              <w:textAlignment w:val="bottom"/>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枕心</w:t>
            </w:r>
          </w:p>
        </w:tc>
        <w:tc>
          <w:tcPr>
            <w:tcW w:w="1587" w:type="dxa"/>
            <w:tcBorders>
              <w:top w:val="single" w:color="auto" w:sz="6" w:space="0"/>
              <w:left w:val="single" w:color="auto" w:sz="6" w:space="0"/>
              <w:bottom w:val="single" w:color="auto" w:sz="6" w:space="0"/>
              <w:right w:val="single" w:color="auto" w:sz="6" w:space="0"/>
            </w:tcBorders>
            <w:shd w:val="solid" w:color="FFFFFF" w:fill="auto"/>
            <w:vAlign w:val="center"/>
          </w:tcPr>
          <w:p w14:paraId="5DE1D6EC">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980</w:t>
            </w:r>
          </w:p>
        </w:tc>
      </w:tr>
      <w:tr w14:paraId="635438B1">
        <w:tblPrEx>
          <w:tblCellMar>
            <w:top w:w="0" w:type="dxa"/>
            <w:left w:w="30" w:type="dxa"/>
            <w:bottom w:w="0" w:type="dxa"/>
            <w:right w:w="30" w:type="dxa"/>
          </w:tblCellMar>
        </w:tblPrEx>
        <w:trPr>
          <w:trHeight w:val="737" w:hRule="atLeast"/>
          <w:jc w:val="center"/>
        </w:trPr>
        <w:tc>
          <w:tcPr>
            <w:tcW w:w="794" w:type="dxa"/>
            <w:tcBorders>
              <w:top w:val="single" w:color="auto" w:sz="6" w:space="0"/>
              <w:left w:val="single" w:color="auto" w:sz="6" w:space="0"/>
              <w:bottom w:val="single" w:color="auto" w:sz="6" w:space="0"/>
              <w:right w:val="single" w:color="auto" w:sz="6" w:space="0"/>
            </w:tcBorders>
            <w:shd w:val="solid" w:color="FFFFFF" w:fill="auto"/>
            <w:vAlign w:val="center"/>
          </w:tcPr>
          <w:p w14:paraId="3AB7ACD3">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w:t>
            </w:r>
          </w:p>
        </w:tc>
        <w:tc>
          <w:tcPr>
            <w:tcW w:w="2041" w:type="dxa"/>
            <w:tcBorders>
              <w:top w:val="single" w:color="auto" w:sz="6" w:space="0"/>
              <w:left w:val="single" w:color="auto" w:sz="6" w:space="0"/>
              <w:bottom w:val="single" w:color="auto" w:sz="6" w:space="0"/>
              <w:right w:val="single" w:color="auto" w:sz="6" w:space="0"/>
            </w:tcBorders>
            <w:shd w:val="solid" w:color="FFFFFF" w:fill="auto"/>
            <w:vAlign w:val="center"/>
          </w:tcPr>
          <w:p w14:paraId="69C84D98">
            <w:pPr>
              <w:keepNext w:val="0"/>
              <w:keepLines w:val="0"/>
              <w:widowControl/>
              <w:suppressLineNumbers w:val="0"/>
              <w:jc w:val="center"/>
              <w:textAlignment w:val="bottom"/>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床单</w:t>
            </w:r>
          </w:p>
        </w:tc>
        <w:tc>
          <w:tcPr>
            <w:tcW w:w="1587" w:type="dxa"/>
            <w:tcBorders>
              <w:top w:val="single" w:color="auto" w:sz="6" w:space="0"/>
              <w:left w:val="single" w:color="auto" w:sz="6" w:space="0"/>
              <w:bottom w:val="single" w:color="auto" w:sz="6" w:space="0"/>
              <w:right w:val="single" w:color="auto" w:sz="6" w:space="0"/>
            </w:tcBorders>
            <w:shd w:val="solid" w:color="FFFFFF" w:fill="auto"/>
            <w:vAlign w:val="center"/>
          </w:tcPr>
          <w:p w14:paraId="5814C6A5">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130675</w:t>
            </w:r>
          </w:p>
        </w:tc>
        <w:tc>
          <w:tcPr>
            <w:tcW w:w="794" w:type="dxa"/>
            <w:tcBorders>
              <w:top w:val="single" w:color="auto" w:sz="6" w:space="0"/>
              <w:left w:val="single" w:color="auto" w:sz="6" w:space="0"/>
              <w:bottom w:val="single" w:color="auto" w:sz="6" w:space="0"/>
              <w:right w:val="single" w:color="auto" w:sz="6" w:space="0"/>
            </w:tcBorders>
            <w:shd w:val="solid" w:color="FFFFFF" w:fill="auto"/>
            <w:vAlign w:val="center"/>
          </w:tcPr>
          <w:p w14:paraId="6484B0DE">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16</w:t>
            </w:r>
          </w:p>
        </w:tc>
        <w:tc>
          <w:tcPr>
            <w:tcW w:w="2041" w:type="dxa"/>
            <w:tcBorders>
              <w:top w:val="single" w:color="auto" w:sz="6" w:space="0"/>
              <w:left w:val="single" w:color="auto" w:sz="6" w:space="0"/>
              <w:bottom w:val="single" w:color="auto" w:sz="6" w:space="0"/>
              <w:right w:val="single" w:color="auto" w:sz="6" w:space="0"/>
            </w:tcBorders>
            <w:shd w:val="solid" w:color="FFFFFF" w:fill="auto"/>
            <w:vAlign w:val="center"/>
          </w:tcPr>
          <w:p w14:paraId="437878AC">
            <w:pPr>
              <w:keepNext w:val="0"/>
              <w:keepLines w:val="0"/>
              <w:widowControl/>
              <w:suppressLineNumbers w:val="0"/>
              <w:jc w:val="center"/>
              <w:textAlignment w:val="bottom"/>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保护带</w:t>
            </w:r>
          </w:p>
        </w:tc>
        <w:tc>
          <w:tcPr>
            <w:tcW w:w="1587" w:type="dxa"/>
            <w:tcBorders>
              <w:top w:val="single" w:color="auto" w:sz="6" w:space="0"/>
              <w:left w:val="single" w:color="auto" w:sz="6" w:space="0"/>
              <w:bottom w:val="single" w:color="auto" w:sz="6" w:space="0"/>
              <w:right w:val="single" w:color="auto" w:sz="6" w:space="0"/>
            </w:tcBorders>
            <w:shd w:val="solid" w:color="FFFFFF" w:fill="auto"/>
            <w:vAlign w:val="center"/>
          </w:tcPr>
          <w:p w14:paraId="3E9160AC">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34</w:t>
            </w:r>
          </w:p>
        </w:tc>
      </w:tr>
      <w:tr w14:paraId="66147B6F">
        <w:tblPrEx>
          <w:tblCellMar>
            <w:top w:w="0" w:type="dxa"/>
            <w:left w:w="30" w:type="dxa"/>
            <w:bottom w:w="0" w:type="dxa"/>
            <w:right w:w="30" w:type="dxa"/>
          </w:tblCellMar>
        </w:tblPrEx>
        <w:trPr>
          <w:trHeight w:val="737" w:hRule="atLeast"/>
          <w:jc w:val="center"/>
        </w:trPr>
        <w:tc>
          <w:tcPr>
            <w:tcW w:w="794" w:type="dxa"/>
            <w:tcBorders>
              <w:top w:val="single" w:color="auto" w:sz="6" w:space="0"/>
              <w:left w:val="single" w:color="auto" w:sz="6" w:space="0"/>
              <w:bottom w:val="single" w:color="auto" w:sz="6" w:space="0"/>
              <w:right w:val="single" w:color="auto" w:sz="6" w:space="0"/>
            </w:tcBorders>
            <w:shd w:val="solid" w:color="FFFFFF" w:fill="auto"/>
            <w:vAlign w:val="center"/>
          </w:tcPr>
          <w:p w14:paraId="092C623F">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w:t>
            </w:r>
          </w:p>
        </w:tc>
        <w:tc>
          <w:tcPr>
            <w:tcW w:w="2041" w:type="dxa"/>
            <w:tcBorders>
              <w:top w:val="single" w:color="auto" w:sz="6" w:space="0"/>
              <w:left w:val="single" w:color="auto" w:sz="6" w:space="0"/>
              <w:bottom w:val="single" w:color="auto" w:sz="6" w:space="0"/>
              <w:right w:val="single" w:color="auto" w:sz="6" w:space="0"/>
            </w:tcBorders>
            <w:shd w:val="solid" w:color="FFFFFF" w:fill="auto"/>
            <w:vAlign w:val="center"/>
          </w:tcPr>
          <w:p w14:paraId="0A79A599">
            <w:pPr>
              <w:keepNext w:val="0"/>
              <w:keepLines w:val="0"/>
              <w:widowControl/>
              <w:suppressLineNumbers w:val="0"/>
              <w:jc w:val="center"/>
              <w:textAlignment w:val="bottom"/>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枕套</w:t>
            </w:r>
          </w:p>
        </w:tc>
        <w:tc>
          <w:tcPr>
            <w:tcW w:w="1587" w:type="dxa"/>
            <w:tcBorders>
              <w:top w:val="single" w:color="auto" w:sz="6" w:space="0"/>
              <w:left w:val="single" w:color="auto" w:sz="6" w:space="0"/>
              <w:bottom w:val="single" w:color="auto" w:sz="6" w:space="0"/>
              <w:right w:val="single" w:color="auto" w:sz="6" w:space="0"/>
            </w:tcBorders>
            <w:shd w:val="solid" w:color="FFFFFF" w:fill="auto"/>
            <w:vAlign w:val="center"/>
          </w:tcPr>
          <w:p w14:paraId="02A440D3">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117741</w:t>
            </w:r>
          </w:p>
        </w:tc>
        <w:tc>
          <w:tcPr>
            <w:tcW w:w="794" w:type="dxa"/>
            <w:tcBorders>
              <w:top w:val="single" w:color="auto" w:sz="6" w:space="0"/>
              <w:left w:val="single" w:color="auto" w:sz="6" w:space="0"/>
              <w:bottom w:val="single" w:color="auto" w:sz="6" w:space="0"/>
              <w:right w:val="single" w:color="auto" w:sz="6" w:space="0"/>
            </w:tcBorders>
            <w:shd w:val="solid" w:color="FFFFFF" w:fill="auto"/>
            <w:vAlign w:val="center"/>
          </w:tcPr>
          <w:p w14:paraId="658FE9AB">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17</w:t>
            </w:r>
          </w:p>
        </w:tc>
        <w:tc>
          <w:tcPr>
            <w:tcW w:w="2041" w:type="dxa"/>
            <w:tcBorders>
              <w:top w:val="single" w:color="auto" w:sz="6" w:space="0"/>
              <w:left w:val="single" w:color="auto" w:sz="6" w:space="0"/>
              <w:bottom w:val="single" w:color="auto" w:sz="6" w:space="0"/>
              <w:right w:val="single" w:color="auto" w:sz="6" w:space="0"/>
            </w:tcBorders>
            <w:shd w:val="solid" w:color="FFFFFF" w:fill="auto"/>
            <w:vAlign w:val="center"/>
          </w:tcPr>
          <w:p w14:paraId="1E45701A">
            <w:pPr>
              <w:keepNext w:val="0"/>
              <w:keepLines w:val="0"/>
              <w:widowControl/>
              <w:suppressLineNumbers w:val="0"/>
              <w:jc w:val="center"/>
              <w:textAlignment w:val="bottom"/>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护士帽</w:t>
            </w:r>
          </w:p>
        </w:tc>
        <w:tc>
          <w:tcPr>
            <w:tcW w:w="1587" w:type="dxa"/>
            <w:tcBorders>
              <w:top w:val="single" w:color="auto" w:sz="6" w:space="0"/>
              <w:left w:val="single" w:color="auto" w:sz="6" w:space="0"/>
              <w:bottom w:val="single" w:color="auto" w:sz="6" w:space="0"/>
              <w:right w:val="single" w:color="auto" w:sz="6" w:space="0"/>
            </w:tcBorders>
            <w:shd w:val="solid" w:color="FFFFFF" w:fill="auto"/>
            <w:vAlign w:val="center"/>
          </w:tcPr>
          <w:p w14:paraId="14D0C010">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42</w:t>
            </w:r>
          </w:p>
        </w:tc>
      </w:tr>
      <w:tr w14:paraId="7EA93798">
        <w:tblPrEx>
          <w:tblCellMar>
            <w:top w:w="0" w:type="dxa"/>
            <w:left w:w="30" w:type="dxa"/>
            <w:bottom w:w="0" w:type="dxa"/>
            <w:right w:w="30" w:type="dxa"/>
          </w:tblCellMar>
        </w:tblPrEx>
        <w:trPr>
          <w:trHeight w:val="737" w:hRule="atLeast"/>
          <w:jc w:val="center"/>
        </w:trPr>
        <w:tc>
          <w:tcPr>
            <w:tcW w:w="794" w:type="dxa"/>
            <w:tcBorders>
              <w:top w:val="single" w:color="auto" w:sz="6" w:space="0"/>
              <w:left w:val="single" w:color="auto" w:sz="6" w:space="0"/>
              <w:bottom w:val="single" w:color="auto" w:sz="6" w:space="0"/>
              <w:right w:val="single" w:color="auto" w:sz="6" w:space="0"/>
            </w:tcBorders>
            <w:shd w:val="solid" w:color="FFFFFF" w:fill="auto"/>
            <w:vAlign w:val="center"/>
          </w:tcPr>
          <w:p w14:paraId="7895FE00">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4</w:t>
            </w:r>
          </w:p>
        </w:tc>
        <w:tc>
          <w:tcPr>
            <w:tcW w:w="2041" w:type="dxa"/>
            <w:tcBorders>
              <w:top w:val="single" w:color="auto" w:sz="6" w:space="0"/>
              <w:left w:val="single" w:color="auto" w:sz="6" w:space="0"/>
              <w:bottom w:val="single" w:color="auto" w:sz="6" w:space="0"/>
              <w:right w:val="single" w:color="auto" w:sz="6" w:space="0"/>
            </w:tcBorders>
            <w:shd w:val="solid" w:color="FFFFFF" w:fill="auto"/>
            <w:vAlign w:val="center"/>
          </w:tcPr>
          <w:p w14:paraId="6B254D8E">
            <w:pPr>
              <w:keepNext w:val="0"/>
              <w:keepLines w:val="0"/>
              <w:widowControl/>
              <w:suppressLineNumbers w:val="0"/>
              <w:jc w:val="center"/>
              <w:textAlignment w:val="bottom"/>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值班被套</w:t>
            </w:r>
          </w:p>
        </w:tc>
        <w:tc>
          <w:tcPr>
            <w:tcW w:w="1587" w:type="dxa"/>
            <w:tcBorders>
              <w:top w:val="single" w:color="auto" w:sz="6" w:space="0"/>
              <w:left w:val="single" w:color="auto" w:sz="6" w:space="0"/>
              <w:bottom w:val="single" w:color="auto" w:sz="6" w:space="0"/>
              <w:right w:val="single" w:color="auto" w:sz="6" w:space="0"/>
            </w:tcBorders>
            <w:shd w:val="solid" w:color="FFFFFF" w:fill="auto"/>
            <w:vAlign w:val="center"/>
          </w:tcPr>
          <w:p w14:paraId="3624B51D">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16627</w:t>
            </w:r>
          </w:p>
        </w:tc>
        <w:tc>
          <w:tcPr>
            <w:tcW w:w="794" w:type="dxa"/>
            <w:tcBorders>
              <w:top w:val="single" w:color="auto" w:sz="6" w:space="0"/>
              <w:left w:val="single" w:color="auto" w:sz="6" w:space="0"/>
              <w:bottom w:val="single" w:color="auto" w:sz="6" w:space="0"/>
              <w:right w:val="single" w:color="auto" w:sz="6" w:space="0"/>
            </w:tcBorders>
            <w:shd w:val="solid" w:color="FFFFFF" w:fill="auto"/>
            <w:vAlign w:val="center"/>
          </w:tcPr>
          <w:p w14:paraId="1C7B6516">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18</w:t>
            </w:r>
          </w:p>
        </w:tc>
        <w:tc>
          <w:tcPr>
            <w:tcW w:w="2041" w:type="dxa"/>
            <w:tcBorders>
              <w:top w:val="single" w:color="auto" w:sz="6" w:space="0"/>
              <w:left w:val="single" w:color="auto" w:sz="6" w:space="0"/>
              <w:bottom w:val="single" w:color="auto" w:sz="6" w:space="0"/>
              <w:right w:val="single" w:color="auto" w:sz="6" w:space="0"/>
            </w:tcBorders>
            <w:shd w:val="solid" w:color="FFFFFF" w:fill="auto"/>
            <w:vAlign w:val="center"/>
          </w:tcPr>
          <w:p w14:paraId="13C61598">
            <w:pPr>
              <w:keepNext w:val="0"/>
              <w:keepLines w:val="0"/>
              <w:widowControl/>
              <w:suppressLineNumbers w:val="0"/>
              <w:jc w:val="center"/>
              <w:textAlignment w:val="bottom"/>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布袋</w:t>
            </w:r>
          </w:p>
        </w:tc>
        <w:tc>
          <w:tcPr>
            <w:tcW w:w="1587" w:type="dxa"/>
            <w:tcBorders>
              <w:top w:val="single" w:color="auto" w:sz="6" w:space="0"/>
              <w:left w:val="single" w:color="auto" w:sz="6" w:space="0"/>
              <w:bottom w:val="single" w:color="auto" w:sz="6" w:space="0"/>
              <w:right w:val="single" w:color="auto" w:sz="6" w:space="0"/>
            </w:tcBorders>
            <w:shd w:val="solid" w:color="FFFFFF" w:fill="auto"/>
            <w:vAlign w:val="center"/>
          </w:tcPr>
          <w:p w14:paraId="0F902470">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61642</w:t>
            </w:r>
          </w:p>
        </w:tc>
      </w:tr>
      <w:tr w14:paraId="22216175">
        <w:tblPrEx>
          <w:tblCellMar>
            <w:top w:w="0" w:type="dxa"/>
            <w:left w:w="30" w:type="dxa"/>
            <w:bottom w:w="0" w:type="dxa"/>
            <w:right w:w="30" w:type="dxa"/>
          </w:tblCellMar>
        </w:tblPrEx>
        <w:trPr>
          <w:trHeight w:val="737" w:hRule="atLeast"/>
          <w:jc w:val="center"/>
        </w:trPr>
        <w:tc>
          <w:tcPr>
            <w:tcW w:w="794" w:type="dxa"/>
            <w:tcBorders>
              <w:top w:val="single" w:color="auto" w:sz="6" w:space="0"/>
              <w:left w:val="single" w:color="auto" w:sz="6" w:space="0"/>
              <w:bottom w:val="single" w:color="auto" w:sz="6" w:space="0"/>
              <w:right w:val="single" w:color="auto" w:sz="6" w:space="0"/>
            </w:tcBorders>
            <w:shd w:val="solid" w:color="FFFFFF" w:fill="auto"/>
            <w:vAlign w:val="center"/>
          </w:tcPr>
          <w:p w14:paraId="28A985C0">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5</w:t>
            </w:r>
          </w:p>
        </w:tc>
        <w:tc>
          <w:tcPr>
            <w:tcW w:w="2041" w:type="dxa"/>
            <w:tcBorders>
              <w:top w:val="single" w:color="auto" w:sz="6" w:space="0"/>
              <w:left w:val="single" w:color="auto" w:sz="6" w:space="0"/>
              <w:bottom w:val="single" w:color="auto" w:sz="6" w:space="0"/>
              <w:right w:val="single" w:color="auto" w:sz="6" w:space="0"/>
            </w:tcBorders>
            <w:shd w:val="solid" w:color="FFFFFF" w:fill="auto"/>
            <w:vAlign w:val="center"/>
          </w:tcPr>
          <w:p w14:paraId="1F4178C4">
            <w:pPr>
              <w:keepNext w:val="0"/>
              <w:keepLines w:val="0"/>
              <w:widowControl/>
              <w:suppressLineNumbers w:val="0"/>
              <w:jc w:val="center"/>
              <w:textAlignment w:val="bottom"/>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值班床单</w:t>
            </w:r>
          </w:p>
        </w:tc>
        <w:tc>
          <w:tcPr>
            <w:tcW w:w="1587" w:type="dxa"/>
            <w:tcBorders>
              <w:top w:val="single" w:color="auto" w:sz="6" w:space="0"/>
              <w:left w:val="single" w:color="auto" w:sz="6" w:space="0"/>
              <w:bottom w:val="single" w:color="auto" w:sz="6" w:space="0"/>
              <w:right w:val="single" w:color="auto" w:sz="6" w:space="0"/>
            </w:tcBorders>
            <w:shd w:val="solid" w:color="FFFFFF" w:fill="auto"/>
            <w:vAlign w:val="center"/>
          </w:tcPr>
          <w:p w14:paraId="6B35A27D">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17593</w:t>
            </w:r>
          </w:p>
        </w:tc>
        <w:tc>
          <w:tcPr>
            <w:tcW w:w="794" w:type="dxa"/>
            <w:tcBorders>
              <w:top w:val="single" w:color="auto" w:sz="6" w:space="0"/>
              <w:left w:val="single" w:color="auto" w:sz="6" w:space="0"/>
              <w:bottom w:val="single" w:color="auto" w:sz="6" w:space="0"/>
              <w:right w:val="single" w:color="auto" w:sz="6" w:space="0"/>
            </w:tcBorders>
            <w:shd w:val="solid" w:color="FFFFFF" w:fill="auto"/>
            <w:vAlign w:val="center"/>
          </w:tcPr>
          <w:p w14:paraId="39A542DD">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19</w:t>
            </w:r>
          </w:p>
        </w:tc>
        <w:tc>
          <w:tcPr>
            <w:tcW w:w="2041" w:type="dxa"/>
            <w:tcBorders>
              <w:top w:val="single" w:color="auto" w:sz="6" w:space="0"/>
              <w:left w:val="single" w:color="auto" w:sz="6" w:space="0"/>
              <w:bottom w:val="single" w:color="auto" w:sz="6" w:space="0"/>
              <w:right w:val="single" w:color="auto" w:sz="6" w:space="0"/>
            </w:tcBorders>
            <w:shd w:val="solid" w:color="FFFFFF" w:fill="auto"/>
            <w:vAlign w:val="center"/>
          </w:tcPr>
          <w:p w14:paraId="13D76A15">
            <w:pPr>
              <w:keepNext w:val="0"/>
              <w:keepLines w:val="0"/>
              <w:widowControl/>
              <w:suppressLineNumbers w:val="0"/>
              <w:jc w:val="center"/>
              <w:textAlignment w:val="bottom"/>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太空被</w:t>
            </w:r>
          </w:p>
        </w:tc>
        <w:tc>
          <w:tcPr>
            <w:tcW w:w="1587" w:type="dxa"/>
            <w:tcBorders>
              <w:top w:val="single" w:color="auto" w:sz="6" w:space="0"/>
              <w:left w:val="single" w:color="auto" w:sz="6" w:space="0"/>
              <w:bottom w:val="single" w:color="auto" w:sz="6" w:space="0"/>
              <w:right w:val="single" w:color="auto" w:sz="6" w:space="0"/>
            </w:tcBorders>
            <w:shd w:val="solid" w:color="FFFFFF" w:fill="auto"/>
            <w:vAlign w:val="center"/>
          </w:tcPr>
          <w:p w14:paraId="6610473B">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725</w:t>
            </w:r>
          </w:p>
        </w:tc>
      </w:tr>
      <w:tr w14:paraId="29506D63">
        <w:tblPrEx>
          <w:tblCellMar>
            <w:top w:w="0" w:type="dxa"/>
            <w:left w:w="30" w:type="dxa"/>
            <w:bottom w:w="0" w:type="dxa"/>
            <w:right w:w="30" w:type="dxa"/>
          </w:tblCellMar>
        </w:tblPrEx>
        <w:trPr>
          <w:trHeight w:val="737" w:hRule="atLeast"/>
          <w:jc w:val="center"/>
        </w:trPr>
        <w:tc>
          <w:tcPr>
            <w:tcW w:w="794" w:type="dxa"/>
            <w:tcBorders>
              <w:top w:val="single" w:color="auto" w:sz="6" w:space="0"/>
              <w:left w:val="single" w:color="auto" w:sz="6" w:space="0"/>
              <w:bottom w:val="single" w:color="auto" w:sz="6" w:space="0"/>
              <w:right w:val="single" w:color="auto" w:sz="6" w:space="0"/>
            </w:tcBorders>
            <w:shd w:val="solid" w:color="FFFFFF" w:fill="auto"/>
            <w:vAlign w:val="center"/>
          </w:tcPr>
          <w:p w14:paraId="4F96609B">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6</w:t>
            </w:r>
          </w:p>
        </w:tc>
        <w:tc>
          <w:tcPr>
            <w:tcW w:w="2041" w:type="dxa"/>
            <w:tcBorders>
              <w:top w:val="single" w:color="auto" w:sz="6" w:space="0"/>
              <w:left w:val="single" w:color="auto" w:sz="6" w:space="0"/>
              <w:bottom w:val="single" w:color="auto" w:sz="6" w:space="0"/>
              <w:right w:val="single" w:color="auto" w:sz="6" w:space="0"/>
            </w:tcBorders>
            <w:shd w:val="solid" w:color="FFFFFF" w:fill="auto"/>
            <w:vAlign w:val="center"/>
          </w:tcPr>
          <w:p w14:paraId="7E0E3E19">
            <w:pPr>
              <w:keepNext w:val="0"/>
              <w:keepLines w:val="0"/>
              <w:widowControl/>
              <w:suppressLineNumbers w:val="0"/>
              <w:jc w:val="center"/>
              <w:textAlignment w:val="bottom"/>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值班枕套</w:t>
            </w:r>
          </w:p>
        </w:tc>
        <w:tc>
          <w:tcPr>
            <w:tcW w:w="1587" w:type="dxa"/>
            <w:tcBorders>
              <w:top w:val="single" w:color="auto" w:sz="6" w:space="0"/>
              <w:left w:val="single" w:color="auto" w:sz="6" w:space="0"/>
              <w:bottom w:val="single" w:color="auto" w:sz="6" w:space="0"/>
              <w:right w:val="single" w:color="auto" w:sz="6" w:space="0"/>
            </w:tcBorders>
            <w:shd w:val="solid" w:color="FFFFFF" w:fill="auto"/>
            <w:vAlign w:val="center"/>
          </w:tcPr>
          <w:p w14:paraId="376ED7CF">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1505</w:t>
            </w:r>
          </w:p>
        </w:tc>
        <w:tc>
          <w:tcPr>
            <w:tcW w:w="794" w:type="dxa"/>
            <w:tcBorders>
              <w:top w:val="single" w:color="auto" w:sz="6" w:space="0"/>
              <w:left w:val="single" w:color="auto" w:sz="6" w:space="0"/>
              <w:bottom w:val="single" w:color="auto" w:sz="6" w:space="0"/>
              <w:right w:val="single" w:color="auto" w:sz="6" w:space="0"/>
            </w:tcBorders>
            <w:shd w:val="solid" w:color="FFFFFF" w:fill="auto"/>
            <w:vAlign w:val="center"/>
          </w:tcPr>
          <w:p w14:paraId="1F54D738">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20</w:t>
            </w:r>
          </w:p>
        </w:tc>
        <w:tc>
          <w:tcPr>
            <w:tcW w:w="2041" w:type="dxa"/>
            <w:tcBorders>
              <w:top w:val="single" w:color="auto" w:sz="6" w:space="0"/>
              <w:left w:val="single" w:color="auto" w:sz="6" w:space="0"/>
              <w:bottom w:val="single" w:color="auto" w:sz="6" w:space="0"/>
              <w:right w:val="single" w:color="auto" w:sz="6" w:space="0"/>
            </w:tcBorders>
            <w:shd w:val="solid" w:color="FFFFFF" w:fill="auto"/>
            <w:vAlign w:val="center"/>
          </w:tcPr>
          <w:p w14:paraId="75541D59">
            <w:pPr>
              <w:keepNext w:val="0"/>
              <w:keepLines w:val="0"/>
              <w:widowControl/>
              <w:suppressLineNumbers w:val="0"/>
              <w:jc w:val="center"/>
              <w:textAlignment w:val="bottom"/>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手术衣</w:t>
            </w:r>
          </w:p>
        </w:tc>
        <w:tc>
          <w:tcPr>
            <w:tcW w:w="1587" w:type="dxa"/>
            <w:tcBorders>
              <w:top w:val="single" w:color="auto" w:sz="6" w:space="0"/>
              <w:left w:val="single" w:color="auto" w:sz="6" w:space="0"/>
              <w:bottom w:val="single" w:color="auto" w:sz="6" w:space="0"/>
              <w:right w:val="single" w:color="auto" w:sz="6" w:space="0"/>
            </w:tcBorders>
            <w:shd w:val="solid" w:color="FFFFFF" w:fill="auto"/>
            <w:vAlign w:val="center"/>
          </w:tcPr>
          <w:p w14:paraId="31E78D15">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51332</w:t>
            </w:r>
          </w:p>
        </w:tc>
      </w:tr>
      <w:tr w14:paraId="319C32DC">
        <w:tblPrEx>
          <w:tblCellMar>
            <w:top w:w="0" w:type="dxa"/>
            <w:left w:w="30" w:type="dxa"/>
            <w:bottom w:w="0" w:type="dxa"/>
            <w:right w:w="30" w:type="dxa"/>
          </w:tblCellMar>
        </w:tblPrEx>
        <w:trPr>
          <w:trHeight w:val="737" w:hRule="atLeast"/>
          <w:jc w:val="center"/>
        </w:trPr>
        <w:tc>
          <w:tcPr>
            <w:tcW w:w="794" w:type="dxa"/>
            <w:tcBorders>
              <w:top w:val="single" w:color="auto" w:sz="6" w:space="0"/>
              <w:left w:val="single" w:color="auto" w:sz="6" w:space="0"/>
              <w:bottom w:val="single" w:color="auto" w:sz="6" w:space="0"/>
              <w:right w:val="single" w:color="auto" w:sz="6" w:space="0"/>
            </w:tcBorders>
            <w:shd w:val="solid" w:color="FFFFFF" w:fill="auto"/>
            <w:vAlign w:val="center"/>
          </w:tcPr>
          <w:p w14:paraId="64275927">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7</w:t>
            </w:r>
          </w:p>
        </w:tc>
        <w:tc>
          <w:tcPr>
            <w:tcW w:w="2041" w:type="dxa"/>
            <w:tcBorders>
              <w:top w:val="single" w:color="auto" w:sz="6" w:space="0"/>
              <w:left w:val="single" w:color="auto" w:sz="6" w:space="0"/>
              <w:bottom w:val="single" w:color="auto" w:sz="6" w:space="0"/>
              <w:right w:val="single" w:color="auto" w:sz="6" w:space="0"/>
            </w:tcBorders>
            <w:shd w:val="solid" w:color="FFFFFF" w:fill="auto"/>
            <w:vAlign w:val="center"/>
          </w:tcPr>
          <w:p w14:paraId="7D880B4C">
            <w:pPr>
              <w:keepNext w:val="0"/>
              <w:keepLines w:val="0"/>
              <w:widowControl/>
              <w:suppressLineNumbers w:val="0"/>
              <w:jc w:val="center"/>
              <w:textAlignment w:val="bottom"/>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工作服（冬）</w:t>
            </w:r>
          </w:p>
        </w:tc>
        <w:tc>
          <w:tcPr>
            <w:tcW w:w="1587" w:type="dxa"/>
            <w:tcBorders>
              <w:top w:val="single" w:color="auto" w:sz="6" w:space="0"/>
              <w:left w:val="single" w:color="auto" w:sz="6" w:space="0"/>
              <w:bottom w:val="single" w:color="auto" w:sz="6" w:space="0"/>
              <w:right w:val="single" w:color="auto" w:sz="6" w:space="0"/>
            </w:tcBorders>
            <w:shd w:val="solid" w:color="FFFFFF" w:fill="auto"/>
            <w:vAlign w:val="center"/>
          </w:tcPr>
          <w:p w14:paraId="0F68B70F">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37341</w:t>
            </w:r>
          </w:p>
        </w:tc>
        <w:tc>
          <w:tcPr>
            <w:tcW w:w="794" w:type="dxa"/>
            <w:tcBorders>
              <w:top w:val="single" w:color="auto" w:sz="6" w:space="0"/>
              <w:left w:val="single" w:color="auto" w:sz="6" w:space="0"/>
              <w:bottom w:val="single" w:color="auto" w:sz="6" w:space="0"/>
              <w:right w:val="single" w:color="auto" w:sz="6" w:space="0"/>
            </w:tcBorders>
            <w:shd w:val="solid" w:color="FFFFFF" w:fill="auto"/>
            <w:vAlign w:val="center"/>
          </w:tcPr>
          <w:p w14:paraId="5D54CB77">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21</w:t>
            </w:r>
          </w:p>
        </w:tc>
        <w:tc>
          <w:tcPr>
            <w:tcW w:w="2041" w:type="dxa"/>
            <w:tcBorders>
              <w:top w:val="single" w:color="auto" w:sz="6" w:space="0"/>
              <w:left w:val="single" w:color="auto" w:sz="6" w:space="0"/>
              <w:bottom w:val="single" w:color="auto" w:sz="6" w:space="0"/>
              <w:right w:val="single" w:color="auto" w:sz="6" w:space="0"/>
            </w:tcBorders>
            <w:shd w:val="solid" w:color="FFFFFF" w:fill="auto"/>
            <w:vAlign w:val="center"/>
          </w:tcPr>
          <w:p w14:paraId="4CC6014C">
            <w:pPr>
              <w:keepNext w:val="0"/>
              <w:keepLines w:val="0"/>
              <w:widowControl/>
              <w:suppressLineNumbers w:val="0"/>
              <w:jc w:val="center"/>
              <w:textAlignment w:val="bottom"/>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洗手衣裤</w:t>
            </w:r>
          </w:p>
        </w:tc>
        <w:tc>
          <w:tcPr>
            <w:tcW w:w="1587" w:type="dxa"/>
            <w:tcBorders>
              <w:top w:val="single" w:color="auto" w:sz="6" w:space="0"/>
              <w:left w:val="single" w:color="auto" w:sz="6" w:space="0"/>
              <w:bottom w:val="single" w:color="auto" w:sz="6" w:space="0"/>
              <w:right w:val="single" w:color="auto" w:sz="6" w:space="0"/>
            </w:tcBorders>
            <w:shd w:val="solid" w:color="FFFFFF" w:fill="auto"/>
            <w:vAlign w:val="center"/>
          </w:tcPr>
          <w:p w14:paraId="551C17F0">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105698</w:t>
            </w:r>
          </w:p>
        </w:tc>
      </w:tr>
      <w:tr w14:paraId="00CE8D2C">
        <w:tblPrEx>
          <w:tblCellMar>
            <w:top w:w="0" w:type="dxa"/>
            <w:left w:w="30" w:type="dxa"/>
            <w:bottom w:w="0" w:type="dxa"/>
            <w:right w:w="30" w:type="dxa"/>
          </w:tblCellMar>
        </w:tblPrEx>
        <w:trPr>
          <w:trHeight w:val="737" w:hRule="atLeast"/>
          <w:jc w:val="center"/>
        </w:trPr>
        <w:tc>
          <w:tcPr>
            <w:tcW w:w="794" w:type="dxa"/>
            <w:tcBorders>
              <w:top w:val="single" w:color="auto" w:sz="6" w:space="0"/>
              <w:left w:val="single" w:color="auto" w:sz="6" w:space="0"/>
              <w:bottom w:val="single" w:color="auto" w:sz="6" w:space="0"/>
              <w:right w:val="single" w:color="auto" w:sz="6" w:space="0"/>
            </w:tcBorders>
            <w:shd w:val="solid" w:color="FFFFFF" w:fill="auto"/>
            <w:vAlign w:val="center"/>
          </w:tcPr>
          <w:p w14:paraId="3BC51379">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8</w:t>
            </w:r>
          </w:p>
        </w:tc>
        <w:tc>
          <w:tcPr>
            <w:tcW w:w="2041" w:type="dxa"/>
            <w:tcBorders>
              <w:top w:val="single" w:color="auto" w:sz="6" w:space="0"/>
              <w:left w:val="single" w:color="auto" w:sz="6" w:space="0"/>
              <w:bottom w:val="single" w:color="auto" w:sz="6" w:space="0"/>
              <w:right w:val="single" w:color="auto" w:sz="6" w:space="0"/>
            </w:tcBorders>
            <w:shd w:val="solid" w:color="FFFFFF" w:fill="auto"/>
            <w:vAlign w:val="center"/>
          </w:tcPr>
          <w:p w14:paraId="50CE67C0">
            <w:pPr>
              <w:keepNext w:val="0"/>
              <w:keepLines w:val="0"/>
              <w:widowControl/>
              <w:suppressLineNumbers w:val="0"/>
              <w:jc w:val="center"/>
              <w:textAlignment w:val="bottom"/>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工作服（夏）</w:t>
            </w:r>
          </w:p>
        </w:tc>
        <w:tc>
          <w:tcPr>
            <w:tcW w:w="1587" w:type="dxa"/>
            <w:tcBorders>
              <w:top w:val="single" w:color="auto" w:sz="6" w:space="0"/>
              <w:left w:val="single" w:color="auto" w:sz="6" w:space="0"/>
              <w:bottom w:val="single" w:color="auto" w:sz="6" w:space="0"/>
              <w:right w:val="single" w:color="auto" w:sz="6" w:space="0"/>
            </w:tcBorders>
            <w:shd w:val="solid" w:color="FFFFFF" w:fill="auto"/>
            <w:vAlign w:val="center"/>
          </w:tcPr>
          <w:p w14:paraId="59984D6A">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19701</w:t>
            </w:r>
          </w:p>
        </w:tc>
        <w:tc>
          <w:tcPr>
            <w:tcW w:w="794" w:type="dxa"/>
            <w:tcBorders>
              <w:top w:val="single" w:color="auto" w:sz="6" w:space="0"/>
              <w:left w:val="single" w:color="auto" w:sz="6" w:space="0"/>
              <w:bottom w:val="single" w:color="auto" w:sz="6" w:space="0"/>
              <w:right w:val="single" w:color="auto" w:sz="6" w:space="0"/>
            </w:tcBorders>
            <w:shd w:val="solid" w:color="FFFFFF" w:fill="auto"/>
            <w:vAlign w:val="center"/>
          </w:tcPr>
          <w:p w14:paraId="2C720381">
            <w:pPr>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22</w:t>
            </w:r>
          </w:p>
        </w:tc>
        <w:tc>
          <w:tcPr>
            <w:tcW w:w="2041" w:type="dxa"/>
            <w:tcBorders>
              <w:top w:val="single" w:color="auto" w:sz="6" w:space="0"/>
              <w:left w:val="single" w:color="auto" w:sz="6" w:space="0"/>
              <w:bottom w:val="single" w:color="auto" w:sz="6" w:space="0"/>
              <w:right w:val="single" w:color="auto" w:sz="6" w:space="0"/>
            </w:tcBorders>
            <w:shd w:val="solid" w:color="FFFFFF" w:fill="auto"/>
            <w:vAlign w:val="center"/>
          </w:tcPr>
          <w:p w14:paraId="49284577">
            <w:pPr>
              <w:keepNext w:val="0"/>
              <w:keepLines w:val="0"/>
              <w:widowControl/>
              <w:suppressLineNumbers w:val="0"/>
              <w:jc w:val="center"/>
              <w:textAlignment w:val="bottom"/>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治疗巾</w:t>
            </w:r>
          </w:p>
        </w:tc>
        <w:tc>
          <w:tcPr>
            <w:tcW w:w="1587" w:type="dxa"/>
            <w:tcBorders>
              <w:top w:val="single" w:color="auto" w:sz="6" w:space="0"/>
              <w:left w:val="single" w:color="auto" w:sz="6" w:space="0"/>
              <w:bottom w:val="single" w:color="auto" w:sz="6" w:space="0"/>
              <w:right w:val="single" w:color="auto" w:sz="6" w:space="0"/>
            </w:tcBorders>
            <w:shd w:val="solid" w:color="FFFFFF" w:fill="auto"/>
            <w:vAlign w:val="center"/>
          </w:tcPr>
          <w:p w14:paraId="3B8C2BAC">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173372</w:t>
            </w:r>
          </w:p>
        </w:tc>
      </w:tr>
      <w:tr w14:paraId="65A5D026">
        <w:tblPrEx>
          <w:tblCellMar>
            <w:top w:w="0" w:type="dxa"/>
            <w:left w:w="30" w:type="dxa"/>
            <w:bottom w:w="0" w:type="dxa"/>
            <w:right w:w="30" w:type="dxa"/>
          </w:tblCellMar>
        </w:tblPrEx>
        <w:trPr>
          <w:trHeight w:val="737" w:hRule="atLeast"/>
          <w:jc w:val="center"/>
        </w:trPr>
        <w:tc>
          <w:tcPr>
            <w:tcW w:w="794" w:type="dxa"/>
            <w:tcBorders>
              <w:top w:val="single" w:color="auto" w:sz="6" w:space="0"/>
              <w:left w:val="single" w:color="auto" w:sz="6" w:space="0"/>
              <w:bottom w:val="single" w:color="auto" w:sz="6" w:space="0"/>
              <w:right w:val="single" w:color="auto" w:sz="6" w:space="0"/>
            </w:tcBorders>
            <w:shd w:val="solid" w:color="FFFFFF" w:fill="auto"/>
            <w:vAlign w:val="center"/>
          </w:tcPr>
          <w:p w14:paraId="43BEE624">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9</w:t>
            </w:r>
          </w:p>
        </w:tc>
        <w:tc>
          <w:tcPr>
            <w:tcW w:w="2041" w:type="dxa"/>
            <w:tcBorders>
              <w:top w:val="single" w:color="auto" w:sz="6" w:space="0"/>
              <w:left w:val="single" w:color="auto" w:sz="6" w:space="0"/>
              <w:bottom w:val="single" w:color="auto" w:sz="6" w:space="0"/>
              <w:right w:val="single" w:color="auto" w:sz="6" w:space="0"/>
            </w:tcBorders>
            <w:shd w:val="solid" w:color="FFFFFF" w:fill="auto"/>
            <w:vAlign w:val="center"/>
          </w:tcPr>
          <w:p w14:paraId="0B04BE7A">
            <w:pPr>
              <w:keepNext w:val="0"/>
              <w:keepLines w:val="0"/>
              <w:widowControl/>
              <w:suppressLineNumbers w:val="0"/>
              <w:jc w:val="center"/>
              <w:textAlignment w:val="bottom"/>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工作裤</w:t>
            </w:r>
          </w:p>
        </w:tc>
        <w:tc>
          <w:tcPr>
            <w:tcW w:w="1587" w:type="dxa"/>
            <w:tcBorders>
              <w:top w:val="single" w:color="auto" w:sz="6" w:space="0"/>
              <w:left w:val="single" w:color="auto" w:sz="6" w:space="0"/>
              <w:bottom w:val="single" w:color="auto" w:sz="6" w:space="0"/>
              <w:right w:val="single" w:color="auto" w:sz="6" w:space="0"/>
            </w:tcBorders>
            <w:shd w:val="solid" w:color="FFFFFF" w:fill="auto"/>
            <w:vAlign w:val="center"/>
          </w:tcPr>
          <w:p w14:paraId="43C9DBCE">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34855</w:t>
            </w:r>
          </w:p>
        </w:tc>
        <w:tc>
          <w:tcPr>
            <w:tcW w:w="794" w:type="dxa"/>
            <w:tcBorders>
              <w:top w:val="single" w:color="auto" w:sz="6" w:space="0"/>
              <w:left w:val="single" w:color="auto" w:sz="6" w:space="0"/>
              <w:bottom w:val="single" w:color="auto" w:sz="6" w:space="0"/>
              <w:right w:val="single" w:color="auto" w:sz="6" w:space="0"/>
            </w:tcBorders>
            <w:shd w:val="solid" w:color="FFFFFF" w:fill="auto"/>
            <w:vAlign w:val="center"/>
          </w:tcPr>
          <w:p w14:paraId="79AE8DA7">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23</w:t>
            </w:r>
          </w:p>
        </w:tc>
        <w:tc>
          <w:tcPr>
            <w:tcW w:w="2041" w:type="dxa"/>
            <w:tcBorders>
              <w:top w:val="single" w:color="auto" w:sz="6" w:space="0"/>
              <w:left w:val="single" w:color="auto" w:sz="6" w:space="0"/>
              <w:bottom w:val="single" w:color="auto" w:sz="6" w:space="0"/>
              <w:right w:val="single" w:color="auto" w:sz="6" w:space="0"/>
            </w:tcBorders>
            <w:shd w:val="solid" w:color="FFFFFF" w:fill="auto"/>
            <w:vAlign w:val="center"/>
          </w:tcPr>
          <w:p w14:paraId="10C975FF">
            <w:pPr>
              <w:keepNext w:val="0"/>
              <w:keepLines w:val="0"/>
              <w:widowControl/>
              <w:suppressLineNumbers w:val="0"/>
              <w:jc w:val="center"/>
              <w:textAlignment w:val="bottom"/>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大洞巾</w:t>
            </w:r>
          </w:p>
        </w:tc>
        <w:tc>
          <w:tcPr>
            <w:tcW w:w="1587" w:type="dxa"/>
            <w:tcBorders>
              <w:top w:val="single" w:color="auto" w:sz="6" w:space="0"/>
              <w:left w:val="single" w:color="auto" w:sz="6" w:space="0"/>
              <w:bottom w:val="single" w:color="auto" w:sz="6" w:space="0"/>
              <w:right w:val="single" w:color="auto" w:sz="6" w:space="0"/>
            </w:tcBorders>
            <w:shd w:val="solid" w:color="FFFFFF" w:fill="auto"/>
            <w:vAlign w:val="center"/>
          </w:tcPr>
          <w:p w14:paraId="1049F804">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16395</w:t>
            </w:r>
          </w:p>
        </w:tc>
      </w:tr>
      <w:tr w14:paraId="5EA8C3F0">
        <w:tblPrEx>
          <w:tblCellMar>
            <w:top w:w="0" w:type="dxa"/>
            <w:left w:w="30" w:type="dxa"/>
            <w:bottom w:w="0" w:type="dxa"/>
            <w:right w:w="30" w:type="dxa"/>
          </w:tblCellMar>
        </w:tblPrEx>
        <w:trPr>
          <w:trHeight w:val="737" w:hRule="atLeast"/>
          <w:jc w:val="center"/>
        </w:trPr>
        <w:tc>
          <w:tcPr>
            <w:tcW w:w="794" w:type="dxa"/>
            <w:tcBorders>
              <w:top w:val="single" w:color="auto" w:sz="6" w:space="0"/>
              <w:left w:val="single" w:color="auto" w:sz="6" w:space="0"/>
              <w:bottom w:val="single" w:color="auto" w:sz="6" w:space="0"/>
              <w:right w:val="single" w:color="auto" w:sz="6" w:space="0"/>
            </w:tcBorders>
            <w:shd w:val="solid" w:color="FFFFFF" w:fill="auto"/>
            <w:vAlign w:val="center"/>
          </w:tcPr>
          <w:p w14:paraId="62A669DE">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10</w:t>
            </w:r>
          </w:p>
        </w:tc>
        <w:tc>
          <w:tcPr>
            <w:tcW w:w="2041" w:type="dxa"/>
            <w:tcBorders>
              <w:top w:val="single" w:color="auto" w:sz="6" w:space="0"/>
              <w:left w:val="single" w:color="auto" w:sz="6" w:space="0"/>
              <w:bottom w:val="single" w:color="auto" w:sz="6" w:space="0"/>
              <w:right w:val="single" w:color="auto" w:sz="6" w:space="0"/>
            </w:tcBorders>
            <w:shd w:val="solid" w:color="FFFFFF" w:fill="auto"/>
            <w:vAlign w:val="center"/>
          </w:tcPr>
          <w:p w14:paraId="2BB4D9C5">
            <w:pPr>
              <w:keepNext w:val="0"/>
              <w:keepLines w:val="0"/>
              <w:widowControl/>
              <w:suppressLineNumbers w:val="0"/>
              <w:jc w:val="center"/>
              <w:textAlignment w:val="bottom"/>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羊毛衫</w:t>
            </w:r>
          </w:p>
        </w:tc>
        <w:tc>
          <w:tcPr>
            <w:tcW w:w="1587" w:type="dxa"/>
            <w:tcBorders>
              <w:top w:val="single" w:color="auto" w:sz="6" w:space="0"/>
              <w:left w:val="single" w:color="auto" w:sz="6" w:space="0"/>
              <w:bottom w:val="single" w:color="auto" w:sz="6" w:space="0"/>
              <w:right w:val="single" w:color="auto" w:sz="6" w:space="0"/>
            </w:tcBorders>
            <w:shd w:val="solid" w:color="FFFFFF" w:fill="auto"/>
            <w:vAlign w:val="center"/>
          </w:tcPr>
          <w:p w14:paraId="621B4BD7">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157</w:t>
            </w:r>
          </w:p>
        </w:tc>
        <w:tc>
          <w:tcPr>
            <w:tcW w:w="794" w:type="dxa"/>
            <w:tcBorders>
              <w:top w:val="single" w:color="auto" w:sz="6" w:space="0"/>
              <w:left w:val="single" w:color="auto" w:sz="6" w:space="0"/>
              <w:bottom w:val="single" w:color="auto" w:sz="6" w:space="0"/>
              <w:right w:val="single" w:color="auto" w:sz="6" w:space="0"/>
            </w:tcBorders>
            <w:shd w:val="solid" w:color="FFFFFF" w:fill="auto"/>
            <w:vAlign w:val="center"/>
          </w:tcPr>
          <w:p w14:paraId="6F7BA992">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24</w:t>
            </w:r>
          </w:p>
        </w:tc>
        <w:tc>
          <w:tcPr>
            <w:tcW w:w="2041" w:type="dxa"/>
            <w:tcBorders>
              <w:top w:val="single" w:color="auto" w:sz="6" w:space="0"/>
              <w:left w:val="single" w:color="auto" w:sz="6" w:space="0"/>
              <w:bottom w:val="single" w:color="auto" w:sz="6" w:space="0"/>
              <w:right w:val="single" w:color="auto" w:sz="6" w:space="0"/>
            </w:tcBorders>
            <w:shd w:val="solid" w:color="FFFFFF" w:fill="auto"/>
            <w:vAlign w:val="center"/>
          </w:tcPr>
          <w:p w14:paraId="6A4EE1FD">
            <w:pPr>
              <w:keepNext w:val="0"/>
              <w:keepLines w:val="0"/>
              <w:widowControl/>
              <w:suppressLineNumbers w:val="0"/>
              <w:jc w:val="center"/>
              <w:textAlignment w:val="bottom"/>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中洞巾</w:t>
            </w:r>
          </w:p>
        </w:tc>
        <w:tc>
          <w:tcPr>
            <w:tcW w:w="1587" w:type="dxa"/>
            <w:tcBorders>
              <w:top w:val="single" w:color="auto" w:sz="6" w:space="0"/>
              <w:left w:val="single" w:color="auto" w:sz="6" w:space="0"/>
              <w:bottom w:val="single" w:color="auto" w:sz="6" w:space="0"/>
              <w:right w:val="single" w:color="auto" w:sz="6" w:space="0"/>
            </w:tcBorders>
            <w:shd w:val="solid" w:color="FFFFFF" w:fill="auto"/>
            <w:vAlign w:val="center"/>
          </w:tcPr>
          <w:p w14:paraId="6D5E5576">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409</w:t>
            </w:r>
          </w:p>
        </w:tc>
      </w:tr>
      <w:tr w14:paraId="6422E786">
        <w:tblPrEx>
          <w:tblCellMar>
            <w:top w:w="0" w:type="dxa"/>
            <w:left w:w="30" w:type="dxa"/>
            <w:bottom w:w="0" w:type="dxa"/>
            <w:right w:w="30" w:type="dxa"/>
          </w:tblCellMar>
        </w:tblPrEx>
        <w:trPr>
          <w:trHeight w:val="737" w:hRule="atLeast"/>
          <w:jc w:val="center"/>
        </w:trPr>
        <w:tc>
          <w:tcPr>
            <w:tcW w:w="794" w:type="dxa"/>
            <w:tcBorders>
              <w:top w:val="single" w:color="auto" w:sz="6" w:space="0"/>
              <w:left w:val="single" w:color="auto" w:sz="6" w:space="0"/>
              <w:bottom w:val="single" w:color="auto" w:sz="6" w:space="0"/>
              <w:right w:val="single" w:color="auto" w:sz="6" w:space="0"/>
            </w:tcBorders>
            <w:shd w:val="solid" w:color="FFFFFF" w:fill="auto"/>
            <w:vAlign w:val="center"/>
          </w:tcPr>
          <w:p w14:paraId="66F63BB1">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11</w:t>
            </w:r>
          </w:p>
        </w:tc>
        <w:tc>
          <w:tcPr>
            <w:tcW w:w="2041" w:type="dxa"/>
            <w:tcBorders>
              <w:top w:val="single" w:color="auto" w:sz="6" w:space="0"/>
              <w:left w:val="single" w:color="auto" w:sz="6" w:space="0"/>
              <w:bottom w:val="single" w:color="auto" w:sz="6" w:space="0"/>
              <w:right w:val="single" w:color="auto" w:sz="6" w:space="0"/>
            </w:tcBorders>
            <w:shd w:val="solid" w:color="FFFFFF" w:fill="auto"/>
            <w:vAlign w:val="center"/>
          </w:tcPr>
          <w:p w14:paraId="4E373FDC">
            <w:pPr>
              <w:keepNext w:val="0"/>
              <w:keepLines w:val="0"/>
              <w:widowControl/>
              <w:suppressLineNumbers w:val="0"/>
              <w:jc w:val="center"/>
              <w:textAlignment w:val="bottom"/>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病人衣裤</w:t>
            </w:r>
          </w:p>
        </w:tc>
        <w:tc>
          <w:tcPr>
            <w:tcW w:w="1587" w:type="dxa"/>
            <w:tcBorders>
              <w:top w:val="single" w:color="auto" w:sz="6" w:space="0"/>
              <w:left w:val="single" w:color="auto" w:sz="6" w:space="0"/>
              <w:bottom w:val="single" w:color="auto" w:sz="6" w:space="0"/>
              <w:right w:val="single" w:color="auto" w:sz="6" w:space="0"/>
            </w:tcBorders>
            <w:shd w:val="solid" w:color="FFFFFF" w:fill="auto"/>
            <w:vAlign w:val="center"/>
          </w:tcPr>
          <w:p w14:paraId="65E5F6CC">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195655</w:t>
            </w:r>
          </w:p>
        </w:tc>
        <w:tc>
          <w:tcPr>
            <w:tcW w:w="794" w:type="dxa"/>
            <w:tcBorders>
              <w:top w:val="single" w:color="auto" w:sz="6" w:space="0"/>
              <w:left w:val="single" w:color="auto" w:sz="6" w:space="0"/>
              <w:bottom w:val="single" w:color="auto" w:sz="6" w:space="0"/>
              <w:right w:val="single" w:color="auto" w:sz="6" w:space="0"/>
            </w:tcBorders>
            <w:shd w:val="solid" w:color="FFFFFF" w:fill="auto"/>
            <w:vAlign w:val="center"/>
          </w:tcPr>
          <w:p w14:paraId="490F9572">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25</w:t>
            </w:r>
          </w:p>
        </w:tc>
        <w:tc>
          <w:tcPr>
            <w:tcW w:w="2041" w:type="dxa"/>
            <w:tcBorders>
              <w:top w:val="single" w:color="auto" w:sz="6" w:space="0"/>
              <w:left w:val="single" w:color="auto" w:sz="6" w:space="0"/>
              <w:bottom w:val="single" w:color="auto" w:sz="6" w:space="0"/>
              <w:right w:val="single" w:color="auto" w:sz="6" w:space="0"/>
            </w:tcBorders>
            <w:shd w:val="solid" w:color="FFFFFF" w:fill="auto"/>
            <w:vAlign w:val="center"/>
          </w:tcPr>
          <w:p w14:paraId="48DA9FCA">
            <w:pPr>
              <w:keepNext w:val="0"/>
              <w:keepLines w:val="0"/>
              <w:widowControl/>
              <w:suppressLineNumbers w:val="0"/>
              <w:jc w:val="center"/>
              <w:textAlignment w:val="bottom"/>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小洞巾</w:t>
            </w:r>
          </w:p>
        </w:tc>
        <w:tc>
          <w:tcPr>
            <w:tcW w:w="1587" w:type="dxa"/>
            <w:tcBorders>
              <w:top w:val="single" w:color="auto" w:sz="6" w:space="0"/>
              <w:left w:val="single" w:color="auto" w:sz="6" w:space="0"/>
              <w:bottom w:val="single" w:color="auto" w:sz="6" w:space="0"/>
              <w:right w:val="single" w:color="auto" w:sz="6" w:space="0"/>
            </w:tcBorders>
            <w:shd w:val="solid" w:color="FFFFFF" w:fill="auto"/>
            <w:vAlign w:val="center"/>
          </w:tcPr>
          <w:p w14:paraId="2AFA221F">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1226</w:t>
            </w:r>
          </w:p>
        </w:tc>
      </w:tr>
      <w:tr w14:paraId="70AD6453">
        <w:tblPrEx>
          <w:tblCellMar>
            <w:top w:w="0" w:type="dxa"/>
            <w:left w:w="30" w:type="dxa"/>
            <w:bottom w:w="0" w:type="dxa"/>
            <w:right w:w="30" w:type="dxa"/>
          </w:tblCellMar>
        </w:tblPrEx>
        <w:trPr>
          <w:trHeight w:val="737" w:hRule="atLeast"/>
          <w:jc w:val="center"/>
        </w:trPr>
        <w:tc>
          <w:tcPr>
            <w:tcW w:w="794" w:type="dxa"/>
            <w:tcBorders>
              <w:top w:val="single" w:color="auto" w:sz="6" w:space="0"/>
              <w:left w:val="single" w:color="auto" w:sz="6" w:space="0"/>
              <w:bottom w:val="single" w:color="auto" w:sz="6" w:space="0"/>
              <w:right w:val="single" w:color="auto" w:sz="6" w:space="0"/>
            </w:tcBorders>
            <w:shd w:val="solid" w:color="FFFFFF" w:fill="auto"/>
            <w:vAlign w:val="center"/>
          </w:tcPr>
          <w:p w14:paraId="18CBE9BD">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12</w:t>
            </w:r>
          </w:p>
        </w:tc>
        <w:tc>
          <w:tcPr>
            <w:tcW w:w="2041" w:type="dxa"/>
            <w:tcBorders>
              <w:top w:val="single" w:color="auto" w:sz="6" w:space="0"/>
              <w:left w:val="single" w:color="auto" w:sz="6" w:space="0"/>
              <w:bottom w:val="single" w:color="auto" w:sz="6" w:space="0"/>
              <w:right w:val="single" w:color="auto" w:sz="6" w:space="0"/>
            </w:tcBorders>
            <w:shd w:val="solid" w:color="FFFFFF" w:fill="auto"/>
            <w:vAlign w:val="center"/>
          </w:tcPr>
          <w:p w14:paraId="70DF4C5F">
            <w:pPr>
              <w:keepNext w:val="0"/>
              <w:keepLines w:val="0"/>
              <w:widowControl/>
              <w:suppressLineNumbers w:val="0"/>
              <w:jc w:val="center"/>
              <w:textAlignment w:val="bottom"/>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毛毯</w:t>
            </w:r>
          </w:p>
        </w:tc>
        <w:tc>
          <w:tcPr>
            <w:tcW w:w="1587" w:type="dxa"/>
            <w:tcBorders>
              <w:top w:val="single" w:color="auto" w:sz="6" w:space="0"/>
              <w:left w:val="single" w:color="auto" w:sz="6" w:space="0"/>
              <w:bottom w:val="single" w:color="auto" w:sz="6" w:space="0"/>
              <w:right w:val="single" w:color="auto" w:sz="6" w:space="0"/>
            </w:tcBorders>
            <w:shd w:val="solid" w:color="FFFFFF" w:fill="auto"/>
            <w:vAlign w:val="center"/>
          </w:tcPr>
          <w:p w14:paraId="4E7192C6">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w:t>
            </w:r>
          </w:p>
        </w:tc>
        <w:tc>
          <w:tcPr>
            <w:tcW w:w="794" w:type="dxa"/>
            <w:tcBorders>
              <w:top w:val="single" w:color="auto" w:sz="6" w:space="0"/>
              <w:left w:val="single" w:color="auto" w:sz="6" w:space="0"/>
              <w:bottom w:val="single" w:color="auto" w:sz="6" w:space="0"/>
              <w:right w:val="single" w:color="auto" w:sz="6" w:space="0"/>
            </w:tcBorders>
            <w:shd w:val="solid" w:color="FFFFFF" w:fill="auto"/>
            <w:vAlign w:val="center"/>
          </w:tcPr>
          <w:p w14:paraId="4CFF75D6">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26</w:t>
            </w:r>
          </w:p>
        </w:tc>
        <w:tc>
          <w:tcPr>
            <w:tcW w:w="2041" w:type="dxa"/>
            <w:tcBorders>
              <w:top w:val="single" w:color="auto" w:sz="6" w:space="0"/>
              <w:left w:val="single" w:color="auto" w:sz="6" w:space="0"/>
              <w:bottom w:val="single" w:color="auto" w:sz="6" w:space="0"/>
              <w:right w:val="single" w:color="auto" w:sz="6" w:space="0"/>
            </w:tcBorders>
            <w:shd w:val="solid" w:color="FFFFFF" w:fill="auto"/>
            <w:vAlign w:val="center"/>
          </w:tcPr>
          <w:p w14:paraId="08D49A2B">
            <w:pPr>
              <w:keepNext w:val="0"/>
              <w:keepLines w:val="0"/>
              <w:widowControl/>
              <w:suppressLineNumbers w:val="0"/>
              <w:jc w:val="center"/>
              <w:textAlignment w:val="bottom"/>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夹单</w:t>
            </w:r>
          </w:p>
        </w:tc>
        <w:tc>
          <w:tcPr>
            <w:tcW w:w="1587" w:type="dxa"/>
            <w:tcBorders>
              <w:top w:val="single" w:color="auto" w:sz="6" w:space="0"/>
              <w:left w:val="single" w:color="auto" w:sz="6" w:space="0"/>
              <w:bottom w:val="single" w:color="auto" w:sz="6" w:space="0"/>
              <w:right w:val="single" w:color="auto" w:sz="6" w:space="0"/>
            </w:tcBorders>
            <w:shd w:val="solid" w:color="FFFFFF" w:fill="auto"/>
            <w:vAlign w:val="center"/>
          </w:tcPr>
          <w:p w14:paraId="309D8DE6">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70977</w:t>
            </w:r>
          </w:p>
        </w:tc>
      </w:tr>
      <w:tr w14:paraId="6340C00F">
        <w:tblPrEx>
          <w:tblCellMar>
            <w:top w:w="0" w:type="dxa"/>
            <w:left w:w="30" w:type="dxa"/>
            <w:bottom w:w="0" w:type="dxa"/>
            <w:right w:w="30" w:type="dxa"/>
          </w:tblCellMar>
        </w:tblPrEx>
        <w:trPr>
          <w:trHeight w:val="737" w:hRule="atLeast"/>
          <w:jc w:val="center"/>
        </w:trPr>
        <w:tc>
          <w:tcPr>
            <w:tcW w:w="794" w:type="dxa"/>
            <w:tcBorders>
              <w:top w:val="single" w:color="auto" w:sz="6" w:space="0"/>
              <w:left w:val="single" w:color="auto" w:sz="6" w:space="0"/>
              <w:bottom w:val="single" w:color="auto" w:sz="6" w:space="0"/>
              <w:right w:val="single" w:color="auto" w:sz="6" w:space="0"/>
            </w:tcBorders>
            <w:shd w:val="solid" w:color="FFFFFF" w:fill="auto"/>
            <w:vAlign w:val="center"/>
          </w:tcPr>
          <w:p w14:paraId="42E67D90">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13</w:t>
            </w:r>
          </w:p>
        </w:tc>
        <w:tc>
          <w:tcPr>
            <w:tcW w:w="2041" w:type="dxa"/>
            <w:tcBorders>
              <w:top w:val="single" w:color="auto" w:sz="6" w:space="0"/>
              <w:left w:val="single" w:color="auto" w:sz="6" w:space="0"/>
              <w:bottom w:val="single" w:color="auto" w:sz="6" w:space="0"/>
              <w:right w:val="single" w:color="auto" w:sz="6" w:space="0"/>
            </w:tcBorders>
            <w:shd w:val="solid" w:color="FFFFFF" w:fill="auto"/>
            <w:vAlign w:val="center"/>
          </w:tcPr>
          <w:p w14:paraId="3946B7E9">
            <w:pPr>
              <w:keepNext w:val="0"/>
              <w:keepLines w:val="0"/>
              <w:widowControl/>
              <w:suppressLineNumbers w:val="0"/>
              <w:jc w:val="center"/>
              <w:textAlignment w:val="bottom"/>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窗帘</w:t>
            </w:r>
          </w:p>
        </w:tc>
        <w:tc>
          <w:tcPr>
            <w:tcW w:w="1587" w:type="dxa"/>
            <w:tcBorders>
              <w:top w:val="single" w:color="auto" w:sz="6" w:space="0"/>
              <w:left w:val="single" w:color="auto" w:sz="6" w:space="0"/>
              <w:bottom w:val="single" w:color="auto" w:sz="6" w:space="0"/>
              <w:right w:val="single" w:color="auto" w:sz="6" w:space="0"/>
            </w:tcBorders>
            <w:shd w:val="solid" w:color="FFFFFF" w:fill="auto"/>
            <w:vAlign w:val="center"/>
          </w:tcPr>
          <w:p w14:paraId="10AE29C3">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4938</w:t>
            </w:r>
          </w:p>
        </w:tc>
        <w:tc>
          <w:tcPr>
            <w:tcW w:w="794" w:type="dxa"/>
            <w:tcBorders>
              <w:top w:val="single" w:color="auto" w:sz="6" w:space="0"/>
              <w:left w:val="single" w:color="auto" w:sz="6" w:space="0"/>
              <w:bottom w:val="single" w:color="auto" w:sz="6" w:space="0"/>
              <w:right w:val="single" w:color="auto" w:sz="6" w:space="0"/>
            </w:tcBorders>
            <w:shd w:val="solid" w:color="FFFFFF" w:fill="auto"/>
            <w:vAlign w:val="center"/>
          </w:tcPr>
          <w:p w14:paraId="4947EC95">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27</w:t>
            </w:r>
          </w:p>
        </w:tc>
        <w:tc>
          <w:tcPr>
            <w:tcW w:w="2041" w:type="dxa"/>
            <w:tcBorders>
              <w:top w:val="single" w:color="auto" w:sz="6" w:space="0"/>
              <w:left w:val="single" w:color="auto" w:sz="6" w:space="0"/>
              <w:bottom w:val="single" w:color="auto" w:sz="6" w:space="0"/>
              <w:right w:val="single" w:color="auto" w:sz="6" w:space="0"/>
            </w:tcBorders>
            <w:shd w:val="solid" w:color="FFFFFF" w:fill="auto"/>
            <w:vAlign w:val="center"/>
          </w:tcPr>
          <w:p w14:paraId="7E97F9E1">
            <w:pPr>
              <w:keepNext w:val="0"/>
              <w:keepLines w:val="0"/>
              <w:widowControl/>
              <w:suppressLineNumbers w:val="0"/>
              <w:jc w:val="center"/>
              <w:textAlignment w:val="bottom"/>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包布</w:t>
            </w:r>
          </w:p>
        </w:tc>
        <w:tc>
          <w:tcPr>
            <w:tcW w:w="1587" w:type="dxa"/>
            <w:tcBorders>
              <w:top w:val="single" w:color="auto" w:sz="6" w:space="0"/>
              <w:left w:val="single" w:color="auto" w:sz="6" w:space="0"/>
              <w:bottom w:val="single" w:color="auto" w:sz="6" w:space="0"/>
              <w:right w:val="single" w:color="auto" w:sz="6" w:space="0"/>
            </w:tcBorders>
            <w:shd w:val="solid" w:color="FFFFFF" w:fill="auto"/>
            <w:vAlign w:val="center"/>
          </w:tcPr>
          <w:p w14:paraId="1370605C">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72762</w:t>
            </w:r>
          </w:p>
        </w:tc>
      </w:tr>
      <w:tr w14:paraId="577DFC40">
        <w:tblPrEx>
          <w:tblCellMar>
            <w:top w:w="0" w:type="dxa"/>
            <w:left w:w="30" w:type="dxa"/>
            <w:bottom w:w="0" w:type="dxa"/>
            <w:right w:w="30" w:type="dxa"/>
          </w:tblCellMar>
        </w:tblPrEx>
        <w:trPr>
          <w:trHeight w:val="737" w:hRule="atLeast"/>
          <w:jc w:val="center"/>
        </w:trPr>
        <w:tc>
          <w:tcPr>
            <w:tcW w:w="794" w:type="dxa"/>
            <w:tcBorders>
              <w:top w:val="single" w:color="auto" w:sz="6" w:space="0"/>
              <w:left w:val="single" w:color="auto" w:sz="6" w:space="0"/>
              <w:bottom w:val="single" w:color="auto" w:sz="6" w:space="0"/>
              <w:right w:val="single" w:color="auto" w:sz="6" w:space="0"/>
            </w:tcBorders>
            <w:shd w:val="solid" w:color="FFFFFF" w:fill="auto"/>
            <w:vAlign w:val="center"/>
          </w:tcPr>
          <w:p w14:paraId="21E531F6">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14</w:t>
            </w:r>
          </w:p>
        </w:tc>
        <w:tc>
          <w:tcPr>
            <w:tcW w:w="2041" w:type="dxa"/>
            <w:tcBorders>
              <w:top w:val="single" w:color="auto" w:sz="6" w:space="0"/>
              <w:left w:val="single" w:color="auto" w:sz="6" w:space="0"/>
              <w:bottom w:val="single" w:color="auto" w:sz="6" w:space="0"/>
              <w:right w:val="single" w:color="auto" w:sz="6" w:space="0"/>
            </w:tcBorders>
            <w:shd w:val="solid" w:color="FFFFFF" w:fill="auto"/>
            <w:vAlign w:val="center"/>
          </w:tcPr>
          <w:p w14:paraId="2B494823">
            <w:pPr>
              <w:keepNext w:val="0"/>
              <w:keepLines w:val="0"/>
              <w:widowControl/>
              <w:suppressLineNumbers w:val="0"/>
              <w:jc w:val="center"/>
              <w:textAlignment w:val="bottom"/>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羽绒服</w:t>
            </w:r>
          </w:p>
        </w:tc>
        <w:tc>
          <w:tcPr>
            <w:tcW w:w="1587" w:type="dxa"/>
            <w:tcBorders>
              <w:top w:val="single" w:color="auto" w:sz="6" w:space="0"/>
              <w:left w:val="single" w:color="auto" w:sz="6" w:space="0"/>
              <w:bottom w:val="single" w:color="auto" w:sz="6" w:space="0"/>
              <w:right w:val="single" w:color="auto" w:sz="6" w:space="0"/>
            </w:tcBorders>
            <w:shd w:val="solid" w:color="FFFFFF" w:fill="auto"/>
            <w:vAlign w:val="center"/>
          </w:tcPr>
          <w:p w14:paraId="77450102">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109</w:t>
            </w:r>
          </w:p>
        </w:tc>
        <w:tc>
          <w:tcPr>
            <w:tcW w:w="794" w:type="dxa"/>
            <w:tcBorders>
              <w:top w:val="single" w:color="auto" w:sz="6" w:space="0"/>
              <w:left w:val="single" w:color="auto" w:sz="6" w:space="0"/>
              <w:bottom w:val="single" w:color="auto" w:sz="6" w:space="0"/>
              <w:right w:val="single" w:color="auto" w:sz="6" w:space="0"/>
            </w:tcBorders>
            <w:shd w:val="solid" w:color="FFFFFF" w:fill="auto"/>
            <w:vAlign w:val="center"/>
          </w:tcPr>
          <w:p w14:paraId="478A8950">
            <w:pPr>
              <w:keepNext w:val="0"/>
              <w:keepLines w:val="0"/>
              <w:widowControl/>
              <w:suppressLineNumbers w:val="0"/>
              <w:jc w:val="center"/>
              <w:textAlignment w:val="bottom"/>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28</w:t>
            </w:r>
          </w:p>
        </w:tc>
        <w:tc>
          <w:tcPr>
            <w:tcW w:w="2041" w:type="dxa"/>
            <w:tcBorders>
              <w:top w:val="single" w:color="auto" w:sz="6" w:space="0"/>
              <w:left w:val="single" w:color="auto" w:sz="6" w:space="0"/>
              <w:bottom w:val="single" w:color="auto" w:sz="6" w:space="0"/>
              <w:right w:val="single" w:color="auto" w:sz="6" w:space="0"/>
            </w:tcBorders>
            <w:shd w:val="solid" w:color="FFFFFF" w:fill="auto"/>
            <w:vAlign w:val="center"/>
          </w:tcPr>
          <w:p w14:paraId="101449E9">
            <w:pPr>
              <w:keepNext w:val="0"/>
              <w:keepLines w:val="0"/>
              <w:widowControl/>
              <w:suppressLineNumbers w:val="0"/>
              <w:jc w:val="center"/>
              <w:textAlignment w:val="bottom"/>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防水服</w:t>
            </w:r>
          </w:p>
        </w:tc>
        <w:tc>
          <w:tcPr>
            <w:tcW w:w="1587" w:type="dxa"/>
            <w:tcBorders>
              <w:top w:val="single" w:color="auto" w:sz="6" w:space="0"/>
              <w:left w:val="single" w:color="auto" w:sz="6" w:space="0"/>
              <w:bottom w:val="single" w:color="auto" w:sz="6" w:space="0"/>
              <w:right w:val="single" w:color="auto" w:sz="6" w:space="0"/>
            </w:tcBorders>
            <w:shd w:val="solid" w:color="FFFFFF" w:fill="auto"/>
            <w:vAlign w:val="center"/>
          </w:tcPr>
          <w:p w14:paraId="0BF57C5C">
            <w:pPr>
              <w:keepNext w:val="0"/>
              <w:keepLines w:val="0"/>
              <w:widowControl/>
              <w:suppressLineNumbers w:val="0"/>
              <w:jc w:val="center"/>
              <w:textAlignment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3326</w:t>
            </w:r>
          </w:p>
        </w:tc>
      </w:tr>
      <w:tr w14:paraId="5B42634B">
        <w:tblPrEx>
          <w:tblCellMar>
            <w:top w:w="0" w:type="dxa"/>
            <w:left w:w="30" w:type="dxa"/>
            <w:bottom w:w="0" w:type="dxa"/>
            <w:right w:w="30" w:type="dxa"/>
          </w:tblCellMar>
        </w:tblPrEx>
        <w:trPr>
          <w:trHeight w:val="737" w:hRule="atLeast"/>
          <w:jc w:val="center"/>
        </w:trPr>
        <w:tc>
          <w:tcPr>
            <w:tcW w:w="8844" w:type="dxa"/>
            <w:gridSpan w:val="6"/>
            <w:tcBorders>
              <w:top w:val="single" w:color="auto" w:sz="6" w:space="0"/>
              <w:left w:val="single" w:color="auto" w:sz="6" w:space="0"/>
              <w:bottom w:val="single" w:color="auto" w:sz="6" w:space="0"/>
              <w:right w:val="single" w:color="auto" w:sz="6" w:space="0"/>
            </w:tcBorders>
            <w:shd w:val="solid" w:color="FFFFFF" w:fill="auto"/>
            <w:vAlign w:val="center"/>
          </w:tcPr>
          <w:p w14:paraId="2B9A8761">
            <w:pPr>
              <w:jc w:val="center"/>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上述数量仅为初步预算，洗涤数量到时均以实际发生量计算</w:t>
            </w:r>
            <w:r>
              <w:rPr>
                <w:rFonts w:hint="eastAsia" w:ascii="宋体" w:hAnsi="宋体" w:eastAsia="宋体" w:cs="宋体"/>
                <w:b w:val="0"/>
                <w:bCs w:val="0"/>
                <w:color w:val="000000" w:themeColor="text1"/>
                <w:sz w:val="24"/>
                <w:szCs w:val="24"/>
                <w:lang w:eastAsia="zh-CN"/>
                <w14:textFill>
                  <w14:solidFill>
                    <w14:schemeClr w14:val="tx1"/>
                  </w14:solidFill>
                </w14:textFill>
              </w:rPr>
              <w:t>。</w:t>
            </w:r>
          </w:p>
        </w:tc>
      </w:tr>
    </w:tbl>
    <w:p w14:paraId="3ABE6A62">
      <w:pPr>
        <w:keepNext w:val="0"/>
        <w:keepLines w:val="0"/>
        <w:pageBreakBefore w:val="0"/>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cs="宋体"/>
          <w:b/>
          <w:bCs/>
          <w:color w:val="000000" w:themeColor="text1"/>
          <w:lang w:eastAsia="zh-CN"/>
          <w14:textFill>
            <w14:solidFill>
              <w14:schemeClr w14:val="tx1"/>
            </w14:solidFill>
          </w14:textFill>
        </w:rPr>
        <w:t>（四）</w:t>
      </w:r>
      <w:r>
        <w:rPr>
          <w:rFonts w:hint="eastAsia" w:ascii="宋体" w:hAnsi="宋体" w:eastAsia="宋体" w:cs="宋体"/>
          <w:b/>
          <w:bCs/>
          <w:color w:val="000000" w:themeColor="text1"/>
          <w14:textFill>
            <w14:solidFill>
              <w14:schemeClr w14:val="tx1"/>
            </w14:solidFill>
          </w14:textFill>
        </w:rPr>
        <w:t>按行业标准或地方标准</w:t>
      </w:r>
    </w:p>
    <w:p w14:paraId="6D5F48A4">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中标方不能接受医用织物之外的织物洗涤，不得与有污染的医用织物同放或同洗。医用织物洗涤应在当地有专门洗涤厂区，专用洗涤设备进行加工，并按照院感要求严格进行消毒处理。经消毒、洗涤后的医用织物应符合国家有关卫生要求。对洗涤全过程危险控制点进行建立和评估，并达到如下目的：</w:t>
      </w:r>
    </w:p>
    <w:p w14:paraId="16ACFBFE">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控制通过医用织物作为媒介的院内感染：控制交叉感染，预防医源性感染，避免带入传染（个人卫生）；</w:t>
      </w:r>
    </w:p>
    <w:p w14:paraId="23185601">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提高医用织物的洗涤效果：提高洗净度、维持使用寿命、保持织物颜色；</w:t>
      </w:r>
    </w:p>
    <w:p w14:paraId="29175F62">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洗涤过程优化：劳动生产力的提高、洗涤费用的降低、能源的节约与再生、废水废物处理；</w:t>
      </w:r>
    </w:p>
    <w:p w14:paraId="385A7450">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洗涤的安全性：药剂的安全使用、设备的安全操作、医用织物洗涤的安全。</w:t>
      </w:r>
    </w:p>
    <w:p w14:paraId="226D4F41">
      <w:pPr>
        <w:keepNext w:val="0"/>
        <w:keepLines w:val="0"/>
        <w:pageBreakBefore w:val="0"/>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cs="宋体"/>
          <w:b/>
          <w:color w:val="000000" w:themeColor="text1"/>
          <w:lang w:eastAsia="zh-CN"/>
          <w14:textFill>
            <w14:solidFill>
              <w14:schemeClr w14:val="tx1"/>
            </w14:solidFill>
          </w14:textFill>
        </w:rPr>
        <w:t>（五）</w:t>
      </w:r>
      <w:r>
        <w:rPr>
          <w:rFonts w:hint="eastAsia" w:ascii="宋体" w:hAnsi="宋体" w:eastAsia="宋体" w:cs="宋体"/>
          <w:b/>
          <w:color w:val="000000" w:themeColor="text1"/>
          <w14:textFill>
            <w14:solidFill>
              <w14:schemeClr w14:val="tx1"/>
            </w14:solidFill>
          </w14:textFill>
        </w:rPr>
        <w:t>医用织物</w:t>
      </w:r>
      <w:r>
        <w:rPr>
          <w:rFonts w:hint="eastAsia" w:ascii="宋体" w:hAnsi="宋体" w:eastAsia="宋体" w:cs="宋体"/>
          <w:b/>
          <w:bCs/>
          <w:color w:val="000000" w:themeColor="text1"/>
          <w14:textFill>
            <w14:solidFill>
              <w14:schemeClr w14:val="tx1"/>
            </w14:solidFill>
          </w14:textFill>
        </w:rPr>
        <w:t>洗涤管理制度</w:t>
      </w:r>
    </w:p>
    <w:p w14:paraId="4F2678DE">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医用织物</w:t>
      </w:r>
      <w:r>
        <w:rPr>
          <w:rFonts w:hint="eastAsia" w:ascii="宋体" w:hAnsi="宋体" w:cs="宋体"/>
          <w:color w:val="000000" w:themeColor="text1"/>
          <w:lang w:eastAsia="zh-CN"/>
          <w14:textFill>
            <w14:solidFill>
              <w14:schemeClr w14:val="tx1"/>
            </w14:solidFill>
          </w14:textFill>
        </w:rPr>
        <w:t>即</w:t>
      </w:r>
      <w:r>
        <w:rPr>
          <w:rFonts w:hint="eastAsia" w:ascii="宋体" w:hAnsi="宋体" w:eastAsia="宋体" w:cs="宋体"/>
          <w:color w:val="000000" w:themeColor="text1"/>
          <w14:textFill>
            <w14:solidFill>
              <w14:schemeClr w14:val="tx1"/>
            </w14:solidFill>
          </w14:textFill>
        </w:rPr>
        <w:t>采购</w:t>
      </w:r>
      <w:r>
        <w:rPr>
          <w:rFonts w:hint="eastAsia" w:ascii="宋体" w:hAnsi="宋体" w:cs="宋体"/>
          <w:color w:val="000000" w:themeColor="text1"/>
          <w:lang w:eastAsia="zh-CN"/>
          <w14:textFill>
            <w14:solidFill>
              <w14:schemeClr w14:val="tx1"/>
            </w14:solidFill>
          </w14:textFill>
        </w:rPr>
        <w:t>方</w:t>
      </w:r>
      <w:r>
        <w:rPr>
          <w:rFonts w:hint="eastAsia" w:ascii="宋体" w:hAnsi="宋体" w:eastAsia="宋体" w:cs="宋体"/>
          <w:color w:val="000000" w:themeColor="text1"/>
          <w14:textFill>
            <w14:solidFill>
              <w14:schemeClr w14:val="tx1"/>
            </w14:solidFill>
          </w14:textFill>
        </w:rPr>
        <w:t>可重复使用的纺织品。包括患者使用的衣物、床单、被罩、枕套；工作人员使用的工作服、帽；手术衣、手术铺单</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病床隔帘、窗帘以及环境清洁使用的布巾、地巾等。</w:t>
      </w:r>
    </w:p>
    <w:p w14:paraId="00B5CF47">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医用织物分类</w:t>
      </w:r>
    </w:p>
    <w:p w14:paraId="0C2EE5B7">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1.1.1病人用医用织物（床上三件套、病人衣裤、病房布巾、床单、枕巾、手术巾等）：包括一般织物、污染织物及婴儿用织物。</w:t>
      </w:r>
    </w:p>
    <w:p w14:paraId="225F12B5">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1.1.2医务人员用医用织物（工作服、手术衣）：包括一般织物和污染织物。</w:t>
      </w:r>
    </w:p>
    <w:p w14:paraId="351FB3BC">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1.1.3特殊织物：带颜色织物和受热易变形织物。</w:t>
      </w:r>
    </w:p>
    <w:p w14:paraId="76E740B8">
      <w:pPr>
        <w:keepNext w:val="0"/>
        <w:keepLines w:val="0"/>
        <w:pageBreakBefore w:val="0"/>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注：一般织物：包括外观无明显污渍，并判定为无生物污染风险的医用织物；污染织物：包括外观有明显血液、体液、分泌物、排泄物等污染且含血源性病原体或者其他潜在传染性、多重细菌耐药性，并判定为有生物污染风险的医用织物。</w:t>
      </w:r>
    </w:p>
    <w:p w14:paraId="56DAB468">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洗衣房的要求</w:t>
      </w:r>
    </w:p>
    <w:p w14:paraId="4A25DD1E">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2.1</w:t>
      </w:r>
      <w:r>
        <w:rPr>
          <w:rFonts w:hint="eastAsia" w:ascii="宋体" w:hAnsi="宋体" w:eastAsia="宋体" w:cs="宋体"/>
          <w:color w:val="000000" w:themeColor="text1"/>
          <w14:textFill>
            <w14:solidFill>
              <w14:schemeClr w14:val="tx1"/>
            </w14:solidFill>
          </w14:textFill>
        </w:rPr>
        <w:t>有中标人承担洗涤工作，负责医用织物洗涤、消毒工作。</w:t>
      </w:r>
    </w:p>
    <w:p w14:paraId="775DDE74">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2.2</w:t>
      </w:r>
      <w:r>
        <w:rPr>
          <w:rFonts w:hint="eastAsia" w:ascii="宋体" w:hAnsi="宋体" w:eastAsia="宋体" w:cs="宋体"/>
          <w:color w:val="000000" w:themeColor="text1"/>
          <w14:textFill>
            <w14:solidFill>
              <w14:schemeClr w14:val="tx1"/>
            </w14:solidFill>
          </w14:textFill>
        </w:rPr>
        <w:t>有收取污物和运送清洁医用织物的两个分开通道，通道间不应有交叉；设置污染区（包括收物交接、分拣、洗涤/消毒和污车存放处）和清洁区（包括烘干、熨烫、修补、折叠、储存、运送以及洁车存放处），两区之间应有实际密闭隔离屏障。</w:t>
      </w:r>
    </w:p>
    <w:p w14:paraId="767A7794">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2.3</w:t>
      </w:r>
      <w:r>
        <w:rPr>
          <w:rFonts w:hint="eastAsia" w:ascii="宋体" w:hAnsi="宋体" w:eastAsia="宋体" w:cs="宋体"/>
          <w:color w:val="000000" w:themeColor="text1"/>
          <w14:textFill>
            <w14:solidFill>
              <w14:schemeClr w14:val="tx1"/>
            </w14:solidFill>
          </w14:textFill>
        </w:rPr>
        <w:t>洗涤设备及用品要求：</w:t>
      </w:r>
    </w:p>
    <w:p w14:paraId="064AE9B1">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应选用专用洗涤和烘干设备；使用的洗涤剂、消毒剂和各种有机溶剂，应符合国家有关要求，并在有效期内使用。</w:t>
      </w:r>
    </w:p>
    <w:p w14:paraId="1B55C275">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卫生制度要求：</w:t>
      </w:r>
    </w:p>
    <w:p w14:paraId="37AE7123">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3.1</w:t>
      </w:r>
      <w:r>
        <w:rPr>
          <w:rFonts w:hint="eastAsia" w:ascii="宋体" w:hAnsi="宋体" w:eastAsia="宋体" w:cs="宋体"/>
          <w:color w:val="000000" w:themeColor="text1"/>
          <w14:textFill>
            <w14:solidFill>
              <w14:schemeClr w14:val="tx1"/>
            </w14:solidFill>
          </w14:textFill>
        </w:rPr>
        <w:t>应建立消毒隔离、污物/污水管理、卫生保洁、洗涤工作、定期检查清洗质量、从业人员定期体检保健及个人防护等制度。</w:t>
      </w:r>
    </w:p>
    <w:p w14:paraId="28211C1B">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3.2</w:t>
      </w:r>
      <w:r>
        <w:rPr>
          <w:rFonts w:hint="eastAsia" w:ascii="宋体" w:hAnsi="宋体" w:eastAsia="宋体" w:cs="宋体"/>
          <w:color w:val="000000" w:themeColor="text1"/>
          <w14:textFill>
            <w14:solidFill>
              <w14:schemeClr w14:val="tx1"/>
            </w14:solidFill>
          </w14:textFill>
        </w:rPr>
        <w:t>分拣织物时应使用耐穿刺长手套，手卫生的要求，工作场所禁止吸烟、饮食，每日换工作服，离开时洗澡。</w:t>
      </w:r>
    </w:p>
    <w:p w14:paraId="627E8EC3">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3.3</w:t>
      </w:r>
      <w:r>
        <w:rPr>
          <w:rFonts w:hint="eastAsia" w:ascii="宋体" w:hAnsi="宋体" w:eastAsia="宋体" w:cs="宋体"/>
          <w:color w:val="000000" w:themeColor="text1"/>
          <w14:textFill>
            <w14:solidFill>
              <w14:schemeClr w14:val="tx1"/>
            </w14:solidFill>
          </w14:textFill>
        </w:rPr>
        <w:t>发生职业暴露时的处理程序见《医务人员职业暴露处理流程》。</w:t>
      </w:r>
    </w:p>
    <w:p w14:paraId="3018D4F6">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从业人员卫生及管理要求</w:t>
      </w:r>
    </w:p>
    <w:p w14:paraId="364B1232">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4.1</w:t>
      </w:r>
      <w:r>
        <w:rPr>
          <w:rFonts w:hint="eastAsia" w:ascii="宋体" w:hAnsi="宋体" w:eastAsia="宋体" w:cs="宋体"/>
          <w:color w:val="000000" w:themeColor="text1"/>
          <w14:textFill>
            <w14:solidFill>
              <w14:schemeClr w14:val="tx1"/>
            </w14:solidFill>
          </w14:textFill>
        </w:rPr>
        <w:t>上岗前需接受岗前培训，能熟练掌握洗涤、消毒技能；了解洗涤和烘干等相关设备、设施及消毒隔离基础知识，常用消毒剂使用方法。</w:t>
      </w:r>
    </w:p>
    <w:p w14:paraId="705E52DE">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4.2</w:t>
      </w:r>
      <w:r>
        <w:rPr>
          <w:rFonts w:hint="eastAsia" w:ascii="宋体" w:hAnsi="宋体" w:eastAsia="宋体" w:cs="宋体"/>
          <w:color w:val="000000" w:themeColor="text1"/>
          <w14:textFill>
            <w14:solidFill>
              <w14:schemeClr w14:val="tx1"/>
            </w14:solidFill>
          </w14:textFill>
        </w:rPr>
        <w:t>应穿戴工作服、工作鞋、帽、口罩、手套，必要时穿隔离衣。</w:t>
      </w:r>
    </w:p>
    <w:p w14:paraId="31049C70">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4.3</w:t>
      </w:r>
      <w:r>
        <w:rPr>
          <w:rFonts w:hint="eastAsia" w:ascii="宋体" w:hAnsi="宋体" w:eastAsia="宋体" w:cs="宋体"/>
          <w:color w:val="000000" w:themeColor="text1"/>
          <w14:textFill>
            <w14:solidFill>
              <w14:schemeClr w14:val="tx1"/>
            </w14:solidFill>
          </w14:textFill>
        </w:rPr>
        <w:t>各区域人员应相对固定。</w:t>
      </w:r>
    </w:p>
    <w:p w14:paraId="35520800">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4.4</w:t>
      </w:r>
      <w:r>
        <w:rPr>
          <w:rFonts w:hint="eastAsia" w:ascii="宋体" w:hAnsi="宋体" w:eastAsia="宋体" w:cs="宋体"/>
          <w:color w:val="000000" w:themeColor="text1"/>
          <w14:textFill>
            <w14:solidFill>
              <w14:schemeClr w14:val="tx1"/>
            </w14:solidFill>
          </w14:textFill>
        </w:rPr>
        <w:t>污染区工作人员在进行用后医用织物分拣和装机洗涤过程中，应遵循“标准预防”原则，穿戴工作服、帽、口罩、手套、防水围裙和胶鞋，必要时穿隔离衣，并按要求加强洗手消毒。</w:t>
      </w:r>
    </w:p>
    <w:p w14:paraId="45962827">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4.5</w:t>
      </w:r>
      <w:r>
        <w:rPr>
          <w:rFonts w:hint="eastAsia" w:ascii="宋体" w:hAnsi="宋体" w:eastAsia="宋体" w:cs="宋体"/>
          <w:color w:val="000000" w:themeColor="text1"/>
          <w14:textFill>
            <w14:solidFill>
              <w14:schemeClr w14:val="tx1"/>
            </w14:solidFill>
          </w14:textFill>
        </w:rPr>
        <w:t>在进行洗涤后医用织物烘干、熨烫、折叠、运送等过程中，应穿工作服、工作鞋，并保持手清洁卫生，防止二次污染。</w:t>
      </w:r>
    </w:p>
    <w:p w14:paraId="394ACF0C">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洗涤消毒后医用织物的卫生要求</w:t>
      </w:r>
    </w:p>
    <w:p w14:paraId="2621C09F">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5.1</w:t>
      </w:r>
      <w:r>
        <w:rPr>
          <w:rFonts w:hint="eastAsia" w:ascii="宋体" w:hAnsi="宋体" w:eastAsia="宋体" w:cs="宋体"/>
          <w:color w:val="000000" w:themeColor="text1"/>
          <w14:textFill>
            <w14:solidFill>
              <w14:schemeClr w14:val="tx1"/>
            </w14:solidFill>
          </w14:textFill>
        </w:rPr>
        <w:t>感官指标：洗涤后的医用织物外观整洁，干燥，无污渍，无异味，无异物，无破损。</w:t>
      </w:r>
    </w:p>
    <w:p w14:paraId="1A9A8955">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5.2</w:t>
      </w:r>
      <w:r>
        <w:rPr>
          <w:rFonts w:hint="eastAsia" w:ascii="宋体" w:hAnsi="宋体" w:eastAsia="宋体" w:cs="宋体"/>
          <w:color w:val="000000" w:themeColor="text1"/>
          <w14:textFill>
            <w14:solidFill>
              <w14:schemeClr w14:val="tx1"/>
            </w14:solidFill>
          </w14:textFill>
        </w:rPr>
        <w:t>微生物指标达到标准。</w:t>
      </w:r>
    </w:p>
    <w:p w14:paraId="0E15151E">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医用织物洗涤消毒工作流程与要求</w:t>
      </w:r>
    </w:p>
    <w:p w14:paraId="79076177">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6.1</w:t>
      </w:r>
      <w:r>
        <w:rPr>
          <w:rFonts w:hint="eastAsia" w:ascii="宋体" w:hAnsi="宋体" w:eastAsia="宋体" w:cs="宋体"/>
          <w:color w:val="000000" w:themeColor="text1"/>
          <w14:textFill>
            <w14:solidFill>
              <w14:schemeClr w14:val="tx1"/>
            </w14:solidFill>
          </w14:textFill>
        </w:rPr>
        <w:t>工作流程：在对一般织物实施分拣、洗涤/消毒时应由污到洁，不得逆行，并按照下列工作流程进行：</w:t>
      </w:r>
    </w:p>
    <w:p w14:paraId="574F64B1">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分类→收集→分拣（一般织品）→去污/消毒（必要时）→洗涤→烘干→修补（必要时）→熨烫与折叠→储存→运送</w:t>
      </w:r>
    </w:p>
    <w:p w14:paraId="3BF613C5">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6.2</w:t>
      </w:r>
      <w:r>
        <w:rPr>
          <w:rFonts w:hint="eastAsia" w:ascii="宋体" w:hAnsi="宋体" w:eastAsia="宋体" w:cs="宋体"/>
          <w:color w:val="000000" w:themeColor="text1"/>
          <w14:textFill>
            <w14:solidFill>
              <w14:schemeClr w14:val="tx1"/>
            </w14:solidFill>
          </w14:textFill>
        </w:rPr>
        <w:t>分类要求</w:t>
      </w:r>
    </w:p>
    <w:p w14:paraId="4B7F497F">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6.2.1</w:t>
      </w:r>
      <w:r>
        <w:rPr>
          <w:rFonts w:hint="eastAsia" w:ascii="宋体" w:hAnsi="宋体" w:eastAsia="宋体" w:cs="宋体"/>
          <w:color w:val="000000" w:themeColor="text1"/>
          <w14:textFill>
            <w14:solidFill>
              <w14:schemeClr w14:val="tx1"/>
            </w14:solidFill>
          </w14:textFill>
        </w:rPr>
        <w:t>对使用后的医用织物应按要求进行分类。</w:t>
      </w:r>
    </w:p>
    <w:p w14:paraId="245820C2">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6.2.2</w:t>
      </w:r>
      <w:r>
        <w:rPr>
          <w:rFonts w:hint="eastAsia" w:ascii="宋体" w:hAnsi="宋体" w:eastAsia="宋体" w:cs="宋体"/>
          <w:color w:val="000000" w:themeColor="text1"/>
          <w14:textFill>
            <w14:solidFill>
              <w14:schemeClr w14:val="tx1"/>
            </w14:solidFill>
          </w14:textFill>
        </w:rPr>
        <w:t>应在各诊疗区的卫生处置间内设置医用织物的专用盛装容器；并设立专用轮换库。</w:t>
      </w:r>
    </w:p>
    <w:p w14:paraId="7E0D0B13">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6.2.3</w:t>
      </w:r>
      <w:r>
        <w:rPr>
          <w:rFonts w:hint="eastAsia" w:ascii="宋体" w:hAnsi="宋体" w:eastAsia="宋体" w:cs="宋体"/>
          <w:color w:val="000000" w:themeColor="text1"/>
          <w14:textFill>
            <w14:solidFill>
              <w14:schemeClr w14:val="tx1"/>
            </w14:solidFill>
          </w14:textFill>
        </w:rPr>
        <w:t>严禁在治疗区域对织物进行清点和处理，使用后的一般织物若需要清点和处理，应在足够的保护措施下密闭的诊疗区中卫生处置间或专用轮换库内进行。</w:t>
      </w:r>
    </w:p>
    <w:p w14:paraId="5EE45066">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6.2.4</w:t>
      </w:r>
      <w:r>
        <w:rPr>
          <w:rFonts w:hint="eastAsia" w:ascii="宋体" w:hAnsi="宋体" w:eastAsia="宋体" w:cs="宋体"/>
          <w:color w:val="000000" w:themeColor="text1"/>
          <w14:textFill>
            <w14:solidFill>
              <w14:schemeClr w14:val="tx1"/>
            </w14:solidFill>
          </w14:textFill>
        </w:rPr>
        <w:t>使用后的污染织物应在病房内床边或就地进行分类收集并及时密封包装，再送入卫生处置间或专用轮换库暂存，并有标识。</w:t>
      </w:r>
    </w:p>
    <w:p w14:paraId="47B2235D">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分拣要求</w:t>
      </w:r>
    </w:p>
    <w:p w14:paraId="2DB36B41">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7.1</w:t>
      </w:r>
      <w:r>
        <w:rPr>
          <w:rFonts w:hint="eastAsia" w:ascii="宋体" w:hAnsi="宋体" w:eastAsia="宋体" w:cs="宋体"/>
          <w:color w:val="000000" w:themeColor="text1"/>
          <w14:textFill>
            <w14:solidFill>
              <w14:schemeClr w14:val="tx1"/>
            </w14:solidFill>
          </w14:textFill>
        </w:rPr>
        <w:t>医用织物中的一般织物的分拣、清点处理工作应在洗衣房污染区内进行。而污染织物在消毒前不能进行清点或分拣处理。</w:t>
      </w:r>
    </w:p>
    <w:p w14:paraId="3B50C925">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7.2</w:t>
      </w:r>
      <w:r>
        <w:rPr>
          <w:rFonts w:hint="eastAsia" w:ascii="宋体" w:hAnsi="宋体" w:eastAsia="宋体" w:cs="宋体"/>
          <w:color w:val="000000" w:themeColor="text1"/>
          <w14:textFill>
            <w14:solidFill>
              <w14:schemeClr w14:val="tx1"/>
            </w14:solidFill>
          </w14:textFill>
        </w:rPr>
        <w:t>分拣时，应仔细检查各类织物内是否有金属等利器，防止意外伤害。</w:t>
      </w:r>
    </w:p>
    <w:p w14:paraId="50AE2F23">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织物包装要求</w:t>
      </w:r>
    </w:p>
    <w:p w14:paraId="5506A867">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8.1</w:t>
      </w:r>
      <w:r>
        <w:rPr>
          <w:rFonts w:hint="eastAsia" w:ascii="宋体" w:hAnsi="宋体" w:eastAsia="宋体" w:cs="宋体"/>
          <w:color w:val="000000" w:themeColor="text1"/>
          <w14:textFill>
            <w14:solidFill>
              <w14:schemeClr w14:val="tx1"/>
            </w14:solidFill>
          </w14:textFill>
        </w:rPr>
        <w:t>医用织物应及时装包封袋进行暂存、运送。</w:t>
      </w:r>
    </w:p>
    <w:p w14:paraId="7C86739B">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8.2</w:t>
      </w:r>
      <w:r>
        <w:rPr>
          <w:rFonts w:hint="eastAsia" w:ascii="宋体" w:hAnsi="宋体" w:eastAsia="宋体" w:cs="宋体"/>
          <w:color w:val="000000" w:themeColor="text1"/>
          <w14:textFill>
            <w14:solidFill>
              <w14:schemeClr w14:val="tx1"/>
            </w14:solidFill>
          </w14:textFill>
        </w:rPr>
        <w:t>一般织物的收集使用可重复使用的布袋进行收集包装。</w:t>
      </w:r>
    </w:p>
    <w:p w14:paraId="3B50CB33">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8.3</w:t>
      </w:r>
      <w:r>
        <w:rPr>
          <w:rFonts w:hint="eastAsia" w:ascii="宋体" w:hAnsi="宋体" w:eastAsia="宋体" w:cs="宋体"/>
          <w:color w:val="000000" w:themeColor="text1"/>
          <w14:textFill>
            <w14:solidFill>
              <w14:schemeClr w14:val="tx1"/>
            </w14:solidFill>
          </w14:textFill>
        </w:rPr>
        <w:t>污染织物的收集宜使用防感污水溶性收集袋，必要时包装后需外加套一个塑料袋，污染织物收集袋表面应有警示标识。</w:t>
      </w:r>
    </w:p>
    <w:p w14:paraId="5B5AE041">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8.4</w:t>
      </w:r>
      <w:r>
        <w:rPr>
          <w:rFonts w:hint="eastAsia" w:ascii="宋体" w:hAnsi="宋体" w:eastAsia="宋体" w:cs="宋体"/>
          <w:color w:val="000000" w:themeColor="text1"/>
          <w14:textFill>
            <w14:solidFill>
              <w14:schemeClr w14:val="tx1"/>
            </w14:solidFill>
          </w14:textFill>
        </w:rPr>
        <w:t>在收集污染织物的过程中，收集袋表面被感染物质污染后，须外加一个收集袋收集。</w:t>
      </w:r>
    </w:p>
    <w:p w14:paraId="3CB7971B">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8.5</w:t>
      </w:r>
      <w:r>
        <w:rPr>
          <w:rFonts w:hint="eastAsia" w:ascii="宋体" w:hAnsi="宋体" w:eastAsia="宋体" w:cs="宋体"/>
          <w:color w:val="000000" w:themeColor="text1"/>
          <w14:textFill>
            <w14:solidFill>
              <w14:schemeClr w14:val="tx1"/>
            </w14:solidFill>
          </w14:textFill>
        </w:rPr>
        <w:t>医用织物装载量不应超过包装袋容量的2/3。</w:t>
      </w:r>
    </w:p>
    <w:p w14:paraId="67411308">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8.6</w:t>
      </w:r>
      <w:r>
        <w:rPr>
          <w:rFonts w:hint="eastAsia" w:ascii="宋体" w:hAnsi="宋体" w:eastAsia="宋体" w:cs="宋体"/>
          <w:color w:val="000000" w:themeColor="text1"/>
          <w14:textFill>
            <w14:solidFill>
              <w14:schemeClr w14:val="tx1"/>
            </w14:solidFill>
          </w14:textFill>
        </w:rPr>
        <w:t>使用后的一次性医疗废物包装袋应按《医疗废物管理条例》进行处理，可重复使用的布袋必须一用一消毒，使用后的布袋应连同织物进行消毒洗涤处理。</w:t>
      </w:r>
    </w:p>
    <w:p w14:paraId="065C943E">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8.7</w:t>
      </w:r>
      <w:r>
        <w:rPr>
          <w:rFonts w:hint="eastAsia" w:ascii="宋体" w:hAnsi="宋体" w:eastAsia="宋体" w:cs="宋体"/>
          <w:color w:val="000000" w:themeColor="text1"/>
          <w14:textFill>
            <w14:solidFill>
              <w14:schemeClr w14:val="tx1"/>
            </w14:solidFill>
          </w14:textFill>
        </w:rPr>
        <w:t>洗涤后的清洁医用织物应使用可重复使用的专用袋（箱）。</w:t>
      </w:r>
    </w:p>
    <w:p w14:paraId="408A2E17">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w:t>
      </w:r>
      <w:r>
        <w:rPr>
          <w:rFonts w:hint="eastAsia" w:ascii="宋体" w:hAnsi="宋体"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用于盛装医用织物袋（箱）必须一用一消毒；各诊疗区卫生处置间盛装织物的专用容器应作定期（1次/周）消毒处理，并有专人负责。</w:t>
      </w:r>
    </w:p>
    <w:p w14:paraId="57D7191C">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8.9</w:t>
      </w:r>
      <w:r>
        <w:rPr>
          <w:rFonts w:hint="eastAsia" w:ascii="宋体" w:hAnsi="宋体" w:eastAsia="宋体" w:cs="宋体"/>
          <w:color w:val="000000" w:themeColor="text1"/>
          <w14:textFill>
            <w14:solidFill>
              <w14:schemeClr w14:val="tx1"/>
            </w14:solidFill>
          </w14:textFill>
        </w:rPr>
        <w:t>用于盛装使用后的医用织物的包装袋（箱）宜为黄色，并有专用标识。</w:t>
      </w:r>
    </w:p>
    <w:p w14:paraId="5188C7A0">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清洗与消毒</w:t>
      </w:r>
    </w:p>
    <w:p w14:paraId="179C576E">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9.1</w:t>
      </w:r>
      <w:r>
        <w:rPr>
          <w:rFonts w:hint="eastAsia" w:ascii="宋体" w:hAnsi="宋体" w:eastAsia="宋体" w:cs="宋体"/>
          <w:color w:val="000000" w:themeColor="text1"/>
          <w14:textFill>
            <w14:solidFill>
              <w14:schemeClr w14:val="tx1"/>
            </w14:solidFill>
          </w14:textFill>
        </w:rPr>
        <w:t>水不能完全清除织物上附着的微生物、有机物等，通常推荐洗涤的水温在22～50℃。通过洗衣机的循环，洗涤剂的作用，以及严格控制含氯漂白剂的用量，微生物污染的载量会得到满意的下降。</w:t>
      </w:r>
    </w:p>
    <w:p w14:paraId="1B453818">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9.2</w:t>
      </w:r>
      <w:r>
        <w:rPr>
          <w:rFonts w:hint="eastAsia" w:ascii="宋体" w:hAnsi="宋体" w:eastAsia="宋体" w:cs="宋体"/>
          <w:color w:val="000000" w:themeColor="text1"/>
          <w14:textFill>
            <w14:solidFill>
              <w14:schemeClr w14:val="tx1"/>
            </w14:solidFill>
          </w14:textFill>
        </w:rPr>
        <w:t>普通织物在清洗的过程中，选择高温处理是最佳的消毒方法，推荐清洗的水温为71℃，并至少持续25min。</w:t>
      </w:r>
    </w:p>
    <w:p w14:paraId="4E78986D">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9.3</w:t>
      </w:r>
      <w:r>
        <w:rPr>
          <w:rFonts w:hint="eastAsia" w:ascii="宋体" w:hAnsi="宋体" w:eastAsia="宋体" w:cs="宋体"/>
          <w:color w:val="000000" w:themeColor="text1"/>
          <w14:textFill>
            <w14:solidFill>
              <w14:schemeClr w14:val="tx1"/>
            </w14:solidFill>
          </w14:textFill>
        </w:rPr>
        <w:t>明确感染性物质污染的织物，采用加氯清洗是安全的，可在漂白环节中，将余氯含量控制在50～150mg／L。</w:t>
      </w:r>
    </w:p>
    <w:p w14:paraId="79B3F8FC">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9.4</w:t>
      </w:r>
      <w:r>
        <w:rPr>
          <w:rFonts w:hint="eastAsia" w:ascii="宋体" w:hAnsi="宋体" w:eastAsia="宋体" w:cs="宋体"/>
          <w:color w:val="000000" w:themeColor="text1"/>
          <w14:textFill>
            <w14:solidFill>
              <w14:schemeClr w14:val="tx1"/>
            </w14:solidFill>
          </w14:textFill>
        </w:rPr>
        <w:t>对来自传染病房、烧伤病房的织物，推荐的清洗过程中所选择的高温为90℃，并至少持续25min；或采用有效氯500mg／L的消毒洗衣粉溶液洗涤30～60min，然后用清水漂净。</w:t>
      </w:r>
    </w:p>
    <w:p w14:paraId="32DF5CE5">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9.5</w:t>
      </w:r>
      <w:r>
        <w:rPr>
          <w:rFonts w:hint="eastAsia" w:ascii="宋体" w:hAnsi="宋体" w:eastAsia="宋体" w:cs="宋体"/>
          <w:color w:val="000000" w:themeColor="text1"/>
          <w14:textFill>
            <w14:solidFill>
              <w14:schemeClr w14:val="tx1"/>
            </w14:solidFill>
          </w14:textFill>
        </w:rPr>
        <w:t>有明显血、脓、便等污染的织物，被视为感染性织物。在使用高温水洗前，先用冷洗涤液或1％～2％冷碱水将血、脓、便等有机物洗净，再按传染性衣被洗涤消毒。洗衣房无完善的污水处理装置，应对该洗液进行消毒(如投氯消毒，总余氯含量不低于10mg／L)处理后，方可排入下水道。</w:t>
      </w:r>
    </w:p>
    <w:p w14:paraId="592223A5">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9.6</w:t>
      </w:r>
      <w:r>
        <w:rPr>
          <w:rFonts w:hint="eastAsia" w:ascii="宋体" w:hAnsi="宋体" w:eastAsia="宋体" w:cs="宋体"/>
          <w:color w:val="000000" w:themeColor="text1"/>
          <w14:textFill>
            <w14:solidFill>
              <w14:schemeClr w14:val="tx1"/>
            </w14:solidFill>
          </w14:textFill>
        </w:rPr>
        <w:t>含氯消毒剂的使用能有效杀灭织物上微生物，其副作用是对织物有损伤，缩短使用周期；对着色织物有漂白作用；对现场人员有毒性；对环境中的金属类设备有腐蚀作用。因此，含氯消毒剂使用浓度应严格控制，并慎用。</w:t>
      </w:r>
    </w:p>
    <w:p w14:paraId="01B2639A">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10.</w:t>
      </w:r>
      <w:r>
        <w:rPr>
          <w:rFonts w:hint="eastAsia" w:ascii="宋体" w:hAnsi="宋体" w:eastAsia="宋体" w:cs="宋体"/>
          <w:color w:val="000000" w:themeColor="text1"/>
          <w14:textFill>
            <w14:solidFill>
              <w14:schemeClr w14:val="tx1"/>
            </w14:solidFill>
          </w14:textFill>
        </w:rPr>
        <w:t>回访及投诉处理</w:t>
      </w:r>
    </w:p>
    <w:p w14:paraId="49886093">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10.1</w:t>
      </w:r>
      <w:r>
        <w:rPr>
          <w:rFonts w:hint="eastAsia" w:ascii="宋体" w:hAnsi="宋体" w:eastAsia="宋体" w:cs="宋体"/>
          <w:color w:val="000000" w:themeColor="text1"/>
          <w14:textFill>
            <w14:solidFill>
              <w14:schemeClr w14:val="tx1"/>
            </w14:solidFill>
          </w14:textFill>
        </w:rPr>
        <w:t>中标方项目主管保持与院方及各科室联系，及时保障院方的被服需要。</w:t>
      </w:r>
    </w:p>
    <w:p w14:paraId="789818BF">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10.2</w:t>
      </w:r>
      <w:r>
        <w:rPr>
          <w:rFonts w:hint="eastAsia" w:ascii="宋体" w:hAnsi="宋体" w:eastAsia="宋体" w:cs="宋体"/>
          <w:color w:val="000000" w:themeColor="text1"/>
          <w14:textFill>
            <w14:solidFill>
              <w14:schemeClr w14:val="tx1"/>
            </w14:solidFill>
          </w14:textFill>
        </w:rPr>
        <w:t>项目主管须加大力度检查被服洗涤质量、员工的服务态度，确保优质服务。</w:t>
      </w:r>
    </w:p>
    <w:p w14:paraId="12E1E86C">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10.3</w:t>
      </w:r>
      <w:r>
        <w:rPr>
          <w:rFonts w:hint="eastAsia" w:ascii="宋体" w:hAnsi="宋体" w:eastAsia="宋体" w:cs="宋体"/>
          <w:color w:val="000000" w:themeColor="text1"/>
          <w14:textFill>
            <w14:solidFill>
              <w14:schemeClr w14:val="tx1"/>
            </w14:solidFill>
          </w14:textFill>
        </w:rPr>
        <w:t>主动配合院方工作需求和管理，如有投诉应及时处理，并达到院方满意。</w:t>
      </w:r>
    </w:p>
    <w:p w14:paraId="5997335E">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10.4</w:t>
      </w:r>
      <w:r>
        <w:rPr>
          <w:rFonts w:hint="eastAsia" w:ascii="宋体" w:hAnsi="宋体" w:eastAsia="宋体" w:cs="宋体"/>
          <w:color w:val="000000" w:themeColor="text1"/>
          <w14:textFill>
            <w14:solidFill>
              <w14:schemeClr w14:val="tx1"/>
            </w14:solidFill>
          </w14:textFill>
        </w:rPr>
        <w:t>爱护院方财物，不断创新科学洗涤，争取被服的最大使用寿命。</w:t>
      </w:r>
    </w:p>
    <w:p w14:paraId="115295F7">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10.5</w:t>
      </w:r>
      <w:r>
        <w:rPr>
          <w:rFonts w:hint="eastAsia" w:ascii="宋体" w:hAnsi="宋体" w:eastAsia="宋体" w:cs="宋体"/>
          <w:color w:val="000000" w:themeColor="text1"/>
          <w14:textFill>
            <w14:solidFill>
              <w14:schemeClr w14:val="tx1"/>
            </w14:solidFill>
          </w14:textFill>
        </w:rPr>
        <w:t>如遇不可抗力因素所造成的被服收送问题，须尽最大努力保障院方用量并及时与院方沟通。</w:t>
      </w:r>
    </w:p>
    <w:p w14:paraId="69446BFC">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11.</w:t>
      </w:r>
      <w:r>
        <w:rPr>
          <w:rFonts w:hint="eastAsia" w:ascii="宋体" w:hAnsi="宋体" w:eastAsia="宋体" w:cs="宋体"/>
          <w:color w:val="000000" w:themeColor="text1"/>
          <w14:textFill>
            <w14:solidFill>
              <w14:schemeClr w14:val="tx1"/>
            </w14:solidFill>
          </w14:textFill>
        </w:rPr>
        <w:t>中标人须服从采购方后勤管理科的监督管理和指导。每季临床投诉不超过二次，季度测评90分以上，每超一次投诉或测评未达到90分扣公司相应洗涤费500-5000元。</w:t>
      </w:r>
    </w:p>
    <w:p w14:paraId="13AAB17B">
      <w:pPr>
        <w:keepNext w:val="0"/>
        <w:keepLines w:val="0"/>
        <w:pageBreakBefore w:val="0"/>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color w:val="000000" w:themeColor="text1"/>
          <w14:textFill>
            <w14:solidFill>
              <w14:schemeClr w14:val="tx1"/>
            </w14:solidFill>
          </w14:textFill>
        </w:rPr>
      </w:pPr>
      <w:r>
        <w:rPr>
          <w:rFonts w:hint="eastAsia" w:ascii="宋体" w:hAnsi="宋体" w:cs="宋体"/>
          <w:b/>
          <w:color w:val="000000" w:themeColor="text1"/>
          <w:lang w:eastAsia="zh-CN"/>
          <w14:textFill>
            <w14:solidFill>
              <w14:schemeClr w14:val="tx1"/>
            </w14:solidFill>
          </w14:textFill>
        </w:rPr>
        <w:t>（六）</w:t>
      </w:r>
      <w:r>
        <w:rPr>
          <w:rFonts w:hint="eastAsia" w:ascii="宋体" w:hAnsi="宋体" w:eastAsia="宋体" w:cs="宋体"/>
          <w:b/>
          <w:color w:val="000000" w:themeColor="text1"/>
          <w14:textFill>
            <w14:solidFill>
              <w14:schemeClr w14:val="tx1"/>
            </w14:solidFill>
          </w14:textFill>
        </w:rPr>
        <w:t>医院医用织物洗涤标准</w:t>
      </w:r>
    </w:p>
    <w:p w14:paraId="3D8444B9">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分类洗涤要求</w:t>
      </w:r>
    </w:p>
    <w:p w14:paraId="78A56877">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w:t>
      </w:r>
      <w:r>
        <w:rPr>
          <w:rFonts w:hint="eastAsia" w:ascii="宋体" w:hAnsi="宋体" w:eastAsia="宋体" w:cs="宋体"/>
          <w:bCs/>
          <w:color w:val="000000" w:themeColor="text1"/>
          <w:lang w:val="en-US" w:eastAsia="zh-CN"/>
          <w14:textFill>
            <w14:solidFill>
              <w14:schemeClr w14:val="tx1"/>
            </w14:solidFill>
          </w14:textFill>
        </w:rPr>
        <w:t>.</w:t>
      </w:r>
      <w:r>
        <w:rPr>
          <w:rFonts w:hint="eastAsia" w:ascii="宋体" w:hAnsi="宋体" w:cs="宋体"/>
          <w:bCs/>
          <w:color w:val="000000" w:themeColor="text1"/>
          <w:lang w:val="en-US" w:eastAsia="zh-CN"/>
          <w14:textFill>
            <w14:solidFill>
              <w14:schemeClr w14:val="tx1"/>
            </w14:solidFill>
          </w14:textFill>
        </w:rPr>
        <w:t>1</w:t>
      </w:r>
      <w:r>
        <w:rPr>
          <w:rFonts w:hint="eastAsia" w:ascii="宋体" w:hAnsi="宋体" w:eastAsia="宋体" w:cs="宋体"/>
          <w:bCs/>
          <w:color w:val="000000" w:themeColor="text1"/>
          <w14:textFill>
            <w14:solidFill>
              <w14:schemeClr w14:val="tx1"/>
            </w14:solidFill>
          </w14:textFill>
        </w:rPr>
        <w:t>中标方要严格执行分类洗涤制度，具体洗涤流程和要求参照《采购方医用织物洗涤卫生规范》执行，工作服、床单、被套、枕套、褥子等物品要分类进行消毒、洗涤，被血液、体液污染的衣物应单独消毒、清洗，防止交叉污染。</w:t>
      </w:r>
    </w:p>
    <w:p w14:paraId="2943A939">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1.2</w:t>
      </w:r>
      <w:r>
        <w:rPr>
          <w:rFonts w:hint="eastAsia" w:ascii="宋体" w:hAnsi="宋体" w:eastAsia="宋体" w:cs="宋体"/>
          <w:color w:val="000000" w:themeColor="text1"/>
          <w14:textFill>
            <w14:solidFill>
              <w14:schemeClr w14:val="tx1"/>
            </w14:solidFill>
          </w14:textFill>
        </w:rPr>
        <w:t>为防止院内感染，中标人要保证对所有洗涤物品进行消毒，采购方将不定期对洗涤过程进行检查或对洗涤后的物品进行细菌学指标监测，如洗涤物品未进行消毒或细菌指标超标，每次扣除洗涤费500-5000元，连续检查3次发现未对洗涤物品进行消毒或监测3次不合格者，采购方可解除物品洗涤协议。</w:t>
      </w:r>
    </w:p>
    <w:p w14:paraId="7C7F57BC">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1.3</w:t>
      </w:r>
      <w:r>
        <w:rPr>
          <w:rFonts w:hint="eastAsia" w:ascii="宋体" w:hAnsi="宋体" w:eastAsia="宋体" w:cs="宋体"/>
          <w:color w:val="000000" w:themeColor="text1"/>
          <w14:textFill>
            <w14:solidFill>
              <w14:schemeClr w14:val="tx1"/>
            </w14:solidFill>
          </w14:textFill>
        </w:rPr>
        <w:t>中标人负责采购方医用织物的收集、清点、洗涤、熨干、折叠，分类、打包、交接。所有洗涤物品必须清洗干净、无污渍残留；熨烫平整、挺括，外观无变色、串色、脱色等现象；无残留异味；无因洗涤原因造成的织物发硬、起毛、划伤、破损；成品按规范整理叠好，纽扣饰物完整无缺失。</w:t>
      </w:r>
    </w:p>
    <w:p w14:paraId="4BE3FC00">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1.4</w:t>
      </w:r>
      <w:r>
        <w:rPr>
          <w:rFonts w:hint="eastAsia" w:ascii="宋体" w:hAnsi="宋体" w:eastAsia="宋体" w:cs="宋体"/>
          <w:color w:val="000000" w:themeColor="text1"/>
          <w14:textFill>
            <w14:solidFill>
              <w14:schemeClr w14:val="tx1"/>
            </w14:solidFill>
          </w14:textFill>
        </w:rPr>
        <w:t>各类衣物应分类分池浸泡、消毒，相对固定洗衣机清洗。所有织物不得与其他采购方混洗。</w:t>
      </w:r>
    </w:p>
    <w:p w14:paraId="095CB438">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t>所有医用织物烘干要彻底、整烫要按规范烫平，无掉扣、脱线、破损，并确保袖扣、裤腰的松紧。破损缝补应注重线、布、扣子等色泽统一、型号相同，确保美观。</w:t>
      </w:r>
    </w:p>
    <w:p w14:paraId="5A0F399C">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收送要求</w:t>
      </w:r>
    </w:p>
    <w:p w14:paraId="517131C2">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2.1</w:t>
      </w:r>
      <w:r>
        <w:rPr>
          <w:rFonts w:hint="eastAsia" w:ascii="宋体" w:hAnsi="宋体" w:eastAsia="宋体" w:cs="宋体"/>
          <w:color w:val="000000" w:themeColor="text1"/>
          <w14:textFill>
            <w14:solidFill>
              <w14:schemeClr w14:val="tx1"/>
            </w14:solidFill>
          </w14:textFill>
        </w:rPr>
        <w:t>中标人要坚持下收、下送制度，严格执行被服的交接手续。</w:t>
      </w:r>
    </w:p>
    <w:p w14:paraId="094729F9">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中标人要及时对各科室需洗涤的物品进行下收，不得以洗涤物品脏、工作忙为由进行推诿或拒绝，否则采购方将以采购方医用织物洗涤中标人不能完成采购方洗涤任务而终止承包协议。</w:t>
      </w:r>
    </w:p>
    <w:p w14:paraId="1A315D60">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2.3</w:t>
      </w:r>
      <w:r>
        <w:rPr>
          <w:rFonts w:hint="eastAsia" w:ascii="宋体" w:hAnsi="宋体" w:eastAsia="宋体" w:cs="宋体"/>
          <w:color w:val="000000" w:themeColor="text1"/>
          <w14:textFill>
            <w14:solidFill>
              <w14:schemeClr w14:val="tx1"/>
            </w14:solidFill>
          </w14:textFill>
        </w:rPr>
        <w:t>中标人必须保证当日所收洗涤物品在隔天全部完成洗涤，并准时送回到采购方。否则每迟送1天，罚款1000-5000元。</w:t>
      </w:r>
    </w:p>
    <w:p w14:paraId="5E755366">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2.4</w:t>
      </w:r>
      <w:r>
        <w:rPr>
          <w:rFonts w:hint="eastAsia" w:ascii="宋体" w:hAnsi="宋体" w:eastAsia="宋体" w:cs="宋体"/>
          <w:color w:val="000000" w:themeColor="text1"/>
          <w14:textFill>
            <w14:solidFill>
              <w14:schemeClr w14:val="tx1"/>
            </w14:solidFill>
          </w14:textFill>
        </w:rPr>
        <w:t>收取医用织物时，污、脏被服不得在病房内清点，应直接放置污物袋内运送洗涤清点间再清点（以采购方提供的物品数目证据为依据），浸有血液或体液的布类应置于防水袋内封闭运送。</w:t>
      </w:r>
    </w:p>
    <w:p w14:paraId="52A2EE72">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2.5</w:t>
      </w:r>
      <w:r>
        <w:rPr>
          <w:rFonts w:hint="eastAsia" w:ascii="宋体" w:hAnsi="宋体" w:eastAsia="宋体" w:cs="宋体"/>
          <w:color w:val="000000" w:themeColor="text1"/>
          <w14:textFill>
            <w14:solidFill>
              <w14:schemeClr w14:val="tx1"/>
            </w14:solidFill>
          </w14:textFill>
        </w:rPr>
        <w:t>中标人因任何原因造成的采购方医用织物丢失、数目不清和意外损坏，均应负责按采购方原采购价格向采购方赔偿，并以采购方提供的物品数目证据为依据。若重洗、缝补、暂欠等必须在清单上注明，并及时送回。所有送回采购方医用织物均必须打包后方能送出。</w:t>
      </w:r>
    </w:p>
    <w:p w14:paraId="37318ACA">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2.6</w:t>
      </w:r>
      <w:r>
        <w:rPr>
          <w:rFonts w:hint="eastAsia" w:ascii="宋体" w:hAnsi="宋体" w:eastAsia="宋体" w:cs="宋体"/>
          <w:color w:val="000000" w:themeColor="text1"/>
          <w14:textFill>
            <w14:solidFill>
              <w14:schemeClr w14:val="tx1"/>
            </w14:solidFill>
          </w14:textFill>
        </w:rPr>
        <w:t>双方交接中共同的疏漏，或因其它原因双方均有责任而造成的损失，以及无法清楚地界定责任的损失，均由甲乙双方各承担50%的责任。</w:t>
      </w:r>
    </w:p>
    <w:p w14:paraId="78940D4E">
      <w:pPr>
        <w:keepNext w:val="0"/>
        <w:keepLines w:val="0"/>
        <w:pageBreakBefore w:val="0"/>
        <w:widowControl/>
        <w:shd w:val="clear" w:color="auto" w:fill="FDFDFD"/>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验收要求</w:t>
      </w:r>
    </w:p>
    <w:p w14:paraId="39CCFE40">
      <w:pPr>
        <w:keepNext w:val="0"/>
        <w:keepLines w:val="0"/>
        <w:pageBreakBefore w:val="0"/>
        <w:widowControl/>
        <w:shd w:val="clear" w:color="auto" w:fill="FDFDFD"/>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szCs w:val="24"/>
          <w14:textFill>
            <w14:solidFill>
              <w14:schemeClr w14:val="tx1"/>
            </w14:solidFill>
          </w14:textFill>
        </w:rPr>
      </w:pPr>
      <w:r>
        <w:rPr>
          <w:rFonts w:hint="eastAsia" w:ascii="宋体" w:hAnsi="宋体" w:cs="宋体"/>
          <w:color w:val="000000" w:themeColor="text1"/>
          <w:szCs w:val="24"/>
          <w:lang w:val="en-US" w:eastAsia="zh-CN"/>
          <w14:textFill>
            <w14:solidFill>
              <w14:schemeClr w14:val="tx1"/>
            </w14:solidFill>
          </w14:textFill>
        </w:rPr>
        <w:t>3.1</w:t>
      </w:r>
      <w:r>
        <w:rPr>
          <w:rFonts w:hint="eastAsia" w:ascii="宋体" w:hAnsi="宋体" w:eastAsia="宋体" w:cs="宋体"/>
          <w:color w:val="000000" w:themeColor="text1"/>
          <w:szCs w:val="24"/>
          <w14:textFill>
            <w14:solidFill>
              <w14:schemeClr w14:val="tx1"/>
            </w14:solidFill>
          </w14:textFill>
        </w:rPr>
        <w:t>采购方</w:t>
      </w:r>
      <w:r>
        <w:rPr>
          <w:rFonts w:hint="eastAsia" w:ascii="宋体" w:hAnsi="宋体" w:eastAsia="宋体" w:cs="宋体"/>
          <w:color w:val="000000" w:themeColor="text1"/>
          <w:kern w:val="0"/>
          <w:szCs w:val="24"/>
          <w14:textFill>
            <w14:solidFill>
              <w14:schemeClr w14:val="tx1"/>
            </w14:solidFill>
          </w14:textFill>
        </w:rPr>
        <w:t>洗涤物品原则上由各科负责进行核对和验收</w:t>
      </w:r>
      <w:r>
        <w:rPr>
          <w:rFonts w:hint="eastAsia" w:ascii="宋体" w:hAnsi="宋体" w:eastAsia="宋体" w:cs="宋体"/>
          <w:color w:val="000000" w:themeColor="text1"/>
          <w:szCs w:val="24"/>
          <w14:textFill>
            <w14:solidFill>
              <w14:schemeClr w14:val="tx1"/>
            </w14:solidFill>
          </w14:textFill>
        </w:rPr>
        <w:t>，核对验收内容为医用织物类别、数量、洗涤质量及费用。</w:t>
      </w:r>
    </w:p>
    <w:p w14:paraId="016BD958">
      <w:pPr>
        <w:keepNext w:val="0"/>
        <w:keepLines w:val="0"/>
        <w:pageBreakBefore w:val="0"/>
        <w:widowControl/>
        <w:shd w:val="clear" w:color="auto" w:fill="FDFDFD"/>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szCs w:val="24"/>
          <w14:textFill>
            <w14:solidFill>
              <w14:schemeClr w14:val="tx1"/>
            </w14:solidFill>
          </w14:textFill>
        </w:rPr>
      </w:pPr>
      <w:r>
        <w:rPr>
          <w:rFonts w:hint="eastAsia" w:ascii="宋体" w:hAnsi="宋体" w:cs="宋体"/>
          <w:color w:val="000000" w:themeColor="text1"/>
          <w:szCs w:val="24"/>
          <w:lang w:val="en-US" w:eastAsia="zh-CN"/>
          <w14:textFill>
            <w14:solidFill>
              <w14:schemeClr w14:val="tx1"/>
            </w14:solidFill>
          </w14:textFill>
        </w:rPr>
        <w:t>3.2</w:t>
      </w:r>
      <w:r>
        <w:rPr>
          <w:rFonts w:hint="eastAsia" w:ascii="宋体" w:hAnsi="宋体" w:eastAsia="宋体" w:cs="宋体"/>
          <w:color w:val="000000" w:themeColor="text1"/>
          <w:szCs w:val="24"/>
          <w14:textFill>
            <w14:solidFill>
              <w14:schemeClr w14:val="tx1"/>
            </w14:solidFill>
          </w14:textFill>
        </w:rPr>
        <w:t>采购方责任人根据洗涤数量及验收情况填写</w:t>
      </w:r>
      <w:r>
        <w:rPr>
          <w:rFonts w:hint="eastAsia" w:ascii="宋体" w:hAnsi="宋体" w:eastAsia="宋体" w:cs="宋体"/>
          <w:color w:val="000000" w:themeColor="text1"/>
          <w:kern w:val="0"/>
          <w:szCs w:val="24"/>
          <w14:textFill>
            <w14:solidFill>
              <w14:schemeClr w14:val="tx1"/>
            </w14:solidFill>
          </w14:textFill>
        </w:rPr>
        <w:t>第一联科室留存，第二联洗涤员留存，第三联交后勤管理科记账</w:t>
      </w:r>
      <w:r>
        <w:rPr>
          <w:rFonts w:hint="eastAsia" w:ascii="宋体" w:hAnsi="宋体" w:eastAsia="宋体" w:cs="宋体"/>
          <w:color w:val="000000" w:themeColor="text1"/>
          <w:szCs w:val="24"/>
          <w14:textFill>
            <w14:solidFill>
              <w14:schemeClr w14:val="tx1"/>
            </w14:solidFill>
          </w14:textFill>
        </w:rPr>
        <w:t>，双方共同签字确认，以验收核算单注明的类别及数目作为结算依据，每月由</w:t>
      </w:r>
      <w:r>
        <w:rPr>
          <w:rFonts w:hint="eastAsia" w:ascii="宋体" w:hAnsi="宋体" w:eastAsia="宋体" w:cs="宋体"/>
          <w:color w:val="000000" w:themeColor="text1"/>
          <w:kern w:val="0"/>
          <w:szCs w:val="24"/>
          <w14:textFill>
            <w14:solidFill>
              <w14:schemeClr w14:val="tx1"/>
            </w14:solidFill>
          </w14:textFill>
        </w:rPr>
        <w:t>后勤管理科</w:t>
      </w:r>
      <w:r>
        <w:rPr>
          <w:rFonts w:hint="eastAsia" w:ascii="宋体" w:hAnsi="宋体" w:eastAsia="宋体" w:cs="宋体"/>
          <w:color w:val="000000" w:themeColor="text1"/>
          <w:szCs w:val="24"/>
          <w14:textFill>
            <w14:solidFill>
              <w14:schemeClr w14:val="tx1"/>
            </w14:solidFill>
          </w14:textFill>
        </w:rPr>
        <w:t>汇总、结算。</w:t>
      </w:r>
    </w:p>
    <w:p w14:paraId="084713C0">
      <w:pPr>
        <w:keepNext w:val="0"/>
        <w:keepLines w:val="0"/>
        <w:pageBreakBefore w:val="0"/>
        <w:widowControl/>
        <w:shd w:val="clear" w:color="auto" w:fill="FDFDFD"/>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w:t>
      </w:r>
      <w:r>
        <w:rPr>
          <w:rFonts w:hint="eastAsia" w:ascii="宋体" w:hAnsi="宋体" w:eastAsia="宋体" w:cs="宋体"/>
          <w:color w:val="000000" w:themeColor="text1"/>
          <w:szCs w:val="24"/>
          <w:lang w:val="en-US" w:eastAsia="zh-CN"/>
          <w14:textFill>
            <w14:solidFill>
              <w14:schemeClr w14:val="tx1"/>
            </w14:solidFill>
          </w14:textFill>
        </w:rPr>
        <w:t>.</w:t>
      </w:r>
      <w:r>
        <w:rPr>
          <w:rFonts w:hint="eastAsia" w:ascii="宋体" w:hAnsi="宋体" w:cs="宋体"/>
          <w:color w:val="000000" w:themeColor="text1"/>
          <w:szCs w:val="24"/>
          <w:lang w:val="en-US" w:eastAsia="zh-CN"/>
          <w14:textFill>
            <w14:solidFill>
              <w14:schemeClr w14:val="tx1"/>
            </w14:solidFill>
          </w14:textFill>
        </w:rPr>
        <w:t>3</w:t>
      </w:r>
      <w:r>
        <w:rPr>
          <w:rFonts w:hint="eastAsia" w:ascii="宋体" w:hAnsi="宋体" w:eastAsia="宋体" w:cs="宋体"/>
          <w:color w:val="000000" w:themeColor="text1"/>
          <w:szCs w:val="24"/>
          <w14:textFill>
            <w14:solidFill>
              <w14:schemeClr w14:val="tx1"/>
            </w14:solidFill>
          </w14:textFill>
        </w:rPr>
        <w:t>各科护理部对验收检查中洗涤质量不合格的物品有权</w:t>
      </w:r>
      <w:r>
        <w:rPr>
          <w:rFonts w:hint="eastAsia" w:ascii="宋体" w:hAnsi="宋体" w:eastAsia="宋体" w:cs="宋体"/>
          <w:color w:val="000000" w:themeColor="text1"/>
          <w:kern w:val="0"/>
          <w:szCs w:val="24"/>
          <w14:textFill>
            <w14:solidFill>
              <w14:schemeClr w14:val="tx1"/>
            </w14:solidFill>
          </w14:textFill>
        </w:rPr>
        <w:t>进行退回，</w:t>
      </w:r>
      <w:r>
        <w:rPr>
          <w:rFonts w:hint="eastAsia" w:ascii="宋体" w:hAnsi="宋体" w:eastAsia="宋体" w:cs="宋体"/>
          <w:color w:val="000000" w:themeColor="text1"/>
          <w:szCs w:val="24"/>
          <w14:textFill>
            <w14:solidFill>
              <w14:schemeClr w14:val="tx1"/>
            </w14:solidFill>
          </w14:textFill>
        </w:rPr>
        <w:t>中标人必须无条件收回进行免费重新洗涤，并</w:t>
      </w:r>
      <w:r>
        <w:rPr>
          <w:rFonts w:hint="eastAsia" w:ascii="宋体" w:hAnsi="宋体" w:eastAsia="宋体" w:cs="宋体"/>
          <w:color w:val="000000" w:themeColor="text1"/>
          <w:kern w:val="0"/>
          <w:szCs w:val="24"/>
          <w14:textFill>
            <w14:solidFill>
              <w14:schemeClr w14:val="tx1"/>
            </w14:solidFill>
          </w14:textFill>
        </w:rPr>
        <w:t>要虚心接受采购方的意见或建议，不得以任何理由拖延、搪塞或带有不满情绪，否则，</w:t>
      </w:r>
      <w:r>
        <w:rPr>
          <w:rFonts w:hint="eastAsia" w:ascii="宋体" w:hAnsi="宋体" w:eastAsia="宋体" w:cs="宋体"/>
          <w:color w:val="000000" w:themeColor="text1"/>
          <w:szCs w:val="24"/>
          <w14:textFill>
            <w14:solidFill>
              <w14:schemeClr w14:val="tx1"/>
            </w14:solidFill>
          </w14:textFill>
        </w:rPr>
        <w:t>采购方</w:t>
      </w:r>
      <w:r>
        <w:rPr>
          <w:rFonts w:hint="eastAsia" w:ascii="宋体" w:hAnsi="宋体" w:eastAsia="宋体" w:cs="宋体"/>
          <w:color w:val="000000" w:themeColor="text1"/>
          <w:kern w:val="0"/>
          <w:szCs w:val="24"/>
          <w14:textFill>
            <w14:solidFill>
              <w14:schemeClr w14:val="tx1"/>
            </w14:solidFill>
          </w14:textFill>
        </w:rPr>
        <w:t>有权终止医用织物洗涤协议。</w:t>
      </w:r>
    </w:p>
    <w:p w14:paraId="336D6ADE">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运送要求</w:t>
      </w:r>
    </w:p>
    <w:p w14:paraId="42DA52AF">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4.1</w:t>
      </w:r>
      <w:r>
        <w:rPr>
          <w:rFonts w:hint="eastAsia" w:ascii="宋体" w:hAnsi="宋体" w:eastAsia="宋体" w:cs="宋体"/>
          <w:color w:val="000000" w:themeColor="text1"/>
          <w14:textFill>
            <w14:solidFill>
              <w14:schemeClr w14:val="tx1"/>
            </w14:solidFill>
          </w14:textFill>
        </w:rPr>
        <w:t>运送车辆应洁、污分开，车辆每日消毒一次。</w:t>
      </w:r>
    </w:p>
    <w:p w14:paraId="652D09E1">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4.2</w:t>
      </w:r>
      <w:r>
        <w:rPr>
          <w:rFonts w:hint="eastAsia" w:ascii="宋体" w:hAnsi="宋体" w:eastAsia="宋体" w:cs="宋体"/>
          <w:color w:val="000000" w:themeColor="text1"/>
          <w14:textFill>
            <w14:solidFill>
              <w14:schemeClr w14:val="tx1"/>
            </w14:solidFill>
          </w14:textFill>
        </w:rPr>
        <w:t>洗衣厂房布局合理，污染区、洗涤区、清洁区，路线一律由污到洁，不得逆行。</w:t>
      </w:r>
    </w:p>
    <w:p w14:paraId="783CA5A9">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4.3</w:t>
      </w:r>
      <w:r>
        <w:rPr>
          <w:rFonts w:hint="eastAsia" w:ascii="宋体" w:hAnsi="宋体" w:eastAsia="宋体" w:cs="宋体"/>
          <w:color w:val="000000" w:themeColor="text1"/>
          <w14:textFill>
            <w14:solidFill>
              <w14:schemeClr w14:val="tx1"/>
            </w14:solidFill>
          </w14:textFill>
        </w:rPr>
        <w:t>按照采购方规定的时间来院收、送，手术室等特殊科室按照特殊要求收取，并受采购方后勤管理科的监督。采购方如有特发情况，中标人应全力配合。</w:t>
      </w:r>
    </w:p>
    <w:p w14:paraId="46975E01">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洗涤服务内容及要求</w:t>
      </w:r>
    </w:p>
    <w:p w14:paraId="598D5870">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5.1</w:t>
      </w:r>
      <w:r>
        <w:rPr>
          <w:rFonts w:hint="eastAsia" w:ascii="宋体" w:hAnsi="宋体" w:eastAsia="宋体" w:cs="宋体"/>
          <w:color w:val="000000" w:themeColor="text1"/>
          <w14:textFill>
            <w14:solidFill>
              <w14:schemeClr w14:val="tx1"/>
            </w14:solidFill>
          </w14:textFill>
        </w:rPr>
        <w:t>采购方所有医用被服物品、工作人员被服等的洗涤，包括洗涤、缝补、折叠、熨烫和送达。要求根据采购方规定的时间，按时由中标单位派人将待洗物品从采购方被服室收取，并将洗净物品送回至采购方被服室。收运物品由洗涤供应商做好登记，并负责上门与采购方指定的工作人员就清洗物品的数量、规格等做好书面确认。</w:t>
      </w:r>
    </w:p>
    <w:p w14:paraId="40A87CFE">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5.2</w:t>
      </w:r>
      <w:r>
        <w:rPr>
          <w:rFonts w:hint="eastAsia" w:ascii="宋体" w:hAnsi="宋体" w:eastAsia="宋体" w:cs="宋体"/>
          <w:color w:val="000000" w:themeColor="text1"/>
          <w14:textFill>
            <w14:solidFill>
              <w14:schemeClr w14:val="tx1"/>
            </w14:solidFill>
          </w14:textFill>
        </w:rPr>
        <w:t>被服洗涤服务要求</w:t>
      </w:r>
    </w:p>
    <w:p w14:paraId="318CD1F2">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5.2.1</w:t>
      </w:r>
      <w:r>
        <w:rPr>
          <w:rFonts w:hint="eastAsia" w:ascii="宋体" w:hAnsi="宋体" w:eastAsia="宋体" w:cs="宋体"/>
          <w:color w:val="000000" w:themeColor="text1"/>
          <w14:textFill>
            <w14:solidFill>
              <w14:schemeClr w14:val="tx1"/>
            </w14:solidFill>
          </w14:textFill>
        </w:rPr>
        <w:t>洗涤要求：中标人应根据医用被服物品的特点，选择适合的洗涤工艺标准，科学安排洗涤工序，保证洗涤质量，采购方有权对中标人所洗被服物品和洗涤场所进行抽查和检验，并要求中标人及时整改；如出现应洗清而实际未洗清物品，应分类而未分类清洗的物品，采购方有权按此物品洗涤价格予以罚款；</w:t>
      </w:r>
    </w:p>
    <w:p w14:paraId="1CD33D6E">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5.2.2</w:t>
      </w:r>
      <w:r>
        <w:rPr>
          <w:rFonts w:hint="eastAsia" w:ascii="宋体" w:hAnsi="宋体" w:eastAsia="宋体" w:cs="宋体"/>
          <w:color w:val="000000" w:themeColor="text1"/>
          <w14:textFill>
            <w14:solidFill>
              <w14:schemeClr w14:val="tx1"/>
            </w14:solidFill>
          </w14:textFill>
        </w:rPr>
        <w:t>缝补要求：未报废物品中出现小洞，脱线，掉纽扣等由中标人负责缝补后再送；</w:t>
      </w:r>
    </w:p>
    <w:p w14:paraId="112B1839">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5.2.3</w:t>
      </w:r>
      <w:r>
        <w:rPr>
          <w:rFonts w:hint="eastAsia" w:ascii="宋体" w:hAnsi="宋体" w:eastAsia="宋体" w:cs="宋体"/>
          <w:color w:val="000000" w:themeColor="text1"/>
          <w14:textFill>
            <w14:solidFill>
              <w14:schemeClr w14:val="tx1"/>
            </w14:solidFill>
          </w14:textFill>
        </w:rPr>
        <w:t>为防止交叉感染，确保病人安全，对于烈性传染病人的医用被服物品和其他卫生防疫部门要求的特殊医用被服物品，由采购方按相关规定先予以初步消毒，再由中标人负责特殊处理，其洗涤要求必须符合卫生监督部门的卫生防疫要求。</w:t>
      </w:r>
    </w:p>
    <w:p w14:paraId="21BF6D04">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5.2.4</w:t>
      </w:r>
      <w:r>
        <w:rPr>
          <w:rFonts w:hint="eastAsia" w:ascii="宋体" w:hAnsi="宋体" w:eastAsia="宋体" w:cs="宋体"/>
          <w:color w:val="000000" w:themeColor="text1"/>
          <w14:textFill>
            <w14:solidFill>
              <w14:schemeClr w14:val="tx1"/>
            </w14:solidFill>
          </w14:textFill>
        </w:rPr>
        <w:t>由于中标人原因造成送洗被服遗失与破损，公司应及时补充。</w:t>
      </w:r>
    </w:p>
    <w:p w14:paraId="27F336C4">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5.2.5</w:t>
      </w:r>
      <w:r>
        <w:rPr>
          <w:rFonts w:hint="eastAsia" w:ascii="宋体" w:hAnsi="宋体" w:eastAsia="宋体" w:cs="宋体"/>
          <w:color w:val="000000" w:themeColor="text1"/>
          <w14:textFill>
            <w14:solidFill>
              <w14:schemeClr w14:val="tx1"/>
            </w14:solidFill>
          </w14:textFill>
        </w:rPr>
        <w:t>洗涤服务考核要求：采购方定期组织进行相关病区科室的洗涤、缝补、熨烫、送洗服务等的质量满意度测评，根据满意度测评结果作为续签考核参照标准或经采购方与服务供应商双方确认后作相应处罚；</w:t>
      </w:r>
    </w:p>
    <w:p w14:paraId="47D63AB9">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5.2.6</w:t>
      </w:r>
      <w:r>
        <w:rPr>
          <w:rFonts w:hint="eastAsia" w:ascii="宋体" w:hAnsi="宋体" w:eastAsia="宋体" w:cs="宋体"/>
          <w:color w:val="000000" w:themeColor="text1"/>
          <w14:textFill>
            <w14:solidFill>
              <w14:schemeClr w14:val="tx1"/>
            </w14:solidFill>
          </w14:textFill>
        </w:rPr>
        <w:t>洗涤物品的运输工具（中标人至采购方的运输车辆）由中标人自行提供。</w:t>
      </w:r>
    </w:p>
    <w:p w14:paraId="2BAB8E80">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5.2.7</w:t>
      </w:r>
      <w:r>
        <w:rPr>
          <w:rFonts w:hint="eastAsia" w:ascii="宋体" w:hAnsi="宋体" w:eastAsia="宋体" w:cs="宋体"/>
          <w:color w:val="000000" w:themeColor="text1"/>
          <w14:textFill>
            <w14:solidFill>
              <w14:schemeClr w14:val="tx1"/>
            </w14:solidFill>
          </w14:textFill>
        </w:rPr>
        <w:t>中标人应具有独立的合法的工作场所，保证洗涤物品的不中断供应（不可抗力除外）。</w:t>
      </w:r>
    </w:p>
    <w:p w14:paraId="6F4CB824">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5.2.8</w:t>
      </w:r>
      <w:r>
        <w:rPr>
          <w:rFonts w:hint="eastAsia" w:ascii="宋体" w:hAnsi="宋体" w:eastAsia="宋体" w:cs="宋体"/>
          <w:color w:val="000000" w:themeColor="text1"/>
          <w14:textFill>
            <w14:solidFill>
              <w14:schemeClr w14:val="tx1"/>
            </w14:solidFill>
          </w14:textFill>
        </w:rPr>
        <w:t>中标人应每月向采购方相关管理部门提交被服洗涤汇总报表。</w:t>
      </w:r>
    </w:p>
    <w:p w14:paraId="406963B0">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5.2.9</w:t>
      </w:r>
      <w:r>
        <w:rPr>
          <w:rFonts w:hint="eastAsia" w:ascii="宋体" w:hAnsi="宋体" w:eastAsia="宋体" w:cs="宋体"/>
          <w:color w:val="000000" w:themeColor="text1"/>
          <w14:textFill>
            <w14:solidFill>
              <w14:schemeClr w14:val="tx1"/>
            </w14:solidFill>
          </w14:textFill>
        </w:rPr>
        <w:t>中标人必须制定相关业务应急预案，中标人进出采购方工作人员必须遵守医的各项规章制度。</w:t>
      </w:r>
    </w:p>
    <w:p w14:paraId="502C8DB2">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相关处罚条款</w:t>
      </w:r>
    </w:p>
    <w:p w14:paraId="3C147244">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6.1</w:t>
      </w:r>
      <w:r>
        <w:rPr>
          <w:rFonts w:hint="eastAsia" w:ascii="宋体" w:hAnsi="宋体" w:eastAsia="宋体" w:cs="宋体"/>
          <w:color w:val="000000" w:themeColor="text1"/>
          <w14:textFill>
            <w14:solidFill>
              <w14:schemeClr w14:val="tx1"/>
            </w14:solidFill>
          </w14:textFill>
        </w:rPr>
        <w:t>中标人不按照合约规定工作，不符合采购方要求，采购方有权提出异议甚至终止合同</w:t>
      </w:r>
      <w:r>
        <w:rPr>
          <w:rFonts w:hint="eastAsia" w:ascii="宋体" w:hAnsi="宋体" w:eastAsia="宋体" w:cs="宋体"/>
          <w:color w:val="000000" w:themeColor="text1"/>
          <w:lang w:eastAsia="zh-CN"/>
          <w14:textFill>
            <w14:solidFill>
              <w14:schemeClr w14:val="tx1"/>
            </w14:solidFill>
          </w14:textFill>
        </w:rPr>
        <w:t>。</w:t>
      </w:r>
    </w:p>
    <w:p w14:paraId="3D3266B7">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6.2</w:t>
      </w:r>
      <w:r>
        <w:rPr>
          <w:rFonts w:hint="eastAsia" w:ascii="宋体" w:hAnsi="宋体" w:eastAsia="宋体" w:cs="宋体"/>
          <w:color w:val="000000" w:themeColor="text1"/>
          <w14:textFill>
            <w14:solidFill>
              <w14:schemeClr w14:val="tx1"/>
            </w14:solidFill>
          </w14:textFill>
        </w:rPr>
        <w:t>如果中标人不完成应负的合同责任，由此而影响采购方的管理目标和任务指标，或给采购方造成直接经济损失，中标人应当给予补偿或承担相应责任</w:t>
      </w:r>
      <w:r>
        <w:rPr>
          <w:rFonts w:hint="eastAsia" w:ascii="宋体" w:hAnsi="宋体" w:eastAsia="宋体" w:cs="宋体"/>
          <w:color w:val="000000" w:themeColor="text1"/>
          <w:lang w:eastAsia="zh-CN"/>
          <w14:textFill>
            <w14:solidFill>
              <w14:schemeClr w14:val="tx1"/>
            </w14:solidFill>
          </w14:textFill>
        </w:rPr>
        <w:t>。</w:t>
      </w:r>
    </w:p>
    <w:p w14:paraId="4DB0C393">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被服洗涤质量要求</w:t>
      </w:r>
    </w:p>
    <w:p w14:paraId="6AFA6179">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7.1</w:t>
      </w:r>
      <w:r>
        <w:rPr>
          <w:rFonts w:hint="eastAsia" w:ascii="宋体" w:hAnsi="宋体" w:eastAsia="宋体" w:cs="宋体"/>
          <w:color w:val="000000" w:themeColor="text1"/>
          <w14:textFill>
            <w14:solidFill>
              <w14:schemeClr w14:val="tx1"/>
            </w14:solidFill>
          </w14:textFill>
        </w:rPr>
        <w:t>被服类经洗涤后应颜色鲜明，无串色、无损伤、无污迹</w:t>
      </w:r>
      <w:r>
        <w:rPr>
          <w:rFonts w:hint="eastAsia" w:ascii="宋体" w:hAnsi="宋体" w:eastAsia="宋体" w:cs="宋体"/>
          <w:color w:val="000000" w:themeColor="text1"/>
          <w:lang w:eastAsia="zh-CN"/>
          <w14:textFill>
            <w14:solidFill>
              <w14:schemeClr w14:val="tx1"/>
            </w14:solidFill>
          </w14:textFill>
        </w:rPr>
        <w:t>。</w:t>
      </w:r>
    </w:p>
    <w:p w14:paraId="179BEAF1">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7.2</w:t>
      </w:r>
      <w:r>
        <w:rPr>
          <w:rFonts w:hint="eastAsia" w:ascii="宋体" w:hAnsi="宋体" w:eastAsia="宋体" w:cs="宋体"/>
          <w:color w:val="000000" w:themeColor="text1"/>
          <w14:textFill>
            <w14:solidFill>
              <w14:schemeClr w14:val="tx1"/>
            </w14:solidFill>
          </w14:textFill>
        </w:rPr>
        <w:t>确保被服洗涤质量符合洗涤行业质量要求标准和医疗卫生行业洁净、无菌卫生标准要求。</w:t>
      </w:r>
    </w:p>
    <w:p w14:paraId="6F847A70">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7.3</w:t>
      </w:r>
      <w:r>
        <w:rPr>
          <w:rFonts w:hint="eastAsia" w:ascii="宋体" w:hAnsi="宋体" w:eastAsia="宋体" w:cs="宋体"/>
          <w:color w:val="000000" w:themeColor="text1"/>
          <w14:textFill>
            <w14:solidFill>
              <w14:schemeClr w14:val="tx1"/>
            </w14:solidFill>
          </w14:textFill>
        </w:rPr>
        <w:t>物品清洗干净，衣裤的口袋、被套、枕套内无织物</w:t>
      </w:r>
      <w:r>
        <w:rPr>
          <w:rFonts w:hint="eastAsia" w:ascii="宋体" w:hAnsi="宋体" w:eastAsia="宋体" w:cs="宋体"/>
          <w:color w:val="000000" w:themeColor="text1"/>
          <w:lang w:eastAsia="zh-CN"/>
          <w14:textFill>
            <w14:solidFill>
              <w14:schemeClr w14:val="tx1"/>
            </w14:solidFill>
          </w14:textFill>
        </w:rPr>
        <w:t>。</w:t>
      </w:r>
    </w:p>
    <w:p w14:paraId="718F8E7A">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7.4</w:t>
      </w:r>
      <w:r>
        <w:rPr>
          <w:rFonts w:hint="eastAsia" w:ascii="宋体" w:hAnsi="宋体" w:eastAsia="宋体" w:cs="宋体"/>
          <w:color w:val="000000" w:themeColor="text1"/>
          <w14:textFill>
            <w14:solidFill>
              <w14:schemeClr w14:val="tx1"/>
            </w14:solidFill>
          </w14:textFill>
        </w:rPr>
        <w:t>洗净后的物品（尤指医生制服）需应熨烫齐整无褶皱，捆扎整齐</w:t>
      </w:r>
      <w:r>
        <w:rPr>
          <w:rFonts w:hint="eastAsia" w:ascii="宋体" w:hAnsi="宋体" w:eastAsia="宋体" w:cs="宋体"/>
          <w:color w:val="000000" w:themeColor="text1"/>
          <w:lang w:eastAsia="zh-CN"/>
          <w14:textFill>
            <w14:solidFill>
              <w14:schemeClr w14:val="tx1"/>
            </w14:solidFill>
          </w14:textFill>
        </w:rPr>
        <w:t>。</w:t>
      </w:r>
    </w:p>
    <w:p w14:paraId="090FC737">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7.5</w:t>
      </w:r>
      <w:r>
        <w:rPr>
          <w:rFonts w:hint="eastAsia" w:ascii="宋体" w:hAnsi="宋体" w:eastAsia="宋体" w:cs="宋体"/>
          <w:color w:val="000000" w:themeColor="text1"/>
          <w14:textFill>
            <w14:solidFill>
              <w14:schemeClr w14:val="tx1"/>
            </w14:solidFill>
          </w14:textFill>
        </w:rPr>
        <w:t>经化验检测、细菌培养，除枯草杆菌外无致病性微生物</w:t>
      </w:r>
      <w:r>
        <w:rPr>
          <w:rFonts w:hint="eastAsia" w:ascii="宋体" w:hAnsi="宋体" w:eastAsia="宋体" w:cs="宋体"/>
          <w:color w:val="000000" w:themeColor="text1"/>
          <w:lang w:eastAsia="zh-CN"/>
          <w14:textFill>
            <w14:solidFill>
              <w14:schemeClr w14:val="tx1"/>
            </w14:solidFill>
          </w14:textFill>
        </w:rPr>
        <w:t>。</w:t>
      </w:r>
    </w:p>
    <w:p w14:paraId="7DA21CAA">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7.6</w:t>
      </w:r>
      <w:r>
        <w:rPr>
          <w:rFonts w:hint="eastAsia" w:ascii="宋体" w:hAnsi="宋体" w:eastAsia="宋体" w:cs="宋体"/>
          <w:color w:val="000000" w:themeColor="text1"/>
          <w14:textFill>
            <w14:solidFill>
              <w14:schemeClr w14:val="tx1"/>
            </w14:solidFill>
          </w14:textFill>
        </w:rPr>
        <w:t>被服管理人员对洗涤后的被服在发放前应进行严格抽查，并做好抽查服务</w:t>
      </w:r>
      <w:r>
        <w:rPr>
          <w:rFonts w:hint="eastAsia" w:ascii="宋体" w:hAnsi="宋体" w:eastAsia="宋体" w:cs="宋体"/>
          <w:color w:val="000000" w:themeColor="text1"/>
          <w:lang w:eastAsia="zh-CN"/>
          <w14:textFill>
            <w14:solidFill>
              <w14:schemeClr w14:val="tx1"/>
            </w14:solidFill>
          </w14:textFill>
        </w:rPr>
        <w:t>。</w:t>
      </w:r>
    </w:p>
    <w:p w14:paraId="6E33A528">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7.7</w:t>
      </w:r>
      <w:r>
        <w:rPr>
          <w:rFonts w:hint="eastAsia" w:ascii="宋体" w:hAnsi="宋体" w:eastAsia="宋体" w:cs="宋体"/>
          <w:color w:val="000000" w:themeColor="text1"/>
          <w14:textFill>
            <w14:solidFill>
              <w14:schemeClr w14:val="tx1"/>
            </w14:solidFill>
          </w14:textFill>
        </w:rPr>
        <w:t>抽查中发现质量及数量问题应向主管部门领导汇报，做好弥补措施</w:t>
      </w:r>
      <w:r>
        <w:rPr>
          <w:rFonts w:hint="eastAsia" w:ascii="宋体" w:hAnsi="宋体" w:eastAsia="宋体" w:cs="宋体"/>
          <w:color w:val="000000" w:themeColor="text1"/>
          <w:lang w:eastAsia="zh-CN"/>
          <w14:textFill>
            <w14:solidFill>
              <w14:schemeClr w14:val="tx1"/>
            </w14:solidFill>
          </w14:textFill>
        </w:rPr>
        <w:t>。</w:t>
      </w:r>
    </w:p>
    <w:p w14:paraId="04AAF5F3">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7.8</w:t>
      </w:r>
      <w:r>
        <w:rPr>
          <w:rFonts w:hint="eastAsia" w:ascii="宋体" w:hAnsi="宋体" w:eastAsia="宋体" w:cs="宋体"/>
          <w:color w:val="000000" w:themeColor="text1"/>
          <w14:textFill>
            <w14:solidFill>
              <w14:schemeClr w14:val="tx1"/>
            </w14:solidFill>
          </w14:textFill>
        </w:rPr>
        <w:t>出现问题应及时与洗涤厂联系，要求厂方来人，以及和科室沟通并处理问题</w:t>
      </w:r>
      <w:r>
        <w:rPr>
          <w:rFonts w:hint="eastAsia" w:ascii="宋体" w:hAnsi="宋体" w:eastAsia="宋体" w:cs="宋体"/>
          <w:color w:val="000000" w:themeColor="text1"/>
          <w:lang w:eastAsia="zh-CN"/>
          <w14:textFill>
            <w14:solidFill>
              <w14:schemeClr w14:val="tx1"/>
            </w14:solidFill>
          </w14:textFill>
        </w:rPr>
        <w:t>。</w:t>
      </w:r>
    </w:p>
    <w:p w14:paraId="1AF01968">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7.9</w:t>
      </w:r>
      <w:r>
        <w:rPr>
          <w:rFonts w:hint="eastAsia" w:ascii="宋体" w:hAnsi="宋体" w:eastAsia="宋体" w:cs="宋体"/>
          <w:color w:val="000000" w:themeColor="text1"/>
          <w14:textFill>
            <w14:solidFill>
              <w14:schemeClr w14:val="tx1"/>
            </w14:solidFill>
          </w14:textFill>
        </w:rPr>
        <w:t>织物收集发放消毒隔离必须符合《采购方消毒技术规范》。</w:t>
      </w:r>
    </w:p>
    <w:p w14:paraId="275CECF4">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纺织品面料要求：床上用品、病员服要求涤棉，耐氯漂。</w:t>
      </w:r>
    </w:p>
    <w:p w14:paraId="16D148FA">
      <w:pPr>
        <w:keepNext w:val="0"/>
        <w:keepLines w:val="0"/>
        <w:pageBreakBefore w:val="0"/>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color w:val="000000" w:themeColor="text1"/>
          <w14:textFill>
            <w14:solidFill>
              <w14:schemeClr w14:val="tx1"/>
            </w14:solidFill>
          </w14:textFill>
        </w:rPr>
      </w:pPr>
      <w:r>
        <w:rPr>
          <w:rFonts w:hint="eastAsia" w:ascii="宋体" w:hAnsi="宋体" w:cs="宋体"/>
          <w:b/>
          <w:color w:val="000000" w:themeColor="text1"/>
          <w:lang w:val="en-US" w:eastAsia="zh-CN"/>
          <w14:textFill>
            <w14:solidFill>
              <w14:schemeClr w14:val="tx1"/>
            </w14:solidFill>
          </w14:textFill>
        </w:rPr>
        <w:t>9.</w:t>
      </w:r>
      <w:r>
        <w:rPr>
          <w:rFonts w:hint="eastAsia" w:ascii="宋体" w:hAnsi="宋体" w:eastAsia="宋体" w:cs="宋体"/>
          <w:b/>
          <w:color w:val="000000" w:themeColor="text1"/>
          <w14:textFill>
            <w14:solidFill>
              <w14:schemeClr w14:val="tx1"/>
            </w14:solidFill>
          </w14:textFill>
        </w:rPr>
        <w:t>报价和结算方式</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b/>
          <w:color w:val="000000" w:themeColor="text1"/>
          <w14:textFill>
            <w14:solidFill>
              <w14:schemeClr w14:val="tx1"/>
            </w14:solidFill>
          </w14:textFill>
        </w:rPr>
        <w:t>洗涤价格、月洗涤费用=洗涤单价*实际洗涤量。</w:t>
      </w:r>
    </w:p>
    <w:p w14:paraId="339BA04F">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10.</w:t>
      </w:r>
      <w:r>
        <w:rPr>
          <w:rFonts w:hint="eastAsia" w:ascii="宋体" w:hAnsi="宋体" w:eastAsia="宋体" w:cs="宋体"/>
          <w:color w:val="000000" w:themeColor="text1"/>
          <w14:textFill>
            <w14:solidFill>
              <w14:schemeClr w14:val="tx1"/>
            </w14:solidFill>
          </w14:textFill>
        </w:rPr>
        <w:t>项目其他要求</w:t>
      </w:r>
    </w:p>
    <w:p w14:paraId="089E1F2F">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10.1</w:t>
      </w:r>
      <w:r>
        <w:rPr>
          <w:rFonts w:hint="eastAsia" w:ascii="宋体" w:hAnsi="宋体" w:eastAsia="宋体" w:cs="宋体"/>
          <w:color w:val="000000" w:themeColor="text1"/>
          <w14:textFill>
            <w14:solidFill>
              <w14:schemeClr w14:val="tx1"/>
            </w14:solidFill>
          </w14:textFill>
        </w:rPr>
        <w:t>服务供应商需提供针对不同种类被服的洗涤工艺流程</w:t>
      </w:r>
      <w:r>
        <w:rPr>
          <w:rFonts w:hint="eastAsia" w:ascii="宋体" w:hAnsi="宋体" w:eastAsia="宋体" w:cs="宋体"/>
          <w:color w:val="000000" w:themeColor="text1"/>
          <w:lang w:eastAsia="zh-CN"/>
          <w14:textFill>
            <w14:solidFill>
              <w14:schemeClr w14:val="tx1"/>
            </w14:solidFill>
          </w14:textFill>
        </w:rPr>
        <w:t>。</w:t>
      </w:r>
    </w:p>
    <w:p w14:paraId="15F00512">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10.2</w:t>
      </w:r>
      <w:r>
        <w:rPr>
          <w:rFonts w:hint="eastAsia" w:ascii="宋体" w:hAnsi="宋体" w:eastAsia="宋体" w:cs="宋体"/>
          <w:color w:val="000000" w:themeColor="text1"/>
          <w14:textFill>
            <w14:solidFill>
              <w14:schemeClr w14:val="tx1"/>
            </w14:solidFill>
          </w14:textFill>
        </w:rPr>
        <w:t>根据采购方实际情况制定收发表单，包括数量统计、双方确认单</w:t>
      </w:r>
      <w:r>
        <w:rPr>
          <w:rFonts w:hint="eastAsia" w:ascii="宋体" w:hAnsi="宋体" w:eastAsia="宋体" w:cs="宋体"/>
          <w:color w:val="000000" w:themeColor="text1"/>
          <w:lang w:eastAsia="zh-CN"/>
          <w14:textFill>
            <w14:solidFill>
              <w14:schemeClr w14:val="tx1"/>
            </w14:solidFill>
          </w14:textFill>
        </w:rPr>
        <w:t>。</w:t>
      </w:r>
    </w:p>
    <w:p w14:paraId="7A35C06C">
      <w:pPr>
        <w:keepNext w:val="0"/>
        <w:keepLines w:val="0"/>
        <w:pageBreakBefore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10.3</w:t>
      </w:r>
      <w:r>
        <w:rPr>
          <w:rFonts w:hint="eastAsia" w:ascii="宋体" w:hAnsi="宋体" w:eastAsia="宋体" w:cs="宋体"/>
          <w:color w:val="000000" w:themeColor="text1"/>
          <w14:textFill>
            <w14:solidFill>
              <w14:schemeClr w14:val="tx1"/>
            </w14:solidFill>
          </w14:textFill>
        </w:rPr>
        <w:t>根据行业规范和采购方现场情况制定被服收发服务的组织计划方案</w:t>
      </w:r>
      <w:r>
        <w:rPr>
          <w:rFonts w:hint="eastAsia" w:ascii="宋体" w:hAnsi="宋体" w:eastAsia="宋体" w:cs="宋体"/>
          <w:color w:val="000000" w:themeColor="text1"/>
          <w:lang w:eastAsia="zh-CN"/>
          <w14:textFill>
            <w14:solidFill>
              <w14:schemeClr w14:val="tx1"/>
            </w14:solidFill>
          </w14:textFill>
        </w:rPr>
        <w:t>。</w:t>
      </w:r>
    </w:p>
    <w:p w14:paraId="1C019D76">
      <w:pPr>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10.4</w:t>
      </w:r>
      <w:r>
        <w:rPr>
          <w:rFonts w:hint="eastAsia" w:ascii="宋体" w:hAnsi="宋体" w:eastAsia="宋体" w:cs="宋体"/>
          <w:color w:val="000000" w:themeColor="text1"/>
          <w14:textFill>
            <w14:solidFill>
              <w14:schemeClr w14:val="tx1"/>
            </w14:solidFill>
          </w14:textFill>
        </w:rPr>
        <w:t>服务供应商应充分注意，凡涉及本项目的国家、行业和浙江省的相关规范、规程和标准等，无论其是否在本采购文件中已列明或未列明的，均应满足并执行。</w:t>
      </w:r>
    </w:p>
    <w:p w14:paraId="1369EF29">
      <w:pP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注：扶持政策说明：</w:t>
      </w:r>
    </w:p>
    <w:p w14:paraId="74D75A80">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1.本项目采购标的对应的中小企业划分标准所属行业为其他未列明行业。</w:t>
      </w:r>
    </w:p>
    <w:p w14:paraId="060E1385">
      <w:pPr>
        <w:ind w:firstLine="482" w:firstLineChars="200"/>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2</w:t>
      </w:r>
      <w:r>
        <w:rPr>
          <w:rFonts w:hint="eastAsia" w:ascii="宋体" w:hAnsi="宋体"/>
          <w:b/>
          <w:bCs/>
          <w:color w:val="000000" w:themeColor="text1"/>
          <w14:textFill>
            <w14:solidFill>
              <w14:schemeClr w14:val="tx1"/>
            </w14:solidFill>
          </w14:textFill>
        </w:rPr>
        <w:t>.</w:t>
      </w:r>
      <w:r>
        <w:rPr>
          <w:rFonts w:ascii="宋体" w:hAnsi="宋体"/>
          <w:b/>
          <w:bCs/>
          <w:color w:val="000000" w:themeColor="text1"/>
          <w14:textFill>
            <w14:solidFill>
              <w14:schemeClr w14:val="tx1"/>
            </w14:solidFill>
          </w14:textFill>
        </w:rPr>
        <w:t>依据《</w:t>
      </w:r>
      <w:r>
        <w:rPr>
          <w:rFonts w:hint="eastAsia" w:ascii="宋体" w:hAnsi="宋体"/>
          <w:b/>
          <w:bCs/>
          <w:color w:val="000000" w:themeColor="text1"/>
          <w14:textFill>
            <w14:solidFill>
              <w14:schemeClr w14:val="tx1"/>
            </w14:solidFill>
          </w14:textFill>
        </w:rPr>
        <w:t>政府采购促进中小企业发展管理办法</w:t>
      </w:r>
      <w:r>
        <w:rPr>
          <w:rFonts w:ascii="宋体" w:hAnsi="宋体"/>
          <w:b/>
          <w:bCs/>
          <w:color w:val="000000" w:themeColor="text1"/>
          <w14:textFill>
            <w14:solidFill>
              <w14:schemeClr w14:val="tx1"/>
            </w14:solidFill>
          </w14:textFill>
        </w:rPr>
        <w:t>》</w:t>
      </w:r>
      <w:r>
        <w:rPr>
          <w:rFonts w:hint="eastAsia" w:ascii="宋体" w:hAnsi="宋体"/>
          <w:b/>
          <w:bCs/>
          <w:color w:val="000000" w:themeColor="text1"/>
          <w14:textFill>
            <w14:solidFill>
              <w14:schemeClr w14:val="tx1"/>
            </w14:solidFill>
          </w14:textFill>
        </w:rPr>
        <w:t>（财库【2020】46号）</w:t>
      </w:r>
      <w:r>
        <w:rPr>
          <w:rFonts w:ascii="宋体" w:hAnsi="宋体"/>
          <w:b/>
          <w:bCs/>
          <w:color w:val="000000" w:themeColor="text1"/>
          <w14:textFill>
            <w14:solidFill>
              <w14:schemeClr w14:val="tx1"/>
            </w14:solidFill>
          </w14:textFill>
        </w:rPr>
        <w:t>规定享受扶持政策获得政府采购合同的，小微企业不得将合同分包给大中型企业，中型企业不得将合同分包给大型企业。</w:t>
      </w:r>
    </w:p>
    <w:p w14:paraId="26F25C36">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3.本项目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B9803D8">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符合中小企业划分标准的个体工商户，在政府采购活动中视同中小企业。</w:t>
      </w:r>
    </w:p>
    <w:p w14:paraId="07E819B9">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4.符合中小企业划分标准的个体工商户，在政府采购活动中视同中小企业。</w:t>
      </w:r>
    </w:p>
    <w:p w14:paraId="634CEA6A">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5.在政府采购活动中，供应商提供的货物、工程或者服务符合下列情形的，享受本办法规定的中小企业扶持政策：</w:t>
      </w:r>
    </w:p>
    <w:p w14:paraId="6C453DC7">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1）在货物采购项目中，货物由中小企业制造，即货物由中小企业生产且使用该中小企业商号或者注册商标；</w:t>
      </w:r>
    </w:p>
    <w:p w14:paraId="7300D376">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2）在工程采购项目中，工程由中小企业承建，即工程施工单位为中小企业；</w:t>
      </w:r>
    </w:p>
    <w:p w14:paraId="73EADDF4">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3）在服务采购项目中，服务由中小企业承接，即提供服务的人员为中小企业依照《中华人民共和国劳动合同法》订立劳动合同的从业人员。</w:t>
      </w:r>
    </w:p>
    <w:p w14:paraId="71438853">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6.在货物采购项目中，供应商提供的货物既有中小企业制造货物，也有大型企业制造货物的，不享受本办法规定的中小企业扶持政策。</w:t>
      </w:r>
    </w:p>
    <w:p w14:paraId="264817B2">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7.以联合体形式参加政府采购活动，联合体各方均为中小企业的，联合体视同中小企业。其中，联合体各方均为小微企业的，联合体视同小微企业。</w:t>
      </w:r>
    </w:p>
    <w:p w14:paraId="0715A1C2">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8.监狱企业参加政府采购提供《监狱企业声明函》（见附件）及其相关的充分的证明材料的，视为小型、微型企业，享受小微企业政策扶持；监狱企业属于小型、微型企业的，不重复享受政策。</w:t>
      </w:r>
    </w:p>
    <w:p w14:paraId="67900875">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9.残疾人福利性单位参加政府采购提供《残疾人福利性单位声明函》（格式见附件），视为小型、微型企业，享受小微企业政策扶持；残疾人福利性单位属于小型、微型企业的，不重复享受政策。</w:t>
      </w:r>
    </w:p>
    <w:p w14:paraId="68E4AB74">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10.根据《政府采购促进中小企业发展管理办法》（财库【2020】46号）第二十条规定，供应商按照该办法规定提供声明函内容不实的，属于提供虚假材料谋取中标、成交，依照《中华人民共和国政府采购法》等国家有关规定追究相应责任。适用招标投标法的政府采购工程建设项目，供应商按照该办法规定提供声明函内容不实的，属于弄虚作假骗取中标，依照《中华人民共和国招标投标法》等国家有关规定追究相应责任。</w:t>
      </w:r>
    </w:p>
    <w:p w14:paraId="38B6F9A2">
      <w:pPr>
        <w:ind w:firstLine="480" w:firstLineChars="200"/>
        <w:rPr>
          <w:rFonts w:ascii="宋体" w:hAnsi="宋体"/>
          <w:color w:val="000000" w:themeColor="text1"/>
          <w14:textFill>
            <w14:solidFill>
              <w14:schemeClr w14:val="tx1"/>
            </w14:solidFill>
          </w14:textFill>
        </w:rPr>
      </w:pPr>
    </w:p>
    <w:p w14:paraId="519F9BE3">
      <w:pPr>
        <w:widowControl/>
        <w:spacing w:line="240" w:lineRule="auto"/>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14:paraId="74549F6D">
      <w:pPr>
        <w:pStyle w:val="5"/>
        <w:rPr>
          <w:color w:val="000000" w:themeColor="text1"/>
          <w14:textFill>
            <w14:solidFill>
              <w14:schemeClr w14:val="tx1"/>
            </w14:solidFill>
          </w14:textFill>
        </w:rPr>
      </w:pPr>
      <w:bookmarkStart w:id="4" w:name="_Toc90906521"/>
      <w:r>
        <w:rPr>
          <w:rFonts w:hint="eastAsia"/>
          <w:color w:val="000000" w:themeColor="text1"/>
          <w14:textFill>
            <w14:solidFill>
              <w14:schemeClr w14:val="tx1"/>
            </w14:solidFill>
          </w14:textFill>
        </w:rPr>
        <w:t>第三章 供应商须知</w:t>
      </w:r>
      <w:bookmarkEnd w:id="4"/>
    </w:p>
    <w:p w14:paraId="0D3C6681">
      <w:pPr>
        <w:pStyle w:val="6"/>
        <w:jc w:val="center"/>
        <w:rPr>
          <w:color w:val="000000" w:themeColor="text1"/>
          <w14:textFill>
            <w14:solidFill>
              <w14:schemeClr w14:val="tx1"/>
            </w14:solidFill>
          </w14:textFill>
        </w:rPr>
      </w:pPr>
      <w:bookmarkStart w:id="5" w:name="_Toc90906522"/>
      <w:r>
        <w:rPr>
          <w:rFonts w:hint="eastAsia"/>
          <w:color w:val="000000" w:themeColor="text1"/>
          <w14:textFill>
            <w14:solidFill>
              <w14:schemeClr w14:val="tx1"/>
            </w14:solidFill>
          </w14:textFill>
        </w:rPr>
        <w:t>前附表</w:t>
      </w:r>
      <w:bookmarkEnd w:id="5"/>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072"/>
      </w:tblGrid>
      <w:tr w14:paraId="07EA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DDC3F1E">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8072" w:type="dxa"/>
            <w:vAlign w:val="center"/>
          </w:tcPr>
          <w:p w14:paraId="100073B6">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内容、要求</w:t>
            </w:r>
          </w:p>
        </w:tc>
      </w:tr>
      <w:tr w14:paraId="466D9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671BCD0">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8072" w:type="dxa"/>
            <w:vAlign w:val="center"/>
          </w:tcPr>
          <w:p w14:paraId="1D6ABC8D">
            <w:pPr>
              <w:rPr>
                <w:rFonts w:hint="eastAsia" w:ascii="宋体" w:hAnsi="宋体" w:eastAsia="宋体"/>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项目名称</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2025-2027年湖州市第一人民医院医用织物洗涤外包招标项目</w:t>
            </w:r>
          </w:p>
        </w:tc>
      </w:tr>
      <w:tr w14:paraId="12843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A828642">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8072" w:type="dxa"/>
            <w:vAlign w:val="center"/>
          </w:tcPr>
          <w:p w14:paraId="2F634887">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采购内容及数量：详见第二章采购需求</w:t>
            </w:r>
          </w:p>
        </w:tc>
      </w:tr>
      <w:tr w14:paraId="713A7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F31AB67">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8072" w:type="dxa"/>
            <w:vAlign w:val="center"/>
          </w:tcPr>
          <w:p w14:paraId="6F7B8563">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投标报价及费用：1、本项目投标应以人民币报价；2、不论投标结果如何，供应商均应自行承担所有与投标有关的全部费用；3、本项目招标代理服务费按人民币</w:t>
            </w:r>
            <w:r>
              <w:rPr>
                <w:rFonts w:hint="eastAsia" w:ascii="宋体" w:hAnsi="宋体"/>
                <w:color w:val="000000" w:themeColor="text1"/>
                <w14:textFill>
                  <w14:solidFill>
                    <w14:schemeClr w14:val="tx1"/>
                  </w14:solidFill>
                </w14:textFill>
              </w:rPr>
              <w:t>贰万玖仟贰佰捌拾元整</w:t>
            </w:r>
            <w:r>
              <w:rPr>
                <w:rFonts w:ascii="宋体" w:hAnsi="宋体"/>
                <w:color w:val="000000" w:themeColor="text1"/>
                <w14:textFill>
                  <w14:solidFill>
                    <w14:schemeClr w14:val="tx1"/>
                  </w14:solidFill>
                </w14:textFill>
              </w:rPr>
              <w:t>计取，由中标供应商支付，该费用请各供应商自行考虑计入投标报价中。</w:t>
            </w:r>
          </w:p>
        </w:tc>
      </w:tr>
      <w:tr w14:paraId="5F63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E675D29">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p>
        </w:tc>
        <w:tc>
          <w:tcPr>
            <w:tcW w:w="8072" w:type="dxa"/>
            <w:vAlign w:val="center"/>
          </w:tcPr>
          <w:p w14:paraId="4806BB00">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答疑与澄清：供应商如认为</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文件表述不清晰、存在歧视性或者其他违法内容的，可以在知道或者应知其权益受到损害之日起7个工作日内，以书面形式向采购人、采购代理机构提出质疑，根据《中华人民共和国财政部令第 94 号-政府采购质疑和投诉办法》第十条第二款规定，供应商在法定质疑期内须一次性提出针对同一采购程序环节的质疑，否则采购代理机构有权拒绝第一次质疑以外其他所有质疑。答疑内容是</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文件的组成部分，并将在网上发布补充（答疑、澄清）文件，潜在供应商应自行关注网站公告，采购人不再一一通知，供应商因自身贻误行为导致投标失效的，责任自负。</w:t>
            </w:r>
          </w:p>
        </w:tc>
      </w:tr>
      <w:tr w14:paraId="430C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527276C">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p>
        </w:tc>
        <w:tc>
          <w:tcPr>
            <w:tcW w:w="8072" w:type="dxa"/>
            <w:vAlign w:val="center"/>
          </w:tcPr>
          <w:p w14:paraId="5C8CAAC7">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采购预算：人民币</w:t>
            </w:r>
            <w:r>
              <w:rPr>
                <w:rFonts w:hint="eastAsia" w:ascii="宋体" w:hAnsi="宋体"/>
                <w:color w:val="000000" w:themeColor="text1"/>
                <w:lang w:val="en-US" w:eastAsia="zh-CN"/>
                <w14:textFill>
                  <w14:solidFill>
                    <w14:schemeClr w14:val="tx1"/>
                  </w14:solidFill>
                </w14:textFill>
              </w:rPr>
              <w:t>570</w:t>
            </w:r>
            <w:r>
              <w:rPr>
                <w:rFonts w:ascii="宋体" w:hAnsi="宋体"/>
                <w:color w:val="000000" w:themeColor="text1"/>
                <w14:textFill>
                  <w14:solidFill>
                    <w14:schemeClr w14:val="tx1"/>
                  </w14:solidFill>
                </w14:textFill>
              </w:rPr>
              <w:t>万元</w:t>
            </w: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9</w:t>
            </w:r>
            <w:r>
              <w:rPr>
                <w:rFonts w:ascii="宋体" w:hAnsi="宋体"/>
                <w:color w:val="000000" w:themeColor="text1"/>
                <w14:textFill>
                  <w14:solidFill>
                    <w14:schemeClr w14:val="tx1"/>
                  </w14:solidFill>
                </w14:textFill>
              </w:rPr>
              <w:t>0</w:t>
            </w:r>
            <w:r>
              <w:rPr>
                <w:rFonts w:hint="eastAsia" w:ascii="宋体" w:hAnsi="宋体"/>
                <w:color w:val="000000" w:themeColor="text1"/>
                <w14:textFill>
                  <w14:solidFill>
                    <w14:schemeClr w14:val="tx1"/>
                  </w14:solidFill>
                </w14:textFill>
              </w:rPr>
              <w:t>万/年）</w:t>
            </w:r>
          </w:p>
        </w:tc>
      </w:tr>
      <w:tr w14:paraId="17CEA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CABFD5E">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p>
        </w:tc>
        <w:tc>
          <w:tcPr>
            <w:tcW w:w="8072" w:type="dxa"/>
            <w:vAlign w:val="center"/>
          </w:tcPr>
          <w:p w14:paraId="7FB91AAE">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1、投标文件的制作：本项目实行电子招投标。</w:t>
            </w:r>
          </w:p>
          <w:p w14:paraId="309636BD">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2、投标文件编制：供应商应先安装“政采云电子交易客户端”，并按照本采购文件和“政府采购云平台”的要求，通过“政采云电子交易客户端”编制并加密投标文件。</w:t>
            </w:r>
          </w:p>
          <w:p w14:paraId="3B289E99">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3、投标文件的形式：电子投标文件（包括“电子加密投标文件”和“备份投标文件”，在投标文件编制完成后同时生成）；</w:t>
            </w:r>
          </w:p>
          <w:p w14:paraId="2A667552">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“电子加密投标文件”是指通过“政采云电子交易客户端”完成投标文件编制后生成并加密的数据电文形式的投标文件。</w:t>
            </w:r>
          </w:p>
          <w:p w14:paraId="3E87C13A">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“备份投标文件”是指与“电子加密投标文件”同时生成的数据电文形式的电子文件（备份标书），其他方式编制的备份投标文件视为无效备份投标文件。</w:t>
            </w:r>
          </w:p>
          <w:p w14:paraId="320F426D">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4、投标文件份数：</w:t>
            </w:r>
          </w:p>
          <w:p w14:paraId="1C1DDC93">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“电子加密投标文件”：在线上传递交一份。</w:t>
            </w:r>
          </w:p>
          <w:p w14:paraId="0C792540">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“备份投标文件”：如果供应商在“政府采购云平台”完成的“电子加密投标文件”出现故障后，如供应商提交了符合条件的备份投标文件的，可以在30分钟内上传数据电</w:t>
            </w:r>
            <w:r>
              <w:rPr>
                <w:color w:val="000000" w:themeColor="text1"/>
                <w14:textFill>
                  <w14:solidFill>
                    <w14:schemeClr w14:val="tx1"/>
                  </w14:solidFill>
                </w14:textFill>
              </w:rPr>
              <w:t>文形式的</w:t>
            </w:r>
            <w:r>
              <w:rPr>
                <w:rFonts w:ascii="宋体" w:hAnsi="宋体"/>
                <w:color w:val="000000" w:themeColor="text1"/>
                <w14:textFill>
                  <w14:solidFill>
                    <w14:schemeClr w14:val="tx1"/>
                  </w14:solidFill>
                </w14:textFill>
              </w:rPr>
              <w:t>“备份投标文件”。</w:t>
            </w:r>
          </w:p>
          <w:p w14:paraId="3C8EEB18">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5、投标文件的上传和递交：</w:t>
            </w:r>
          </w:p>
          <w:p w14:paraId="05EBFB03">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（1）“电子加密投标文件”的上传、递交：</w:t>
            </w:r>
          </w:p>
          <w:p w14:paraId="6EBC9CBC">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a.供应商应在投标截止时间前将“电子加密投标文件”成功上传递交至“政府采购云平台”，否则投标无效。</w:t>
            </w:r>
          </w:p>
          <w:p w14:paraId="06BB7ACE">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b.“电子加密投标文件”成功上传递交后，供应商可自行打印投标文件接收回执。</w:t>
            </w:r>
          </w:p>
          <w:p w14:paraId="23A00557">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（2）“备份投标文件”的上传、递交：</w:t>
            </w:r>
          </w:p>
          <w:p w14:paraId="14617DA2">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a.如果供应商在“政府采购云平台”完成的“电子加密投标文件”出现故障（遗失CA或其他原因）后，须在30分钟内上传数据电文形式的“备份投标文件”；</w:t>
            </w:r>
          </w:p>
          <w:p w14:paraId="56DC13CD">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b.通过“政府采购云平台”成功上传递交的“电子加密投标文件”已按时解密的，“备份投标文件”自动失效。</w:t>
            </w:r>
          </w:p>
          <w:p w14:paraId="12422935">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投标文件启用顺序和效力：投标文件的启用，按先后顺位分别为电子投标文件、数据电文形式的备份投标文件。</w:t>
            </w:r>
          </w:p>
          <w:p w14:paraId="71638B6D">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（3）所有投标文件逾期解密的视作无效标。</w:t>
            </w:r>
          </w:p>
          <w:p w14:paraId="210AD5A6">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6、电子加密投标文件的解密和异常情况处理：</w:t>
            </w:r>
          </w:p>
          <w:p w14:paraId="4C8AA643">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）开标后，采购代理机构将向各供应商发出“电子加密投标文件”的解密通知，各供应商代表应当在接到解密通知后30分钟内自行完成“电子加密投标文件”的在线解密。</w:t>
            </w:r>
          </w:p>
          <w:p w14:paraId="2543452A">
            <w:pPr>
              <w:rPr>
                <w:rFonts w:ascii="宋体" w:hAnsi="宋体"/>
                <w:color w:val="000000" w:themeColor="text1"/>
                <w:spacing w:val="-1"/>
                <w14:textFill>
                  <w14:solidFill>
                    <w14:schemeClr w14:val="tx1"/>
                  </w14:solidFill>
                </w14:textFill>
              </w:rPr>
            </w:pPr>
            <w:r>
              <w:rPr>
                <w:rFonts w:ascii="宋体" w:hAnsi="宋体"/>
                <w:color w:val="000000" w:themeColor="text1"/>
                <w:spacing w:val="-1"/>
                <w14:textFill>
                  <w14:solidFill>
                    <w14:schemeClr w14:val="tx1"/>
                  </w14:solidFill>
                </w14:textFill>
              </w:rPr>
              <w:t>（</w:t>
            </w:r>
            <w:r>
              <w:rPr>
                <w:rFonts w:hint="eastAsia" w:ascii="宋体" w:hAnsi="宋体"/>
                <w:color w:val="000000" w:themeColor="text1"/>
                <w:spacing w:val="-1"/>
                <w14:textFill>
                  <w14:solidFill>
                    <w14:schemeClr w14:val="tx1"/>
                  </w14:solidFill>
                </w14:textFill>
              </w:rPr>
              <w:t>2</w:t>
            </w:r>
            <w:r>
              <w:rPr>
                <w:rFonts w:ascii="宋体" w:hAnsi="宋体"/>
                <w:color w:val="000000" w:themeColor="text1"/>
                <w:spacing w:val="-1"/>
                <w14:textFill>
                  <w14:solidFill>
                    <w14:schemeClr w14:val="tx1"/>
                  </w14:solidFill>
                </w14:textFill>
              </w:rPr>
              <w:t>）通过“政府采购云平台”成功上传“电子加密投标文件”的供应商，因遗失</w:t>
            </w:r>
            <w:r>
              <w:rPr>
                <w:rFonts w:ascii="宋体" w:hAnsi="宋体"/>
                <w:color w:val="000000" w:themeColor="text1"/>
                <w14:textFill>
                  <w14:solidFill>
                    <w14:schemeClr w14:val="tx1"/>
                  </w14:solidFill>
                </w14:textFill>
              </w:rPr>
              <w:t>CA或其他原因，导致无法解密“电子加密投标文件”的，由代理机构通过政采云电子交易平台【异常处理】端口上传、解密按规定递交的“备份投标文件。</w:t>
            </w:r>
          </w:p>
          <w:p w14:paraId="25F3ADD3">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）供应商在规定的时间内无法完成投标文件解密的，视为自动放弃本项目的投标。</w:t>
            </w:r>
          </w:p>
        </w:tc>
      </w:tr>
      <w:tr w14:paraId="356A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FD838D7">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p>
        </w:tc>
        <w:tc>
          <w:tcPr>
            <w:tcW w:w="8072" w:type="dxa"/>
            <w:vAlign w:val="center"/>
          </w:tcPr>
          <w:p w14:paraId="1A610FBA">
            <w:pPr>
              <w:rPr>
                <w:rFonts w:hint="default" w:ascii="宋体" w:hAnsi="宋体" w:eastAsia="宋体"/>
                <w:color w:val="000000" w:themeColor="text1"/>
                <w:lang w:val="en-US" w:eastAsia="zh-CN"/>
                <w14:textFill>
                  <w14:solidFill>
                    <w14:schemeClr w14:val="tx1"/>
                  </w14:solidFill>
                </w14:textFill>
              </w:rPr>
            </w:pPr>
            <w:r>
              <w:rPr>
                <w:rFonts w:ascii="宋体" w:hAnsi="宋体"/>
                <w:color w:val="000000" w:themeColor="text1"/>
                <w14:textFill>
                  <w14:solidFill>
                    <w14:schemeClr w14:val="tx1"/>
                  </w14:solidFill>
                </w14:textFill>
              </w:rPr>
              <w:t>投标截止时间：</w:t>
            </w:r>
            <w:r>
              <w:rPr>
                <w:rFonts w:hint="eastAsia" w:ascii="宋体" w:hAnsi="宋体"/>
                <w:color w:val="000000" w:themeColor="text1"/>
                <w:spacing w:val="-9"/>
                <w:lang w:eastAsia="zh-CN"/>
                <w14:textFill>
                  <w14:solidFill>
                    <w14:schemeClr w14:val="tx1"/>
                  </w14:solidFill>
                </w14:textFill>
              </w:rPr>
              <w:t>2025</w:t>
            </w:r>
            <w:r>
              <w:rPr>
                <w:rFonts w:hint="eastAsia" w:ascii="宋体" w:hAnsi="宋体"/>
                <w:color w:val="000000" w:themeColor="text1"/>
                <w:spacing w:val="-9"/>
                <w14:textFill>
                  <w14:solidFill>
                    <w14:schemeClr w14:val="tx1"/>
                  </w14:solidFill>
                </w14:textFill>
              </w:rPr>
              <w:t>年</w:t>
            </w:r>
            <w:r>
              <w:rPr>
                <w:rFonts w:hint="eastAsia" w:ascii="宋体" w:hAnsi="宋体"/>
                <w:color w:val="000000" w:themeColor="text1"/>
                <w:spacing w:val="-9"/>
                <w:lang w:val="en-US" w:eastAsia="zh-CN"/>
                <w14:textFill>
                  <w14:solidFill>
                    <w14:schemeClr w14:val="tx1"/>
                  </w14:solidFill>
                </w14:textFill>
              </w:rPr>
              <w:t>2</w:t>
            </w:r>
            <w:r>
              <w:rPr>
                <w:rFonts w:hint="eastAsia" w:ascii="宋体" w:hAnsi="宋体"/>
                <w:color w:val="000000" w:themeColor="text1"/>
                <w:spacing w:val="-9"/>
                <w14:textFill>
                  <w14:solidFill>
                    <w14:schemeClr w14:val="tx1"/>
                  </w14:solidFill>
                </w14:textFill>
              </w:rPr>
              <w:t>月</w:t>
            </w:r>
            <w:r>
              <w:rPr>
                <w:rFonts w:hint="eastAsia" w:ascii="宋体" w:hAnsi="宋体"/>
                <w:color w:val="000000" w:themeColor="text1"/>
                <w:spacing w:val="-9"/>
                <w:lang w:val="en-US" w:eastAsia="zh-CN"/>
                <w14:textFill>
                  <w14:solidFill>
                    <w14:schemeClr w14:val="tx1"/>
                  </w14:solidFill>
                </w14:textFill>
              </w:rPr>
              <w:t>13</w:t>
            </w:r>
            <w:r>
              <w:rPr>
                <w:rFonts w:hint="eastAsia" w:ascii="宋体" w:hAnsi="宋体"/>
                <w:color w:val="000000" w:themeColor="text1"/>
                <w:spacing w:val="-9"/>
                <w14:textFill>
                  <w14:solidFill>
                    <w14:schemeClr w14:val="tx1"/>
                  </w14:solidFill>
                </w14:textFill>
              </w:rPr>
              <w:t>日</w:t>
            </w:r>
            <w:r>
              <w:rPr>
                <w:rFonts w:ascii="宋体" w:hAnsi="宋体"/>
                <w:color w:val="000000" w:themeColor="text1"/>
                <w14:textFill>
                  <w14:solidFill>
                    <w14:schemeClr w14:val="tx1"/>
                  </w14:solidFill>
                </w14:textFill>
              </w:rPr>
              <w:t>上午09</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0</w:t>
            </w:r>
            <w:r>
              <w:rPr>
                <w:rFonts w:ascii="宋体" w:hAnsi="宋体"/>
                <w:color w:val="000000" w:themeColor="text1"/>
                <w14:textFill>
                  <w14:solidFill>
                    <w14:schemeClr w14:val="tx1"/>
                  </w14:solidFill>
                </w14:textFill>
              </w:rPr>
              <w:t>0时</w:t>
            </w:r>
            <w:r>
              <w:rPr>
                <w:rFonts w:hint="eastAsia" w:ascii="宋体" w:hAnsi="宋体"/>
                <w:color w:val="000000" w:themeColor="text1"/>
                <w:lang w:val="en-US" w:eastAsia="zh-CN"/>
                <w14:textFill>
                  <w14:solidFill>
                    <w14:schemeClr w14:val="tx1"/>
                  </w14:solidFill>
                </w14:textFill>
              </w:rPr>
              <w:t xml:space="preserve">  </w:t>
            </w:r>
          </w:p>
          <w:p w14:paraId="05BCC7AD">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地点：1）本项目通过“政府采购云平台（www.zcygov.cn）”实行在线投标响应（电子投标）；2）供应商应当在投标截止时间前，将生成的文件格式“.jmbs”的“电子加密投标文件”上传递交至“政府采购云平台”实行在线投标响应。投标截止时间以后上传递交的投标文件将被“政府采购云平台”拒收，作无效标处理。</w:t>
            </w:r>
          </w:p>
        </w:tc>
      </w:tr>
      <w:tr w14:paraId="4464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D94A9ED">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w:t>
            </w:r>
          </w:p>
        </w:tc>
        <w:tc>
          <w:tcPr>
            <w:tcW w:w="8072" w:type="dxa"/>
            <w:vAlign w:val="center"/>
          </w:tcPr>
          <w:p w14:paraId="60ACE738">
            <w:pP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开标时间：</w:t>
            </w:r>
            <w:r>
              <w:rPr>
                <w:rFonts w:hint="eastAsia" w:ascii="宋体" w:hAnsi="宋体"/>
                <w:color w:val="000000" w:themeColor="text1"/>
                <w:spacing w:val="-9"/>
                <w:lang w:eastAsia="zh-CN"/>
                <w14:textFill>
                  <w14:solidFill>
                    <w14:schemeClr w14:val="tx1"/>
                  </w14:solidFill>
                </w14:textFill>
              </w:rPr>
              <w:t>2025</w:t>
            </w:r>
            <w:r>
              <w:rPr>
                <w:rFonts w:hint="eastAsia" w:ascii="宋体" w:hAnsi="宋体"/>
                <w:color w:val="000000" w:themeColor="text1"/>
                <w:spacing w:val="-9"/>
                <w14:textFill>
                  <w14:solidFill>
                    <w14:schemeClr w14:val="tx1"/>
                  </w14:solidFill>
                </w14:textFill>
              </w:rPr>
              <w:t>年</w:t>
            </w:r>
            <w:r>
              <w:rPr>
                <w:rFonts w:hint="eastAsia" w:ascii="宋体" w:hAnsi="宋体"/>
                <w:color w:val="000000" w:themeColor="text1"/>
                <w:spacing w:val="-9"/>
                <w:lang w:val="en-US" w:eastAsia="zh-CN"/>
                <w14:textFill>
                  <w14:solidFill>
                    <w14:schemeClr w14:val="tx1"/>
                  </w14:solidFill>
                </w14:textFill>
              </w:rPr>
              <w:t>2</w:t>
            </w:r>
            <w:r>
              <w:rPr>
                <w:rFonts w:hint="eastAsia" w:ascii="宋体" w:hAnsi="宋体"/>
                <w:color w:val="000000" w:themeColor="text1"/>
                <w:spacing w:val="-9"/>
                <w14:textFill>
                  <w14:solidFill>
                    <w14:schemeClr w14:val="tx1"/>
                  </w14:solidFill>
                </w14:textFill>
              </w:rPr>
              <w:t>月</w:t>
            </w:r>
            <w:r>
              <w:rPr>
                <w:rFonts w:hint="eastAsia" w:ascii="宋体" w:hAnsi="宋体"/>
                <w:color w:val="000000" w:themeColor="text1"/>
                <w:spacing w:val="-9"/>
                <w:lang w:val="en-US" w:eastAsia="zh-CN"/>
                <w14:textFill>
                  <w14:solidFill>
                    <w14:schemeClr w14:val="tx1"/>
                  </w14:solidFill>
                </w14:textFill>
              </w:rPr>
              <w:t>13</w:t>
            </w:r>
            <w:r>
              <w:rPr>
                <w:rFonts w:hint="eastAsia" w:ascii="宋体" w:hAnsi="宋体"/>
                <w:color w:val="000000" w:themeColor="text1"/>
                <w:spacing w:val="-9"/>
                <w14:textFill>
                  <w14:solidFill>
                    <w14:schemeClr w14:val="tx1"/>
                  </w14:solidFill>
                </w14:textFill>
              </w:rPr>
              <w:t>日</w:t>
            </w:r>
            <w:r>
              <w:rPr>
                <w:rFonts w:ascii="宋体" w:hAnsi="宋体"/>
                <w:color w:val="000000" w:themeColor="text1"/>
                <w14:textFill>
                  <w14:solidFill>
                    <w14:schemeClr w14:val="tx1"/>
                  </w14:solidFill>
                </w14:textFill>
              </w:rPr>
              <w:t>上午09</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0</w:t>
            </w:r>
            <w:r>
              <w:rPr>
                <w:rFonts w:ascii="宋体" w:hAnsi="宋体"/>
                <w:color w:val="000000" w:themeColor="text1"/>
                <w14:textFill>
                  <w14:solidFill>
                    <w14:schemeClr w14:val="tx1"/>
                  </w14:solidFill>
                </w14:textFill>
              </w:rPr>
              <w:t>0时</w:t>
            </w:r>
          </w:p>
          <w:p w14:paraId="2396CDD9">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开标地点：湖州市公共资源交易中心2号楼二楼开标室（湖州市仁皇山片区金盖山路66号），具体详见二楼休息区电子显示屏。</w:t>
            </w:r>
          </w:p>
          <w:p w14:paraId="21D5D4E4">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供应商应当在投标截止时间前完成电子投标文件的传输递交，投标截止时间前可以补充、修改或者撤回电子投标文件。补充或者修改电子投标文件的，应当先行撤回原文件，补充、修改后重新传输递交。投标截止时间止未完成传输的，视为放弃投标资格，作无效标处理。</w:t>
            </w:r>
          </w:p>
          <w:p w14:paraId="478D0967">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数据电子备份投标文件（U盘）：在“政府采购云平台”完成“电子加密投标文件”的上传递交后，还可以在开标截止时间前递交以介质（U盘）存储的数据电文形式的“备份投标文件”。“备份投标文件”格式及内容须与政采云平台项目采购-电子交易操作指南中制作、加密并递交的电子投标文件格式及内容一致。“备份投标文件”应当密封包装并在包装上标注项目名称、单位名称、联系电话并加盖公章，确保在开标截止时间前送达（以收件人实际签收时间为准，收件人签收后将予以确认），逾期送达的将拒绝接收。</w:t>
            </w:r>
          </w:p>
          <w:p w14:paraId="20DF41DB">
            <w:pPr>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递交方式：</w:t>
            </w:r>
          </w:p>
          <w:p w14:paraId="612565BB">
            <w:pPr>
              <w:rPr>
                <w:rFonts w:hint="eastAsia" w:ascii="宋体" w:hAnsi="宋体" w:eastAsia="宋体"/>
                <w:color w:val="000000" w:themeColor="text1"/>
                <w:lang w:val="en-US" w:eastAsia="zh-CN"/>
                <w14:textFill>
                  <w14:solidFill>
                    <w14:schemeClr w14:val="tx1"/>
                  </w14:solidFill>
                </w14:textFill>
              </w:rPr>
            </w:pPr>
            <w:r>
              <w:rPr>
                <w:rFonts w:ascii="宋体" w:hAnsi="宋体"/>
                <w:color w:val="000000" w:themeColor="text1"/>
                <w:spacing w:val="-5"/>
                <w14:textFill>
                  <w14:solidFill>
                    <w14:schemeClr w14:val="tx1"/>
                  </w14:solidFill>
                </w14:textFill>
              </w:rPr>
              <w:t>数据电子备份投标文件</w:t>
            </w:r>
            <w:r>
              <w:rPr>
                <w:rFonts w:ascii="宋体" w:hAnsi="宋体"/>
                <w:color w:val="000000" w:themeColor="text1"/>
                <w:spacing w:val="-7"/>
                <w14:textFill>
                  <w14:solidFill>
                    <w14:schemeClr w14:val="tx1"/>
                  </w14:solidFill>
                </w14:textFill>
              </w:rPr>
              <w:t>（</w:t>
            </w:r>
            <w:r>
              <w:rPr>
                <w:rFonts w:hint="eastAsia" w:ascii="宋体" w:hAnsi="宋体"/>
                <w:color w:val="000000" w:themeColor="text1"/>
                <w:spacing w:val="-7"/>
                <w:lang w:val="en-US" w:eastAsia="zh-CN"/>
                <w14:textFill>
                  <w14:solidFill>
                    <w14:schemeClr w14:val="tx1"/>
                  </w14:solidFill>
                </w14:textFill>
              </w:rPr>
              <w:t>如有</w:t>
            </w:r>
            <w:r>
              <w:rPr>
                <w:rFonts w:ascii="宋体" w:hAnsi="宋体"/>
                <w:color w:val="000000" w:themeColor="text1"/>
                <w14:textFill>
                  <w14:solidFill>
                    <w14:schemeClr w14:val="tx1"/>
                  </w14:solidFill>
                </w14:textFill>
              </w:rPr>
              <w:t>）应通过邮寄快递方式送达（</w:t>
            </w:r>
            <w:r>
              <w:rPr>
                <w:rFonts w:ascii="宋体" w:hAnsi="宋体"/>
                <w:color w:val="000000" w:themeColor="text1"/>
                <w:spacing w:val="-5"/>
                <w14:textFill>
                  <w14:solidFill>
                    <w14:schemeClr w14:val="tx1"/>
                  </w14:solidFill>
                </w14:textFill>
              </w:rPr>
              <w:t>原则上邮寄公司统一采用</w:t>
            </w:r>
            <w:r>
              <w:rPr>
                <w:rFonts w:ascii="宋体" w:hAnsi="宋体"/>
                <w:color w:val="000000" w:themeColor="text1"/>
                <w14:textFill>
                  <w14:solidFill>
                    <w14:schemeClr w14:val="tx1"/>
                  </w14:solidFill>
                </w14:textFill>
              </w:rPr>
              <w:t>顺丰），邮寄地址为：</w:t>
            </w:r>
            <w:r>
              <w:rPr>
                <w:rFonts w:hint="eastAsia" w:ascii="宋体" w:hAnsi="宋体"/>
                <w:color w:val="000000" w:themeColor="text1"/>
                <w:lang w:eastAsia="zh-CN"/>
                <w14:textFill>
                  <w14:solidFill>
                    <w14:schemeClr w14:val="tx1"/>
                  </w14:solidFill>
                </w14:textFill>
              </w:rPr>
              <w:t>浙江华夏工程管理有限公司</w:t>
            </w:r>
            <w:r>
              <w:rPr>
                <w:rFonts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湖州市星洲国际10幢5楼</w:t>
            </w:r>
            <w:r>
              <w:rPr>
                <w:rFonts w:ascii="宋体" w:hAnsi="宋体"/>
                <w:color w:val="000000" w:themeColor="text1"/>
                <w14:textFill>
                  <w14:solidFill>
                    <w14:schemeClr w14:val="tx1"/>
                  </w14:solidFill>
                </w14:textFill>
              </w:rPr>
              <w:t>），联系电话：</w:t>
            </w:r>
            <w:r>
              <w:rPr>
                <w:rFonts w:hint="eastAsia" w:ascii="宋体" w:hAnsi="宋体"/>
                <w:color w:val="000000" w:themeColor="text1"/>
                <w:lang w:eastAsia="zh-CN"/>
                <w14:textFill>
                  <w14:solidFill>
                    <w14:schemeClr w14:val="tx1"/>
                  </w14:solidFill>
                </w14:textFill>
              </w:rPr>
              <w:t>13567996176</w:t>
            </w:r>
            <w:r>
              <w:rPr>
                <w:rFonts w:ascii="宋体" w:hAnsi="宋体"/>
                <w:color w:val="000000" w:themeColor="text1"/>
                <w14:textFill>
                  <w14:solidFill>
                    <w14:schemeClr w14:val="tx1"/>
                  </w14:solidFill>
                </w14:textFill>
              </w:rPr>
              <w:t>。邮寄截止时间：供应商应于投标文</w:t>
            </w:r>
            <w:r>
              <w:rPr>
                <w:rFonts w:ascii="宋体" w:hAnsi="宋体"/>
                <w:color w:val="000000" w:themeColor="text1"/>
                <w:spacing w:val="-5"/>
                <w14:textFill>
                  <w14:solidFill>
                    <w14:schemeClr w14:val="tx1"/>
                  </w14:solidFill>
                </w14:textFill>
              </w:rPr>
              <w:t>件截止递交前一个工作日下午</w:t>
            </w: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w:t>
            </w:r>
            <w:bookmarkStart w:id="17" w:name="_GoBack"/>
            <w:bookmarkEnd w:id="17"/>
            <w:r>
              <w:rPr>
                <w:rFonts w:ascii="宋体" w:hAnsi="宋体"/>
                <w:color w:val="000000" w:themeColor="text1"/>
                <w14:textFill>
                  <w14:solidFill>
                    <w14:schemeClr w14:val="tx1"/>
                  </w14:solidFill>
                </w14:textFill>
              </w:rPr>
              <w:t>30</w:t>
            </w:r>
            <w:r>
              <w:rPr>
                <w:rFonts w:ascii="宋体" w:hAnsi="宋体"/>
                <w:color w:val="000000" w:themeColor="text1"/>
                <w:spacing w:val="-8"/>
                <w14:textFill>
                  <w14:solidFill>
                    <w14:schemeClr w14:val="tx1"/>
                  </w14:solidFill>
                </w14:textFill>
              </w:rPr>
              <w:t>时前准时送达，逾期不予受理。供应商须留足投标</w:t>
            </w:r>
            <w:r>
              <w:rPr>
                <w:rFonts w:ascii="宋体" w:hAnsi="宋体"/>
                <w:color w:val="000000" w:themeColor="text1"/>
                <w:spacing w:val="-9"/>
                <w14:textFill>
                  <w14:solidFill>
                    <w14:schemeClr w14:val="tx1"/>
                  </w14:solidFill>
                </w14:textFill>
              </w:rPr>
              <w:t>文件邮寄时间,确保数据电子备份投标文件</w:t>
            </w:r>
            <w:r>
              <w:rPr>
                <w:rFonts w:ascii="宋体" w:hAnsi="宋体"/>
                <w:color w:val="000000" w:themeColor="text1"/>
                <w14:textFill>
                  <w14:solidFill>
                    <w14:schemeClr w14:val="tx1"/>
                  </w14:solidFill>
                </w14:textFill>
              </w:rPr>
              <w:t>（U</w:t>
            </w:r>
            <w:r>
              <w:rPr>
                <w:rFonts w:ascii="宋体" w:hAnsi="宋体"/>
                <w:color w:val="000000" w:themeColor="text1"/>
                <w:spacing w:val="-31"/>
                <w14:textFill>
                  <w14:solidFill>
                    <w14:schemeClr w14:val="tx1"/>
                  </w14:solidFill>
                </w14:textFill>
              </w:rPr>
              <w:t xml:space="preserve"> 盘</w:t>
            </w:r>
            <w:r>
              <w:rPr>
                <w:rFonts w:ascii="宋体" w:hAnsi="宋体"/>
                <w:color w:val="000000" w:themeColor="text1"/>
                <w:spacing w:val="-15"/>
                <w14:textFill>
                  <w14:solidFill>
                    <w14:schemeClr w14:val="tx1"/>
                  </w14:solidFill>
                </w14:textFill>
              </w:rPr>
              <w:t>）</w:t>
            </w:r>
            <w:r>
              <w:rPr>
                <w:rFonts w:ascii="宋体" w:hAnsi="宋体"/>
                <w:color w:val="000000" w:themeColor="text1"/>
                <w:spacing w:val="-3"/>
                <w14:textFill>
                  <w14:solidFill>
                    <w14:schemeClr w14:val="tx1"/>
                  </w14:solidFill>
                </w14:textFill>
              </w:rPr>
              <w:t>于规定的时间前送达指定地点，未按</w:t>
            </w:r>
            <w:r>
              <w:rPr>
                <w:rFonts w:ascii="宋体" w:hAnsi="宋体"/>
                <w:color w:val="000000" w:themeColor="text1"/>
                <w14:textFill>
                  <w14:solidFill>
                    <w14:schemeClr w14:val="tx1"/>
                  </w14:solidFill>
                </w14:textFill>
              </w:rPr>
              <w:t>时送达的，均按未提供处理</w:t>
            </w:r>
            <w:r>
              <w:rPr>
                <w:rFonts w:hint="eastAsia" w:ascii="宋体" w:hAnsi="宋体"/>
                <w:color w:val="000000" w:themeColor="text1"/>
                <w:lang w:eastAsia="zh-CN"/>
                <w14:textFill>
                  <w14:solidFill>
                    <w14:schemeClr w14:val="tx1"/>
                  </w14:solidFill>
                </w14:textFill>
              </w:rPr>
              <w:t>。</w:t>
            </w:r>
          </w:p>
          <w:p w14:paraId="1CFFE9AE">
            <w:pP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3</w:t>
            </w:r>
            <w:r>
              <w:rPr>
                <w:rFonts w:ascii="宋体" w:hAnsi="宋体"/>
                <w:b/>
                <w:bCs/>
                <w:color w:val="000000" w:themeColor="text1"/>
                <w14:textFill>
                  <w14:solidFill>
                    <w14:schemeClr w14:val="tx1"/>
                  </w14:solidFill>
                </w14:textFill>
              </w:rPr>
              <w:t>、整个开标过程中若因供应商问题造成电子投标文件无法正常解密的，均认定为未提交电子投标文件，作无效标处理。若因网络或者其他非供应商问题造成电子投标文件无法正常解密的，启用数据电子备份投标文件（</w:t>
            </w:r>
            <w:r>
              <w:rPr>
                <w:rFonts w:hint="eastAsia" w:ascii="宋体" w:hAnsi="宋体"/>
                <w:b/>
                <w:bCs/>
                <w:color w:val="000000" w:themeColor="text1"/>
                <w14:textFill>
                  <w14:solidFill>
                    <w14:schemeClr w14:val="tx1"/>
                  </w14:solidFill>
                </w14:textFill>
              </w:rPr>
              <w:t>U</w:t>
            </w:r>
            <w:r>
              <w:rPr>
                <w:rFonts w:ascii="宋体" w:hAnsi="宋体"/>
                <w:b/>
                <w:bCs/>
                <w:color w:val="000000" w:themeColor="text1"/>
                <w14:textFill>
                  <w14:solidFill>
                    <w14:schemeClr w14:val="tx1"/>
                  </w14:solidFill>
                </w14:textFill>
              </w:rPr>
              <w:t>盘），因供应商自身原因造成数据电子备份投标文件（</w:t>
            </w:r>
            <w:r>
              <w:rPr>
                <w:rFonts w:hint="eastAsia" w:ascii="宋体" w:hAnsi="宋体"/>
                <w:b/>
                <w:bCs/>
                <w:color w:val="000000" w:themeColor="text1"/>
                <w14:textFill>
                  <w14:solidFill>
                    <w14:schemeClr w14:val="tx1"/>
                  </w14:solidFill>
                </w14:textFill>
              </w:rPr>
              <w:t>U</w:t>
            </w:r>
            <w:r>
              <w:rPr>
                <w:rFonts w:ascii="宋体" w:hAnsi="宋体"/>
                <w:b/>
                <w:bCs/>
                <w:color w:val="000000" w:themeColor="text1"/>
                <w14:textFill>
                  <w14:solidFill>
                    <w14:schemeClr w14:val="tx1"/>
                  </w14:solidFill>
                </w14:textFill>
              </w:rPr>
              <w:t>盘）无法打开的，作无效标处理。若正常解密成功，则数据电子备份投标文件（</w:t>
            </w:r>
            <w:r>
              <w:rPr>
                <w:rFonts w:hint="eastAsia" w:ascii="宋体" w:hAnsi="宋体"/>
                <w:b/>
                <w:bCs/>
                <w:color w:val="000000" w:themeColor="text1"/>
                <w14:textFill>
                  <w14:solidFill>
                    <w14:schemeClr w14:val="tx1"/>
                  </w14:solidFill>
                </w14:textFill>
              </w:rPr>
              <w:t>U</w:t>
            </w:r>
            <w:r>
              <w:rPr>
                <w:rFonts w:ascii="宋体" w:hAnsi="宋体"/>
                <w:b/>
                <w:bCs/>
                <w:color w:val="000000" w:themeColor="text1"/>
                <w14:textFill>
                  <w14:solidFill>
                    <w14:schemeClr w14:val="tx1"/>
                  </w14:solidFill>
                </w14:textFill>
              </w:rPr>
              <w:t>盘）不予开启。在下一顺位的投标文件启用时，前一顺位的投标文件自动失效。</w:t>
            </w:r>
          </w:p>
        </w:tc>
      </w:tr>
      <w:tr w14:paraId="254E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980425A">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w:t>
            </w:r>
          </w:p>
        </w:tc>
        <w:tc>
          <w:tcPr>
            <w:tcW w:w="8072" w:type="dxa"/>
            <w:vAlign w:val="center"/>
          </w:tcPr>
          <w:p w14:paraId="4642BB9E">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评标办法及评分标准：附后</w:t>
            </w:r>
          </w:p>
        </w:tc>
      </w:tr>
      <w:tr w14:paraId="546B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634FA7E">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0</w:t>
            </w:r>
          </w:p>
        </w:tc>
        <w:tc>
          <w:tcPr>
            <w:tcW w:w="8072" w:type="dxa"/>
            <w:vAlign w:val="center"/>
          </w:tcPr>
          <w:p w14:paraId="50557578">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中标结果公告：采购人依法确定中标供应商后2个工作日内发布中标结果公告，公告发布网址如下：</w:t>
            </w:r>
          </w:p>
          <w:p w14:paraId="227CB4A1">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浙江省政府采购网：https://zfcg.czt.zj.gov.cn/；</w:t>
            </w:r>
          </w:p>
          <w:p w14:paraId="517FB4E3">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湖州市公共资源交易信息网：http://ggzy.huzhou.gov.cn/HZfront/。</w:t>
            </w:r>
          </w:p>
        </w:tc>
      </w:tr>
      <w:tr w14:paraId="19D59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716DC3C">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1</w:t>
            </w:r>
          </w:p>
        </w:tc>
        <w:tc>
          <w:tcPr>
            <w:tcW w:w="8072" w:type="dxa"/>
            <w:vAlign w:val="center"/>
          </w:tcPr>
          <w:p w14:paraId="2AC54505">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中标通知书：在发布中标结果公告的同时，向中标供应商发中标通知书</w:t>
            </w:r>
          </w:p>
        </w:tc>
      </w:tr>
      <w:tr w14:paraId="2CBC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20D41EA">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2</w:t>
            </w:r>
          </w:p>
        </w:tc>
        <w:tc>
          <w:tcPr>
            <w:tcW w:w="8072" w:type="dxa"/>
            <w:vAlign w:val="center"/>
          </w:tcPr>
          <w:p w14:paraId="6F32CF86">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签订合同时间：中标通知书发出后30日内</w:t>
            </w:r>
          </w:p>
        </w:tc>
      </w:tr>
      <w:tr w14:paraId="1D126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31FAC08">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3</w:t>
            </w:r>
          </w:p>
        </w:tc>
        <w:tc>
          <w:tcPr>
            <w:tcW w:w="8072" w:type="dxa"/>
            <w:vAlign w:val="center"/>
          </w:tcPr>
          <w:p w14:paraId="20E098C0">
            <w:pPr>
              <w:rPr>
                <w:rFonts w:hint="default" w:ascii="宋体" w:hAnsi="宋体" w:eastAsia="宋体"/>
                <w:color w:val="000000" w:themeColor="text1"/>
                <w:lang w:val="en-US" w:eastAsia="zh-CN"/>
                <w14:textFill>
                  <w14:solidFill>
                    <w14:schemeClr w14:val="tx1"/>
                  </w14:solidFill>
                </w14:textFill>
              </w:rPr>
            </w:pPr>
            <w:r>
              <w:rPr>
                <w:rFonts w:ascii="宋体" w:hAnsi="宋体"/>
                <w:color w:val="000000" w:themeColor="text1"/>
                <w14:textFill>
                  <w14:solidFill>
                    <w14:schemeClr w14:val="tx1"/>
                  </w14:solidFill>
                </w14:textFill>
              </w:rPr>
              <w:t>履约保证金</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无</w:t>
            </w:r>
          </w:p>
        </w:tc>
      </w:tr>
      <w:tr w14:paraId="64E88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2EDDF0C">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4</w:t>
            </w:r>
          </w:p>
        </w:tc>
        <w:tc>
          <w:tcPr>
            <w:tcW w:w="8072" w:type="dxa"/>
            <w:vAlign w:val="center"/>
          </w:tcPr>
          <w:p w14:paraId="1C5EF9CD">
            <w:pPr>
              <w:rPr>
                <w:rFonts w:hint="eastAsia" w:ascii="宋体" w:hAnsi="宋体" w:eastAsia="宋体"/>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投标文件有效期：</w:t>
            </w:r>
            <w:r>
              <w:rPr>
                <w:rFonts w:hint="eastAsia" w:ascii="宋体" w:hAnsi="宋体"/>
                <w:color w:val="000000" w:themeColor="text1"/>
                <w:lang w:eastAsia="zh-CN"/>
                <w14:textFill>
                  <w14:solidFill>
                    <w14:schemeClr w14:val="tx1"/>
                  </w14:solidFill>
                </w14:textFill>
              </w:rPr>
              <w:t>90天</w:t>
            </w:r>
          </w:p>
        </w:tc>
      </w:tr>
      <w:tr w14:paraId="634C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FF7CA43">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5</w:t>
            </w:r>
          </w:p>
        </w:tc>
        <w:tc>
          <w:tcPr>
            <w:tcW w:w="8072" w:type="dxa"/>
            <w:vAlign w:val="center"/>
          </w:tcPr>
          <w:p w14:paraId="05ADA318">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解释：本采购文件的解释权属于采购人</w:t>
            </w:r>
          </w:p>
        </w:tc>
      </w:tr>
      <w:tr w14:paraId="1EAF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B6DD9EC">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6</w:t>
            </w:r>
          </w:p>
        </w:tc>
        <w:tc>
          <w:tcPr>
            <w:tcW w:w="8072" w:type="dxa"/>
            <w:vAlign w:val="center"/>
          </w:tcPr>
          <w:p w14:paraId="6A3EC2A4">
            <w:pPr>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在确定中标供应商后，签订合同前，中标供应商须提供三份完整的纸质投标文件给采购人，纸质投标文件须与电子投标文件格式及内容一致。</w:t>
            </w:r>
          </w:p>
        </w:tc>
      </w:tr>
      <w:tr w14:paraId="5F403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FBF2DD8">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7</w:t>
            </w:r>
          </w:p>
        </w:tc>
        <w:tc>
          <w:tcPr>
            <w:tcW w:w="8072" w:type="dxa"/>
            <w:vAlign w:val="center"/>
          </w:tcPr>
          <w:p w14:paraId="40AB0404">
            <w:pPr>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特别说明：政采云公司如对电子化开标及评审程序有调整的，应按调整的程序操作。</w:t>
            </w:r>
          </w:p>
        </w:tc>
      </w:tr>
    </w:tbl>
    <w:p w14:paraId="36B940B2">
      <w:pPr>
        <w:pStyle w:val="6"/>
        <w:spacing w:before="0" w:after="0" w:line="500" w:lineRule="exact"/>
        <w:rPr>
          <w:color w:val="000000" w:themeColor="text1"/>
          <w:sz w:val="24"/>
          <w:szCs w:val="24"/>
          <w14:textFill>
            <w14:solidFill>
              <w14:schemeClr w14:val="tx1"/>
            </w14:solidFill>
          </w14:textFill>
        </w:rPr>
      </w:pPr>
      <w:bookmarkStart w:id="6" w:name="_Toc90906523"/>
      <w:r>
        <w:rPr>
          <w:color w:val="000000" w:themeColor="text1"/>
          <w:sz w:val="24"/>
          <w:szCs w:val="24"/>
          <w14:textFill>
            <w14:solidFill>
              <w14:schemeClr w14:val="tx1"/>
            </w14:solidFill>
          </w14:textFill>
        </w:rPr>
        <w:t>一、总则</w:t>
      </w:r>
      <w:bookmarkEnd w:id="6"/>
    </w:p>
    <w:p w14:paraId="30BBE1A8">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（一）适用范围</w:t>
      </w:r>
    </w:p>
    <w:p w14:paraId="155E4CE5">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文件适用于</w:t>
      </w:r>
      <w:r>
        <w:rPr>
          <w:rFonts w:hint="eastAsia" w:ascii="宋体" w:hAnsi="宋体"/>
          <w:b/>
          <w:color w:val="000000" w:themeColor="text1"/>
          <w:u w:val="single"/>
          <w:lang w:eastAsia="zh-CN"/>
          <w14:textFill>
            <w14:solidFill>
              <w14:schemeClr w14:val="tx1"/>
            </w14:solidFill>
          </w14:textFill>
        </w:rPr>
        <w:t>2025-2027年湖州市第一人民医院医用织物洗涤外包招标项目</w:t>
      </w:r>
      <w:r>
        <w:rPr>
          <w:rFonts w:ascii="宋体" w:hAnsi="宋体"/>
          <w:color w:val="000000" w:themeColor="text1"/>
          <w14:textFill>
            <w14:solidFill>
              <w14:schemeClr w14:val="tx1"/>
            </w14:solidFill>
          </w14:textFill>
        </w:rPr>
        <w:t>的招标、投标、评标、定标、验收、合同履约、付款等行为（法律、法规另有规定的，从其规定）。</w:t>
      </w:r>
    </w:p>
    <w:p w14:paraId="01F95EA7">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（二）采购预算：人民币5</w:t>
      </w:r>
      <w:r>
        <w:rPr>
          <w:rFonts w:hint="eastAsia" w:ascii="宋体" w:hAnsi="宋体"/>
          <w:color w:val="000000" w:themeColor="text1"/>
          <w:lang w:val="en-US" w:eastAsia="zh-CN"/>
          <w14:textFill>
            <w14:solidFill>
              <w14:schemeClr w14:val="tx1"/>
            </w14:solidFill>
          </w14:textFill>
        </w:rPr>
        <w:t>7</w:t>
      </w:r>
      <w:r>
        <w:rPr>
          <w:rFonts w:ascii="宋体" w:hAnsi="宋体"/>
          <w:color w:val="000000" w:themeColor="text1"/>
          <w14:textFill>
            <w14:solidFill>
              <w14:schemeClr w14:val="tx1"/>
            </w14:solidFill>
          </w14:textFill>
        </w:rPr>
        <w:t>0万元</w:t>
      </w:r>
    </w:p>
    <w:p w14:paraId="603854F4">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（三）定义</w:t>
      </w:r>
    </w:p>
    <w:p w14:paraId="48EF76A6">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人系指组织本次招标的</w:t>
      </w:r>
      <w:r>
        <w:rPr>
          <w:rFonts w:hint="eastAsia" w:ascii="宋体" w:hAnsi="宋体"/>
          <w:b/>
          <w:color w:val="000000" w:themeColor="text1"/>
          <w:u w:val="single"/>
          <w14:textFill>
            <w14:solidFill>
              <w14:schemeClr w14:val="tx1"/>
            </w14:solidFill>
          </w14:textFill>
        </w:rPr>
        <w:t>湖州市第一人民医院</w:t>
      </w:r>
      <w:r>
        <w:rPr>
          <w:rFonts w:ascii="宋体" w:hAnsi="宋体"/>
          <w:color w:val="000000" w:themeColor="text1"/>
          <w14:textFill>
            <w14:solidFill>
              <w14:schemeClr w14:val="tx1"/>
            </w14:solidFill>
          </w14:textFill>
        </w:rPr>
        <w:t>，采购代理机构系指受采购人委托组织本次招标的</w:t>
      </w:r>
      <w:r>
        <w:rPr>
          <w:rFonts w:hint="eastAsia" w:ascii="宋体" w:hAnsi="宋体"/>
          <w:b/>
          <w:color w:val="000000" w:themeColor="text1"/>
          <w:u w:val="single"/>
          <w:lang w:eastAsia="zh-CN"/>
          <w14:textFill>
            <w14:solidFill>
              <w14:schemeClr w14:val="tx1"/>
            </w14:solidFill>
          </w14:textFill>
        </w:rPr>
        <w:t>浙江华夏工程管理有限公司</w:t>
      </w:r>
      <w:r>
        <w:rPr>
          <w:rFonts w:ascii="宋体" w:hAnsi="宋体"/>
          <w:color w:val="000000" w:themeColor="text1"/>
          <w14:textFill>
            <w14:solidFill>
              <w14:schemeClr w14:val="tx1"/>
            </w14:solidFill>
          </w14:textFill>
        </w:rPr>
        <w:t>。</w:t>
      </w:r>
    </w:p>
    <w:p w14:paraId="48444B13">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“供应商”指向采购人提交投标文件的单位。</w:t>
      </w:r>
    </w:p>
    <w:p w14:paraId="79C60707">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项目”系指供应商按</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文件规定向采购人提供的服务及类似其他义务。</w:t>
      </w:r>
    </w:p>
    <w:p w14:paraId="1A47F448">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“书面形式”包括信函、传真、电报等。</w:t>
      </w:r>
    </w:p>
    <w:p w14:paraId="379956A0">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“▲”系指实质性要求条款。</w:t>
      </w:r>
    </w:p>
    <w:p w14:paraId="6926E371">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（四）采购方式</w:t>
      </w:r>
    </w:p>
    <w:p w14:paraId="0DA6E4A0">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本次招标采用公开招标方式进行。</w:t>
      </w:r>
    </w:p>
    <w:p w14:paraId="02788A73">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（五）投标委托（两种方式）</w:t>
      </w:r>
    </w:p>
    <w:p w14:paraId="0CBDEBC8">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1、本项目原则上采用不见面形式开标，法定代表人或其授权委托人无需到场，在线响应即可（通过指定的电子邮箱、传真等方式）。</w:t>
      </w:r>
    </w:p>
    <w:p w14:paraId="56DBFF72">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2、若供应商派授权代表出席开标会议，须携带有效身份证件。如供应商代表不是法定代表人，须有法定代表人出具的授权委托书及授权代理人最近一个月个人社保缴纳证明文件（格式见第六章）。</w:t>
      </w:r>
    </w:p>
    <w:p w14:paraId="18D2D390">
      <w:pPr>
        <w:ind w:firstLine="482" w:firstLineChars="200"/>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注：供应商若派授权代表出席开标会议，须随身携带笔记本电脑及制作电子投标文件的CA锁，交易中心不提供无线网络，由供应商自行解决。</w:t>
      </w:r>
    </w:p>
    <w:p w14:paraId="275DE260">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（六）投标费用</w:t>
      </w:r>
    </w:p>
    <w:p w14:paraId="2AB415EE">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供应商应自行承担投标过程中的所有相关费用，不论中标与否，采购人及采购代理机构在任何情况下不承担有关费用。</w:t>
      </w:r>
    </w:p>
    <w:p w14:paraId="34B22EF4">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本项目招标代理服务费：按人民币</w:t>
      </w:r>
      <w:r>
        <w:rPr>
          <w:rFonts w:hint="eastAsia" w:ascii="宋体" w:hAnsi="宋体"/>
          <w:color w:val="000000" w:themeColor="text1"/>
          <w14:textFill>
            <w14:solidFill>
              <w14:schemeClr w14:val="tx1"/>
            </w14:solidFill>
          </w14:textFill>
        </w:rPr>
        <w:t>贰万玖仟贰佰捌拾元整</w:t>
      </w:r>
      <w:r>
        <w:rPr>
          <w:rFonts w:ascii="宋体" w:hAnsi="宋体"/>
          <w:color w:val="000000" w:themeColor="text1"/>
          <w14:textFill>
            <w14:solidFill>
              <w14:schemeClr w14:val="tx1"/>
            </w14:solidFill>
          </w14:textFill>
        </w:rPr>
        <w:t>计取，在确定中标供应商后，领取中标通知书前，由中标供应商支付，该费用请各供应商自行考虑计入投标报价中。</w:t>
      </w:r>
    </w:p>
    <w:p w14:paraId="22D50719">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（七）联合体投标</w:t>
      </w:r>
    </w:p>
    <w:p w14:paraId="74044979">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本项目不接受联合体投标。</w:t>
      </w:r>
    </w:p>
    <w:p w14:paraId="021F7A0D">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（八）转包与分包</w:t>
      </w:r>
    </w:p>
    <w:p w14:paraId="4BBE98E1">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本项目不允许转包，也不可以分包。</w:t>
      </w:r>
    </w:p>
    <w:p w14:paraId="74AA18BC">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特别说明：</w:t>
      </w:r>
    </w:p>
    <w:p w14:paraId="6952E5D3">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供应商投标所使用的资格、信誉、荣誉、业绩与企业认证必须为本法人所拥有。供应商投标所使用的采购项目实施人员必须为本法人员工。</w:t>
      </w:r>
    </w:p>
    <w:p w14:paraId="0DF4E6C9">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供应商应仔细阅读</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文件的所有内容，按照</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文件的要求提交投标文件，并对所提供的全部资料的真实性承担法律责任。</w:t>
      </w:r>
    </w:p>
    <w:p w14:paraId="352BECCD">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供应商在投标活动中提供任何虚假材料,其投标无效，并报监管部门查处；中标后发现的,中标供应商须依照《中华人民共和国消费者权益保护法》第49条之规定双倍赔偿采购人，且民事赔偿并不免除违法供应商的行政与刑事责任。</w:t>
      </w:r>
    </w:p>
    <w:p w14:paraId="437A3BF7">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单位负责人为同一人或者存在直接控股、管理关系的不同供应商，不得参加同一合同标项下的政府采购活动。</w:t>
      </w:r>
    </w:p>
    <w:p w14:paraId="009FBAF8">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（九）质疑和投诉</w:t>
      </w:r>
    </w:p>
    <w:p w14:paraId="3BF1E01D">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根据《中华人民共和国财政部令第94号-政府采购质疑和投诉办法》第二章规定。</w:t>
      </w:r>
    </w:p>
    <w:p w14:paraId="04368D55">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供应商认为</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文件、采购过程、中标或者中标结果使自己的权益受到损害的，可以在知道或者应知其权益受到损害之日起7个工作日内，以书面形式向采购人、采购代理机构提出质疑。</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文件可以要求供应商在法定质疑期内一次性提出针对同一采购程序环节的质疑。</w:t>
      </w:r>
    </w:p>
    <w:p w14:paraId="5F3555D5">
      <w:pPr>
        <w:ind w:firstLine="480" w:firstLineChars="200"/>
        <w:rPr>
          <w:rFonts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提出质疑的供应商（以下简称质疑供应商）应当是参与所质疑项目采购活动的供应商。</w:t>
      </w:r>
      <w:r>
        <w:rPr>
          <w:rFonts w:ascii="宋体" w:hAnsi="宋体"/>
          <w:color w:val="000000" w:themeColor="text1"/>
          <w:spacing w:val="-4"/>
          <w14:textFill>
            <w14:solidFill>
              <w14:schemeClr w14:val="tx1"/>
            </w14:solidFill>
          </w14:textFill>
        </w:rPr>
        <w:t>潜在供应商已依法获取</w:t>
      </w:r>
      <w:r>
        <w:rPr>
          <w:rFonts w:ascii="宋体" w:hAnsi="宋体"/>
          <w:color w:val="000000" w:themeColor="text1"/>
          <w14:textFill>
            <w14:solidFill>
              <w14:schemeClr w14:val="tx1"/>
            </w14:solidFill>
          </w14:textFill>
        </w:rPr>
        <w:t>（</w:t>
      </w:r>
      <w:r>
        <w:rPr>
          <w:rFonts w:ascii="宋体" w:hAnsi="宋体"/>
          <w:color w:val="000000" w:themeColor="text1"/>
          <w:spacing w:val="-6"/>
          <w14:textFill>
            <w14:solidFill>
              <w14:schemeClr w14:val="tx1"/>
            </w14:solidFill>
          </w14:textFill>
        </w:rPr>
        <w:t>依法获取指：</w:t>
      </w:r>
      <w:r>
        <w:rPr>
          <w:rFonts w:ascii="宋体" w:hAnsi="宋体"/>
          <w:b/>
          <w:color w:val="000000" w:themeColor="text1"/>
          <w:spacing w:val="-7"/>
          <w:u w:val="single"/>
          <w14:textFill>
            <w14:solidFill>
              <w14:schemeClr w14:val="tx1"/>
            </w14:solidFill>
          </w14:textFill>
        </w:rPr>
        <w:t>依法获取指：供应商按本项目</w:t>
      </w:r>
      <w:r>
        <w:rPr>
          <w:rFonts w:hint="eastAsia" w:ascii="宋体" w:hAnsi="宋体"/>
          <w:b/>
          <w:color w:val="000000" w:themeColor="text1"/>
          <w:spacing w:val="-7"/>
          <w:u w:val="single"/>
          <w14:textFill>
            <w14:solidFill>
              <w14:schemeClr w14:val="tx1"/>
            </w14:solidFill>
          </w14:textFill>
        </w:rPr>
        <w:t>采购</w:t>
      </w:r>
      <w:r>
        <w:rPr>
          <w:rFonts w:ascii="宋体" w:hAnsi="宋体"/>
          <w:b/>
          <w:color w:val="000000" w:themeColor="text1"/>
          <w:spacing w:val="-7"/>
          <w:u w:val="single"/>
          <w14:textFill>
            <w14:solidFill>
              <w14:schemeClr w14:val="tx1"/>
            </w14:solidFill>
          </w14:textFill>
        </w:rPr>
        <w:t>公告要求在政采云</w:t>
      </w:r>
      <w:r>
        <w:rPr>
          <w:rFonts w:ascii="宋体" w:hAnsi="宋体"/>
          <w:b/>
          <w:color w:val="000000" w:themeColor="text1"/>
          <w:u w:val="single"/>
          <w14:textFill>
            <w14:solidFill>
              <w14:schemeClr w14:val="tx1"/>
            </w14:solidFill>
          </w14:textFill>
        </w:rPr>
        <w:t>系统上获取并报名成功</w:t>
      </w:r>
      <w:r>
        <w:rPr>
          <w:rFonts w:ascii="宋体" w:hAnsi="宋体"/>
          <w:color w:val="000000" w:themeColor="text1"/>
          <w:spacing w:val="-32"/>
          <w14:textFill>
            <w14:solidFill>
              <w14:schemeClr w14:val="tx1"/>
            </w14:solidFill>
          </w14:textFill>
        </w:rPr>
        <w:t>）</w:t>
      </w:r>
      <w:r>
        <w:rPr>
          <w:rFonts w:ascii="宋体" w:hAnsi="宋体"/>
          <w:color w:val="000000" w:themeColor="text1"/>
          <w:spacing w:val="-6"/>
          <w14:textFill>
            <w14:solidFill>
              <w14:schemeClr w14:val="tx1"/>
            </w14:solidFill>
          </w14:textFill>
        </w:rPr>
        <w:t>其可质疑的</w:t>
      </w:r>
      <w:r>
        <w:rPr>
          <w:rFonts w:hint="eastAsia" w:ascii="宋体" w:hAnsi="宋体"/>
          <w:color w:val="000000" w:themeColor="text1"/>
          <w:spacing w:val="-6"/>
          <w14:textFill>
            <w14:solidFill>
              <w14:schemeClr w14:val="tx1"/>
            </w14:solidFill>
          </w14:textFill>
        </w:rPr>
        <w:t>采购</w:t>
      </w:r>
      <w:r>
        <w:rPr>
          <w:rFonts w:ascii="宋体" w:hAnsi="宋体"/>
          <w:color w:val="000000" w:themeColor="text1"/>
          <w:spacing w:val="-6"/>
          <w14:textFill>
            <w14:solidFill>
              <w14:schemeClr w14:val="tx1"/>
            </w14:solidFill>
          </w14:textFill>
        </w:rPr>
        <w:t>文件的，可以对该文件提出质疑。未按照规定方式依法</w:t>
      </w:r>
      <w:r>
        <w:rPr>
          <w:rFonts w:ascii="宋体" w:hAnsi="宋体"/>
          <w:color w:val="000000" w:themeColor="text1"/>
          <w:spacing w:val="-8"/>
          <w14:textFill>
            <w14:solidFill>
              <w14:schemeClr w14:val="tx1"/>
            </w14:solidFill>
          </w14:textFill>
        </w:rPr>
        <w:t>获取</w:t>
      </w:r>
      <w:r>
        <w:rPr>
          <w:rFonts w:hint="eastAsia" w:ascii="宋体" w:hAnsi="宋体"/>
          <w:color w:val="000000" w:themeColor="text1"/>
          <w:spacing w:val="-8"/>
          <w14:textFill>
            <w14:solidFill>
              <w14:schemeClr w14:val="tx1"/>
            </w14:solidFill>
          </w14:textFill>
        </w:rPr>
        <w:t>采购</w:t>
      </w:r>
      <w:r>
        <w:rPr>
          <w:rFonts w:ascii="宋体" w:hAnsi="宋体"/>
          <w:color w:val="000000" w:themeColor="text1"/>
          <w:spacing w:val="-8"/>
          <w14:textFill>
            <w14:solidFill>
              <w14:schemeClr w14:val="tx1"/>
            </w14:solidFill>
          </w14:textFill>
        </w:rPr>
        <w:t>文件的，不得对</w:t>
      </w:r>
      <w:r>
        <w:rPr>
          <w:rFonts w:hint="eastAsia" w:ascii="宋体" w:hAnsi="宋体"/>
          <w:color w:val="000000" w:themeColor="text1"/>
          <w:spacing w:val="-8"/>
          <w14:textFill>
            <w14:solidFill>
              <w14:schemeClr w14:val="tx1"/>
            </w14:solidFill>
          </w14:textFill>
        </w:rPr>
        <w:t>采购</w:t>
      </w:r>
      <w:r>
        <w:rPr>
          <w:rFonts w:ascii="宋体" w:hAnsi="宋体"/>
          <w:color w:val="000000" w:themeColor="text1"/>
          <w:spacing w:val="-8"/>
          <w14:textFill>
            <w14:solidFill>
              <w14:schemeClr w14:val="tx1"/>
            </w14:solidFill>
          </w14:textFill>
        </w:rPr>
        <w:t>文件提起质疑投诉。对</w:t>
      </w:r>
      <w:r>
        <w:rPr>
          <w:rFonts w:hint="eastAsia" w:ascii="宋体" w:hAnsi="宋体"/>
          <w:color w:val="000000" w:themeColor="text1"/>
          <w:spacing w:val="-8"/>
          <w14:textFill>
            <w14:solidFill>
              <w14:schemeClr w14:val="tx1"/>
            </w14:solidFill>
          </w14:textFill>
        </w:rPr>
        <w:t>采购</w:t>
      </w:r>
      <w:r>
        <w:rPr>
          <w:rFonts w:ascii="宋体" w:hAnsi="宋体"/>
          <w:color w:val="000000" w:themeColor="text1"/>
          <w:spacing w:val="-8"/>
          <w14:textFill>
            <w14:solidFill>
              <w14:schemeClr w14:val="tx1"/>
            </w14:solidFill>
          </w14:textFill>
        </w:rPr>
        <w:t>文件提出质疑的，应当在获取</w:t>
      </w:r>
      <w:r>
        <w:rPr>
          <w:rFonts w:hint="eastAsia" w:ascii="宋体" w:hAnsi="宋体"/>
          <w:color w:val="000000" w:themeColor="text1"/>
          <w:spacing w:val="-8"/>
          <w14:textFill>
            <w14:solidFill>
              <w14:schemeClr w14:val="tx1"/>
            </w14:solidFill>
          </w14:textFill>
        </w:rPr>
        <w:t>采购</w:t>
      </w:r>
      <w:r>
        <w:rPr>
          <w:rFonts w:ascii="宋体" w:hAnsi="宋体"/>
          <w:color w:val="000000" w:themeColor="text1"/>
          <w:spacing w:val="-8"/>
          <w14:textFill>
            <w14:solidFill>
              <w14:schemeClr w14:val="tx1"/>
            </w14:solidFill>
          </w14:textFill>
        </w:rPr>
        <w:t>文件</w:t>
      </w:r>
      <w:r>
        <w:rPr>
          <w:rFonts w:ascii="宋体" w:hAnsi="宋体"/>
          <w:color w:val="000000" w:themeColor="text1"/>
          <w:spacing w:val="-4"/>
          <w14:textFill>
            <w14:solidFill>
              <w14:schemeClr w14:val="tx1"/>
            </w14:solidFill>
          </w14:textFill>
        </w:rPr>
        <w:t>或者</w:t>
      </w:r>
      <w:r>
        <w:rPr>
          <w:rFonts w:hint="eastAsia" w:ascii="宋体" w:hAnsi="宋体"/>
          <w:color w:val="000000" w:themeColor="text1"/>
          <w:spacing w:val="-4"/>
          <w14:textFill>
            <w14:solidFill>
              <w14:schemeClr w14:val="tx1"/>
            </w14:solidFill>
          </w14:textFill>
        </w:rPr>
        <w:t>采购</w:t>
      </w:r>
      <w:r>
        <w:rPr>
          <w:rFonts w:ascii="宋体" w:hAnsi="宋体"/>
          <w:color w:val="000000" w:themeColor="text1"/>
          <w:spacing w:val="-4"/>
          <w14:textFill>
            <w14:solidFill>
              <w14:schemeClr w14:val="tx1"/>
            </w14:solidFill>
          </w14:textFill>
        </w:rPr>
        <w:t>文件公告期限届满之日起</w:t>
      </w:r>
      <w:r>
        <w:rPr>
          <w:rFonts w:ascii="宋体" w:hAnsi="宋体"/>
          <w:color w:val="000000" w:themeColor="text1"/>
          <w14:textFill>
            <w14:solidFill>
              <w14:schemeClr w14:val="tx1"/>
            </w14:solidFill>
          </w14:textFill>
        </w:rPr>
        <w:t>7</w:t>
      </w:r>
      <w:r>
        <w:rPr>
          <w:rFonts w:ascii="宋体" w:hAnsi="宋体"/>
          <w:color w:val="000000" w:themeColor="text1"/>
          <w:spacing w:val="-8"/>
          <w14:textFill>
            <w14:solidFill>
              <w14:schemeClr w14:val="tx1"/>
            </w14:solidFill>
          </w14:textFill>
        </w:rPr>
        <w:t>个工作日内提出。</w:t>
      </w:r>
    </w:p>
    <w:p w14:paraId="5B016941">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供应商提出质疑应当提交质疑函和必要的证明材料。质疑函应当包括下列内容:</w:t>
      </w:r>
    </w:p>
    <w:p w14:paraId="7248977A">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供应商的姓名或者名称、地址、邮编、联系人及联系电话；</w:t>
      </w:r>
    </w:p>
    <w:p w14:paraId="706FA46D">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质疑项目的名称、编号；</w:t>
      </w:r>
    </w:p>
    <w:p w14:paraId="28D00F86">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具体、明确的质疑事项和与质疑事项相关的请求；</w:t>
      </w:r>
    </w:p>
    <w:p w14:paraId="518444C4">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事实依据；</w:t>
      </w:r>
    </w:p>
    <w:p w14:paraId="3C004E16">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必要的法律依据；</w:t>
      </w:r>
    </w:p>
    <w:p w14:paraId="07EC2632">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提出质疑的日期。</w:t>
      </w:r>
    </w:p>
    <w:p w14:paraId="0A18DBFE">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供应商为自然人的，应当由本人签名；供应商为法人或者其他组织的，应当由法定代表人、主要负责人，或者其授权代表签名或者盖章，并加盖公章。</w:t>
      </w:r>
    </w:p>
    <w:p w14:paraId="0A982F0A">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采购人、采购代理机构不得拒收质疑供应商在法定质疑期内发出的质疑函，应当在收到质</w:t>
      </w:r>
      <w:r>
        <w:rPr>
          <w:rFonts w:ascii="宋体" w:hAnsi="宋体"/>
          <w:color w:val="000000" w:themeColor="text1"/>
          <w:spacing w:val="-15"/>
          <w14:textFill>
            <w14:solidFill>
              <w14:schemeClr w14:val="tx1"/>
            </w14:solidFill>
          </w14:textFill>
        </w:rPr>
        <w:t>疑函后</w:t>
      </w:r>
      <w:r>
        <w:rPr>
          <w:rFonts w:ascii="宋体" w:hAnsi="宋体"/>
          <w:color w:val="000000" w:themeColor="text1"/>
          <w14:textFill>
            <w14:solidFill>
              <w14:schemeClr w14:val="tx1"/>
            </w14:solidFill>
          </w14:textFill>
        </w:rPr>
        <w:t>7</w:t>
      </w:r>
      <w:r>
        <w:rPr>
          <w:rFonts w:ascii="宋体" w:hAnsi="宋体"/>
          <w:color w:val="000000" w:themeColor="text1"/>
          <w:spacing w:val="-12"/>
          <w14:textFill>
            <w14:solidFill>
              <w14:schemeClr w14:val="tx1"/>
            </w14:solidFill>
          </w14:textFill>
        </w:rPr>
        <w:t>个工作日内作出答复，并以书面形式通知质疑供应商和其他有关供应商。</w:t>
      </w:r>
    </w:p>
    <w:p w14:paraId="3902215E">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供应商对评审过程、中标或者中标结果提出质疑的，采购人、采购代理机构可以组织原评标委员会、竞争性谈判小组、询价小组或者竞争性磋商小组协助答复质疑。</w:t>
      </w:r>
    </w:p>
    <w:p w14:paraId="32FB6DA9">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color w:val="000000" w:themeColor="text1"/>
          <w14:textFill>
            <w14:solidFill>
              <w14:schemeClr w14:val="tx1"/>
            </w14:solidFill>
          </w14:textFill>
        </w:rPr>
        <w:t>质疑答复应当包括下列内容：</w:t>
      </w:r>
    </w:p>
    <w:p w14:paraId="518E2F81">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质疑供应商的姓名或者名称；</w:t>
      </w:r>
    </w:p>
    <w:p w14:paraId="1275276D">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收到质疑函的日期、质疑项目名称及编号；</w:t>
      </w:r>
    </w:p>
    <w:p w14:paraId="4378E121">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质疑事项、质疑答复的具体内容、事实依据和法律依据；</w:t>
      </w:r>
    </w:p>
    <w:p w14:paraId="64104503">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告知质疑供应商依法投诉的权利；</w:t>
      </w:r>
    </w:p>
    <w:p w14:paraId="659A693B">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质疑答复人名称；</w:t>
      </w:r>
    </w:p>
    <w:p w14:paraId="7D04BA6B">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答复质疑的日期。</w:t>
      </w:r>
    </w:p>
    <w:p w14:paraId="626D4D7F">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质疑答复的内容不得涉及商业秘密。</w:t>
      </w:r>
    </w:p>
    <w:p w14:paraId="0047A1AC">
      <w:pPr>
        <w:ind w:firstLine="480" w:firstLineChars="200"/>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r>
        <w:rPr>
          <w:rFonts w:ascii="宋体" w:hAnsi="宋体"/>
          <w:color w:val="000000" w:themeColor="text1"/>
          <w14:textFill>
            <w14:solidFill>
              <w14:schemeClr w14:val="tx1"/>
            </w14:solidFill>
          </w14:textFill>
        </w:rPr>
        <w:t>采购人、采购代理机构认为供应商质疑不成立，或者成立但未对中标、中标结果构成影响</w:t>
      </w:r>
      <w:r>
        <w:rPr>
          <w:color w:val="000000" w:themeColor="text1"/>
          <w14:textFill>
            <w14:solidFill>
              <w14:schemeClr w14:val="tx1"/>
            </w14:solidFill>
          </w14:textFill>
        </w:rPr>
        <w:t>的，继续开展采购活动；认为供应商质疑成立且影响或者可能影响中标、中标结果的，按照下列情况处理：</w:t>
      </w:r>
    </w:p>
    <w:p w14:paraId="001CCA4C">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对</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文件提出的质疑，依法通过澄清或者修改可以继续开展采购活动的，澄清或者修改</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文件后继续开展采购活动；否则应当修改</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文件后重新开展采购活动。</w:t>
      </w:r>
    </w:p>
    <w:p w14:paraId="68E53B9C">
      <w:pPr>
        <w:ind w:firstLine="456" w:firstLineChars="200"/>
        <w:rPr>
          <w:rFonts w:ascii="宋体" w:hAnsi="宋体"/>
          <w:color w:val="000000" w:themeColor="text1"/>
          <w14:textFill>
            <w14:solidFill>
              <w14:schemeClr w14:val="tx1"/>
            </w14:solidFill>
          </w14:textFill>
        </w:rPr>
      </w:pPr>
      <w:r>
        <w:rPr>
          <w:rFonts w:hint="eastAsia" w:ascii="宋体" w:hAnsi="宋体"/>
          <w:color w:val="000000" w:themeColor="text1"/>
          <w:spacing w:val="-6"/>
          <w14:textFill>
            <w14:solidFill>
              <w14:schemeClr w14:val="tx1"/>
            </w14:solidFill>
          </w14:textFill>
        </w:rPr>
        <w:t>（2）</w:t>
      </w:r>
      <w:r>
        <w:rPr>
          <w:rFonts w:ascii="宋体" w:hAnsi="宋体"/>
          <w:color w:val="000000" w:themeColor="text1"/>
          <w:spacing w:val="-6"/>
          <w14:textFill>
            <w14:solidFill>
              <w14:schemeClr w14:val="tx1"/>
            </w14:solidFill>
          </w14:textFill>
        </w:rPr>
        <w:t>对采购过程、中标或者中标结果提出的质疑，合格供应商符合法定数量时，可以从合格</w:t>
      </w:r>
      <w:r>
        <w:rPr>
          <w:rFonts w:ascii="宋体" w:hAnsi="宋体"/>
          <w:color w:val="000000" w:themeColor="text1"/>
          <w:spacing w:val="-7"/>
          <w14:textFill>
            <w14:solidFill>
              <w14:schemeClr w14:val="tx1"/>
            </w14:solidFill>
          </w14:textFill>
        </w:rPr>
        <w:t>的中标或者中标候选人中另行确定中标、中标供应商的，应当依法另行确定中标、中标供应商；</w:t>
      </w:r>
      <w:r>
        <w:rPr>
          <w:rFonts w:ascii="宋体" w:hAnsi="宋体"/>
          <w:color w:val="000000" w:themeColor="text1"/>
          <w14:textFill>
            <w14:solidFill>
              <w14:schemeClr w14:val="tx1"/>
            </w14:solidFill>
          </w14:textFill>
        </w:rPr>
        <w:t>否则应当重新开展采购活动。</w:t>
      </w:r>
    </w:p>
    <w:p w14:paraId="194DAA5E">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质疑答复导致中标、中标结果改变的，采购人或者采购代理机构应当将有关情况书面报告本级财政部门。</w:t>
      </w:r>
    </w:p>
    <w:p w14:paraId="7BD6916B">
      <w:pPr>
        <w:pStyle w:val="6"/>
        <w:spacing w:before="0" w:after="0" w:line="500" w:lineRule="exact"/>
        <w:rPr>
          <w:color w:val="000000" w:themeColor="text1"/>
          <w:sz w:val="24"/>
          <w:szCs w:val="24"/>
          <w14:textFill>
            <w14:solidFill>
              <w14:schemeClr w14:val="tx1"/>
            </w14:solidFill>
          </w14:textFill>
        </w:rPr>
      </w:pPr>
      <w:bookmarkStart w:id="7" w:name="_Toc90906524"/>
      <w:r>
        <w:rPr>
          <w:color w:val="000000" w:themeColor="text1"/>
          <w:sz w:val="24"/>
          <w:szCs w:val="24"/>
          <w14:textFill>
            <w14:solidFill>
              <w14:schemeClr w14:val="tx1"/>
            </w14:solidFill>
          </w14:textFill>
        </w:rPr>
        <w:t>二、</w:t>
      </w:r>
      <w:r>
        <w:rPr>
          <w:rFonts w:hint="eastAsia"/>
          <w:color w:val="000000" w:themeColor="text1"/>
          <w:sz w:val="24"/>
          <w:szCs w:val="24"/>
          <w14:textFill>
            <w14:solidFill>
              <w14:schemeClr w14:val="tx1"/>
            </w14:solidFill>
          </w14:textFill>
        </w:rPr>
        <w:t>采购</w:t>
      </w:r>
      <w:r>
        <w:rPr>
          <w:color w:val="000000" w:themeColor="text1"/>
          <w:sz w:val="24"/>
          <w:szCs w:val="24"/>
          <w14:textFill>
            <w14:solidFill>
              <w14:schemeClr w14:val="tx1"/>
            </w14:solidFill>
          </w14:textFill>
        </w:rPr>
        <w:t>文件</w:t>
      </w:r>
      <w:bookmarkEnd w:id="7"/>
    </w:p>
    <w:p w14:paraId="2E571514">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（一）</w:t>
      </w:r>
      <w:r>
        <w:rPr>
          <w:rFonts w:hint="eastAsia"/>
          <w:color w:val="000000" w:themeColor="text1"/>
          <w14:textFill>
            <w14:solidFill>
              <w14:schemeClr w14:val="tx1"/>
            </w14:solidFill>
          </w14:textFill>
        </w:rPr>
        <w:t>采购</w:t>
      </w:r>
      <w:r>
        <w:rPr>
          <w:color w:val="000000" w:themeColor="text1"/>
          <w14:textFill>
            <w14:solidFill>
              <w14:schemeClr w14:val="tx1"/>
            </w14:solidFill>
          </w14:textFill>
        </w:rPr>
        <w:t>文件的组成</w:t>
      </w:r>
    </w:p>
    <w:p w14:paraId="1326E89D">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公开招标采购公告</w:t>
      </w:r>
    </w:p>
    <w:p w14:paraId="003AC78A">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采购需求</w:t>
      </w:r>
    </w:p>
    <w:p w14:paraId="5238C035">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供应商须知</w:t>
      </w:r>
    </w:p>
    <w:p w14:paraId="6A202E39">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评标办法及标准</w:t>
      </w:r>
    </w:p>
    <w:p w14:paraId="39D65794">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合同主要条款</w:t>
      </w:r>
    </w:p>
    <w:p w14:paraId="5D7017AD">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投标文件格式</w:t>
      </w:r>
    </w:p>
    <w:p w14:paraId="600B5D37">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本项目</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文件的澄清、答复、修改、补充的内容</w:t>
      </w:r>
    </w:p>
    <w:p w14:paraId="5F518E10">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（二）供应商的风险</w:t>
      </w:r>
    </w:p>
    <w:p w14:paraId="4F1E8111">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供应商没有按照</w:t>
      </w:r>
      <w:r>
        <w:rPr>
          <w:rFonts w:hint="eastAsia"/>
          <w:color w:val="000000" w:themeColor="text1"/>
          <w14:textFill>
            <w14:solidFill>
              <w14:schemeClr w14:val="tx1"/>
            </w14:solidFill>
          </w14:textFill>
        </w:rPr>
        <w:t>采购</w:t>
      </w:r>
      <w:r>
        <w:rPr>
          <w:color w:val="000000" w:themeColor="text1"/>
          <w14:textFill>
            <w14:solidFill>
              <w14:schemeClr w14:val="tx1"/>
            </w14:solidFill>
          </w14:textFill>
        </w:rPr>
        <w:t>文件要求提供全部资料，或者供应商没有对</w:t>
      </w:r>
      <w:r>
        <w:rPr>
          <w:rFonts w:hint="eastAsia"/>
          <w:color w:val="000000" w:themeColor="text1"/>
          <w14:textFill>
            <w14:solidFill>
              <w14:schemeClr w14:val="tx1"/>
            </w14:solidFill>
          </w14:textFill>
        </w:rPr>
        <w:t>采购</w:t>
      </w:r>
      <w:r>
        <w:rPr>
          <w:color w:val="000000" w:themeColor="text1"/>
          <w14:textFill>
            <w14:solidFill>
              <w14:schemeClr w14:val="tx1"/>
            </w14:solidFill>
          </w14:textFill>
        </w:rPr>
        <w:t>文件在各方面作出实质性响应是供应商的风险，并可能导致其投标被拒绝。</w:t>
      </w:r>
    </w:p>
    <w:p w14:paraId="2C767F35">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（三）</w:t>
      </w:r>
      <w:r>
        <w:rPr>
          <w:rFonts w:hint="eastAsia"/>
          <w:color w:val="000000" w:themeColor="text1"/>
          <w14:textFill>
            <w14:solidFill>
              <w14:schemeClr w14:val="tx1"/>
            </w14:solidFill>
          </w14:textFill>
        </w:rPr>
        <w:t>采购</w:t>
      </w:r>
      <w:r>
        <w:rPr>
          <w:color w:val="000000" w:themeColor="text1"/>
          <w14:textFill>
            <w14:solidFill>
              <w14:schemeClr w14:val="tx1"/>
            </w14:solidFill>
          </w14:textFill>
        </w:rPr>
        <w:t>文件的澄清与修改</w:t>
      </w:r>
    </w:p>
    <w:p w14:paraId="790B3DB6">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供应商应认真阅读本</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文件，发现其中有误或有不合理要求的，供应商应当在获取</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文件或者</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文件公告期限届满之日起7个工作日内提出，否则逾期视为默认。采购人或采购代理机构对已发出的</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文件进行必要澄清、答复、修改或补充的，应当在</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文件要求提交投标文件截止时间15日前，在财政部门指定的政府采购信息发布媒体上发布更正公告；不足15日的，采购人或者采购代理机构应当顺延提交投标文件的截止时间。</w:t>
      </w:r>
    </w:p>
    <w:p w14:paraId="6C8039DB">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采购人必须以书面形式答复供应商要求澄清的问题，并将不包含问题来源的答复书面通知所有获取</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文件的供应商；除书面答复以外的其他澄清方式及澄清内容均无效。</w:t>
      </w:r>
    </w:p>
    <w:p w14:paraId="146AAA3B">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3、采购</w:t>
      </w:r>
      <w:r>
        <w:rPr>
          <w:rFonts w:ascii="宋体" w:hAnsi="宋体"/>
          <w:color w:val="000000" w:themeColor="text1"/>
          <w14:textFill>
            <w14:solidFill>
              <w14:schemeClr w14:val="tx1"/>
            </w14:solidFill>
          </w14:textFill>
        </w:rPr>
        <w:t>文件澄清、答复、修改、补充的内容为</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文件的组成部分。当</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文件与</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文件的答复、澄清、修改、补充通知就同一内容的表述不一致时，以最后发出的书面文件为准。</w:t>
      </w:r>
    </w:p>
    <w:p w14:paraId="7A25424A">
      <w:pPr>
        <w:ind w:firstLine="444" w:firstLineChars="200"/>
        <w:rPr>
          <w:rFonts w:ascii="宋体" w:hAnsi="宋体"/>
          <w:color w:val="000000" w:themeColor="text1"/>
          <w14:textFill>
            <w14:solidFill>
              <w14:schemeClr w14:val="tx1"/>
            </w14:solidFill>
          </w14:textFill>
        </w:rPr>
      </w:pPr>
      <w:r>
        <w:rPr>
          <w:rFonts w:hint="eastAsia" w:ascii="宋体" w:hAnsi="宋体"/>
          <w:color w:val="000000" w:themeColor="text1"/>
          <w:spacing w:val="-9"/>
          <w14:textFill>
            <w14:solidFill>
              <w14:schemeClr w14:val="tx1"/>
            </w14:solidFill>
          </w14:textFill>
        </w:rPr>
        <w:t>4、采购</w:t>
      </w:r>
      <w:r>
        <w:rPr>
          <w:rFonts w:ascii="宋体" w:hAnsi="宋体"/>
          <w:color w:val="000000" w:themeColor="text1"/>
          <w:spacing w:val="-9"/>
          <w14:textFill>
            <w14:solidFill>
              <w14:schemeClr w14:val="tx1"/>
            </w14:solidFill>
          </w14:textFill>
        </w:rPr>
        <w:t>文件的澄清、答复、修改或补充都应该通过本采购代理机构以法定形式发布，采购人</w:t>
      </w:r>
      <w:r>
        <w:rPr>
          <w:rFonts w:ascii="宋体" w:hAnsi="宋体"/>
          <w:color w:val="000000" w:themeColor="text1"/>
          <w14:textFill>
            <w14:solidFill>
              <w14:schemeClr w14:val="tx1"/>
            </w14:solidFill>
          </w14:textFill>
        </w:rPr>
        <w:t>非通过本机构，不得擅自澄清、答复、修改或补充</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w:t>
      </w:r>
    </w:p>
    <w:p w14:paraId="421312C0">
      <w:pPr>
        <w:pStyle w:val="6"/>
        <w:spacing w:before="0" w:after="0" w:line="500" w:lineRule="exact"/>
        <w:rPr>
          <w:color w:val="000000" w:themeColor="text1"/>
          <w:sz w:val="24"/>
          <w:szCs w:val="24"/>
          <w14:textFill>
            <w14:solidFill>
              <w14:schemeClr w14:val="tx1"/>
            </w14:solidFill>
          </w14:textFill>
        </w:rPr>
      </w:pPr>
      <w:bookmarkStart w:id="8" w:name="_Toc90906525"/>
      <w:r>
        <w:rPr>
          <w:color w:val="000000" w:themeColor="text1"/>
          <w:sz w:val="24"/>
          <w:szCs w:val="24"/>
          <w14:textFill>
            <w14:solidFill>
              <w14:schemeClr w14:val="tx1"/>
            </w14:solidFill>
          </w14:textFill>
        </w:rPr>
        <w:t>三、投标文件的编制要求</w:t>
      </w:r>
      <w:bookmarkEnd w:id="8"/>
    </w:p>
    <w:p w14:paraId="7DD2BB25">
      <w:pPr>
        <w:ind w:firstLine="482" w:firstLineChars="200"/>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（一）投标文件的形式和效力：</w:t>
      </w:r>
    </w:p>
    <w:p w14:paraId="6A3AA987">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投标文件分为电子投标文件及数据电子备份投标文件（U盘），具体内容如下：</w:t>
      </w:r>
    </w:p>
    <w:p w14:paraId="22CF6674">
      <w:pPr>
        <w:ind w:firstLine="476" w:firstLineChars="200"/>
        <w:rPr>
          <w:rFonts w:ascii="宋体" w:hAnsi="宋体"/>
          <w:color w:val="000000" w:themeColor="text1"/>
          <w14:textFill>
            <w14:solidFill>
              <w14:schemeClr w14:val="tx1"/>
            </w14:solidFill>
          </w14:textFill>
        </w:rPr>
      </w:pPr>
      <w:r>
        <w:rPr>
          <w:rFonts w:hint="eastAsia" w:ascii="宋体" w:hAnsi="宋体"/>
          <w:color w:val="000000" w:themeColor="text1"/>
          <w:spacing w:val="-1"/>
          <w14:textFill>
            <w14:solidFill>
              <w14:schemeClr w14:val="tx1"/>
            </w14:solidFill>
          </w14:textFill>
        </w:rPr>
        <w:t>1</w:t>
      </w:r>
      <w:r>
        <w:rPr>
          <w:rFonts w:ascii="宋体" w:hAnsi="宋体"/>
          <w:color w:val="000000" w:themeColor="text1"/>
          <w:spacing w:val="-1"/>
          <w14:textFill>
            <w14:solidFill>
              <w14:schemeClr w14:val="tx1"/>
            </w14:solidFill>
          </w14:textFill>
        </w:rPr>
        <w:t>.1电子投标文件：按政采云平台项目采购-电子交易操作指南及本</w:t>
      </w:r>
      <w:r>
        <w:rPr>
          <w:rFonts w:hint="eastAsia" w:ascii="宋体" w:hAnsi="宋体"/>
          <w:color w:val="000000" w:themeColor="text1"/>
          <w:spacing w:val="-1"/>
          <w14:textFill>
            <w14:solidFill>
              <w14:schemeClr w14:val="tx1"/>
            </w14:solidFill>
          </w14:textFill>
        </w:rPr>
        <w:t>采购</w:t>
      </w:r>
      <w:r>
        <w:rPr>
          <w:rFonts w:ascii="宋体" w:hAnsi="宋体"/>
          <w:color w:val="000000" w:themeColor="text1"/>
          <w:spacing w:val="-1"/>
          <w14:textFill>
            <w14:solidFill>
              <w14:schemeClr w14:val="tx1"/>
            </w14:solidFill>
          </w14:textFill>
        </w:rPr>
        <w:t>文件要求制作、加</w:t>
      </w:r>
      <w:r>
        <w:rPr>
          <w:rFonts w:ascii="宋体" w:hAnsi="宋体"/>
          <w:color w:val="000000" w:themeColor="text1"/>
          <w14:textFill>
            <w14:solidFill>
              <w14:schemeClr w14:val="tx1"/>
            </w14:solidFill>
          </w14:textFill>
        </w:rPr>
        <w:t>密并递交，供应商电子交易操作指南详见网址：https://help.zcygov.cn/web/site_2/2018/12-28/2573.html）。</w:t>
      </w:r>
    </w:p>
    <w:p w14:paraId="73362E36">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2数据电子备份投标文件（U盘）：在“政府采购云平台”完成“电子加密投标文件”的上传递交后，还可以在开标截止时间前递交以介质（U盘）存储的数据电文形式的“备份投标文件”。“备份投标文件”格式及内容须与政采云平台项目采购-电子交易操作指南中制作、加密并递交的电子投标文件格式及内容一致。“备份投标文件”应当密封包装并在包装上标注项目名称、单位名称、联系电话并加盖公章，确保在开标截止时间前送达（以收件人实际签收时间为准，收件人签收后将予以确认），逾期送达的将拒绝接收。</w:t>
      </w:r>
    </w:p>
    <w:p w14:paraId="6BA8243D">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2、投标文件的效力</w:t>
      </w:r>
    </w:p>
    <w:p w14:paraId="320776EA">
      <w:pPr>
        <w:ind w:firstLine="482" w:firstLineChars="200"/>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投标文件的启用：按先后顺位分别为电子投标文件、数据电子备份投标文件（U盘）。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10AFE4CC">
      <w:pPr>
        <w:ind w:firstLine="482" w:firstLineChars="200"/>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（二）投标文件的组成（如无格式、格式自拟）</w:t>
      </w:r>
    </w:p>
    <w:p w14:paraId="7A28F58D">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投标文件（包括电子投标文件及数据电子备份投标文件（U盘））由《资格文件》、《技术、商务、资信及其他文件》和《报价文件》组成，其中电子投标文件中所须加盖公章部分均采用CA签章。</w:t>
      </w:r>
    </w:p>
    <w:p w14:paraId="10F6A325">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1、资格文件主要包括下列内容：</w:t>
      </w:r>
    </w:p>
    <w:p w14:paraId="2DBFE8D9">
      <w:pPr>
        <w:ind w:firstLine="480" w:firstLineChars="200"/>
        <w:rPr>
          <w:rFonts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.1有效的营业执照、税务登记证、组织机构代码证或“三证合一”的营业执照或“五证合</w:t>
      </w:r>
      <w:r>
        <w:rPr>
          <w:rFonts w:hint="eastAsia" w:ascii="宋体" w:hAnsi="宋体"/>
          <w:color w:val="000000" w:themeColor="text1"/>
          <w14:textFill>
            <w14:solidFill>
              <w14:schemeClr w14:val="tx1"/>
            </w14:solidFill>
          </w14:textFill>
        </w:rPr>
        <w:t>一”的营业执照；</w:t>
      </w:r>
      <w:r>
        <w:rPr>
          <w:rFonts w:hint="eastAsia" w:ascii="宋体" w:hAnsi="宋体"/>
          <w:b/>
          <w:bCs/>
          <w:color w:val="000000" w:themeColor="text1"/>
          <w14:textFill>
            <w14:solidFill>
              <w14:schemeClr w14:val="tx1"/>
            </w14:solidFill>
          </w14:textFill>
        </w:rPr>
        <w:t>（资格审查条款）</w:t>
      </w:r>
    </w:p>
    <w:p w14:paraId="6DE4F604">
      <w:pPr>
        <w:ind w:firstLine="480" w:firstLineChars="200"/>
        <w:rPr>
          <w:rFonts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法定代表人有效身份证明书及身份证或法定代表人授权书及被授权人身份证；</w:t>
      </w:r>
      <w:r>
        <w:rPr>
          <w:rFonts w:hint="eastAsia" w:ascii="宋体" w:hAnsi="宋体"/>
          <w:b/>
          <w:bCs/>
          <w:color w:val="000000" w:themeColor="text1"/>
          <w14:textFill>
            <w14:solidFill>
              <w14:schemeClr w14:val="tx1"/>
            </w14:solidFill>
          </w14:textFill>
        </w:rPr>
        <w:t>（资格审查条款）</w:t>
      </w:r>
    </w:p>
    <w:p w14:paraId="30F9FA1D">
      <w:pPr>
        <w:ind w:firstLine="480" w:firstLineChars="200"/>
        <w:rPr>
          <w:rFonts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授权代理人最近三个月中任意1个月由供应商缴纳的个人社保缴纳证明文件；</w:t>
      </w:r>
      <w:r>
        <w:rPr>
          <w:rFonts w:hint="eastAsia" w:ascii="宋体" w:hAnsi="宋体"/>
          <w:b/>
          <w:bCs/>
          <w:color w:val="000000" w:themeColor="text1"/>
          <w14:textFill>
            <w14:solidFill>
              <w14:schemeClr w14:val="tx1"/>
            </w14:solidFill>
          </w14:textFill>
        </w:rPr>
        <w:t>（资格审查资料）</w:t>
      </w:r>
    </w:p>
    <w:p w14:paraId="701B3310">
      <w:pPr>
        <w:ind w:firstLine="480" w:firstLineChars="200"/>
        <w:rPr>
          <w:rFonts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经当地税务、社保部门出具的供应商最近一个季度企业纳税情况和社保基金缴纳情况证明文书；</w:t>
      </w:r>
      <w:r>
        <w:rPr>
          <w:rFonts w:hint="eastAsia" w:ascii="宋体" w:hAnsi="宋体"/>
          <w:b/>
          <w:bCs/>
          <w:color w:val="000000" w:themeColor="text1"/>
          <w14:textFill>
            <w14:solidFill>
              <w14:schemeClr w14:val="tx1"/>
            </w14:solidFill>
          </w14:textFill>
        </w:rPr>
        <w:t>（资格审查条款）</w:t>
      </w:r>
    </w:p>
    <w:p w14:paraId="4F30156D">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中小企业声明函；</w:t>
      </w:r>
      <w:r>
        <w:rPr>
          <w:rFonts w:hint="eastAsia" w:ascii="宋体" w:hAnsi="宋体"/>
          <w:b/>
          <w:bCs/>
          <w:color w:val="000000" w:themeColor="text1"/>
          <w14:textFill>
            <w14:solidFill>
              <w14:schemeClr w14:val="tx1"/>
            </w14:solidFill>
          </w14:textFill>
        </w:rPr>
        <w:t>（资格审查条款）</w:t>
      </w:r>
    </w:p>
    <w:p w14:paraId="67341121">
      <w:pPr>
        <w:ind w:firstLine="480" w:firstLineChars="200"/>
        <w:rPr>
          <w:rFonts w:ascii="宋体" w:hAnsi="宋体"/>
          <w:b/>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w:t>
      </w:r>
      <w:r>
        <w:rPr>
          <w:rFonts w:ascii="宋体" w:hAnsi="宋体"/>
          <w:bCs/>
          <w:color w:val="000000" w:themeColor="text1"/>
          <w14:textFill>
            <w14:solidFill>
              <w14:schemeClr w14:val="tx1"/>
            </w14:solidFill>
          </w14:textFill>
        </w:rPr>
        <w:t>.6</w:t>
      </w:r>
      <w:r>
        <w:rPr>
          <w:rFonts w:hint="eastAsia" w:ascii="宋体" w:hAnsi="宋体"/>
          <w:bCs/>
          <w:color w:val="000000" w:themeColor="text1"/>
          <w14:textFill>
            <w14:solidFill>
              <w14:schemeClr w14:val="tx1"/>
            </w14:solidFill>
          </w14:textFill>
        </w:rPr>
        <w:t>提供自采购公告发布之日起至投标截止日前任意时间的“信用中国”网站（www.creditchina.gov.cn）、中国政府采购网（www.ccgp.gov.cn）供应商信用查询网页截图。（以开标当日采购人或由采购人委托的评标委员会核实的查询结果为准）；</w:t>
      </w:r>
      <w:r>
        <w:rPr>
          <w:rFonts w:hint="eastAsia" w:ascii="宋体" w:hAnsi="宋体"/>
          <w:b/>
          <w:color w:val="000000" w:themeColor="text1"/>
          <w14:textFill>
            <w14:solidFill>
              <w14:schemeClr w14:val="tx1"/>
            </w14:solidFill>
          </w14:textFill>
        </w:rPr>
        <w:t>（资格审查条款）</w:t>
      </w:r>
    </w:p>
    <w:p w14:paraId="16EC1359">
      <w:pPr>
        <w:ind w:firstLine="480" w:firstLineChars="20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w:t>
      </w:r>
      <w:r>
        <w:rPr>
          <w:rFonts w:ascii="宋体" w:hAnsi="宋体"/>
          <w:bCs/>
          <w:color w:val="000000" w:themeColor="text1"/>
          <w14:textFill>
            <w14:solidFill>
              <w14:schemeClr w14:val="tx1"/>
            </w14:solidFill>
          </w14:textFill>
        </w:rPr>
        <w:t>.7</w:t>
      </w:r>
      <w:r>
        <w:rPr>
          <w:rFonts w:hint="eastAsia" w:ascii="宋体" w:hAnsi="宋体"/>
          <w:bCs/>
          <w:color w:val="000000" w:themeColor="text1"/>
          <w14:textFill>
            <w14:solidFill>
              <w14:schemeClr w14:val="tx1"/>
            </w14:solidFill>
          </w14:textFill>
        </w:rPr>
        <w:t>信用承诺书。</w:t>
      </w:r>
      <w:r>
        <w:rPr>
          <w:rFonts w:hint="eastAsia" w:ascii="宋体" w:hAnsi="宋体"/>
          <w:b/>
          <w:color w:val="000000" w:themeColor="text1"/>
          <w14:textFill>
            <w14:solidFill>
              <w14:schemeClr w14:val="tx1"/>
            </w14:solidFill>
          </w14:textFill>
        </w:rPr>
        <w:t>（资格审查条款）</w:t>
      </w:r>
    </w:p>
    <w:p w14:paraId="392CC4AD">
      <w:pPr>
        <w:ind w:firstLine="482" w:firstLineChars="200"/>
        <w:rPr>
          <w:rFonts w:ascii="宋体" w:hAnsi="宋体"/>
          <w:b/>
          <w:bCs/>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2、</w:t>
      </w:r>
      <w:r>
        <w:rPr>
          <w:rFonts w:hint="eastAsia" w:ascii="宋体" w:hAnsi="宋体"/>
          <w:b/>
          <w:bCs/>
          <w:color w:val="000000" w:themeColor="text1"/>
          <w14:textFill>
            <w14:solidFill>
              <w14:schemeClr w14:val="tx1"/>
            </w14:solidFill>
          </w14:textFill>
        </w:rPr>
        <w:t>技术、商务、资信及其他文件</w:t>
      </w:r>
    </w:p>
    <w:p w14:paraId="2915D59A">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2</w:t>
      </w:r>
      <w:r>
        <w:rPr>
          <w:rFonts w:ascii="宋体" w:hAnsi="宋体"/>
          <w:b/>
          <w:bCs/>
          <w:color w:val="000000" w:themeColor="text1"/>
          <w14:textFill>
            <w14:solidFill>
              <w14:schemeClr w14:val="tx1"/>
            </w14:solidFill>
          </w14:textFill>
        </w:rPr>
        <w:t>.1</w:t>
      </w:r>
      <w:r>
        <w:rPr>
          <w:rFonts w:hint="eastAsia" w:ascii="宋体" w:hAnsi="宋体"/>
          <w:b/>
          <w:bCs/>
          <w:color w:val="000000" w:themeColor="text1"/>
          <w14:textFill>
            <w14:solidFill>
              <w14:schemeClr w14:val="tx1"/>
            </w14:solidFill>
          </w14:textFill>
        </w:rPr>
        <w:t>技术文件</w:t>
      </w:r>
    </w:p>
    <w:p w14:paraId="07E4546D">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（1）供应商自评分索引表；</w:t>
      </w:r>
    </w:p>
    <w:p w14:paraId="5B895680">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（2）设备设施情况（根据评标办法相关内容进行编制）；</w:t>
      </w:r>
    </w:p>
    <w:p w14:paraId="1A5AD43B">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（3）质量保证（根据评标办法相关内容进行编制）；</w:t>
      </w:r>
    </w:p>
    <w:p w14:paraId="420E009E">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（4）质量标准（根据评标办法相关内容进行编制）；</w:t>
      </w:r>
    </w:p>
    <w:p w14:paraId="301966C2">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（5）服务方案（根据评标办法相关内容进行编制）；</w:t>
      </w:r>
    </w:p>
    <w:p w14:paraId="72E0D7B3">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（6）项目实施人员（根据评标办法相关内容进行编制）；</w:t>
      </w:r>
    </w:p>
    <w:p w14:paraId="6C385FD0">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（7）应急预案（根据评标办法相关内容进行编制）；</w:t>
      </w:r>
    </w:p>
    <w:p w14:paraId="51DB58CC">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8</w:t>
      </w:r>
      <w:r>
        <w:rPr>
          <w:rFonts w:hint="eastAsia" w:ascii="宋体" w:hAnsi="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供应商认为需要的其他文件资料</w:t>
      </w:r>
      <w:r>
        <w:rPr>
          <w:rFonts w:hint="eastAsia" w:ascii="宋体" w:hAnsi="宋体"/>
          <w:color w:val="000000" w:themeColor="text1"/>
          <w14:textFill>
            <w14:solidFill>
              <w14:schemeClr w14:val="tx1"/>
            </w14:solidFill>
          </w14:textFill>
        </w:rPr>
        <w:t>。</w:t>
      </w:r>
    </w:p>
    <w:p w14:paraId="52E61327">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2</w:t>
      </w:r>
      <w:r>
        <w:rPr>
          <w:rFonts w:ascii="宋体" w:hAnsi="宋体"/>
          <w:b/>
          <w:bCs/>
          <w:color w:val="000000" w:themeColor="text1"/>
          <w14:textFill>
            <w14:solidFill>
              <w14:schemeClr w14:val="tx1"/>
            </w14:solidFill>
          </w14:textFill>
        </w:rPr>
        <w:t>.2</w:t>
      </w:r>
      <w:r>
        <w:rPr>
          <w:rFonts w:hint="eastAsia" w:ascii="宋体" w:hAnsi="宋体"/>
          <w:b/>
          <w:bCs/>
          <w:color w:val="000000" w:themeColor="text1"/>
          <w14:textFill>
            <w14:solidFill>
              <w14:schemeClr w14:val="tx1"/>
            </w14:solidFill>
          </w14:textFill>
        </w:rPr>
        <w:t>商务、资信及其他文件</w:t>
      </w:r>
    </w:p>
    <w:p w14:paraId="1717E32F">
      <w:pPr>
        <w:ind w:firstLine="480" w:firstLineChars="200"/>
        <w:rPr>
          <w:rFonts w:ascii="宋体" w:hAnsi="宋体"/>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bCs/>
          <w:color w:val="000000" w:themeColor="text1"/>
          <w14:textFill>
            <w14:solidFill>
              <w14:schemeClr w14:val="tx1"/>
            </w14:solidFill>
          </w14:textFill>
        </w:rPr>
        <w:t>售后服务方案及承诺（根据评标办法相关内容进行编制）；</w:t>
      </w:r>
    </w:p>
    <w:p w14:paraId="24D04FAB">
      <w:pPr>
        <w:ind w:firstLine="480" w:firstLineChars="20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w:t>
      </w:r>
      <w:r>
        <w:rPr>
          <w:rFonts w:ascii="宋体" w:hAnsi="宋体"/>
          <w:bCs/>
          <w:color w:val="000000" w:themeColor="text1"/>
          <w14:textFill>
            <w14:solidFill>
              <w14:schemeClr w14:val="tx1"/>
            </w14:solidFill>
          </w14:textFill>
        </w:rPr>
        <w:t>2</w:t>
      </w:r>
      <w:r>
        <w:rPr>
          <w:rFonts w:hint="eastAsia" w:ascii="宋体" w:hAnsi="宋体"/>
          <w:bCs/>
          <w:color w:val="000000" w:themeColor="text1"/>
          <w14:textFill>
            <w14:solidFill>
              <w14:schemeClr w14:val="tx1"/>
            </w14:solidFill>
          </w14:textFill>
        </w:rPr>
        <w:t>）企业业绩；</w:t>
      </w:r>
    </w:p>
    <w:p w14:paraId="05E1F8D2">
      <w:pPr>
        <w:ind w:firstLine="480" w:firstLineChars="20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w:t>
      </w:r>
      <w:r>
        <w:rPr>
          <w:rFonts w:ascii="宋体" w:hAnsi="宋体"/>
          <w:bCs/>
          <w:color w:val="000000" w:themeColor="text1"/>
          <w14:textFill>
            <w14:solidFill>
              <w14:schemeClr w14:val="tx1"/>
            </w14:solidFill>
          </w14:textFill>
        </w:rPr>
        <w:t>3</w:t>
      </w:r>
      <w:r>
        <w:rPr>
          <w:rFonts w:hint="eastAsia" w:ascii="宋体" w:hAnsi="宋体"/>
          <w:bCs/>
          <w:color w:val="000000" w:themeColor="text1"/>
          <w14:textFill>
            <w14:solidFill>
              <w14:schemeClr w14:val="tx1"/>
            </w14:solidFill>
          </w14:textFill>
        </w:rPr>
        <w:t>）履约能力；</w:t>
      </w:r>
    </w:p>
    <w:p w14:paraId="4E591E27">
      <w:pPr>
        <w:ind w:firstLine="480" w:firstLineChars="200"/>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）供应商认为需要的其他文件资料</w:t>
      </w:r>
      <w:r>
        <w:rPr>
          <w:rFonts w:hint="eastAsia" w:ascii="宋体" w:hAnsi="宋体"/>
          <w:color w:val="000000" w:themeColor="text1"/>
          <w14:textFill>
            <w14:solidFill>
              <w14:schemeClr w14:val="tx1"/>
            </w14:solidFill>
          </w14:textFill>
        </w:rPr>
        <w:t>。</w:t>
      </w:r>
    </w:p>
    <w:p w14:paraId="4639B723">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2</w:t>
      </w:r>
      <w:r>
        <w:rPr>
          <w:rFonts w:ascii="宋体" w:hAnsi="宋体"/>
          <w:b/>
          <w:bCs/>
          <w:color w:val="000000" w:themeColor="text1"/>
          <w14:textFill>
            <w14:solidFill>
              <w14:schemeClr w14:val="tx1"/>
            </w14:solidFill>
          </w14:textFill>
        </w:rPr>
        <w:t>.3</w:t>
      </w:r>
      <w:r>
        <w:rPr>
          <w:rFonts w:hint="eastAsia" w:ascii="宋体" w:hAnsi="宋体"/>
          <w:b/>
          <w:bCs/>
          <w:color w:val="000000" w:themeColor="text1"/>
          <w14:textFill>
            <w14:solidFill>
              <w14:schemeClr w14:val="tx1"/>
            </w14:solidFill>
          </w14:textFill>
        </w:rPr>
        <w:t>报价文件</w:t>
      </w:r>
    </w:p>
    <w:p w14:paraId="062ECB10">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（1）投标函；</w:t>
      </w:r>
    </w:p>
    <w:p w14:paraId="01943083">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（2）开标一览表；</w:t>
      </w:r>
    </w:p>
    <w:p w14:paraId="2C771096">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（3）投标报价明细表；</w:t>
      </w:r>
    </w:p>
    <w:p w14:paraId="6BA2A099">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（4）招标代理服务费承诺函；</w:t>
      </w:r>
    </w:p>
    <w:p w14:paraId="128E55B6">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供应商认为需要的其他文件资料</w:t>
      </w:r>
      <w:r>
        <w:rPr>
          <w:rFonts w:hint="eastAsia" w:ascii="宋体" w:hAnsi="宋体"/>
          <w:color w:val="000000" w:themeColor="text1"/>
          <w14:textFill>
            <w14:solidFill>
              <w14:schemeClr w14:val="tx1"/>
            </w14:solidFill>
          </w14:textFill>
        </w:rPr>
        <w:t>。</w:t>
      </w:r>
    </w:p>
    <w:p w14:paraId="4D56354D">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（三）投标文件的语言及计量</w:t>
      </w:r>
    </w:p>
    <w:p w14:paraId="62812E9E">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投标文件以及供应商与采购人就有关投标事宜的所有来往函电，均应以中文汉语书写。除签名、盖章、专用名称等特殊情形外，以中文汉语以外的文字表述的投标文件视同未提供。</w:t>
      </w:r>
    </w:p>
    <w:p w14:paraId="52EF6C0D">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投标计量单位，</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文件已有明确规定的，使用</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文件规定的计量单位；</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文件没有规定的，应采用中华人民共和国法定计量单位（货币单位：人民币元），否则视同未响应。</w:t>
      </w:r>
    </w:p>
    <w:p w14:paraId="28B380B1">
      <w:pPr>
        <w:ind w:firstLine="482" w:firstLineChars="200"/>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w:t>
      </w:r>
      <w:r>
        <w:rPr>
          <w:rFonts w:hint="eastAsia" w:ascii="宋体" w:hAnsi="宋体"/>
          <w:b/>
          <w:bCs/>
          <w:color w:val="000000" w:themeColor="text1"/>
          <w14:textFill>
            <w14:solidFill>
              <w14:schemeClr w14:val="tx1"/>
            </w14:solidFill>
          </w14:textFill>
        </w:rPr>
        <w:t>四</w:t>
      </w:r>
      <w:r>
        <w:rPr>
          <w:rFonts w:ascii="宋体" w:hAnsi="宋体"/>
          <w:b/>
          <w:bCs/>
          <w:color w:val="000000" w:themeColor="text1"/>
          <w14:textFill>
            <w14:solidFill>
              <w14:schemeClr w14:val="tx1"/>
            </w14:solidFill>
          </w14:textFill>
        </w:rPr>
        <w:t>）投标报价</w:t>
      </w:r>
    </w:p>
    <w:p w14:paraId="46623C99">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投标报价应按</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文件中相关附表格式填写。投标报价为本</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项目全部工作内容的报价，所有报价均应使用人民币（元）表示。</w:t>
      </w:r>
    </w:p>
    <w:p w14:paraId="40721D36">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2、投标报价是履行合同的最终价格，应包括洗涤费、人工、交通、保险、税金等费用及供应商认为完成本采购文件规定内容所需发生的其它费用，凡未列入的，将被视为均已包含在投标总报价中。</w:t>
      </w:r>
    </w:p>
    <w:p w14:paraId="4B7644EE">
      <w:pPr>
        <w:ind w:firstLine="480" w:firstLineChars="200"/>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投标文件只允许有一个报价，有选择的或有条件的报价将不予接受。</w:t>
      </w:r>
    </w:p>
    <w:p w14:paraId="43F3CF35">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4、投标供应商的最终报价由投标供应商自担全部风险责任，中标后不得以任何理由调整报价或追加任何费用。</w:t>
      </w:r>
    </w:p>
    <w:p w14:paraId="00416624">
      <w:pPr>
        <w:ind w:firstLine="480" w:firstLineChars="200"/>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投标供应商所有优惠条件和优惠费用不得降低和影响本采购项目质量。</w:t>
      </w:r>
    </w:p>
    <w:p w14:paraId="5DFA930F">
      <w:pPr>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6、报价如单价与总价不符时，以单价为准；大写与小写不符时以大写为准。</w:t>
      </w:r>
    </w:p>
    <w:p w14:paraId="38F933DA">
      <w:pPr>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7、投标供应商对采购文件里有关投标报价的全部内容应仔细确认，若有个别异议，应在开标前提出修改意见，否则视同全部确认。</w:t>
      </w:r>
    </w:p>
    <w:p w14:paraId="67241215">
      <w:pPr>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8、投标供应商在填报投标项目报价明细表时必须按照采购需求内容逐项报价，不得随意更改序号、名称、单位、数量。</w:t>
      </w:r>
    </w:p>
    <w:p w14:paraId="18921838">
      <w:pPr>
        <w:ind w:firstLine="482" w:firstLineChars="200"/>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供应商对在合同执行中，除上述费用及采购文件规定的由中标供应商负责的工作范围以外需要采购人协调或提供便利的工作应当在报价文件中说明。</w:t>
      </w:r>
    </w:p>
    <w:p w14:paraId="3B028CC7">
      <w:pPr>
        <w:ind w:firstLine="482" w:firstLineChars="200"/>
        <w:rPr>
          <w:rFonts w:ascii="宋体" w:hAnsi="宋体" w:cs="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（五）</w:t>
      </w:r>
      <w:r>
        <w:rPr>
          <w:rFonts w:hint="eastAsia" w:ascii="宋体" w:hAnsi="宋体" w:cs="宋体"/>
          <w:b/>
          <w:bCs/>
          <w:color w:val="000000" w:themeColor="text1"/>
          <w14:textFill>
            <w14:solidFill>
              <w14:schemeClr w14:val="tx1"/>
            </w14:solidFill>
          </w14:textFill>
        </w:rPr>
        <w:t>投标文件的有效期</w:t>
      </w:r>
    </w:p>
    <w:p w14:paraId="3BDDD50E">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▲1、自投标截止日起</w:t>
      </w:r>
      <w:r>
        <w:rPr>
          <w:rFonts w:hint="eastAsia" w:ascii="宋体" w:hAnsi="宋体"/>
          <w:color w:val="000000" w:themeColor="text1"/>
          <w:lang w:eastAsia="zh-CN"/>
          <w14:textFill>
            <w14:solidFill>
              <w14:schemeClr w14:val="tx1"/>
            </w14:solidFill>
          </w14:textFill>
        </w:rPr>
        <w:t>90天</w:t>
      </w:r>
      <w:r>
        <w:rPr>
          <w:rFonts w:hint="eastAsia" w:ascii="宋体" w:hAnsi="宋体"/>
          <w:color w:val="000000" w:themeColor="text1"/>
          <w14:textFill>
            <w14:solidFill>
              <w14:schemeClr w14:val="tx1"/>
            </w14:solidFill>
          </w14:textFill>
        </w:rPr>
        <w:t>投标文件应保持有效。有效期不足的投标文件将被拒绝。</w:t>
      </w:r>
    </w:p>
    <w:p w14:paraId="35217067">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2、在特殊情况下，采购人可与投标供应商协商延长投标书的有效期，这种要求和答复均以书面形式进行。</w:t>
      </w:r>
    </w:p>
    <w:p w14:paraId="2023AB97">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3、供应商可拒绝接受延期要求而不会导致投标保证金被没收。同意延长有效期的供应商需要相应延长投标保证金的有效期，但不能修改投标文件。</w:t>
      </w:r>
    </w:p>
    <w:p w14:paraId="6B815881">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4、中标供应商的投标文件自开标之日起至合同履行完毕止均应保持有效。</w:t>
      </w:r>
    </w:p>
    <w:p w14:paraId="626FFE9F">
      <w:pPr>
        <w:ind w:firstLine="482" w:firstLineChars="200"/>
        <w:rPr>
          <w:rFonts w:ascii="宋体" w:hAnsi="宋体" w:cs="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（六）</w:t>
      </w:r>
      <w:r>
        <w:rPr>
          <w:rFonts w:hint="eastAsia" w:ascii="宋体" w:hAnsi="宋体" w:cs="宋体"/>
          <w:b/>
          <w:bCs/>
          <w:color w:val="000000" w:themeColor="text1"/>
          <w14:textFill>
            <w14:solidFill>
              <w14:schemeClr w14:val="tx1"/>
            </w14:solidFill>
          </w14:textFill>
        </w:rPr>
        <w:t>投标文件的签署和份数</w:t>
      </w:r>
    </w:p>
    <w:p w14:paraId="5A45169F">
      <w:pPr>
        <w:ind w:firstLine="482" w:firstLineChars="200"/>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1</w:t>
      </w:r>
      <w:r>
        <w:rPr>
          <w:rFonts w:hint="eastAsia" w:ascii="宋体" w:hAnsi="宋体"/>
          <w:b/>
          <w:bCs/>
          <w:color w:val="000000" w:themeColor="text1"/>
          <w14:textFill>
            <w14:solidFill>
              <w14:schemeClr w14:val="tx1"/>
            </w14:solidFill>
          </w14:textFill>
        </w:rPr>
        <w:t>、</w:t>
      </w:r>
      <w:r>
        <w:rPr>
          <w:rFonts w:ascii="宋体" w:hAnsi="宋体"/>
          <w:b/>
          <w:bCs/>
          <w:color w:val="000000" w:themeColor="text1"/>
          <w14:textFill>
            <w14:solidFill>
              <w14:schemeClr w14:val="tx1"/>
            </w14:solidFill>
          </w14:textFill>
        </w:rPr>
        <w:t>电子投标文件：</w:t>
      </w:r>
    </w:p>
    <w:p w14:paraId="25B5D43C">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供应商应根据“政采云供应商项目采购-电子招投标操作指南”及本</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文件规定的格式和顺序编制电子投标文件并进行关联定位，若因投标文件内容不完整、编排混乱导致投标文件被误读、漏读或者查找不到相关内容的，是供应商的责任。</w:t>
      </w:r>
    </w:p>
    <w:p w14:paraId="4532DFBF">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2、</w:t>
      </w:r>
      <w:r>
        <w:rPr>
          <w:rFonts w:ascii="宋体" w:hAnsi="宋体"/>
          <w:b/>
          <w:bCs/>
          <w:color w:val="000000" w:themeColor="text1"/>
          <w14:textFill>
            <w14:solidFill>
              <w14:schemeClr w14:val="tx1"/>
            </w14:solidFill>
          </w14:textFill>
        </w:rPr>
        <w:t>数据电子备份投标文件（U盘）：</w:t>
      </w:r>
    </w:p>
    <w:p w14:paraId="251682D8">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在“政府采购云平台”完成“电子加密投标文件”的上传递交后，还可以在开标截止时间前递交以介质（U盘）存储的数据电文形式的“备份投标文件”。“备份投标文件”格式及内容须与政采云平台项目采购-电子交易操作指南中制作、加密并递交的电子投标文件格式及内容一致。</w:t>
      </w:r>
    </w:p>
    <w:p w14:paraId="0361FD60">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3、其他：</w:t>
      </w:r>
    </w:p>
    <w:p w14:paraId="5CAF4918">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.1投标文件需按</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文件要求的格式填写并签名盖章。</w:t>
      </w:r>
    </w:p>
    <w:p w14:paraId="635C7398">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3.2投标文件不应涂改或行间插字和增删,如有修改，修改处须加盖供应商的公章或由法定代表人或其授权委托人签名或盖章。投标文件因字迹潦草或表达不清所引起的后果由供应商负责。</w:t>
      </w:r>
    </w:p>
    <w:p w14:paraId="6C62D606">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（七）投标文件的包装、递交、修改和撤回</w:t>
      </w:r>
    </w:p>
    <w:p w14:paraId="6D2A47F0">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供应商应当在投标截止时间前完成电子投标文件的传输递交，并可以补充、修改或者撤回电子投标文件。补充或者修改电子投标文件的，应当先行撤回源文件，补充、修改后重新传输递交，投标截止时间止未完成传输的，视为撤回投标文件。投标、响应截止时间后送达的投标、响应文件，将被政采云平台拒收，作无效标处理。</w:t>
      </w:r>
    </w:p>
    <w:p w14:paraId="70A7C33D">
      <w:pPr>
        <w:ind w:firstLine="480" w:firstLineChars="200"/>
        <w:rPr>
          <w:rFonts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数据电子备份投标文件（U</w:t>
      </w:r>
      <w:r>
        <w:rPr>
          <w:rFonts w:ascii="宋体" w:hAnsi="宋体"/>
          <w:color w:val="000000" w:themeColor="text1"/>
          <w:spacing w:val="-30"/>
          <w14:textFill>
            <w14:solidFill>
              <w14:schemeClr w14:val="tx1"/>
            </w14:solidFill>
          </w14:textFill>
        </w:rPr>
        <w:t>盘</w:t>
      </w:r>
      <w:r>
        <w:rPr>
          <w:rFonts w:ascii="宋体" w:hAnsi="宋体"/>
          <w:color w:val="000000" w:themeColor="text1"/>
          <w14:textFill>
            <w14:solidFill>
              <w14:schemeClr w14:val="tx1"/>
            </w14:solidFill>
          </w14:textFill>
        </w:rPr>
        <w:t>）：在“政府采购云平台”完成“电子加密投标文件”的上传递交后，还可以在开标截止时间前递交以介质（U</w:t>
      </w:r>
      <w:r>
        <w:rPr>
          <w:rFonts w:ascii="宋体" w:hAnsi="宋体"/>
          <w:color w:val="000000" w:themeColor="text1"/>
          <w:spacing w:val="-30"/>
          <w14:textFill>
            <w14:solidFill>
              <w14:schemeClr w14:val="tx1"/>
            </w14:solidFill>
          </w14:textFill>
        </w:rPr>
        <w:t>盘</w:t>
      </w:r>
      <w:r>
        <w:rPr>
          <w:rFonts w:ascii="宋体" w:hAnsi="宋体"/>
          <w:color w:val="000000" w:themeColor="text1"/>
          <w14:textFill>
            <w14:solidFill>
              <w14:schemeClr w14:val="tx1"/>
            </w14:solidFill>
          </w14:textFill>
        </w:rPr>
        <w:t>）存储的数据电文形式的“备份投标</w:t>
      </w:r>
      <w:r>
        <w:rPr>
          <w:rFonts w:ascii="宋体" w:hAnsi="宋体"/>
          <w:color w:val="000000" w:themeColor="text1"/>
          <w:spacing w:val="-11"/>
          <w14:textFill>
            <w14:solidFill>
              <w14:schemeClr w14:val="tx1"/>
            </w14:solidFill>
          </w14:textFill>
        </w:rPr>
        <w:t>文件”。“备份投标文件”格式及内容须与政采云平台项目采购-电子交易操作指南中制作、加</w:t>
      </w:r>
      <w:r>
        <w:rPr>
          <w:rFonts w:ascii="宋体" w:hAnsi="宋体"/>
          <w:color w:val="000000" w:themeColor="text1"/>
          <w14:textFill>
            <w14:solidFill>
              <w14:schemeClr w14:val="tx1"/>
            </w14:solidFill>
          </w14:textFill>
        </w:rPr>
        <w:t>密并递交的电子投标文件格式及内容一致。“备份投标文件”应当密封包装并在包装上标注项目名称、单位名称、联系电话并加盖公章，确保在开标截止时间前送达（以收件人实际签收时间为准，收件人签收后将予以确认），逾期送达的将拒绝接收。</w:t>
      </w:r>
      <w:r>
        <w:rPr>
          <w:rFonts w:ascii="宋体" w:hAnsi="宋体"/>
          <w:b/>
          <w:color w:val="000000" w:themeColor="text1"/>
          <w14:textFill>
            <w14:solidFill>
              <w14:schemeClr w14:val="tx1"/>
            </w14:solidFill>
          </w14:textFill>
        </w:rPr>
        <w:t>递交方式详见</w:t>
      </w:r>
      <w:r>
        <w:rPr>
          <w:rFonts w:hint="eastAsia" w:ascii="宋体" w:hAnsi="宋体"/>
          <w:b/>
          <w:color w:val="000000" w:themeColor="text1"/>
          <w14:textFill>
            <w14:solidFill>
              <w14:schemeClr w14:val="tx1"/>
            </w14:solidFill>
          </w14:textFill>
        </w:rPr>
        <w:t>采购</w:t>
      </w:r>
      <w:r>
        <w:rPr>
          <w:rFonts w:ascii="宋体" w:hAnsi="宋体"/>
          <w:b/>
          <w:color w:val="000000" w:themeColor="text1"/>
          <w14:textFill>
            <w14:solidFill>
              <w14:schemeClr w14:val="tx1"/>
            </w14:solidFill>
          </w14:textFill>
        </w:rPr>
        <w:t>公告</w:t>
      </w:r>
      <w:r>
        <w:rPr>
          <w:rFonts w:hint="eastAsia" w:ascii="宋体" w:hAnsi="宋体"/>
          <w:b/>
          <w:color w:val="000000" w:themeColor="text1"/>
          <w14:textFill>
            <w14:solidFill>
              <w14:schemeClr w14:val="tx1"/>
            </w14:solidFill>
          </w14:textFill>
        </w:rPr>
        <w:t>。</w:t>
      </w:r>
    </w:p>
    <w:p w14:paraId="72AC1FF6">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因网络或其他非供应商问题造成电子投标文件未成功解密，且供应商提供了数据电子备份投标文件（U盘）的，以数据电子备份投标文件（U盘）作为评审依据，否则视为电子投标文件撤回，作无效标处理。电子投标文件已成功解密的，数据电子备份投标文件（U盘）自动失效，不予启封。</w:t>
      </w:r>
    </w:p>
    <w:p w14:paraId="102FC16D">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（八）投标无效的情形</w:t>
      </w:r>
    </w:p>
    <w:p w14:paraId="3090D13A">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实质上没有响应</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或指定电子邮件的形式进行，并应在中标结果公告之前查核原件。限期内不补正或经补正后仍不符合</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文件要求的，应认定其投标无效。供应商修改、补正投标文件后，不影响评标委员会对其投标文件所作的评价和评分结果。</w:t>
      </w:r>
    </w:p>
    <w:p w14:paraId="38E99232">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1、</w:t>
      </w:r>
      <w:r>
        <w:rPr>
          <w:rFonts w:ascii="宋体" w:hAnsi="宋体"/>
          <w:b/>
          <w:bCs/>
          <w:color w:val="000000" w:themeColor="text1"/>
          <w14:textFill>
            <w14:solidFill>
              <w14:schemeClr w14:val="tx1"/>
            </w14:solidFill>
          </w14:textFill>
        </w:rPr>
        <w:t>在开标结束后（评标开始前），采购人或采购代理机构对供应商的资格进行审查，如发现下列情形之一的，投标文件将被视为无效，不</w:t>
      </w:r>
      <w:r>
        <w:rPr>
          <w:rFonts w:hint="eastAsia" w:ascii="宋体" w:hAnsi="宋体"/>
          <w:b/>
          <w:bCs/>
          <w:color w:val="000000" w:themeColor="text1"/>
          <w14:textFill>
            <w14:solidFill>
              <w14:schemeClr w14:val="tx1"/>
            </w14:solidFill>
          </w14:textFill>
        </w:rPr>
        <w:t>再</w:t>
      </w:r>
      <w:r>
        <w:rPr>
          <w:rFonts w:ascii="宋体" w:hAnsi="宋体"/>
          <w:b/>
          <w:bCs/>
          <w:color w:val="000000" w:themeColor="text1"/>
          <w14:textFill>
            <w14:solidFill>
              <w14:schemeClr w14:val="tx1"/>
            </w14:solidFill>
          </w14:textFill>
        </w:rPr>
        <w:t>进行下一步评审：</w:t>
      </w:r>
    </w:p>
    <w:p w14:paraId="67228FE6">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未提供</w:t>
      </w:r>
      <w:r>
        <w:rPr>
          <w:rFonts w:ascii="宋体" w:hAnsi="宋体"/>
          <w:color w:val="000000" w:themeColor="text1"/>
          <w14:textFill>
            <w14:solidFill>
              <w14:schemeClr w14:val="tx1"/>
            </w14:solidFill>
          </w14:textFill>
        </w:rPr>
        <w:t>有效的营业执照、税务登记证、组织机构代码证或“三证合一”的营业执照或“五证合</w:t>
      </w:r>
      <w:r>
        <w:rPr>
          <w:rFonts w:hint="eastAsia" w:ascii="宋体" w:hAnsi="宋体"/>
          <w:color w:val="000000" w:themeColor="text1"/>
          <w14:textFill>
            <w14:solidFill>
              <w14:schemeClr w14:val="tx1"/>
            </w14:solidFill>
          </w14:textFill>
        </w:rPr>
        <w:t>一”的营业执照；</w:t>
      </w:r>
    </w:p>
    <w:p w14:paraId="338FCDBF">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.2未提供法定代表人有效身份证明书及身份证或未提供法定代表人授权书与</w:t>
      </w:r>
      <w:r>
        <w:rPr>
          <w:rFonts w:hint="eastAsia" w:ascii="宋体" w:hAnsi="宋体"/>
          <w:color w:val="000000" w:themeColor="text1"/>
          <w14:textFill>
            <w14:solidFill>
              <w14:schemeClr w14:val="tx1"/>
            </w14:solidFill>
          </w14:textFill>
        </w:rPr>
        <w:t>被</w:t>
      </w:r>
      <w:r>
        <w:rPr>
          <w:rFonts w:ascii="宋体" w:hAnsi="宋体"/>
          <w:color w:val="000000" w:themeColor="text1"/>
          <w14:textFill>
            <w14:solidFill>
              <w14:schemeClr w14:val="tx1"/>
            </w14:solidFill>
          </w14:textFill>
        </w:rPr>
        <w:t>授权人身份证或与法定代表人授权委托人身份不符的</w:t>
      </w:r>
      <w:r>
        <w:rPr>
          <w:rFonts w:hint="eastAsia" w:ascii="宋体" w:hAnsi="宋体"/>
          <w:color w:val="000000" w:themeColor="text1"/>
          <w14:textFill>
            <w14:solidFill>
              <w14:schemeClr w14:val="tx1"/>
            </w14:solidFill>
          </w14:textFill>
        </w:rPr>
        <w:t>；</w:t>
      </w:r>
    </w:p>
    <w:p w14:paraId="75F35FAA">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.3未提供授权代理人最近三个月中任意1</w:t>
      </w:r>
      <w:r>
        <w:rPr>
          <w:rFonts w:ascii="宋体" w:hAnsi="宋体"/>
          <w:color w:val="000000" w:themeColor="text1"/>
          <w:spacing w:val="-8"/>
          <w14:textFill>
            <w14:solidFill>
              <w14:schemeClr w14:val="tx1"/>
            </w14:solidFill>
          </w14:textFill>
        </w:rPr>
        <w:t>个月个人社保缴纳证明文件；</w:t>
      </w:r>
    </w:p>
    <w:p w14:paraId="277F06E3">
      <w:pPr>
        <w:ind w:firstLine="460" w:firstLineChars="200"/>
        <w:rPr>
          <w:rFonts w:ascii="宋体" w:hAnsi="宋体"/>
          <w:color w:val="000000" w:themeColor="text1"/>
          <w14:textFill>
            <w14:solidFill>
              <w14:schemeClr w14:val="tx1"/>
            </w14:solidFill>
          </w14:textFill>
        </w:rPr>
      </w:pPr>
      <w:r>
        <w:rPr>
          <w:rFonts w:hint="eastAsia" w:ascii="宋体" w:hAnsi="宋体"/>
          <w:color w:val="000000" w:themeColor="text1"/>
          <w:spacing w:val="-5"/>
          <w14:textFill>
            <w14:solidFill>
              <w14:schemeClr w14:val="tx1"/>
            </w14:solidFill>
          </w14:textFill>
        </w:rPr>
        <w:t>1</w:t>
      </w:r>
      <w:r>
        <w:rPr>
          <w:rFonts w:ascii="宋体" w:hAnsi="宋体"/>
          <w:color w:val="000000" w:themeColor="text1"/>
          <w:spacing w:val="-5"/>
          <w14:textFill>
            <w14:solidFill>
              <w14:schemeClr w14:val="tx1"/>
            </w14:solidFill>
          </w14:textFill>
        </w:rPr>
        <w:t>.4未提供供应商最近</w:t>
      </w:r>
      <w:r>
        <w:rPr>
          <w:rFonts w:hint="eastAsia" w:ascii="宋体" w:hAnsi="宋体"/>
          <w:color w:val="000000" w:themeColor="text1"/>
          <w:spacing w:val="-5"/>
          <w14:textFill>
            <w14:solidFill>
              <w14:schemeClr w14:val="tx1"/>
            </w14:solidFill>
          </w14:textFill>
        </w:rPr>
        <w:t>一个季度</w:t>
      </w:r>
      <w:r>
        <w:rPr>
          <w:rFonts w:ascii="宋体" w:hAnsi="宋体"/>
          <w:color w:val="000000" w:themeColor="text1"/>
          <w14:textFill>
            <w14:solidFill>
              <w14:schemeClr w14:val="tx1"/>
            </w14:solidFill>
          </w14:textFill>
        </w:rPr>
        <w:t>企业正常纳税情况和社保基金缴纳情况证明文书；</w:t>
      </w:r>
    </w:p>
    <w:p w14:paraId="735D1543">
      <w:pPr>
        <w:ind w:firstLine="464" w:firstLineChars="200"/>
        <w:rPr>
          <w:rFonts w:ascii="宋体" w:hAnsi="宋体"/>
          <w:color w:val="000000" w:themeColor="text1"/>
          <w14:textFill>
            <w14:solidFill>
              <w14:schemeClr w14:val="tx1"/>
            </w14:solidFill>
          </w14:textFill>
        </w:rPr>
      </w:pPr>
      <w:r>
        <w:rPr>
          <w:rFonts w:hint="eastAsia" w:ascii="宋体" w:hAnsi="宋体"/>
          <w:color w:val="000000" w:themeColor="text1"/>
          <w:spacing w:val="-4"/>
          <w14:textFill>
            <w14:solidFill>
              <w14:schemeClr w14:val="tx1"/>
            </w14:solidFill>
          </w14:textFill>
        </w:rPr>
        <w:t>1</w:t>
      </w:r>
      <w:r>
        <w:rPr>
          <w:rFonts w:ascii="宋体" w:hAnsi="宋体"/>
          <w:color w:val="000000" w:themeColor="text1"/>
          <w:spacing w:val="-4"/>
          <w14:textFill>
            <w14:solidFill>
              <w14:schemeClr w14:val="tx1"/>
            </w14:solidFill>
          </w14:textFill>
        </w:rPr>
        <w:t>.5自采购公告发布之日起至投标截止日内，在“信用中国”（www.creditchina.gov.cn）</w:t>
      </w:r>
      <w:r>
        <w:rPr>
          <w:rFonts w:ascii="宋体" w:hAnsi="宋体"/>
          <w:color w:val="000000" w:themeColor="text1"/>
          <w14:textFill>
            <w14:solidFill>
              <w14:schemeClr w14:val="tx1"/>
            </w14:solidFill>
          </w14:textFill>
        </w:rPr>
        <w:t>被列入失信被执行人、重大税收违法当事人名单、政府采购严重违法失信行为记录名单的供应商，资格审查时不予以通过；</w:t>
      </w:r>
    </w:p>
    <w:p w14:paraId="5ADDB5F5">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未提供中小企业声明函；</w:t>
      </w:r>
    </w:p>
    <w:p w14:paraId="6E4175FF">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.7投标截止前，在“中国政府采购网”(www.ccgp.gov.cn)被列入政府采购严重违法失信行为记录名单中的供应商且在处罚有效期内的供应商，资格审查时不予以通过；</w:t>
      </w:r>
    </w:p>
    <w:p w14:paraId="626EF24A">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.8</w:t>
      </w:r>
      <w:r>
        <w:rPr>
          <w:rFonts w:hint="eastAsia" w:ascii="宋体" w:hAnsi="宋体"/>
          <w:color w:val="000000" w:themeColor="text1"/>
          <w14:textFill>
            <w14:solidFill>
              <w14:schemeClr w14:val="tx1"/>
            </w14:solidFill>
          </w14:textFill>
        </w:rPr>
        <w:t>未提供信用承诺书；</w:t>
      </w:r>
    </w:p>
    <w:p w14:paraId="1D34BADB">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.9</w:t>
      </w:r>
      <w:r>
        <w:rPr>
          <w:rFonts w:hint="eastAsia" w:ascii="宋体" w:hAnsi="宋体"/>
          <w:color w:val="000000" w:themeColor="text1"/>
          <w14:textFill>
            <w14:solidFill>
              <w14:schemeClr w14:val="tx1"/>
            </w14:solidFill>
          </w14:textFill>
        </w:rPr>
        <w:t>有其他重大违法、违规记录的；</w:t>
      </w:r>
    </w:p>
    <w:p w14:paraId="07142829">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.10</w:t>
      </w:r>
      <w:r>
        <w:rPr>
          <w:rFonts w:hint="eastAsia" w:ascii="宋体" w:hAnsi="宋体"/>
          <w:color w:val="000000" w:themeColor="text1"/>
          <w14:textFill>
            <w14:solidFill>
              <w14:schemeClr w14:val="tx1"/>
            </w14:solidFill>
          </w14:textFill>
        </w:rPr>
        <w:t>资格证明文件不全的，或者不符合采购文件标明的资格要求的。</w:t>
      </w:r>
    </w:p>
    <w:p w14:paraId="591F250C">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2、在符合性审查和商务评审时，如发现下列情形之一的，投标文件将被视为无效：</w:t>
      </w:r>
    </w:p>
    <w:p w14:paraId="4E436BA5">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投标文件未按采购文件要求签署、盖章的；</w:t>
      </w:r>
    </w:p>
    <w:p w14:paraId="1577303D">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《资格文件》或《技术、商务、资信及其他文件》中出现报价的；</w:t>
      </w:r>
    </w:p>
    <w:p w14:paraId="0FA116C5">
      <w:pPr>
        <w:ind w:firstLine="480" w:firstLineChars="200"/>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未在浙江政府采购网（政采云平台）完成本项目网上报名的；</w:t>
      </w:r>
    </w:p>
    <w:p w14:paraId="311521AE">
      <w:pPr>
        <w:ind w:firstLine="48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ascii="宋体" w:hAnsi="宋体" w:cs="宋体"/>
          <w:color w:val="000000" w:themeColor="text1"/>
          <w14:textFill>
            <w14:solidFill>
              <w14:schemeClr w14:val="tx1"/>
            </w14:solidFill>
          </w14:textFill>
        </w:rPr>
        <w:t>.4</w:t>
      </w:r>
      <w:r>
        <w:rPr>
          <w:color w:val="000000" w:themeColor="text1"/>
          <w14:textFill>
            <w14:solidFill>
              <w14:schemeClr w14:val="tx1"/>
            </w14:solidFill>
          </w14:textFill>
        </w:rPr>
        <w:t>在投标截止时间以后传送的电子投标文件的</w:t>
      </w:r>
      <w:r>
        <w:rPr>
          <w:rFonts w:hint="eastAsia"/>
          <w:color w:val="000000" w:themeColor="text1"/>
          <w14:textFill>
            <w14:solidFill>
              <w14:schemeClr w14:val="tx1"/>
            </w14:solidFill>
          </w14:textFill>
        </w:rPr>
        <w:t>；</w:t>
      </w:r>
    </w:p>
    <w:p w14:paraId="17ADC26F">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.5投标文件格式不规范、项目不齐全或者内容虚假的；</w:t>
      </w:r>
    </w:p>
    <w:p w14:paraId="5CF56972">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.6投标文件的实质性内容未使用中文表述、意思表述不明确、前后矛盾或者使用计量单位不符合</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文件要求的（经评标委员会认定并允许其当场更正的笔误除外）；</w:t>
      </w:r>
    </w:p>
    <w:p w14:paraId="78052243">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.7投标有效期、服务期（工期）、服务质量保证期等商务条款不能满足</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文件要求的；</w:t>
      </w:r>
    </w:p>
    <w:p w14:paraId="7C223066">
      <w:pPr>
        <w:ind w:firstLine="476" w:firstLineChars="200"/>
        <w:rPr>
          <w:rFonts w:ascii="宋体" w:hAnsi="宋体"/>
          <w:color w:val="000000" w:themeColor="text1"/>
          <w:spacing w:val="-1"/>
          <w14:textFill>
            <w14:solidFill>
              <w14:schemeClr w14:val="tx1"/>
            </w14:solidFill>
          </w14:textFill>
        </w:rPr>
      </w:pPr>
      <w:r>
        <w:rPr>
          <w:rFonts w:hint="eastAsia" w:ascii="宋体" w:hAnsi="宋体"/>
          <w:color w:val="000000" w:themeColor="text1"/>
          <w:spacing w:val="-1"/>
          <w14:textFill>
            <w14:solidFill>
              <w14:schemeClr w14:val="tx1"/>
            </w14:solidFill>
          </w14:textFill>
        </w:rPr>
        <w:t>2</w:t>
      </w:r>
      <w:r>
        <w:rPr>
          <w:rFonts w:ascii="宋体" w:hAnsi="宋体"/>
          <w:color w:val="000000" w:themeColor="text1"/>
          <w:spacing w:val="-1"/>
          <w14:textFill>
            <w14:solidFill>
              <w14:schemeClr w14:val="tx1"/>
            </w14:solidFill>
          </w14:textFill>
        </w:rPr>
        <w:t>.8未实质性响应</w:t>
      </w:r>
      <w:r>
        <w:rPr>
          <w:rFonts w:hint="eastAsia" w:ascii="宋体" w:hAnsi="宋体"/>
          <w:color w:val="000000" w:themeColor="text1"/>
          <w:spacing w:val="-1"/>
          <w14:textFill>
            <w14:solidFill>
              <w14:schemeClr w14:val="tx1"/>
            </w14:solidFill>
          </w14:textFill>
        </w:rPr>
        <w:t>采购</w:t>
      </w:r>
      <w:r>
        <w:rPr>
          <w:rFonts w:ascii="宋体" w:hAnsi="宋体"/>
          <w:color w:val="000000" w:themeColor="text1"/>
          <w:spacing w:val="-1"/>
          <w14:textFill>
            <w14:solidFill>
              <w14:schemeClr w14:val="tx1"/>
            </w14:solidFill>
          </w14:textFill>
        </w:rPr>
        <w:t>文件要求或者投标文件有采购人不能接受的附加条件的。</w:t>
      </w:r>
    </w:p>
    <w:p w14:paraId="453AF2A4">
      <w:pPr>
        <w:ind w:firstLine="482" w:firstLineChars="200"/>
        <w:rPr>
          <w:rFonts w:ascii="宋体" w:hAnsi="宋体" w:cs="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3、</w:t>
      </w:r>
      <w:r>
        <w:rPr>
          <w:rFonts w:hint="eastAsia" w:ascii="宋体" w:hAnsi="宋体" w:cs="宋体"/>
          <w:b/>
          <w:bCs/>
          <w:color w:val="000000" w:themeColor="text1"/>
          <w14:textFill>
            <w14:solidFill>
              <w14:schemeClr w14:val="tx1"/>
            </w14:solidFill>
          </w14:textFill>
        </w:rPr>
        <w:t>在技术评审时，如发现下列情形之一的，投标文件将被视为无效：</w:t>
      </w:r>
    </w:p>
    <w:p w14:paraId="3C2F0B5E">
      <w:pPr>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ascii="宋体" w:hAnsi="宋体" w:cs="宋体"/>
          <w:color w:val="000000" w:themeColor="text1"/>
          <w14:textFill>
            <w14:solidFill>
              <w14:schemeClr w14:val="tx1"/>
            </w14:solidFill>
          </w14:textFill>
        </w:rPr>
        <w:t>.1</w:t>
      </w:r>
      <w:r>
        <w:rPr>
          <w:color w:val="000000" w:themeColor="text1"/>
          <w:spacing w:val="-1"/>
          <w14:textFill>
            <w14:solidFill>
              <w14:schemeClr w14:val="tx1"/>
            </w14:solidFill>
          </w14:textFill>
        </w:rPr>
        <w:t>未提供或未如实提供服务方案等技术要求内容，</w:t>
      </w:r>
      <w:r>
        <w:rPr>
          <w:rFonts w:hint="eastAsia" w:ascii="宋体" w:hAnsi="宋体" w:cs="宋体"/>
          <w:color w:val="000000" w:themeColor="text1"/>
          <w14:textFill>
            <w14:solidFill>
              <w14:schemeClr w14:val="tx1"/>
            </w14:solidFill>
          </w14:textFill>
        </w:rPr>
        <w:t>投标文件标明的响应或偏离与事实不符或虚假投标的；</w:t>
      </w:r>
    </w:p>
    <w:p w14:paraId="2E7535B5">
      <w:pPr>
        <w:ind w:firstLine="480" w:firstLineChars="200"/>
        <w:rPr>
          <w:rFonts w:ascii="宋体" w:hAns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3.2</w:t>
      </w:r>
      <w:r>
        <w:rPr>
          <w:rFonts w:ascii="宋体" w:hAnsi="宋体"/>
          <w:color w:val="000000" w:themeColor="text1"/>
          <w14:textFill>
            <w14:solidFill>
              <w14:schemeClr w14:val="tx1"/>
            </w14:solidFill>
          </w14:textFill>
        </w:rPr>
        <w:t>明显不符合</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文件的要求，或者与</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文件中标“▲”的技术指标、主要功能项目发生实质性偏离的；</w:t>
      </w:r>
    </w:p>
    <w:p w14:paraId="3E8F7D20">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.3投标技术方案不明确，存在一个或一个以上备选（替代）投标方案的；</w:t>
      </w:r>
    </w:p>
    <w:p w14:paraId="7644DC49">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.4与其他参加本次投标供应商的投标文件（技术文件）的文字表述内容相同连续20行以上或者差错相同2处以上的。</w:t>
      </w:r>
    </w:p>
    <w:p w14:paraId="610EC525">
      <w:pPr>
        <w:ind w:firstLine="482" w:firstLineChars="200"/>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4</w:t>
      </w:r>
      <w:r>
        <w:rPr>
          <w:rFonts w:hint="eastAsia" w:ascii="宋体" w:hAnsi="宋体"/>
          <w:b/>
          <w:bCs/>
          <w:color w:val="000000" w:themeColor="text1"/>
          <w14:textFill>
            <w14:solidFill>
              <w14:schemeClr w14:val="tx1"/>
            </w14:solidFill>
          </w14:textFill>
        </w:rPr>
        <w:t>、</w:t>
      </w:r>
      <w:r>
        <w:rPr>
          <w:rFonts w:ascii="宋体" w:hAnsi="宋体"/>
          <w:b/>
          <w:bCs/>
          <w:color w:val="000000" w:themeColor="text1"/>
          <w14:textFill>
            <w14:solidFill>
              <w14:schemeClr w14:val="tx1"/>
            </w14:solidFill>
          </w14:textFill>
        </w:rPr>
        <w:t>在报价评审时，如发现下列情形之一的，投标文件将被视为无效：</w:t>
      </w:r>
    </w:p>
    <w:p w14:paraId="2EFC05FF">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.1未采用人民币报价或者未按照</w:t>
      </w:r>
      <w:r>
        <w:rPr>
          <w:rFonts w:hint="eastAsia" w:ascii="宋体" w:hAnsi="宋体"/>
          <w:color w:val="000000" w:themeColor="text1"/>
          <w14:textFill>
            <w14:solidFill>
              <w14:schemeClr w14:val="tx1"/>
            </w14:solidFill>
          </w14:textFill>
        </w:rPr>
        <w:t>相关</w:t>
      </w:r>
      <w:r>
        <w:rPr>
          <w:rFonts w:ascii="宋体" w:hAnsi="宋体"/>
          <w:color w:val="000000" w:themeColor="text1"/>
          <w14:textFill>
            <w14:solidFill>
              <w14:schemeClr w14:val="tx1"/>
            </w14:solidFill>
          </w14:textFill>
        </w:rPr>
        <w:t>文件标明的币种报价的；</w:t>
      </w:r>
    </w:p>
    <w:p w14:paraId="501B2137">
      <w:pPr>
        <w:ind w:firstLine="480" w:firstLineChars="200"/>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.2</w:t>
      </w:r>
      <w:r>
        <w:rPr>
          <w:color w:val="000000" w:themeColor="text1"/>
          <w14:textFill>
            <w14:solidFill>
              <w14:schemeClr w14:val="tx1"/>
            </w14:solidFill>
          </w14:textFill>
        </w:rPr>
        <w:t>报价超出采购预算或年度最高限价，报价超过单项最高限价的，采购人不能支付的；</w:t>
      </w:r>
    </w:p>
    <w:p w14:paraId="57ED6605">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.3投标报价具有选择性，或者开标价格与投标文件承诺的优惠（折扣）价格不一致的。</w:t>
      </w:r>
    </w:p>
    <w:p w14:paraId="0F2ABCBC">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5、被拒绝的投标文件为无效。</w:t>
      </w:r>
    </w:p>
    <w:p w14:paraId="01A00A76">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6、</w:t>
      </w:r>
      <w:r>
        <w:rPr>
          <w:rFonts w:ascii="宋体" w:hAnsi="宋体"/>
          <w:b/>
          <w:bCs/>
          <w:color w:val="000000" w:themeColor="text1"/>
          <w14:textFill>
            <w14:solidFill>
              <w14:schemeClr w14:val="tx1"/>
            </w14:solidFill>
          </w14:textFill>
        </w:rPr>
        <w:t>供应商有下列情形之一的，视为供应商串通投标，其投标无效：</w:t>
      </w:r>
    </w:p>
    <w:p w14:paraId="002DD97E">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.1不同供应商的投标（响应）文件由同一单位或者个人编制；</w:t>
      </w:r>
    </w:p>
    <w:p w14:paraId="74950C13">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6.2不同供应商委托同一单位或者个人办理投标事宜；</w:t>
      </w:r>
    </w:p>
    <w:p w14:paraId="083A5036">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6.3不同供应商的投标文件或响应文件载明的项目管理成员或者联系人员为同一人；</w:t>
      </w:r>
    </w:p>
    <w:p w14:paraId="589AE611">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6.4不同供应商的投标（响应）文件件异常一致或者投标报价呈规律性差异；</w:t>
      </w:r>
    </w:p>
    <w:p w14:paraId="44FAABE5">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6.5不同供应商的投标（响应）文件相互混装。</w:t>
      </w:r>
    </w:p>
    <w:p w14:paraId="392C77EF">
      <w:pPr>
        <w:ind w:firstLine="48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7、</w:t>
      </w:r>
      <w:r>
        <w:rPr>
          <w:rFonts w:ascii="宋体" w:hAnsi="宋体"/>
          <w:b/>
          <w:bCs/>
          <w:color w:val="000000" w:themeColor="text1"/>
          <w14:textFill>
            <w14:solidFill>
              <w14:schemeClr w14:val="tx1"/>
            </w14:solidFill>
          </w14:textFill>
        </w:rPr>
        <w:t>供应商有下列情形之一的，属于恶意串通，其投标无效：</w:t>
      </w:r>
    </w:p>
    <w:p w14:paraId="0DA0F81A">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r>
        <w:rPr>
          <w:rFonts w:ascii="宋体" w:hAnsi="宋体"/>
          <w:color w:val="000000" w:themeColor="text1"/>
          <w14:textFill>
            <w14:solidFill>
              <w14:schemeClr w14:val="tx1"/>
            </w14:solidFill>
          </w14:textFill>
        </w:rPr>
        <w:t>.1供应商直接或者间接从采购人或者采购代理机构处获得其他供应商的相关情况并修改其投标（响应）文件；</w:t>
      </w:r>
    </w:p>
    <w:p w14:paraId="75979A59">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7.2供应商按照采购人或者采购代理机构的授意撤换、修改投标（响应）文件；</w:t>
      </w:r>
    </w:p>
    <w:p w14:paraId="318148E3">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7.3供应商之间协商报价、技术方案等投标（响应）文件的实质性内容；</w:t>
      </w:r>
    </w:p>
    <w:p w14:paraId="45AA1B52">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7.4属于同一集团、协会、商会等组织成员的供应商按照该组织要求协同参加政府采购活动；</w:t>
      </w:r>
    </w:p>
    <w:p w14:paraId="3163DF1A">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r>
        <w:rPr>
          <w:rFonts w:ascii="宋体" w:hAnsi="宋体"/>
          <w:color w:val="000000" w:themeColor="text1"/>
          <w14:textFill>
            <w14:solidFill>
              <w14:schemeClr w14:val="tx1"/>
            </w14:solidFill>
          </w14:textFill>
        </w:rPr>
        <w:t>.5供应商之间事先约定由某一特定供应商中标、成交；</w:t>
      </w:r>
    </w:p>
    <w:p w14:paraId="5173BEE6">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7.6供应商之间商定部分供应商放弃参加政府采购活动或者放弃中标、成交；</w:t>
      </w:r>
    </w:p>
    <w:p w14:paraId="12903AA3">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7.7供应商与采购人或者采购代理机构之间、供应商相互之间，为谋求特定供应商中标、成交或者排斥其他供应商的其他串通行为。</w:t>
      </w:r>
    </w:p>
    <w:p w14:paraId="495C0DF0">
      <w:pPr>
        <w:ind w:firstLine="482" w:firstLineChars="200"/>
        <w:rPr>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8、</w:t>
      </w:r>
      <w:r>
        <w:rPr>
          <w:b/>
          <w:bCs/>
          <w:color w:val="000000" w:themeColor="text1"/>
          <w14:textFill>
            <w14:solidFill>
              <w14:schemeClr w14:val="tx1"/>
            </w14:solidFill>
          </w14:textFill>
        </w:rPr>
        <w:t>出现以下情形，导致电子交易平台无法正常进行，或者无法保证电子交易的公平、公正和安全时，中止电子交易活动：</w:t>
      </w:r>
    </w:p>
    <w:p w14:paraId="7CBA392C">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w:t>
      </w:r>
      <w:r>
        <w:rPr>
          <w:rFonts w:ascii="宋体" w:hAnsi="宋体"/>
          <w:color w:val="000000" w:themeColor="text1"/>
          <w14:textFill>
            <w14:solidFill>
              <w14:schemeClr w14:val="tx1"/>
            </w14:solidFill>
          </w14:textFill>
        </w:rPr>
        <w:t>.1电子交易平台发生故障而无法登录访问的；</w:t>
      </w:r>
    </w:p>
    <w:p w14:paraId="1489B521">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8.2电子交易平台应用或数据库出现错误，不能进行正常操作的；</w:t>
      </w:r>
    </w:p>
    <w:p w14:paraId="3281B66F">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8.3电子交易平台发现严重安全漏洞，有潜在泄密危险的；</w:t>
      </w:r>
    </w:p>
    <w:p w14:paraId="245B8167">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8.4病毒发作导致不能进行正常操作的；</w:t>
      </w:r>
    </w:p>
    <w:p w14:paraId="542A2378">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8.5其他无法保证电子交易的公平、公正和安全的情况。</w:t>
      </w:r>
    </w:p>
    <w:p w14:paraId="609B85DB">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出现以上规定情形，不影响采购公平、公正性的，采购代理机构可以待上述情形消除后继续组织电子交易活动，也可以决定某些环节以数据电子备份投标文件（U盘）形式进行；影响或可能影响采购公平、公正性的，重新采购。</w:t>
      </w:r>
    </w:p>
    <w:p w14:paraId="31FD36CB">
      <w:pPr>
        <w:pStyle w:val="6"/>
        <w:spacing w:before="0" w:after="0" w:line="500" w:lineRule="exact"/>
        <w:rPr>
          <w:color w:val="000000" w:themeColor="text1"/>
          <w:sz w:val="24"/>
          <w:szCs w:val="24"/>
          <w14:textFill>
            <w14:solidFill>
              <w14:schemeClr w14:val="tx1"/>
            </w14:solidFill>
          </w14:textFill>
        </w:rPr>
      </w:pPr>
      <w:bookmarkStart w:id="9" w:name="_Toc90906526"/>
      <w:r>
        <w:rPr>
          <w:rFonts w:hint="eastAsia"/>
          <w:color w:val="000000" w:themeColor="text1"/>
          <w:sz w:val="24"/>
          <w:szCs w:val="24"/>
          <w14:textFill>
            <w14:solidFill>
              <w14:schemeClr w14:val="tx1"/>
            </w14:solidFill>
          </w14:textFill>
        </w:rPr>
        <w:t>四、开标</w:t>
      </w:r>
      <w:bookmarkEnd w:id="9"/>
    </w:p>
    <w:p w14:paraId="2BA84348">
      <w:pPr>
        <w:ind w:firstLine="482" w:firstLineChars="200"/>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（一）开标准备</w:t>
      </w:r>
    </w:p>
    <w:p w14:paraId="724ECECC">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采购代理机构将在规定的时间和地点进行开标，并按照</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文件规定的时间通过“政府采购云平台”组织开标、开启投标文件，所有供应商均应当准时在线参加。若供应商派授权代表出席开标会议，应当准时签到，未按时签到的，视同放弃开标监督权利、认可开标结果。</w:t>
      </w:r>
    </w:p>
    <w:p w14:paraId="240C997E">
      <w:pPr>
        <w:ind w:firstLine="48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（二）电子招投标开标及评审程序</w:t>
      </w:r>
    </w:p>
    <w:p w14:paraId="5F296FC5">
      <w:pPr>
        <w:ind w:firstLine="480" w:firstLineChars="200"/>
        <w:rPr>
          <w:rFonts w:ascii="宋体" w:hAnsi="宋体"/>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开标由采购人或者采购代理机构主持，邀请供应商在线参加。评标委员会成</w:t>
      </w:r>
      <w:r>
        <w:rPr>
          <w:rFonts w:ascii="宋体" w:hAnsi="宋体"/>
          <w:color w:val="000000" w:themeColor="text1"/>
          <w14:textFill>
            <w14:solidFill>
              <w14:schemeClr w14:val="tx1"/>
            </w14:solidFill>
          </w14:textFill>
        </w:rPr>
        <w:t>员不得参加开标活动；</w:t>
      </w:r>
    </w:p>
    <w:p w14:paraId="3A1AB155">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主持人宣布开标会议开始，并按照规定的时间通过政采云系统组织开标，所有供应商应当准时在线参加；</w:t>
      </w:r>
    </w:p>
    <w:p w14:paraId="17729B9D">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主持人介绍参加开标会的人员名单；</w:t>
      </w:r>
    </w:p>
    <w:p w14:paraId="4E183865">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主持人宣布评标期间的有关事项，告知应当回避的情形,请有关人员回避，并组织供应商签署不存在影响公平竞争的《政府采购活动现场确认声明书》，并由采购人及监督人检查数据电子备份投标文件（U盘）的密封、包装情况；</w:t>
      </w:r>
    </w:p>
    <w:p w14:paraId="454CA512">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开标过程应当由采购人或者采购代理机构负责记录, 由参加开标的相关人员签名确认后随</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文件一并存档。供应商代表对开标过程和开标记录有疑义，以及认为采购人</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采购代理机构相关工作人员有需要回避情形的，应当在线提出询问或者回避申请。采购人、采购代理机构对供应商代表提出的疑问或者回避申请应当及时处理。供应商未准时在线参加开标的，视同认可开标结果；</w:t>
      </w:r>
    </w:p>
    <w:p w14:paraId="01A0E558">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投标截止时间后，供应商应登录政采云平台，在收到电子加密投标文件【开始解密】通知后，通过“项目采购-开标评标”模块对电子投标文件进行在线解密；</w:t>
      </w:r>
    </w:p>
    <w:p w14:paraId="3D9AC3C8">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r>
        <w:rPr>
          <w:rFonts w:ascii="宋体" w:hAnsi="宋体"/>
          <w:color w:val="000000" w:themeColor="text1"/>
          <w14:textFill>
            <w14:solidFill>
              <w14:schemeClr w14:val="tx1"/>
            </w14:solidFill>
          </w14:textFill>
        </w:rPr>
        <w:t>在开标结束后（评标开始前），由采购人或采购代理机构进行资格审查。资格审查后在系统上公布资格审查结果；</w:t>
      </w:r>
    </w:p>
    <w:p w14:paraId="59A258B7">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由评标委员会对资格审查通过的供应商进行技术、商务、资信及其他部分评审，符合性审查及评分结束后，由主持人公布无效投标的供应商名单、投标无效的原因，并在系统上公布其他有效投标的评审结果；</w:t>
      </w:r>
    </w:p>
    <w:p w14:paraId="6C4C7B0E">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9</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由主持人在系统上公布的供应商名称及在其投标文件中承诺的投标报价、投标内容以及其他有必要宣读的内容；</w:t>
      </w:r>
    </w:p>
    <w:p w14:paraId="3FC3831E">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10</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报价部分符合性审查及评分结束后，由主持人公布无效投标的供应商名单、投标无效的原因，并在系统上公布其他有效投标的评分结果；</w:t>
      </w:r>
    </w:p>
    <w:p w14:paraId="7EB73136">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11</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最终在政采云系统上公布评审结果；</w:t>
      </w:r>
    </w:p>
    <w:p w14:paraId="4E8FC96E">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开标会议结束。</w:t>
      </w:r>
    </w:p>
    <w:p w14:paraId="54C99789">
      <w:pPr>
        <w:ind w:firstLine="48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特别说明：</w:t>
      </w:r>
      <w:r>
        <w:rPr>
          <w:b/>
          <w:bCs/>
          <w:color w:val="000000" w:themeColor="text1"/>
          <w:u w:val="single"/>
          <w14:textFill>
            <w14:solidFill>
              <w14:schemeClr w14:val="tx1"/>
            </w14:solidFill>
          </w14:textFill>
        </w:rPr>
        <w:t>政采云公司如对电子化开标及评审程序有调整的，应按调整的程序操作</w:t>
      </w:r>
      <w:r>
        <w:rPr>
          <w:b/>
          <w:bCs/>
          <w:color w:val="000000" w:themeColor="text1"/>
          <w14:textFill>
            <w14:solidFill>
              <w14:schemeClr w14:val="tx1"/>
            </w14:solidFill>
          </w14:textFill>
        </w:rPr>
        <w:t>。</w:t>
      </w:r>
    </w:p>
    <w:p w14:paraId="6A65286B">
      <w:pPr>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（三）其他</w:t>
      </w:r>
    </w:p>
    <w:p w14:paraId="663D1C0F">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项目采用政采云电子招投标开标及评审程序，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27ABA3B5">
      <w:pPr>
        <w:pStyle w:val="6"/>
        <w:spacing w:before="0" w:after="0" w:line="500" w:lineRule="exact"/>
        <w:rPr>
          <w:color w:val="000000" w:themeColor="text1"/>
          <w:sz w:val="24"/>
          <w:szCs w:val="24"/>
          <w14:textFill>
            <w14:solidFill>
              <w14:schemeClr w14:val="tx1"/>
            </w14:solidFill>
          </w14:textFill>
        </w:rPr>
      </w:pPr>
      <w:bookmarkStart w:id="10" w:name="_Toc90906527"/>
      <w:r>
        <w:rPr>
          <w:rFonts w:hint="eastAsia"/>
          <w:color w:val="000000" w:themeColor="text1"/>
          <w:sz w:val="24"/>
          <w:szCs w:val="24"/>
          <w14:textFill>
            <w14:solidFill>
              <w14:schemeClr w14:val="tx1"/>
            </w14:solidFill>
          </w14:textFill>
        </w:rPr>
        <w:t>五、评标</w:t>
      </w:r>
      <w:bookmarkEnd w:id="10"/>
    </w:p>
    <w:p w14:paraId="6D357C9B">
      <w:pPr>
        <w:ind w:firstLine="482" w:firstLineChars="200"/>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（一）组建评标委员会</w:t>
      </w:r>
    </w:p>
    <w:p w14:paraId="60D14370">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本项目评标委员会依法组建，成员包括采购人代表和评审专家，成员人数为5人及以上单数组成，其中评审专家不少于评标委员会总数的三分之二。</w:t>
      </w:r>
    </w:p>
    <w:p w14:paraId="67C706F6">
      <w:pPr>
        <w:ind w:firstLine="48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（二）评标的方式</w:t>
      </w:r>
    </w:p>
    <w:p w14:paraId="198C127F">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本项目采用不公开方式评标，评标的依据为</w:t>
      </w:r>
      <w:r>
        <w:rPr>
          <w:rFonts w:hint="eastAsia"/>
          <w:color w:val="000000" w:themeColor="text1"/>
          <w14:textFill>
            <w14:solidFill>
              <w14:schemeClr w14:val="tx1"/>
            </w14:solidFill>
          </w14:textFill>
        </w:rPr>
        <w:t>采购</w:t>
      </w:r>
      <w:r>
        <w:rPr>
          <w:color w:val="000000" w:themeColor="text1"/>
          <w14:textFill>
            <w14:solidFill>
              <w14:schemeClr w14:val="tx1"/>
            </w14:solidFill>
          </w14:textFill>
        </w:rPr>
        <w:t>文件和投标文件。</w:t>
      </w:r>
    </w:p>
    <w:p w14:paraId="1C4DF88C">
      <w:pPr>
        <w:ind w:firstLine="48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（三）评标程序</w:t>
      </w:r>
    </w:p>
    <w:p w14:paraId="63E221F0">
      <w:pPr>
        <w:ind w:firstLine="482" w:firstLineChars="200"/>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1</w:t>
      </w:r>
      <w:r>
        <w:rPr>
          <w:rFonts w:hint="eastAsia" w:ascii="宋体" w:hAnsi="宋体"/>
          <w:b/>
          <w:bCs/>
          <w:color w:val="000000" w:themeColor="text1"/>
          <w14:textFill>
            <w14:solidFill>
              <w14:schemeClr w14:val="tx1"/>
            </w14:solidFill>
          </w14:textFill>
        </w:rPr>
        <w:t>、</w:t>
      </w:r>
      <w:r>
        <w:rPr>
          <w:rFonts w:ascii="宋体" w:hAnsi="宋体"/>
          <w:b/>
          <w:bCs/>
          <w:color w:val="000000" w:themeColor="text1"/>
          <w14:textFill>
            <w14:solidFill>
              <w14:schemeClr w14:val="tx1"/>
            </w14:solidFill>
          </w14:textFill>
        </w:rPr>
        <w:t>形式审查</w:t>
      </w:r>
    </w:p>
    <w:p w14:paraId="3B97569D">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在开标结束后（评标开始前），采购人或采购代理机构对供应商的资格和投标文件的完整性、合法性等进行审查。</w:t>
      </w:r>
    </w:p>
    <w:p w14:paraId="013DFA8D">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2.实质审查与比较</w:t>
      </w:r>
    </w:p>
    <w:p w14:paraId="7F2C78F5">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.1评标委员会审查投标文件的实质性内容是否符合</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文件的实质性要求。</w:t>
      </w:r>
    </w:p>
    <w:p w14:paraId="726EB633">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2.2评标委员会将根据供应商的投标文件进行审查、核对,如有疑问,将对供应商进行询标,供应商要向评标委员会澄清有关问题,并最终以书面形式进行答复。供应商代表未到场或者拒绝澄清或者澄清的内容改变了投标文件的实质性内容的，评标委员会有权对该投标文件作出不利于供应商的评判。</w:t>
      </w:r>
    </w:p>
    <w:p w14:paraId="44C74F1D">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.3各供应商的技术、商务、资信及其他得分为所有评委的有效评分的算术平均数。</w:t>
      </w:r>
    </w:p>
    <w:p w14:paraId="56E3628A">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2.4采购代理机构工作人员协助评标委员会根据本项目的评分标准计算各供应商的商务报价得分。</w:t>
      </w:r>
    </w:p>
    <w:p w14:paraId="545AAE46">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2.5评标委员会完成评标后,评委对各部分得分汇总,计算出本项目最终得分。评标委员会按评标原则通过电子评标系统推荐中标候选人并同时起草评标报告。</w:t>
      </w:r>
    </w:p>
    <w:p w14:paraId="2DDCA5BB">
      <w:pPr>
        <w:ind w:firstLine="48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（四）澄清问题的形式</w:t>
      </w:r>
    </w:p>
    <w:p w14:paraId="72F09A40">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评审中需要供应商对投标文件作出澄清、说明或者补正的，评审小组和供应商应当通过电子交易平台交换数据电文。给予供应商提交澄清说明或补正的时间不得少于半小时，供应商已经明确表示澄清说明或补正完毕的除外。</w:t>
      </w:r>
    </w:p>
    <w:p w14:paraId="05042C44">
      <w:pPr>
        <w:ind w:firstLine="48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（五）错误修正</w:t>
      </w:r>
    </w:p>
    <w:p w14:paraId="594E009C">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投标文件如果出现计算或表达上的错误，修正错误的原则如下：</w:t>
      </w:r>
    </w:p>
    <w:p w14:paraId="4BCBF49B">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投标文件的大写金额和小写金额不一致的，以大写金额为准；</w:t>
      </w:r>
    </w:p>
    <w:p w14:paraId="293D65DA">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总价金额与按单价汇总金额不一致的，以单价金额计算结果为准；</w:t>
      </w:r>
    </w:p>
    <w:p w14:paraId="0C2F270C">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对不同文字文本投标文件的解释发生异议的，以中文文本为准。</w:t>
      </w:r>
    </w:p>
    <w:p w14:paraId="6D860E80">
      <w:pPr>
        <w:ind w:firstLine="482" w:firstLineChars="200"/>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按上述修正错误的原则及方法调整或修正投标文件的投标报价，供应商同意并确认后，调整后的投标报价对供应商具有约束作用。如果供应商不接受修正后的报价，则其投标将作为无效投标处理。</w:t>
      </w:r>
    </w:p>
    <w:p w14:paraId="39D1740D">
      <w:pPr>
        <w:ind w:firstLine="48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（六）评标原则和评标办法</w:t>
      </w:r>
    </w:p>
    <w:p w14:paraId="0E0A9A64">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24EBB26F">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评标办法。本项目评标办法是</w:t>
      </w:r>
      <w:r>
        <w:rPr>
          <w:rFonts w:ascii="宋体" w:hAnsi="宋体"/>
          <w:color w:val="000000" w:themeColor="text1"/>
          <w:u w:val="single"/>
          <w14:textFill>
            <w14:solidFill>
              <w14:schemeClr w14:val="tx1"/>
            </w14:solidFill>
          </w14:textFill>
        </w:rPr>
        <w:t xml:space="preserve"> </w:t>
      </w:r>
      <w:r>
        <w:rPr>
          <w:rFonts w:ascii="宋体" w:hAnsi="宋体"/>
          <w:b/>
          <w:bCs/>
          <w:color w:val="000000" w:themeColor="text1"/>
          <w:u w:val="single"/>
          <w14:textFill>
            <w14:solidFill>
              <w14:schemeClr w14:val="tx1"/>
            </w14:solidFill>
          </w14:textFill>
        </w:rPr>
        <w:t>综合评分法</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，具体评标内容及评分标准等详见《第四章：评标办法及评分标准》。</w:t>
      </w:r>
    </w:p>
    <w:p w14:paraId="70E05C7F">
      <w:pPr>
        <w:ind w:firstLine="48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（七）评标过程的监控</w:t>
      </w:r>
    </w:p>
    <w:p w14:paraId="29128D30">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本项目评标过程实行全程录音、录像监控，供应商在评标过程中所进行的试图影响评标结果的不公正活动，可能导致其投标被拒绝。</w:t>
      </w:r>
    </w:p>
    <w:p w14:paraId="575A04F9">
      <w:pPr>
        <w:pStyle w:val="6"/>
        <w:spacing w:before="0" w:after="0" w:line="500" w:lineRule="exact"/>
        <w:rPr>
          <w:color w:val="000000" w:themeColor="text1"/>
          <w:sz w:val="24"/>
          <w:szCs w:val="24"/>
          <w14:textFill>
            <w14:solidFill>
              <w14:schemeClr w14:val="tx1"/>
            </w14:solidFill>
          </w14:textFill>
        </w:rPr>
      </w:pPr>
      <w:bookmarkStart w:id="11" w:name="_Toc90906528"/>
      <w:r>
        <w:rPr>
          <w:rFonts w:hint="eastAsia"/>
          <w:color w:val="000000" w:themeColor="text1"/>
          <w:sz w:val="24"/>
          <w:szCs w:val="24"/>
          <w14:textFill>
            <w14:solidFill>
              <w14:schemeClr w14:val="tx1"/>
            </w14:solidFill>
          </w14:textFill>
        </w:rPr>
        <w:t>六、定标</w:t>
      </w:r>
      <w:bookmarkEnd w:id="11"/>
    </w:p>
    <w:p w14:paraId="29B7877F">
      <w:pPr>
        <w:ind w:firstLine="480" w:firstLineChars="200"/>
        <w:rPr>
          <w:b/>
          <w:color w:val="000000" w:themeColor="text1"/>
          <w14:textFill>
            <w14:solidFill>
              <w14:schemeClr w14:val="tx1"/>
            </w14:solidFill>
          </w14:textFill>
        </w:rPr>
      </w:pPr>
      <w:r>
        <w:rPr>
          <w:color w:val="000000" w:themeColor="text1"/>
          <w14:textFill>
            <w14:solidFill>
              <w14:schemeClr w14:val="tx1"/>
            </w14:solidFill>
          </w14:textFill>
        </w:rPr>
        <w:t>（一）确定中标供应商。</w:t>
      </w:r>
      <w:r>
        <w:rPr>
          <w:b/>
          <w:color w:val="000000" w:themeColor="text1"/>
          <w14:textFill>
            <w14:solidFill>
              <w14:schemeClr w14:val="tx1"/>
            </w14:solidFill>
          </w14:textFill>
        </w:rPr>
        <w:t>本项目由采购人</w:t>
      </w:r>
      <w:r>
        <w:rPr>
          <w:rFonts w:hint="eastAsia"/>
          <w:b/>
          <w:color w:val="000000" w:themeColor="text1"/>
          <w14:textFill>
            <w14:solidFill>
              <w14:schemeClr w14:val="tx1"/>
            </w14:solidFill>
          </w14:textFill>
        </w:rPr>
        <w:t>授权评标委员会直接</w:t>
      </w:r>
      <w:r>
        <w:rPr>
          <w:b/>
          <w:color w:val="000000" w:themeColor="text1"/>
          <w14:textFill>
            <w14:solidFill>
              <w14:schemeClr w14:val="tx1"/>
            </w14:solidFill>
          </w14:textFill>
        </w:rPr>
        <w:t>确定中标供应商。</w:t>
      </w:r>
    </w:p>
    <w:p w14:paraId="15611184">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采购代理机构在评标结束后2个工作日内将评标报告交采购人。采购人应当自收到评标报告之日起5个工作日内，在评标报告确定的中标候选人名单中按顺序确定中标供应商。中标候选人并列的，由采购人或者采购人委托评标委员会按照</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文件规定的方式确定中标供应商；</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文件未规定的，采取随机抽取的方式确定。</w:t>
      </w:r>
    </w:p>
    <w:p w14:paraId="2606DED4">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采购人在收到评标报告5个工作日内未按评标报告推荐的中标候选人顺序确定中标供应商，又不能说明合法理由的，视同按评标报告推荐的顺序确定排名第一的中标候选人为中标供应商。</w:t>
      </w:r>
    </w:p>
    <w:p w14:paraId="4C62E801">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采购人依法确定中标供应商后</w:t>
      </w:r>
      <w:r>
        <w:rPr>
          <w:rFonts w:ascii="宋体" w:hAnsi="宋体"/>
          <w:color w:val="000000" w:themeColor="text1"/>
          <w:u w:val="single"/>
          <w14:textFill>
            <w14:solidFill>
              <w14:schemeClr w14:val="tx1"/>
            </w14:solidFill>
          </w14:textFill>
        </w:rPr>
        <w:t>2</w:t>
      </w:r>
      <w:r>
        <w:rPr>
          <w:rFonts w:ascii="宋体" w:hAnsi="宋体"/>
          <w:color w:val="000000" w:themeColor="text1"/>
          <w14:textFill>
            <w14:solidFill>
              <w14:schemeClr w14:val="tx1"/>
            </w14:solidFill>
          </w14:textFill>
        </w:rPr>
        <w:t>个工作日内，采购代理机构以书面形式发出《中标通知书》，并同时在相关网站上发布中标结果公告。</w:t>
      </w:r>
    </w:p>
    <w:p w14:paraId="5CC7350D">
      <w:pPr>
        <w:pStyle w:val="6"/>
        <w:spacing w:before="0" w:after="0" w:line="500" w:lineRule="exact"/>
        <w:rPr>
          <w:color w:val="000000" w:themeColor="text1"/>
          <w:sz w:val="24"/>
          <w:szCs w:val="24"/>
          <w14:textFill>
            <w14:solidFill>
              <w14:schemeClr w14:val="tx1"/>
            </w14:solidFill>
          </w14:textFill>
        </w:rPr>
      </w:pPr>
      <w:bookmarkStart w:id="12" w:name="_Toc90906529"/>
      <w:r>
        <w:rPr>
          <w:rFonts w:hint="eastAsia"/>
          <w:color w:val="000000" w:themeColor="text1"/>
          <w:sz w:val="24"/>
          <w:szCs w:val="24"/>
          <w14:textFill>
            <w14:solidFill>
              <w14:schemeClr w14:val="tx1"/>
            </w14:solidFill>
          </w14:textFill>
        </w:rPr>
        <w:t>七、合同授予</w:t>
      </w:r>
      <w:bookmarkEnd w:id="12"/>
    </w:p>
    <w:p w14:paraId="31472A1E">
      <w:pPr>
        <w:ind w:firstLine="482" w:firstLineChars="200"/>
        <w:rPr>
          <w:b/>
          <w:color w:val="000000" w:themeColor="text1"/>
          <w14:textFill>
            <w14:solidFill>
              <w14:schemeClr w14:val="tx1"/>
            </w14:solidFill>
          </w14:textFill>
        </w:rPr>
      </w:pPr>
      <w:r>
        <w:rPr>
          <w:b/>
          <w:color w:val="000000" w:themeColor="text1"/>
          <w14:textFill>
            <w14:solidFill>
              <w14:schemeClr w14:val="tx1"/>
            </w14:solidFill>
          </w14:textFill>
        </w:rPr>
        <w:t>（一）签订合同</w:t>
      </w:r>
    </w:p>
    <w:p w14:paraId="02EAA0B6">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采购人与中标供应商应当在《中标通知书》发出之日起</w:t>
      </w:r>
      <w:r>
        <w:rPr>
          <w:rFonts w:ascii="宋体" w:hAnsi="宋体"/>
          <w:color w:val="000000" w:themeColor="text1"/>
          <w:u w:val="single"/>
          <w14:textFill>
            <w14:solidFill>
              <w14:schemeClr w14:val="tx1"/>
            </w14:solidFill>
          </w14:textFill>
        </w:rPr>
        <w:t>30</w:t>
      </w:r>
      <w:r>
        <w:rPr>
          <w:rFonts w:ascii="宋体" w:hAnsi="宋体"/>
          <w:color w:val="000000" w:themeColor="text1"/>
          <w14:textFill>
            <w14:solidFill>
              <w14:schemeClr w14:val="tx1"/>
            </w14:solidFill>
          </w14:textFill>
        </w:rPr>
        <w:t>日内签订政府采购合同。同时，采购代理机构对合同内容进行审查，如发现与采购结果和投标承诺内容不一致的，应予以纠正。</w:t>
      </w:r>
    </w:p>
    <w:p w14:paraId="6AF09EE6">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中标供应商拖延、拒签合同的,将被取消中标资格。</w:t>
      </w:r>
    </w:p>
    <w:p w14:paraId="3A8DCC19">
      <w:pPr>
        <w:ind w:firstLine="482" w:firstLineChars="200"/>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（二）中标通知书</w:t>
      </w:r>
    </w:p>
    <w:p w14:paraId="1E6B49BC">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确定中标供应商后，采购代理机构将以书面形式发出中标通知书，通知中标的供应商其投标被接受；</w:t>
      </w:r>
    </w:p>
    <w:p w14:paraId="64CE3147">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中标通知书为双方签订合同的依据；</w:t>
      </w:r>
    </w:p>
    <w:p w14:paraId="376CDDEB">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中标供应商应根据中标通知书中规定的时间内，由法定代表人或其授权代理人与采购人签订合同。</w:t>
      </w:r>
    </w:p>
    <w:p w14:paraId="483DD016">
      <w:pPr>
        <w:rPr>
          <w:b/>
          <w:bCs/>
          <w:color w:val="000000" w:themeColor="text1"/>
          <w:sz w:val="24"/>
          <w:szCs w:val="24"/>
          <w14:textFill>
            <w14:solidFill>
              <w14:schemeClr w14:val="tx1"/>
            </w14:solidFill>
          </w14:textFill>
        </w:rPr>
      </w:pPr>
      <w:bookmarkStart w:id="13" w:name="_Toc90906530"/>
      <w:r>
        <w:rPr>
          <w:rFonts w:hint="eastAsia"/>
          <w:b/>
          <w:bCs/>
          <w:color w:val="000000" w:themeColor="text1"/>
          <w:sz w:val="24"/>
          <w:szCs w:val="24"/>
          <w14:textFill>
            <w14:solidFill>
              <w14:schemeClr w14:val="tx1"/>
            </w14:solidFill>
          </w14:textFill>
        </w:rPr>
        <w:t>八、其他内容</w:t>
      </w:r>
      <w:bookmarkEnd w:id="13"/>
    </w:p>
    <w:p w14:paraId="52181F8E">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1、发生下列情况之一，供应商自愿接受取消投标资格、记入信用档案、媒体通报、1-2 年内禁止参与政府采购等处罚；如已中标（成交）的，自动放弃中标（成交）资格，并承担全部法律责任；给采购人造成损失的，依法承担赔偿责任：</w:t>
      </w:r>
    </w:p>
    <w:p w14:paraId="2FAC9665">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.1供应商在提交投标（响应）文件截止时间后撤回投标（响应）文件的；</w:t>
      </w:r>
    </w:p>
    <w:p w14:paraId="5F2246DF">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1.2供应商在投标（响应）文件中提交虚假材料的；</w:t>
      </w:r>
    </w:p>
    <w:p w14:paraId="7834F288">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1.3除因不可抗力或</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文件认可的情形以外，中标供应商不与采购人签订合同的；</w:t>
      </w:r>
    </w:p>
    <w:p w14:paraId="4570063D">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1.4供应商与采购人、其他供应商或者采购代理机构恶意串通的；</w:t>
      </w:r>
    </w:p>
    <w:p w14:paraId="4EB023B8">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1.5中标供应商拒绝缴纳招标代理服务费的；</w:t>
      </w:r>
    </w:p>
    <w:p w14:paraId="540F9CBE">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1.6</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文件规定的其他情形。</w:t>
      </w:r>
    </w:p>
    <w:p w14:paraId="3ED35B75">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为有效破解当前中小微企业面临的“融资难、融资贵”困局，充分发挥好政府采购扶持小微企业发展的政策功能，本项目中标供应商可凭中标通知书等材料至“绿贷通平台”网页（http://lvdt.huzldt.com）或“政采贷”平台网页（www.zcygov.cn）申请相关融资产品。具体操作方式可在“绿贷通”或“政采贷”平台网站查询，也可向“绿贷通”或“政采贷”平台电话咨询（“绿贷通”联系电话：0572-2392590、“政采贷”联系电话：0572-2151055、18698580797）。</w:t>
      </w:r>
    </w:p>
    <w:p w14:paraId="5DB4C1FB">
      <w:pPr>
        <w:widowControl/>
        <w:spacing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636A0187">
      <w:pPr>
        <w:pStyle w:val="5"/>
        <w:rPr>
          <w:color w:val="000000" w:themeColor="text1"/>
          <w14:textFill>
            <w14:solidFill>
              <w14:schemeClr w14:val="tx1"/>
            </w14:solidFill>
          </w14:textFill>
        </w:rPr>
      </w:pPr>
      <w:bookmarkStart w:id="14" w:name="_Toc90906531"/>
      <w:r>
        <w:rPr>
          <w:rFonts w:hint="eastAsia"/>
          <w:color w:val="000000" w:themeColor="text1"/>
          <w14:textFill>
            <w14:solidFill>
              <w14:schemeClr w14:val="tx1"/>
            </w14:solidFill>
          </w14:textFill>
        </w:rPr>
        <w:t>第四章 评标办法及评分标准</w:t>
      </w:r>
      <w:bookmarkEnd w:id="14"/>
    </w:p>
    <w:p w14:paraId="32E35A85">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为公正、公平、科学地选择中标人，根据《中华人民共和国政府采购法》等有关法律法规的规定，并结合本项目的实际，制定本办法。</w:t>
      </w:r>
    </w:p>
    <w:p w14:paraId="102E8B46">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本办法适用于</w:t>
      </w:r>
      <w:r>
        <w:rPr>
          <w:rFonts w:hint="eastAsia" w:ascii="宋体" w:hAnsi="宋体"/>
          <w:b/>
          <w:bCs/>
          <w:color w:val="000000" w:themeColor="text1"/>
          <w:u w:val="single"/>
          <w:lang w:eastAsia="zh-CN"/>
          <w14:textFill>
            <w14:solidFill>
              <w14:schemeClr w14:val="tx1"/>
            </w14:solidFill>
          </w14:textFill>
        </w:rPr>
        <w:t>2025-2027年湖州市第一人民医院医用织物洗涤外包招标项目</w:t>
      </w:r>
      <w:r>
        <w:rPr>
          <w:rFonts w:hint="eastAsia" w:ascii="宋体" w:hAnsi="宋体"/>
          <w:color w:val="000000" w:themeColor="text1"/>
          <w14:textFill>
            <w14:solidFill>
              <w14:schemeClr w14:val="tx1"/>
            </w14:solidFill>
          </w14:textFill>
        </w:rPr>
        <w:t>的评标。</w:t>
      </w:r>
    </w:p>
    <w:p w14:paraId="39A9B741">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一、总则</w:t>
      </w:r>
    </w:p>
    <w:p w14:paraId="13B1EDBF">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本次评标采用综合评分法，总分为100分，其中价格分</w:t>
      </w:r>
      <w:r>
        <w:rPr>
          <w:rFonts w:ascii="宋体" w:hAnsi="宋体"/>
          <w:color w:val="000000" w:themeColor="text1"/>
          <w14:textFill>
            <w14:solidFill>
              <w14:schemeClr w14:val="tx1"/>
            </w14:solidFill>
          </w14:textFill>
        </w:rPr>
        <w:t>30</w:t>
      </w:r>
      <w:r>
        <w:rPr>
          <w:rFonts w:hint="eastAsia" w:ascii="宋体" w:hAnsi="宋体"/>
          <w:color w:val="000000" w:themeColor="text1"/>
          <w14:textFill>
            <w14:solidFill>
              <w14:schemeClr w14:val="tx1"/>
            </w14:solidFill>
          </w14:textFill>
        </w:rPr>
        <w:t>分，技术分、商务分和资信及其他部分占</w:t>
      </w:r>
      <w:r>
        <w:rPr>
          <w:rFonts w:ascii="宋体" w:hAnsi="宋体"/>
          <w:color w:val="000000" w:themeColor="text1"/>
          <w14:textFill>
            <w14:solidFill>
              <w14:schemeClr w14:val="tx1"/>
            </w14:solidFill>
          </w14:textFill>
        </w:rPr>
        <w:t>7</w:t>
      </w:r>
      <w:r>
        <w:rPr>
          <w:rFonts w:hint="eastAsia" w:ascii="宋体" w:hAnsi="宋体"/>
          <w:color w:val="000000" w:themeColor="text1"/>
          <w14:textFill>
            <w14:solidFill>
              <w14:schemeClr w14:val="tx1"/>
            </w14:solidFill>
          </w14:textFill>
        </w:rPr>
        <w:t>0分。合格供应商的评标得分为各项目汇总得分。本项目由采购人授权评标委员会直接确定中标人，评分过程中采用四舍五入法，并保留小数2位。</w:t>
      </w:r>
    </w:p>
    <w:p w14:paraId="4E04BE59">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各供应商最终得分=价格分+(技术分+商务分+资信及其他分)</w:t>
      </w:r>
    </w:p>
    <w:p w14:paraId="6669C41A">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二、评标内容及标准</w:t>
      </w:r>
    </w:p>
    <w:p w14:paraId="321579E7">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（一）价格分（</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0分）</w:t>
      </w:r>
    </w:p>
    <w:p w14:paraId="0796629F">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价格分采用低价优先法计算，取所有有效供应商中投标价格最低的投标报价为评标基准价，其他供应商的价格分按照下列公式计算(百分点保留2位小数点，得分保留2位小数,第3位四舍五入,下同)：</w:t>
      </w:r>
    </w:p>
    <w:p w14:paraId="4025FF69">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价格分=（评标基准价/投标报价）×</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0%×100</w:t>
      </w:r>
    </w:p>
    <w:p w14:paraId="24F79A49">
      <w:pPr>
        <w:ind w:firstLine="480" w:firstLineChars="200"/>
        <w:rPr>
          <w:rFonts w:ascii="宋体" w:hAnsi="宋体" w:cs="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（二）</w:t>
      </w:r>
      <w:r>
        <w:rPr>
          <w:rFonts w:hint="eastAsia" w:ascii="宋体" w:hAnsi="宋体" w:cs="宋体"/>
          <w:color w:val="000000" w:themeColor="text1"/>
          <w:szCs w:val="24"/>
          <w14:textFill>
            <w14:solidFill>
              <w14:schemeClr w14:val="tx1"/>
            </w14:solidFill>
          </w14:textFill>
        </w:rPr>
        <w:t>技术、商务、资信及其他分（</w:t>
      </w:r>
      <w:r>
        <w:rPr>
          <w:rFonts w:ascii="宋体" w:hAnsi="宋体" w:cs="宋体"/>
          <w:color w:val="000000" w:themeColor="text1"/>
          <w:szCs w:val="24"/>
          <w14:textFill>
            <w14:solidFill>
              <w14:schemeClr w14:val="tx1"/>
            </w14:solidFill>
          </w14:textFill>
        </w:rPr>
        <w:t>7</w:t>
      </w:r>
      <w:r>
        <w:rPr>
          <w:rFonts w:hint="eastAsia" w:ascii="宋体" w:hAnsi="宋体" w:cs="宋体"/>
          <w:color w:val="000000" w:themeColor="text1"/>
          <w:szCs w:val="24"/>
          <w14:textFill>
            <w14:solidFill>
              <w14:schemeClr w14:val="tx1"/>
            </w14:solidFill>
          </w14:textFill>
        </w:rPr>
        <w:t>0分）</w:t>
      </w:r>
    </w:p>
    <w:p w14:paraId="0D57FBC0">
      <w:pPr>
        <w:ind w:firstLine="48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技术、商务、资信及其他分的计算</w:t>
      </w:r>
    </w:p>
    <w:p w14:paraId="6E3927A4">
      <w:pPr>
        <w:ind w:firstLine="48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技术、商务、资信及其他分按照评标委员会成员的独立评分结果汇总后的算术平均分计算，计算公式为：</w:t>
      </w:r>
    </w:p>
    <w:p w14:paraId="7FAEAB71">
      <w:pPr>
        <w:ind w:firstLine="48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技术、商务、资信及其他分=评标委员会所有成员评分合计数/评标委员会组成人员数</w:t>
      </w:r>
    </w:p>
    <w:p w14:paraId="611869CC">
      <w:pPr>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附件：评分表格式</w:t>
      </w:r>
    </w:p>
    <w:tbl>
      <w:tblPr>
        <w:tblStyle w:val="21"/>
        <w:tblW w:w="9411" w:type="dxa"/>
        <w:tblInd w:w="0" w:type="dxa"/>
        <w:tblLayout w:type="fixed"/>
        <w:tblCellMar>
          <w:top w:w="0" w:type="dxa"/>
          <w:left w:w="108" w:type="dxa"/>
          <w:bottom w:w="0" w:type="dxa"/>
          <w:right w:w="108" w:type="dxa"/>
        </w:tblCellMar>
      </w:tblPr>
      <w:tblGrid>
        <w:gridCol w:w="1555"/>
        <w:gridCol w:w="6520"/>
        <w:gridCol w:w="1336"/>
      </w:tblGrid>
      <w:tr w14:paraId="322C53BE">
        <w:tblPrEx>
          <w:tblCellMar>
            <w:top w:w="0" w:type="dxa"/>
            <w:left w:w="108" w:type="dxa"/>
            <w:bottom w:w="0" w:type="dxa"/>
            <w:right w:w="108" w:type="dxa"/>
          </w:tblCellMar>
        </w:tblPrEx>
        <w:trPr>
          <w:trHeight w:val="757" w:hRule="atLeast"/>
        </w:trPr>
        <w:tc>
          <w:tcPr>
            <w:tcW w:w="1555" w:type="dxa"/>
            <w:tcBorders>
              <w:top w:val="single" w:color="auto" w:sz="4" w:space="0"/>
              <w:left w:val="single" w:color="auto" w:sz="4" w:space="0"/>
              <w:bottom w:val="single" w:color="auto" w:sz="4" w:space="0"/>
              <w:right w:val="single" w:color="auto" w:sz="4" w:space="0"/>
            </w:tcBorders>
            <w:noWrap/>
            <w:vAlign w:val="center"/>
          </w:tcPr>
          <w:p w14:paraId="18CA4C76">
            <w:pPr>
              <w:pStyle w:val="12"/>
              <w:spacing w:line="500" w:lineRule="exact"/>
              <w:jc w:val="center"/>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评定项目</w:t>
            </w:r>
          </w:p>
        </w:tc>
        <w:tc>
          <w:tcPr>
            <w:tcW w:w="6520" w:type="dxa"/>
            <w:tcBorders>
              <w:top w:val="single" w:color="auto" w:sz="4" w:space="0"/>
              <w:left w:val="single" w:color="auto" w:sz="4" w:space="0"/>
              <w:bottom w:val="single" w:color="auto" w:sz="4" w:space="0"/>
              <w:right w:val="single" w:color="auto" w:sz="4" w:space="0"/>
            </w:tcBorders>
            <w:noWrap/>
            <w:vAlign w:val="center"/>
          </w:tcPr>
          <w:p w14:paraId="7A301E13">
            <w:pPr>
              <w:pStyle w:val="12"/>
              <w:spacing w:line="500" w:lineRule="exact"/>
              <w:jc w:val="center"/>
              <w:rPr>
                <w:rFonts w:eastAsia="Times New Roman" w:cs="宋体"/>
                <w:color w:val="000000" w:themeColor="text1"/>
                <w:kern w:val="0"/>
                <w14:textFill>
                  <w14:solidFill>
                    <w14:schemeClr w14:val="tx1"/>
                  </w14:solidFill>
                </w14:textFill>
              </w:rPr>
            </w:pPr>
            <w:r>
              <w:rPr>
                <w:rFonts w:hint="eastAsia" w:hAnsi="宋体"/>
                <w:b/>
                <w:color w:val="000000" w:themeColor="text1"/>
                <w14:textFill>
                  <w14:solidFill>
                    <w14:schemeClr w14:val="tx1"/>
                  </w14:solidFill>
                </w14:textFill>
              </w:rPr>
              <w:t>评定内容</w:t>
            </w:r>
          </w:p>
        </w:tc>
        <w:tc>
          <w:tcPr>
            <w:tcW w:w="1336" w:type="dxa"/>
            <w:tcBorders>
              <w:top w:val="single" w:color="auto" w:sz="4" w:space="0"/>
              <w:left w:val="single" w:color="auto" w:sz="4" w:space="0"/>
              <w:bottom w:val="single" w:color="auto" w:sz="4" w:space="0"/>
              <w:right w:val="single" w:color="auto" w:sz="4" w:space="0"/>
            </w:tcBorders>
            <w:noWrap/>
            <w:vAlign w:val="center"/>
          </w:tcPr>
          <w:p w14:paraId="4FC73C53">
            <w:pPr>
              <w:pStyle w:val="12"/>
              <w:spacing w:line="500" w:lineRule="exact"/>
              <w:jc w:val="center"/>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分值范围</w:t>
            </w:r>
          </w:p>
        </w:tc>
      </w:tr>
      <w:tr w14:paraId="206DE785">
        <w:tblPrEx>
          <w:tblCellMar>
            <w:top w:w="0" w:type="dxa"/>
            <w:left w:w="108" w:type="dxa"/>
            <w:bottom w:w="0" w:type="dxa"/>
            <w:right w:w="108" w:type="dxa"/>
          </w:tblCellMar>
        </w:tblPrEx>
        <w:trPr>
          <w:trHeight w:val="725" w:hRule="atLeast"/>
        </w:trPr>
        <w:tc>
          <w:tcPr>
            <w:tcW w:w="8075" w:type="dxa"/>
            <w:gridSpan w:val="2"/>
            <w:tcBorders>
              <w:top w:val="single" w:color="auto" w:sz="4" w:space="0"/>
              <w:left w:val="single" w:color="auto" w:sz="4" w:space="0"/>
              <w:bottom w:val="single" w:color="auto" w:sz="4" w:space="0"/>
              <w:right w:val="single" w:color="auto" w:sz="4" w:space="0"/>
            </w:tcBorders>
            <w:noWrap/>
            <w:vAlign w:val="center"/>
          </w:tcPr>
          <w:p w14:paraId="36765565">
            <w:pPr>
              <w:pStyle w:val="12"/>
              <w:spacing w:before="120" w:after="120" w:line="400" w:lineRule="exact"/>
              <w:jc w:val="center"/>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技术部分</w:t>
            </w:r>
          </w:p>
        </w:tc>
        <w:tc>
          <w:tcPr>
            <w:tcW w:w="1336" w:type="dxa"/>
            <w:tcBorders>
              <w:top w:val="single" w:color="auto" w:sz="4" w:space="0"/>
              <w:left w:val="single" w:color="auto" w:sz="4" w:space="0"/>
              <w:bottom w:val="single" w:color="auto" w:sz="4" w:space="0"/>
              <w:right w:val="single" w:color="auto" w:sz="4" w:space="0"/>
            </w:tcBorders>
            <w:noWrap/>
            <w:vAlign w:val="center"/>
          </w:tcPr>
          <w:p w14:paraId="0AAF31B1">
            <w:pPr>
              <w:pStyle w:val="12"/>
              <w:spacing w:before="120" w:after="120" w:line="400" w:lineRule="exact"/>
              <w:jc w:val="center"/>
              <w:rPr>
                <w:rFonts w:hAnsi="宋体"/>
                <w:b/>
                <w:color w:val="000000" w:themeColor="text1"/>
                <w14:textFill>
                  <w14:solidFill>
                    <w14:schemeClr w14:val="tx1"/>
                  </w14:solidFill>
                </w14:textFill>
              </w:rPr>
            </w:pPr>
            <w:r>
              <w:rPr>
                <w:rFonts w:hint="eastAsia" w:hAnsi="宋体"/>
                <w:b/>
                <w:color w:val="000000" w:themeColor="text1"/>
                <w:lang w:val="en-US" w:eastAsia="zh-CN"/>
                <w14:textFill>
                  <w14:solidFill>
                    <w14:schemeClr w14:val="tx1"/>
                  </w14:solidFill>
                </w14:textFill>
              </w:rPr>
              <w:t>50</w:t>
            </w:r>
            <w:r>
              <w:rPr>
                <w:rFonts w:hint="eastAsia" w:hAnsi="宋体"/>
                <w:b/>
                <w:color w:val="000000" w:themeColor="text1"/>
                <w14:textFill>
                  <w14:solidFill>
                    <w14:schemeClr w14:val="tx1"/>
                  </w14:solidFill>
                </w14:textFill>
              </w:rPr>
              <w:t>分</w:t>
            </w:r>
          </w:p>
        </w:tc>
      </w:tr>
      <w:tr w14:paraId="3DD7BF44">
        <w:tblPrEx>
          <w:tblCellMar>
            <w:top w:w="0" w:type="dxa"/>
            <w:left w:w="108" w:type="dxa"/>
            <w:bottom w:w="0" w:type="dxa"/>
            <w:right w:w="108" w:type="dxa"/>
          </w:tblCellMar>
        </w:tblPrEx>
        <w:trPr>
          <w:trHeight w:val="560" w:hRule="atLeast"/>
        </w:trPr>
        <w:tc>
          <w:tcPr>
            <w:tcW w:w="1555" w:type="dxa"/>
            <w:tcBorders>
              <w:top w:val="single" w:color="auto" w:sz="4" w:space="0"/>
              <w:left w:val="single" w:color="auto" w:sz="4" w:space="0"/>
              <w:bottom w:val="single" w:color="auto" w:sz="4" w:space="0"/>
              <w:right w:val="single" w:color="auto" w:sz="4" w:space="0"/>
            </w:tcBorders>
            <w:noWrap/>
            <w:vAlign w:val="center"/>
          </w:tcPr>
          <w:p w14:paraId="176D7727">
            <w:pPr>
              <w:widowControl/>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设备设施</w:t>
            </w:r>
          </w:p>
          <w:p w14:paraId="3B28F73B">
            <w:pPr>
              <w:widowControl/>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情况</w:t>
            </w:r>
          </w:p>
        </w:tc>
        <w:tc>
          <w:tcPr>
            <w:tcW w:w="6520" w:type="dxa"/>
            <w:tcBorders>
              <w:top w:val="single" w:color="auto" w:sz="4" w:space="0"/>
              <w:left w:val="single" w:color="auto" w:sz="4" w:space="0"/>
              <w:bottom w:val="single" w:color="auto" w:sz="4" w:space="0"/>
              <w:right w:val="single" w:color="auto" w:sz="4" w:space="0"/>
            </w:tcBorders>
            <w:noWrap/>
            <w:vAlign w:val="center"/>
          </w:tcPr>
          <w:p w14:paraId="054B5F46">
            <w:pPr>
              <w:spacing w:line="400" w:lineRule="exact"/>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1、根据投标供应商洗涤场所的规模以及空间布局的合理性、科学性等。清洁区、污染区两区之间设置完全隔离屏障，并有明确标识的得3分；清洁污染分区不合理、标识混乱的每项扣1分，扣完为止。</w:t>
            </w:r>
          </w:p>
          <w:p w14:paraId="098CE63C">
            <w:pPr>
              <w:spacing w:line="400" w:lineRule="exact"/>
              <w:ind w:firstLine="48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须提供场地平面布置图流程图，由污到洁不交叉不逆行。</w:t>
            </w:r>
          </w:p>
          <w:p w14:paraId="5B45CCA1">
            <w:pPr>
              <w:spacing w:line="400" w:lineRule="exact"/>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2、投标供应商应基本满足本项目采购需求中的设备要求，评标小组根据投标供应商提供的设备清单进行综合评分。设备配备必须满足或高于本项目需求，每增加一台设备得0.5分，最高得7分。</w:t>
            </w:r>
          </w:p>
          <w:p w14:paraId="500D73D7">
            <w:pPr>
              <w:spacing w:line="400" w:lineRule="exact"/>
              <w:ind w:firstLine="482" w:firstLineChars="200"/>
              <w:rPr>
                <w:color w:val="000000" w:themeColor="text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注：须提供洗涤厂区现场配备的设备照片并加盖公章。</w:t>
            </w:r>
          </w:p>
        </w:tc>
        <w:tc>
          <w:tcPr>
            <w:tcW w:w="1336" w:type="dxa"/>
            <w:tcBorders>
              <w:top w:val="single" w:color="auto" w:sz="4" w:space="0"/>
              <w:left w:val="single" w:color="auto" w:sz="4" w:space="0"/>
              <w:bottom w:val="single" w:color="auto" w:sz="4" w:space="0"/>
              <w:right w:val="single" w:color="auto" w:sz="4" w:space="0"/>
            </w:tcBorders>
            <w:noWrap/>
            <w:vAlign w:val="center"/>
          </w:tcPr>
          <w:p w14:paraId="501F7E1E">
            <w:pPr>
              <w:widowControl/>
              <w:spacing w:line="400" w:lineRule="exact"/>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10</w:t>
            </w:r>
          </w:p>
        </w:tc>
      </w:tr>
      <w:tr w14:paraId="0D2E2139">
        <w:tblPrEx>
          <w:tblCellMar>
            <w:top w:w="0" w:type="dxa"/>
            <w:left w:w="108" w:type="dxa"/>
            <w:bottom w:w="0" w:type="dxa"/>
            <w:right w:w="108" w:type="dxa"/>
          </w:tblCellMar>
        </w:tblPrEx>
        <w:trPr>
          <w:trHeight w:val="560" w:hRule="atLeast"/>
        </w:trPr>
        <w:tc>
          <w:tcPr>
            <w:tcW w:w="1555" w:type="dxa"/>
            <w:tcBorders>
              <w:top w:val="single" w:color="auto" w:sz="4" w:space="0"/>
              <w:left w:val="single" w:color="auto" w:sz="4" w:space="0"/>
              <w:bottom w:val="single" w:color="auto" w:sz="4" w:space="0"/>
              <w:right w:val="single" w:color="auto" w:sz="4" w:space="0"/>
            </w:tcBorders>
            <w:noWrap/>
            <w:vAlign w:val="center"/>
          </w:tcPr>
          <w:p w14:paraId="2E75BA20">
            <w:pPr>
              <w:spacing w:line="400" w:lineRule="exact"/>
              <w:jc w:val="center"/>
              <w:rPr>
                <w:rFonts w:ascii="宋体" w:hAnsi="宋体" w:cs="宋体"/>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质量保证</w:t>
            </w:r>
          </w:p>
        </w:tc>
        <w:tc>
          <w:tcPr>
            <w:tcW w:w="6520" w:type="dxa"/>
            <w:tcBorders>
              <w:top w:val="single" w:color="auto" w:sz="4" w:space="0"/>
              <w:left w:val="single" w:color="auto" w:sz="4" w:space="0"/>
              <w:bottom w:val="single" w:color="auto" w:sz="4" w:space="0"/>
              <w:right w:val="single" w:color="auto" w:sz="4" w:space="0"/>
            </w:tcBorders>
            <w:noWrap/>
            <w:vAlign w:val="center"/>
          </w:tcPr>
          <w:p w14:paraId="27AD5418">
            <w:pPr>
              <w:kinsoku w:val="0"/>
              <w:overflowPunct w:val="0"/>
              <w:spacing w:line="480" w:lineRule="exact"/>
              <w:ind w:right="-20"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根据投标供应商提供的具体洗涤流程、工艺的介绍及洗涤质量保证措施，</w:t>
            </w:r>
            <w:r>
              <w:rPr>
                <w:rFonts w:hint="eastAsia"/>
                <w:color w:val="000000" w:themeColor="text1"/>
                <w14:textFill>
                  <w14:solidFill>
                    <w14:schemeClr w14:val="tx1"/>
                  </w14:solidFill>
                </w14:textFill>
              </w:rPr>
              <w:t>医用织物消毒情况、落实院感的具体措施，</w:t>
            </w:r>
            <w:r>
              <w:rPr>
                <w:rFonts w:hint="eastAsia" w:ascii="宋体" w:hAnsi="宋体" w:cs="宋体"/>
                <w:color w:val="000000" w:themeColor="text1"/>
                <w14:textFill>
                  <w14:solidFill>
                    <w14:schemeClr w14:val="tx1"/>
                  </w14:solidFill>
                </w14:textFill>
              </w:rPr>
              <w:t>检验、验收采用或依据的标准、规范等进行综合评分。流程规范、工艺先进、院感措施优秀得</w:t>
            </w:r>
            <w:r>
              <w:rPr>
                <w:rFonts w:hint="eastAsia" w:ascii="宋体" w:hAnsi="宋体" w:cs="宋体"/>
                <w:color w:val="000000" w:themeColor="text1"/>
                <w:lang w:val="en-US" w:eastAsia="zh-CN"/>
                <w14:textFill>
                  <w14:solidFill>
                    <w14:schemeClr w14:val="tx1"/>
                  </w14:solidFill>
                </w14:textFill>
              </w:rPr>
              <w:t>9</w:t>
            </w:r>
            <w:r>
              <w:rPr>
                <w:rFonts w:hint="eastAsia" w:ascii="宋体" w:hAnsi="宋体" w:cs="宋体"/>
                <w:color w:val="000000" w:themeColor="text1"/>
                <w14:textFill>
                  <w14:solidFill>
                    <w14:schemeClr w14:val="tx1"/>
                  </w14:solidFill>
                </w14:textFill>
              </w:rPr>
              <w:t>分</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措施</w:t>
            </w:r>
            <w:r>
              <w:rPr>
                <w:rFonts w:hint="eastAsia" w:ascii="宋体" w:hAnsi="宋体" w:cs="宋体"/>
                <w:color w:val="000000" w:themeColor="text1"/>
                <w:lang w:val="zh-CN"/>
                <w14:textFill>
                  <w14:solidFill>
                    <w14:schemeClr w14:val="tx1"/>
                  </w14:solidFill>
                </w14:textFill>
              </w:rPr>
              <w:t>操作性强，科学合理的得</w:t>
            </w:r>
            <w:r>
              <w:rPr>
                <w:rFonts w:hint="eastAsia" w:ascii="宋体" w:hAnsi="宋体" w:cs="宋体"/>
                <w:color w:val="000000" w:themeColor="text1"/>
                <w:lang w:val="en-US"/>
                <w14:textFill>
                  <w14:solidFill>
                    <w14:schemeClr w14:val="tx1"/>
                  </w14:solidFill>
                </w14:textFill>
              </w:rPr>
              <w:t>7</w:t>
            </w:r>
            <w:r>
              <w:rPr>
                <w:rFonts w:hint="eastAsia" w:ascii="宋体" w:hAnsi="宋体" w:cs="宋体"/>
                <w:color w:val="000000" w:themeColor="text1"/>
                <w:lang w:val="zh-CN"/>
                <w14:textFill>
                  <w14:solidFill>
                    <w14:schemeClr w14:val="tx1"/>
                  </w14:solidFill>
                </w14:textFill>
              </w:rPr>
              <w:t>分；</w:t>
            </w:r>
            <w:r>
              <w:rPr>
                <w:rFonts w:hint="eastAsia" w:ascii="宋体" w:hAnsi="宋体" w:cs="宋体"/>
                <w:color w:val="000000" w:themeColor="text1"/>
                <w14:textFill>
                  <w14:solidFill>
                    <w14:schemeClr w14:val="tx1"/>
                  </w14:solidFill>
                </w14:textFill>
              </w:rPr>
              <w:t>措施</w:t>
            </w:r>
            <w:r>
              <w:rPr>
                <w:rFonts w:hint="eastAsia" w:ascii="宋体" w:hAnsi="宋体" w:cs="宋体"/>
                <w:color w:val="000000" w:themeColor="text1"/>
                <w:lang w:val="zh-CN"/>
                <w14:textFill>
                  <w14:solidFill>
                    <w14:schemeClr w14:val="tx1"/>
                  </w14:solidFill>
                </w14:textFill>
              </w:rPr>
              <w:t>比较全面到位、比较合理详细的得</w:t>
            </w:r>
            <w:r>
              <w:rPr>
                <w:rFonts w:hint="eastAsia" w:ascii="宋体" w:hAnsi="宋体" w:cs="宋体"/>
                <w:color w:val="000000" w:themeColor="text1"/>
                <w14:textFill>
                  <w14:solidFill>
                    <w14:schemeClr w14:val="tx1"/>
                  </w14:solidFill>
                </w14:textFill>
              </w:rPr>
              <w:t>5</w:t>
            </w:r>
            <w:r>
              <w:rPr>
                <w:rFonts w:hint="eastAsia" w:ascii="宋体" w:hAnsi="宋体" w:cs="宋体"/>
                <w:color w:val="000000" w:themeColor="text1"/>
                <w:lang w:val="zh-CN"/>
                <w14:textFill>
                  <w14:solidFill>
                    <w14:schemeClr w14:val="tx1"/>
                  </w14:solidFill>
                </w14:textFill>
              </w:rPr>
              <w:t>分；</w:t>
            </w:r>
            <w:r>
              <w:rPr>
                <w:rFonts w:hint="eastAsia" w:ascii="宋体" w:hAnsi="宋体" w:cs="宋体"/>
                <w:color w:val="000000" w:themeColor="text1"/>
                <w14:textFill>
                  <w14:solidFill>
                    <w14:schemeClr w14:val="tx1"/>
                  </w14:solidFill>
                </w14:textFill>
              </w:rPr>
              <w:t>措施</w:t>
            </w:r>
            <w:r>
              <w:rPr>
                <w:rFonts w:hint="eastAsia" w:ascii="宋体" w:hAnsi="宋体" w:cs="宋体"/>
                <w:color w:val="000000" w:themeColor="text1"/>
                <w:lang w:val="zh-CN"/>
                <w14:textFill>
                  <w14:solidFill>
                    <w14:schemeClr w14:val="tx1"/>
                  </w14:solidFill>
                </w14:textFill>
              </w:rPr>
              <w:t>较全面，可操作性一般的得</w:t>
            </w:r>
            <w:r>
              <w:rPr>
                <w:rFonts w:hint="eastAsia" w:ascii="宋体" w:hAnsi="宋体" w:cs="宋体"/>
                <w:color w:val="000000" w:themeColor="text1"/>
                <w:lang w:val="en-US"/>
                <w14:textFill>
                  <w14:solidFill>
                    <w14:schemeClr w14:val="tx1"/>
                  </w14:solidFill>
                </w14:textFill>
              </w:rPr>
              <w:t>3</w:t>
            </w:r>
            <w:r>
              <w:rPr>
                <w:rFonts w:hint="eastAsia" w:ascii="宋体" w:hAnsi="宋体" w:cs="宋体"/>
                <w:color w:val="000000" w:themeColor="text1"/>
                <w:lang w:val="zh-CN"/>
                <w14:textFill>
                  <w14:solidFill>
                    <w14:schemeClr w14:val="tx1"/>
                  </w14:solidFill>
                </w14:textFill>
              </w:rPr>
              <w:t>分；</w:t>
            </w:r>
            <w:r>
              <w:rPr>
                <w:rFonts w:hint="eastAsia" w:ascii="宋体" w:hAnsi="宋体" w:cs="宋体"/>
                <w:color w:val="000000" w:themeColor="text1"/>
                <w14:textFill>
                  <w14:solidFill>
                    <w14:schemeClr w14:val="tx1"/>
                  </w14:solidFill>
                </w14:textFill>
              </w:rPr>
              <w:t>措施</w:t>
            </w:r>
            <w:r>
              <w:rPr>
                <w:rFonts w:hint="eastAsia" w:ascii="宋体" w:hAnsi="宋体" w:cs="宋体"/>
                <w:color w:val="000000" w:themeColor="text1"/>
                <w:lang w:val="zh-CN"/>
                <w14:textFill>
                  <w14:solidFill>
                    <w14:schemeClr w14:val="tx1"/>
                  </w14:solidFill>
                </w14:textFill>
              </w:rPr>
              <w:t>简单，操作性不确定的得</w:t>
            </w:r>
            <w:r>
              <w:rPr>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lang w:val="zh-CN"/>
                <w14:textFill>
                  <w14:solidFill>
                    <w14:schemeClr w14:val="tx1"/>
                  </w14:solidFill>
                </w14:textFill>
              </w:rPr>
              <w:t>分。</w:t>
            </w:r>
          </w:p>
        </w:tc>
        <w:tc>
          <w:tcPr>
            <w:tcW w:w="1336" w:type="dxa"/>
            <w:tcBorders>
              <w:top w:val="single" w:color="auto" w:sz="4" w:space="0"/>
              <w:left w:val="single" w:color="auto" w:sz="4" w:space="0"/>
              <w:bottom w:val="single" w:color="auto" w:sz="4" w:space="0"/>
              <w:right w:val="single" w:color="auto" w:sz="4" w:space="0"/>
            </w:tcBorders>
            <w:noWrap/>
            <w:vAlign w:val="center"/>
          </w:tcPr>
          <w:p w14:paraId="355B90AA">
            <w:pPr>
              <w:spacing w:line="400" w:lineRule="exact"/>
              <w:jc w:val="center"/>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9</w:t>
            </w:r>
          </w:p>
        </w:tc>
      </w:tr>
      <w:tr w14:paraId="3D2882EA">
        <w:tblPrEx>
          <w:tblCellMar>
            <w:top w:w="0" w:type="dxa"/>
            <w:left w:w="108" w:type="dxa"/>
            <w:bottom w:w="0" w:type="dxa"/>
            <w:right w:w="108" w:type="dxa"/>
          </w:tblCellMar>
        </w:tblPrEx>
        <w:trPr>
          <w:trHeight w:val="560" w:hRule="atLeast"/>
        </w:trPr>
        <w:tc>
          <w:tcPr>
            <w:tcW w:w="1555" w:type="dxa"/>
            <w:tcBorders>
              <w:top w:val="single" w:color="auto" w:sz="4" w:space="0"/>
              <w:left w:val="single" w:color="auto" w:sz="4" w:space="0"/>
              <w:bottom w:val="single" w:color="auto" w:sz="4" w:space="0"/>
              <w:right w:val="single" w:color="auto" w:sz="4" w:space="0"/>
            </w:tcBorders>
            <w:noWrap/>
            <w:vAlign w:val="center"/>
          </w:tcPr>
          <w:p w14:paraId="4D61CC5C">
            <w:pPr>
              <w:spacing w:line="4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pacing w:val="-4"/>
                <w:szCs w:val="21"/>
                <w14:textFill>
                  <w14:solidFill>
                    <w14:schemeClr w14:val="tx1"/>
                  </w14:solidFill>
                </w14:textFill>
              </w:rPr>
              <w:t>质量标准</w:t>
            </w:r>
          </w:p>
        </w:tc>
        <w:tc>
          <w:tcPr>
            <w:tcW w:w="6520" w:type="dxa"/>
            <w:tcBorders>
              <w:top w:val="single" w:color="auto" w:sz="4" w:space="0"/>
              <w:left w:val="single" w:color="auto" w:sz="4" w:space="0"/>
              <w:bottom w:val="single" w:color="auto" w:sz="4" w:space="0"/>
              <w:right w:val="single" w:color="auto" w:sz="4" w:space="0"/>
            </w:tcBorders>
            <w:noWrap/>
            <w:vAlign w:val="center"/>
          </w:tcPr>
          <w:p w14:paraId="7685CB13">
            <w:pPr>
              <w:spacing w:line="400" w:lineRule="exact"/>
              <w:ind w:firstLine="48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根据投标供应商提供的</w:t>
            </w:r>
            <w:r>
              <w:rPr>
                <w:rFonts w:hint="eastAsia" w:ascii="宋体" w:hAnsi="宋体" w:cs="宋体"/>
                <w:bCs/>
                <w:color w:val="000000" w:themeColor="text1"/>
                <w14:textFill>
                  <w14:solidFill>
                    <w14:schemeClr w14:val="tx1"/>
                  </w14:solidFill>
                </w14:textFill>
              </w:rPr>
              <w:t>洗涤质量标准，整烫平整的质量标准，轻微磨损、补丁处修补完好，缺纽扣及时缝补服务标准进行打分。标准完善、科学合理的得</w:t>
            </w:r>
            <w:r>
              <w:rPr>
                <w:rFonts w:hint="eastAsia" w:ascii="宋体" w:hAnsi="宋体" w:cs="宋体"/>
                <w:bCs/>
                <w:color w:val="000000" w:themeColor="text1"/>
                <w:lang w:val="en-US" w:eastAsia="zh-CN"/>
                <w14:textFill>
                  <w14:solidFill>
                    <w14:schemeClr w14:val="tx1"/>
                  </w14:solidFill>
                </w14:textFill>
              </w:rPr>
              <w:t>7</w:t>
            </w:r>
            <w:r>
              <w:rPr>
                <w:rFonts w:hint="eastAsia" w:ascii="宋体" w:hAnsi="宋体" w:cs="宋体"/>
                <w:bCs/>
                <w:color w:val="000000" w:themeColor="text1"/>
                <w14:textFill>
                  <w14:solidFill>
                    <w14:schemeClr w14:val="tx1"/>
                  </w14:solidFill>
                </w14:textFill>
              </w:rPr>
              <w:t>分；标准</w:t>
            </w:r>
            <w:r>
              <w:rPr>
                <w:rFonts w:hint="eastAsia" w:ascii="宋体" w:hAnsi="宋体" w:cs="宋体"/>
                <w:color w:val="000000" w:themeColor="text1"/>
                <w:lang w:val="zh-CN"/>
                <w14:textFill>
                  <w14:solidFill>
                    <w14:schemeClr w14:val="tx1"/>
                  </w14:solidFill>
                </w14:textFill>
              </w:rPr>
              <w:t>比较全面到位、比较合理详细的得</w:t>
            </w:r>
            <w:r>
              <w:rPr>
                <w:rFonts w:hint="eastAsia" w:ascii="宋体" w:hAnsi="宋体" w:cs="宋体"/>
                <w:color w:val="000000" w:themeColor="text1"/>
                <w14:textFill>
                  <w14:solidFill>
                    <w14:schemeClr w14:val="tx1"/>
                  </w14:solidFill>
                </w14:textFill>
              </w:rPr>
              <w:t>5</w:t>
            </w:r>
            <w:r>
              <w:rPr>
                <w:rFonts w:hint="eastAsia" w:ascii="宋体" w:hAnsi="宋体" w:cs="宋体"/>
                <w:color w:val="000000" w:themeColor="text1"/>
                <w:lang w:val="zh-CN"/>
                <w14:textFill>
                  <w14:solidFill>
                    <w14:schemeClr w14:val="tx1"/>
                  </w14:solidFill>
                </w14:textFill>
              </w:rPr>
              <w:t>分；</w:t>
            </w:r>
            <w:r>
              <w:rPr>
                <w:rFonts w:hint="eastAsia" w:ascii="宋体" w:hAnsi="宋体" w:cs="宋体"/>
                <w:bCs/>
                <w:color w:val="000000" w:themeColor="text1"/>
                <w14:textFill>
                  <w14:solidFill>
                    <w14:schemeClr w14:val="tx1"/>
                  </w14:solidFill>
                </w14:textFill>
              </w:rPr>
              <w:t>标准</w:t>
            </w:r>
            <w:r>
              <w:rPr>
                <w:rFonts w:hint="eastAsia" w:ascii="宋体" w:hAnsi="宋体" w:cs="宋体"/>
                <w:color w:val="000000" w:themeColor="text1"/>
                <w:lang w:val="zh-CN"/>
                <w14:textFill>
                  <w14:solidFill>
                    <w14:schemeClr w14:val="tx1"/>
                  </w14:solidFill>
                </w14:textFill>
              </w:rPr>
              <w:t>一般的得</w:t>
            </w:r>
            <w:r>
              <w:rPr>
                <w:rFonts w:hint="eastAsia" w:ascii="宋体" w:hAnsi="宋体" w:cs="宋体"/>
                <w:color w:val="000000" w:themeColor="text1"/>
                <w:lang w:val="en-US"/>
                <w14:textFill>
                  <w14:solidFill>
                    <w14:schemeClr w14:val="tx1"/>
                  </w14:solidFill>
                </w14:textFill>
              </w:rPr>
              <w:t>3</w:t>
            </w:r>
            <w:r>
              <w:rPr>
                <w:rFonts w:hint="eastAsia" w:ascii="宋体" w:hAnsi="宋体" w:cs="宋体"/>
                <w:color w:val="000000" w:themeColor="text1"/>
                <w:lang w:val="zh-CN"/>
                <w14:textFill>
                  <w14:solidFill>
                    <w14:schemeClr w14:val="tx1"/>
                  </w14:solidFill>
                </w14:textFill>
              </w:rPr>
              <w:t>分</w:t>
            </w:r>
            <w:r>
              <w:rPr>
                <w:rFonts w:hint="eastAsia" w:ascii="宋体" w:hAnsi="宋体" w:cs="宋体"/>
                <w:bCs/>
                <w:color w:val="000000" w:themeColor="text1"/>
                <w14:textFill>
                  <w14:solidFill>
                    <w14:schemeClr w14:val="tx1"/>
                  </w14:solidFill>
                </w14:textFill>
              </w:rPr>
              <w:t>；标准有严重欠缺的得1分。</w:t>
            </w:r>
          </w:p>
        </w:tc>
        <w:tc>
          <w:tcPr>
            <w:tcW w:w="1336" w:type="dxa"/>
            <w:tcBorders>
              <w:top w:val="single" w:color="auto" w:sz="4" w:space="0"/>
              <w:left w:val="single" w:color="auto" w:sz="4" w:space="0"/>
              <w:bottom w:val="single" w:color="auto" w:sz="4" w:space="0"/>
              <w:right w:val="single" w:color="auto" w:sz="4" w:space="0"/>
            </w:tcBorders>
            <w:noWrap/>
            <w:vAlign w:val="center"/>
          </w:tcPr>
          <w:p w14:paraId="23035E40">
            <w:pPr>
              <w:spacing w:line="400" w:lineRule="exact"/>
              <w:jc w:val="center"/>
              <w:rPr>
                <w:rFonts w:hint="eastAsia" w:ascii="宋体" w:hAnsi="宋体" w:eastAsia="宋体" w:cs="宋体"/>
                <w:bCs/>
                <w:color w:val="000000" w:themeColor="text1"/>
                <w:spacing w:val="-4"/>
                <w:lang w:eastAsia="zh-CN"/>
                <w14:textFill>
                  <w14:solidFill>
                    <w14:schemeClr w14:val="tx1"/>
                  </w14:solidFill>
                </w14:textFill>
              </w:rPr>
            </w:pPr>
            <w:r>
              <w:rPr>
                <w:rFonts w:hint="eastAsia" w:ascii="宋体" w:hAnsi="宋体" w:cs="宋体"/>
                <w:bCs/>
                <w:color w:val="000000" w:themeColor="text1"/>
                <w:spacing w:val="-4"/>
                <w:szCs w:val="21"/>
                <w:lang w:val="en-US" w:eastAsia="zh-CN"/>
                <w14:textFill>
                  <w14:solidFill>
                    <w14:schemeClr w14:val="tx1"/>
                  </w14:solidFill>
                </w14:textFill>
              </w:rPr>
              <w:t>7</w:t>
            </w:r>
          </w:p>
        </w:tc>
      </w:tr>
      <w:tr w14:paraId="544D56F1">
        <w:tblPrEx>
          <w:tblCellMar>
            <w:top w:w="0" w:type="dxa"/>
            <w:left w:w="108" w:type="dxa"/>
            <w:bottom w:w="0" w:type="dxa"/>
            <w:right w:w="108" w:type="dxa"/>
          </w:tblCellMar>
        </w:tblPrEx>
        <w:trPr>
          <w:trHeight w:val="560" w:hRule="atLeast"/>
        </w:trPr>
        <w:tc>
          <w:tcPr>
            <w:tcW w:w="1555" w:type="dxa"/>
            <w:tcBorders>
              <w:top w:val="single" w:color="auto" w:sz="4" w:space="0"/>
              <w:left w:val="single" w:color="auto" w:sz="4" w:space="0"/>
              <w:bottom w:val="single" w:color="auto" w:sz="4" w:space="0"/>
              <w:right w:val="single" w:color="auto" w:sz="4" w:space="0"/>
            </w:tcBorders>
            <w:noWrap/>
            <w:vAlign w:val="center"/>
          </w:tcPr>
          <w:p w14:paraId="5E14A5BE">
            <w:pPr>
              <w:widowControl/>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服务方案</w:t>
            </w:r>
          </w:p>
        </w:tc>
        <w:tc>
          <w:tcPr>
            <w:tcW w:w="6520" w:type="dxa"/>
            <w:tcBorders>
              <w:top w:val="single" w:color="auto" w:sz="4" w:space="0"/>
              <w:left w:val="single" w:color="auto" w:sz="4" w:space="0"/>
              <w:bottom w:val="single" w:color="auto" w:sz="4" w:space="0"/>
              <w:right w:val="single" w:color="auto" w:sz="4" w:space="0"/>
            </w:tcBorders>
            <w:noWrap/>
            <w:vAlign w:val="center"/>
          </w:tcPr>
          <w:p w14:paraId="29A14197">
            <w:pPr>
              <w:spacing w:line="400" w:lineRule="exact"/>
              <w:ind w:firstLine="480" w:firstLineChars="200"/>
              <w:rPr>
                <w:rFonts w:hint="eastAsia" w:ascii="宋体" w:hAnsi="宋体" w:eastAsia="宋体" w:cs="宋体"/>
                <w:color w:val="000000" w:themeColor="text1"/>
                <w:szCs w:val="21"/>
                <w:lang w:eastAsia="zh-CN"/>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、确保服务的组织措施（包括组织制度健全、岗位职责、质量考核办法等）：</w:t>
            </w:r>
            <w:r>
              <w:rPr>
                <w:rFonts w:hint="eastAsia" w:ascii="宋体" w:hAnsi="宋体" w:cs="宋体"/>
                <w:color w:val="000000" w:themeColor="text1"/>
                <w:szCs w:val="21"/>
                <w:lang w:val="en-US" w:eastAsia="zh-CN"/>
                <w14:textFill>
                  <w14:solidFill>
                    <w14:schemeClr w14:val="tx1"/>
                  </w14:solidFill>
                </w14:textFill>
              </w:rPr>
              <w:t>合理的</w:t>
            </w:r>
            <w:r>
              <w:rPr>
                <w:rFonts w:hint="eastAsia" w:ascii="宋体" w:hAnsi="宋体" w:cs="宋体"/>
                <w:color w:val="000000" w:themeColor="text1"/>
                <w:szCs w:val="21"/>
                <w14:textFill>
                  <w14:solidFill>
                    <w14:schemeClr w14:val="tx1"/>
                  </w14:solidFill>
                </w14:textFill>
              </w:rPr>
              <w:t>每</w:t>
            </w:r>
            <w:r>
              <w:rPr>
                <w:rFonts w:hint="eastAsia" w:ascii="宋体" w:hAnsi="宋体" w:cs="宋体"/>
                <w:color w:val="000000" w:themeColor="text1"/>
                <w:szCs w:val="21"/>
                <w:lang w:val="en-US" w:eastAsia="zh-CN"/>
                <w14:textFill>
                  <w14:solidFill>
                    <w14:schemeClr w14:val="tx1"/>
                  </w14:solidFill>
                </w14:textFill>
              </w:rPr>
              <w:t>条得</w:t>
            </w:r>
            <w:r>
              <w:rPr>
                <w:rFonts w:hint="eastAsia" w:ascii="宋体" w:hAnsi="宋体" w:cs="宋体"/>
                <w:color w:val="000000" w:themeColor="text1"/>
                <w:szCs w:val="21"/>
                <w14:textFill>
                  <w14:solidFill>
                    <w14:schemeClr w14:val="tx1"/>
                  </w14:solidFill>
                </w14:textFill>
              </w:rPr>
              <w:t>1分，最高得3分</w:t>
            </w:r>
            <w:r>
              <w:rPr>
                <w:rFonts w:hint="eastAsia" w:ascii="宋体" w:hAnsi="宋体" w:cs="宋体"/>
                <w:color w:val="000000" w:themeColor="text1"/>
                <w:szCs w:val="21"/>
                <w:lang w:eastAsia="zh-CN"/>
                <w14:textFill>
                  <w14:solidFill>
                    <w14:schemeClr w14:val="tx1"/>
                  </w14:solidFill>
                </w14:textFill>
              </w:rPr>
              <w:t>。</w:t>
            </w:r>
          </w:p>
          <w:p w14:paraId="7842C7C6">
            <w:pPr>
              <w:spacing w:line="400" w:lineRule="exact"/>
              <w:ind w:firstLine="48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、与采购人的配合：</w:t>
            </w:r>
            <w:r>
              <w:rPr>
                <w:rFonts w:hint="eastAsia" w:ascii="宋体" w:hAnsi="宋体" w:cs="宋体"/>
                <w:color w:val="000000" w:themeColor="text1"/>
                <w:szCs w:val="21"/>
                <w:lang w:val="en-US" w:eastAsia="zh-CN"/>
                <w14:textFill>
                  <w14:solidFill>
                    <w14:schemeClr w14:val="tx1"/>
                  </w14:solidFill>
                </w14:textFill>
              </w:rPr>
              <w:t>合理的</w:t>
            </w:r>
            <w:r>
              <w:rPr>
                <w:rFonts w:hint="eastAsia" w:ascii="宋体" w:hAnsi="宋体" w:cs="宋体"/>
                <w:color w:val="000000" w:themeColor="text1"/>
                <w:szCs w:val="21"/>
                <w14:textFill>
                  <w14:solidFill>
                    <w14:schemeClr w14:val="tx1"/>
                  </w14:solidFill>
                </w14:textFill>
              </w:rPr>
              <w:t>每</w:t>
            </w:r>
            <w:r>
              <w:rPr>
                <w:rFonts w:hint="eastAsia" w:ascii="宋体" w:hAnsi="宋体" w:cs="宋体"/>
                <w:color w:val="000000" w:themeColor="text1"/>
                <w:szCs w:val="21"/>
                <w:lang w:val="en-US" w:eastAsia="zh-CN"/>
                <w14:textFill>
                  <w14:solidFill>
                    <w14:schemeClr w14:val="tx1"/>
                  </w14:solidFill>
                </w14:textFill>
              </w:rPr>
              <w:t>条得</w:t>
            </w:r>
            <w:r>
              <w:rPr>
                <w:rFonts w:hint="eastAsia" w:ascii="宋体" w:hAnsi="宋体" w:cs="宋体"/>
                <w:color w:val="000000" w:themeColor="text1"/>
                <w:szCs w:val="21"/>
                <w14:textFill>
                  <w14:solidFill>
                    <w14:schemeClr w14:val="tx1"/>
                  </w14:solidFill>
                </w14:textFill>
              </w:rPr>
              <w:t>1分，最高得3分</w:t>
            </w:r>
            <w:r>
              <w:rPr>
                <w:rFonts w:hint="eastAsia" w:ascii="宋体" w:hAnsi="宋体" w:cs="宋体"/>
                <w:color w:val="000000" w:themeColor="text1"/>
                <w:szCs w:val="21"/>
                <w:lang w:eastAsia="zh-CN"/>
                <w14:textFill>
                  <w14:solidFill>
                    <w14:schemeClr w14:val="tx1"/>
                  </w14:solidFill>
                </w14:textFill>
              </w:rPr>
              <w:t>。</w:t>
            </w:r>
          </w:p>
          <w:p w14:paraId="753E2D27">
            <w:pPr>
              <w:pStyle w:val="20"/>
              <w:spacing w:after="0" w:line="400" w:lineRule="exact"/>
              <w:ind w:left="0" w:leftChars="0" w:firstLine="480"/>
              <w:rPr>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、针对本项目的车辆配备情况：提供车辆行驶证复印件做为证明材料，每个1分，最高得3分。</w:t>
            </w:r>
          </w:p>
        </w:tc>
        <w:tc>
          <w:tcPr>
            <w:tcW w:w="1336" w:type="dxa"/>
            <w:tcBorders>
              <w:top w:val="single" w:color="auto" w:sz="4" w:space="0"/>
              <w:left w:val="single" w:color="auto" w:sz="4" w:space="0"/>
              <w:bottom w:val="single" w:color="auto" w:sz="4" w:space="0"/>
              <w:right w:val="single" w:color="auto" w:sz="4" w:space="0"/>
            </w:tcBorders>
            <w:noWrap/>
            <w:vAlign w:val="center"/>
          </w:tcPr>
          <w:p w14:paraId="41DA2F3E">
            <w:pPr>
              <w:spacing w:line="400" w:lineRule="exact"/>
              <w:jc w:val="center"/>
              <w:rPr>
                <w:rFonts w:ascii="宋体" w:hAnsi="宋体" w:cs="宋体"/>
                <w:b/>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9</w:t>
            </w:r>
          </w:p>
        </w:tc>
      </w:tr>
      <w:tr w14:paraId="00394D4F">
        <w:tblPrEx>
          <w:tblCellMar>
            <w:top w:w="0" w:type="dxa"/>
            <w:left w:w="108" w:type="dxa"/>
            <w:bottom w:w="0" w:type="dxa"/>
            <w:right w:w="108" w:type="dxa"/>
          </w:tblCellMar>
        </w:tblPrEx>
        <w:trPr>
          <w:trHeight w:val="560" w:hRule="atLeast"/>
        </w:trPr>
        <w:tc>
          <w:tcPr>
            <w:tcW w:w="1555" w:type="dxa"/>
            <w:tcBorders>
              <w:top w:val="single" w:color="auto" w:sz="4" w:space="0"/>
              <w:left w:val="single" w:color="auto" w:sz="4" w:space="0"/>
              <w:bottom w:val="single" w:color="auto" w:sz="4" w:space="0"/>
              <w:right w:val="single" w:color="auto" w:sz="4" w:space="0"/>
            </w:tcBorders>
            <w:noWrap/>
            <w:vAlign w:val="center"/>
          </w:tcPr>
          <w:p w14:paraId="7587B4A6">
            <w:pPr>
              <w:widowControl/>
              <w:snapToGrid w:val="0"/>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项目实施</w:t>
            </w:r>
          </w:p>
          <w:p w14:paraId="742BADF3">
            <w:pPr>
              <w:widowControl/>
              <w:snapToGrid w:val="0"/>
              <w:spacing w:line="400" w:lineRule="exact"/>
              <w:jc w:val="center"/>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人员</w:t>
            </w:r>
          </w:p>
        </w:tc>
        <w:tc>
          <w:tcPr>
            <w:tcW w:w="6520" w:type="dxa"/>
            <w:tcBorders>
              <w:top w:val="single" w:color="auto" w:sz="4" w:space="0"/>
              <w:left w:val="single" w:color="auto" w:sz="4" w:space="0"/>
              <w:bottom w:val="single" w:color="auto" w:sz="4" w:space="0"/>
              <w:right w:val="single" w:color="auto" w:sz="4" w:space="0"/>
            </w:tcBorders>
            <w:noWrap/>
            <w:vAlign w:val="center"/>
          </w:tcPr>
          <w:p w14:paraId="0C307203">
            <w:pPr>
              <w:spacing w:line="400" w:lineRule="exact"/>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根据拟投入的服务人员数量配置的合理性、岗位设置的全面性、职责分工的明确性进行综合评分。人员配备齐全、职责分工明确的得</w:t>
            </w: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分；人员配备</w:t>
            </w:r>
            <w:r>
              <w:rPr>
                <w:rFonts w:hint="eastAsia" w:ascii="宋体" w:hAnsi="宋体" w:cs="宋体"/>
                <w:color w:val="000000" w:themeColor="text1"/>
                <w:szCs w:val="21"/>
                <w:lang w:val="en-US" w:eastAsia="zh-CN"/>
                <w14:textFill>
                  <w14:solidFill>
                    <w14:schemeClr w14:val="tx1"/>
                  </w14:solidFill>
                </w14:textFill>
              </w:rPr>
              <w:t>较</w:t>
            </w:r>
            <w:r>
              <w:rPr>
                <w:rFonts w:hint="eastAsia" w:ascii="宋体" w:hAnsi="宋体" w:cs="宋体"/>
                <w:color w:val="000000" w:themeColor="text1"/>
                <w:szCs w:val="21"/>
                <w14:textFill>
                  <w14:solidFill>
                    <w14:schemeClr w14:val="tx1"/>
                  </w14:solidFill>
                </w14:textFill>
              </w:rPr>
              <w:t>齐全、职责分工</w:t>
            </w:r>
            <w:r>
              <w:rPr>
                <w:rFonts w:hint="eastAsia" w:ascii="宋体" w:hAnsi="宋体" w:cs="宋体"/>
                <w:color w:val="000000" w:themeColor="text1"/>
                <w:szCs w:val="21"/>
                <w:lang w:val="en-US" w:eastAsia="zh-CN"/>
                <w14:textFill>
                  <w14:solidFill>
                    <w14:schemeClr w14:val="tx1"/>
                  </w14:solidFill>
                </w14:textFill>
              </w:rPr>
              <w:t>较</w:t>
            </w:r>
            <w:r>
              <w:rPr>
                <w:rFonts w:hint="eastAsia" w:ascii="宋体" w:hAnsi="宋体" w:cs="宋体"/>
                <w:color w:val="000000" w:themeColor="text1"/>
                <w:szCs w:val="21"/>
                <w14:textFill>
                  <w14:solidFill>
                    <w14:schemeClr w14:val="tx1"/>
                  </w14:solidFill>
                </w14:textFill>
              </w:rPr>
              <w:t>明确的得</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分；人员配备一般的得</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分；人员配备严重不足的得</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分。</w:t>
            </w:r>
          </w:p>
        </w:tc>
        <w:tc>
          <w:tcPr>
            <w:tcW w:w="1336" w:type="dxa"/>
            <w:tcBorders>
              <w:top w:val="single" w:color="auto" w:sz="4" w:space="0"/>
              <w:left w:val="single" w:color="auto" w:sz="4" w:space="0"/>
              <w:bottom w:val="single" w:color="auto" w:sz="4" w:space="0"/>
              <w:right w:val="single" w:color="auto" w:sz="4" w:space="0"/>
            </w:tcBorders>
            <w:noWrap/>
            <w:vAlign w:val="center"/>
          </w:tcPr>
          <w:p w14:paraId="176769AF">
            <w:pPr>
              <w:spacing w:line="400" w:lineRule="exact"/>
              <w:jc w:val="center"/>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6</w:t>
            </w:r>
          </w:p>
        </w:tc>
      </w:tr>
      <w:tr w14:paraId="2D50BABE">
        <w:tblPrEx>
          <w:tblCellMar>
            <w:top w:w="0" w:type="dxa"/>
            <w:left w:w="108" w:type="dxa"/>
            <w:bottom w:w="0" w:type="dxa"/>
            <w:right w:w="108" w:type="dxa"/>
          </w:tblCellMar>
        </w:tblPrEx>
        <w:trPr>
          <w:trHeight w:val="560" w:hRule="atLeast"/>
        </w:trPr>
        <w:tc>
          <w:tcPr>
            <w:tcW w:w="1555" w:type="dxa"/>
            <w:tcBorders>
              <w:top w:val="single" w:color="auto" w:sz="4" w:space="0"/>
              <w:left w:val="single" w:color="auto" w:sz="4" w:space="0"/>
              <w:bottom w:val="single" w:color="auto" w:sz="4" w:space="0"/>
              <w:right w:val="single" w:color="auto" w:sz="4" w:space="0"/>
            </w:tcBorders>
            <w:noWrap/>
            <w:vAlign w:val="center"/>
          </w:tcPr>
          <w:p w14:paraId="1583D5E6">
            <w:pPr>
              <w:spacing w:line="400" w:lineRule="exact"/>
              <w:jc w:val="center"/>
              <w:rPr>
                <w:color w:val="000000" w:themeColor="text1"/>
                <w14:textFill>
                  <w14:solidFill>
                    <w14:schemeClr w14:val="tx1"/>
                  </w14:solidFill>
                </w14:textFill>
              </w:rPr>
            </w:pPr>
            <w:r>
              <w:rPr>
                <w:rFonts w:hint="eastAsia"/>
                <w:bCs/>
                <w:color w:val="000000" w:themeColor="text1"/>
                <w:spacing w:val="-4"/>
                <w:szCs w:val="21"/>
                <w14:textFill>
                  <w14:solidFill>
                    <w14:schemeClr w14:val="tx1"/>
                  </w14:solidFill>
                </w14:textFill>
              </w:rPr>
              <w:t>应急预案</w:t>
            </w:r>
          </w:p>
        </w:tc>
        <w:tc>
          <w:tcPr>
            <w:tcW w:w="6520" w:type="dxa"/>
            <w:tcBorders>
              <w:top w:val="single" w:color="auto" w:sz="4" w:space="0"/>
              <w:left w:val="single" w:color="auto" w:sz="4" w:space="0"/>
              <w:bottom w:val="single" w:color="auto" w:sz="4" w:space="0"/>
              <w:right w:val="single" w:color="auto" w:sz="4" w:space="0"/>
            </w:tcBorders>
            <w:noWrap/>
            <w:vAlign w:val="center"/>
          </w:tcPr>
          <w:p w14:paraId="328136C9">
            <w:pPr>
              <w:widowControl/>
              <w:snapToGrid w:val="0"/>
              <w:spacing w:line="4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紧急情况或特殊情况的响应措施及保障程度的承诺，应急方案的及时性、合理性、完整性、考虑用户实际使用需求，措施的适用性（如停水停电时等）。措施科学合理得</w:t>
            </w:r>
            <w:r>
              <w:rPr>
                <w:rFonts w:ascii="宋体" w:hAnsi="宋体" w:cs="宋体"/>
                <w:color w:val="000000" w:themeColor="text1"/>
                <w14:textFill>
                  <w14:solidFill>
                    <w14:schemeClr w14:val="tx1"/>
                  </w14:solidFill>
                </w14:textFill>
              </w:rPr>
              <w:t>9</w:t>
            </w:r>
            <w:r>
              <w:rPr>
                <w:rFonts w:hint="eastAsia" w:ascii="宋体" w:hAnsi="宋体" w:cs="宋体"/>
                <w:color w:val="000000" w:themeColor="text1"/>
                <w14:textFill>
                  <w14:solidFill>
                    <w14:schemeClr w14:val="tx1"/>
                  </w14:solidFill>
                </w14:textFill>
              </w:rPr>
              <w:t>分；措施</w:t>
            </w:r>
            <w:r>
              <w:rPr>
                <w:rFonts w:hint="eastAsia" w:ascii="宋体" w:hAnsi="宋体" w:cs="宋体"/>
                <w:color w:val="000000" w:themeColor="text1"/>
                <w:lang w:val="zh-CN"/>
                <w14:textFill>
                  <w14:solidFill>
                    <w14:schemeClr w14:val="tx1"/>
                  </w14:solidFill>
                </w14:textFill>
              </w:rPr>
              <w:t>操作性</w:t>
            </w:r>
            <w:r>
              <w:rPr>
                <w:rFonts w:hint="eastAsia" w:ascii="宋体" w:hAnsi="宋体" w:cs="宋体"/>
                <w:color w:val="000000" w:themeColor="text1"/>
                <w:lang w:val="en-US" w:eastAsia="zh-CN"/>
                <w14:textFill>
                  <w14:solidFill>
                    <w14:schemeClr w14:val="tx1"/>
                  </w14:solidFill>
                </w14:textFill>
              </w:rPr>
              <w:t>较</w:t>
            </w:r>
            <w:r>
              <w:rPr>
                <w:rFonts w:hint="eastAsia" w:ascii="宋体" w:hAnsi="宋体" w:cs="宋体"/>
                <w:color w:val="000000" w:themeColor="text1"/>
                <w:lang w:val="zh-CN"/>
                <w14:textFill>
                  <w14:solidFill>
                    <w14:schemeClr w14:val="tx1"/>
                  </w14:solidFill>
                </w14:textFill>
              </w:rPr>
              <w:t>强，合理的得</w:t>
            </w:r>
            <w:r>
              <w:rPr>
                <w:rFonts w:hint="eastAsia" w:ascii="宋体" w:hAnsi="宋体" w:cs="宋体"/>
                <w:color w:val="000000" w:themeColor="text1"/>
                <w:lang w:val="en-US"/>
                <w14:textFill>
                  <w14:solidFill>
                    <w14:schemeClr w14:val="tx1"/>
                  </w14:solidFill>
                </w14:textFill>
              </w:rPr>
              <w:t>7</w:t>
            </w:r>
            <w:r>
              <w:rPr>
                <w:rFonts w:hint="eastAsia" w:ascii="宋体" w:hAnsi="宋体" w:cs="宋体"/>
                <w:color w:val="000000" w:themeColor="text1"/>
                <w:lang w:val="zh-CN"/>
                <w14:textFill>
                  <w14:solidFill>
                    <w14:schemeClr w14:val="tx1"/>
                  </w14:solidFill>
                </w14:textFill>
              </w:rPr>
              <w:t>分；</w:t>
            </w:r>
            <w:r>
              <w:rPr>
                <w:rFonts w:hint="eastAsia" w:ascii="宋体" w:hAnsi="宋体" w:cs="宋体"/>
                <w:color w:val="000000" w:themeColor="text1"/>
                <w14:textFill>
                  <w14:solidFill>
                    <w14:schemeClr w14:val="tx1"/>
                  </w14:solidFill>
                </w14:textFill>
              </w:rPr>
              <w:t>措施</w:t>
            </w:r>
            <w:r>
              <w:rPr>
                <w:rFonts w:hint="eastAsia" w:ascii="宋体" w:hAnsi="宋体" w:cs="宋体"/>
                <w:color w:val="000000" w:themeColor="text1"/>
                <w:lang w:val="zh-CN"/>
                <w14:textFill>
                  <w14:solidFill>
                    <w14:schemeClr w14:val="tx1"/>
                  </w14:solidFill>
                </w14:textFill>
              </w:rPr>
              <w:t>比较全面到位、比较合理详细的得</w:t>
            </w:r>
            <w:r>
              <w:rPr>
                <w:rFonts w:hint="eastAsia" w:ascii="宋体" w:hAnsi="宋体" w:cs="宋体"/>
                <w:color w:val="000000" w:themeColor="text1"/>
                <w14:textFill>
                  <w14:solidFill>
                    <w14:schemeClr w14:val="tx1"/>
                  </w14:solidFill>
                </w14:textFill>
              </w:rPr>
              <w:t>5</w:t>
            </w:r>
            <w:r>
              <w:rPr>
                <w:rFonts w:hint="eastAsia" w:ascii="宋体" w:hAnsi="宋体" w:cs="宋体"/>
                <w:color w:val="000000" w:themeColor="text1"/>
                <w:lang w:val="zh-CN"/>
                <w14:textFill>
                  <w14:solidFill>
                    <w14:schemeClr w14:val="tx1"/>
                  </w14:solidFill>
                </w14:textFill>
              </w:rPr>
              <w:t>分；</w:t>
            </w:r>
            <w:r>
              <w:rPr>
                <w:rFonts w:hint="eastAsia" w:ascii="宋体" w:hAnsi="宋体" w:cs="宋体"/>
                <w:color w:val="000000" w:themeColor="text1"/>
                <w14:textFill>
                  <w14:solidFill>
                    <w14:schemeClr w14:val="tx1"/>
                  </w14:solidFill>
                </w14:textFill>
              </w:rPr>
              <w:t>措施</w:t>
            </w:r>
            <w:r>
              <w:rPr>
                <w:rFonts w:hint="eastAsia" w:ascii="宋体" w:hAnsi="宋体" w:cs="宋体"/>
                <w:color w:val="000000" w:themeColor="text1"/>
                <w:lang w:val="zh-CN"/>
                <w14:textFill>
                  <w14:solidFill>
                    <w14:schemeClr w14:val="tx1"/>
                  </w14:solidFill>
                </w14:textFill>
              </w:rPr>
              <w:t>可操作性一般的得</w:t>
            </w:r>
            <w:r>
              <w:rPr>
                <w:rFonts w:hint="eastAsia" w:ascii="宋体" w:hAnsi="宋体" w:cs="宋体"/>
                <w:color w:val="000000" w:themeColor="text1"/>
                <w:lang w:val="en-US"/>
                <w14:textFill>
                  <w14:solidFill>
                    <w14:schemeClr w14:val="tx1"/>
                  </w14:solidFill>
                </w14:textFill>
              </w:rPr>
              <w:t>3</w:t>
            </w:r>
            <w:r>
              <w:rPr>
                <w:rFonts w:hint="eastAsia" w:ascii="宋体" w:hAnsi="宋体" w:cs="宋体"/>
                <w:color w:val="000000" w:themeColor="text1"/>
                <w:lang w:val="zh-CN"/>
                <w14:textFill>
                  <w14:solidFill>
                    <w14:schemeClr w14:val="tx1"/>
                  </w14:solidFill>
                </w14:textFill>
              </w:rPr>
              <w:t>分；</w:t>
            </w:r>
            <w:r>
              <w:rPr>
                <w:rFonts w:hint="eastAsia" w:ascii="宋体" w:hAnsi="宋体" w:cs="宋体"/>
                <w:color w:val="000000" w:themeColor="text1"/>
                <w14:textFill>
                  <w14:solidFill>
                    <w14:schemeClr w14:val="tx1"/>
                  </w14:solidFill>
                </w14:textFill>
              </w:rPr>
              <w:t>措施</w:t>
            </w:r>
            <w:r>
              <w:rPr>
                <w:rFonts w:hint="eastAsia" w:ascii="宋体" w:hAnsi="宋体" w:cs="宋体"/>
                <w:color w:val="000000" w:themeColor="text1"/>
                <w:lang w:val="zh-CN"/>
                <w14:textFill>
                  <w14:solidFill>
                    <w14:schemeClr w14:val="tx1"/>
                  </w14:solidFill>
                </w14:textFill>
              </w:rPr>
              <w:t>简单，操作性不确定的得</w:t>
            </w:r>
            <w:r>
              <w:rPr>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lang w:val="zh-CN"/>
                <w14:textFill>
                  <w14:solidFill>
                    <w14:schemeClr w14:val="tx1"/>
                  </w14:solidFill>
                </w14:textFill>
              </w:rPr>
              <w:t>分。</w:t>
            </w:r>
          </w:p>
        </w:tc>
        <w:tc>
          <w:tcPr>
            <w:tcW w:w="1336" w:type="dxa"/>
            <w:tcBorders>
              <w:top w:val="single" w:color="auto" w:sz="4" w:space="0"/>
              <w:left w:val="single" w:color="auto" w:sz="4" w:space="0"/>
              <w:bottom w:val="single" w:color="auto" w:sz="4" w:space="0"/>
              <w:right w:val="single" w:color="auto" w:sz="4" w:space="0"/>
            </w:tcBorders>
            <w:noWrap/>
            <w:vAlign w:val="center"/>
          </w:tcPr>
          <w:p w14:paraId="13952E65">
            <w:pPr>
              <w:spacing w:line="400" w:lineRule="exact"/>
              <w:jc w:val="center"/>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pacing w:val="-4"/>
                <w:szCs w:val="21"/>
                <w14:textFill>
                  <w14:solidFill>
                    <w14:schemeClr w14:val="tx1"/>
                  </w14:solidFill>
                </w14:textFill>
              </w:rPr>
              <w:t>9</w:t>
            </w:r>
          </w:p>
        </w:tc>
      </w:tr>
      <w:tr w14:paraId="33355818">
        <w:tblPrEx>
          <w:tblCellMar>
            <w:top w:w="0" w:type="dxa"/>
            <w:left w:w="108" w:type="dxa"/>
            <w:bottom w:w="0" w:type="dxa"/>
            <w:right w:w="108" w:type="dxa"/>
          </w:tblCellMar>
        </w:tblPrEx>
        <w:trPr>
          <w:trHeight w:val="595" w:hRule="atLeast"/>
        </w:trPr>
        <w:tc>
          <w:tcPr>
            <w:tcW w:w="8075" w:type="dxa"/>
            <w:gridSpan w:val="2"/>
            <w:tcBorders>
              <w:top w:val="single" w:color="auto" w:sz="4" w:space="0"/>
              <w:left w:val="single" w:color="auto" w:sz="4" w:space="0"/>
              <w:bottom w:val="single" w:color="auto" w:sz="4" w:space="0"/>
              <w:right w:val="single" w:color="auto" w:sz="4" w:space="0"/>
            </w:tcBorders>
            <w:noWrap/>
            <w:vAlign w:val="center"/>
          </w:tcPr>
          <w:p w14:paraId="053B3A7E">
            <w:pPr>
              <w:widowControl/>
              <w:spacing w:line="400" w:lineRule="exact"/>
              <w:jc w:val="center"/>
              <w:rPr>
                <w:rFonts w:ascii="宋体" w:hAnsi="宋体" w:cs="宋体"/>
                <w:b/>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商务、资信及其他部分</w:t>
            </w:r>
          </w:p>
        </w:tc>
        <w:tc>
          <w:tcPr>
            <w:tcW w:w="1336" w:type="dxa"/>
            <w:tcBorders>
              <w:top w:val="single" w:color="auto" w:sz="4" w:space="0"/>
              <w:left w:val="single" w:color="auto" w:sz="4" w:space="0"/>
              <w:bottom w:val="single" w:color="auto" w:sz="4" w:space="0"/>
              <w:right w:val="single" w:color="auto" w:sz="4" w:space="0"/>
            </w:tcBorders>
            <w:noWrap/>
            <w:vAlign w:val="center"/>
          </w:tcPr>
          <w:p w14:paraId="47207BFE">
            <w:pPr>
              <w:spacing w:line="400" w:lineRule="exact"/>
              <w:jc w:val="center"/>
              <w:rPr>
                <w:rFonts w:hint="eastAsia" w:ascii="宋体" w:eastAsia="宋体" w:cs="宋体"/>
                <w:color w:val="000000" w:themeColor="text1"/>
                <w:kern w:val="0"/>
                <w:lang w:eastAsia="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w:t>
            </w:r>
            <w:r>
              <w:rPr>
                <w:rFonts w:hint="eastAsia" w:ascii="宋体" w:hAnsi="宋体" w:cs="宋体"/>
                <w:bCs/>
                <w:color w:val="000000" w:themeColor="text1"/>
                <w:szCs w:val="21"/>
                <w:lang w:val="en-US" w:eastAsia="zh-CN"/>
                <w14:textFill>
                  <w14:solidFill>
                    <w14:schemeClr w14:val="tx1"/>
                  </w14:solidFill>
                </w14:textFill>
              </w:rPr>
              <w:t>0</w:t>
            </w:r>
          </w:p>
        </w:tc>
      </w:tr>
      <w:tr w14:paraId="1B51D4DF">
        <w:tblPrEx>
          <w:tblCellMar>
            <w:top w:w="0" w:type="dxa"/>
            <w:left w:w="108" w:type="dxa"/>
            <w:bottom w:w="0" w:type="dxa"/>
            <w:right w:w="108" w:type="dxa"/>
          </w:tblCellMar>
        </w:tblPrEx>
        <w:trPr>
          <w:trHeight w:val="560" w:hRule="atLeast"/>
        </w:trPr>
        <w:tc>
          <w:tcPr>
            <w:tcW w:w="1555" w:type="dxa"/>
            <w:tcBorders>
              <w:top w:val="single" w:color="auto" w:sz="4" w:space="0"/>
              <w:left w:val="single" w:color="auto" w:sz="4" w:space="0"/>
              <w:bottom w:val="single" w:color="auto" w:sz="4" w:space="0"/>
              <w:right w:val="single" w:color="auto" w:sz="4" w:space="0"/>
            </w:tcBorders>
            <w:noWrap/>
            <w:vAlign w:val="center"/>
          </w:tcPr>
          <w:p w14:paraId="7072A3F3">
            <w:pPr>
              <w:widowControl/>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售后服务方案及承诺</w:t>
            </w:r>
          </w:p>
        </w:tc>
        <w:tc>
          <w:tcPr>
            <w:tcW w:w="6520" w:type="dxa"/>
            <w:tcBorders>
              <w:top w:val="single" w:color="auto" w:sz="4" w:space="0"/>
              <w:left w:val="single" w:color="auto" w:sz="4" w:space="0"/>
              <w:bottom w:val="single" w:color="auto" w:sz="4" w:space="0"/>
              <w:right w:val="single" w:color="auto" w:sz="4" w:space="0"/>
            </w:tcBorders>
            <w:noWrap/>
            <w:vAlign w:val="center"/>
          </w:tcPr>
          <w:p w14:paraId="56DED50F">
            <w:pPr>
              <w:spacing w:line="400" w:lineRule="exact"/>
              <w:ind w:firstLine="360" w:firstLineChars="150"/>
              <w:rPr>
                <w:rFonts w:hint="default" w:ascii="宋体" w:hAnsi="宋体" w:eastAsia="宋体" w:cs="宋体"/>
                <w:color w:val="000000" w:themeColor="text1"/>
                <w:spacing w:val="-4"/>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pacing w:val="-4"/>
                <w:szCs w:val="21"/>
                <w14:textFill>
                  <w14:solidFill>
                    <w14:schemeClr w14:val="tx1"/>
                  </w14:solidFill>
                </w14:textFill>
              </w:rPr>
              <w:t>、能提供快速的售后服务响应，保证一小时内达到服务现场得2分，缩短半小时加1分</w:t>
            </w:r>
            <w:r>
              <w:rPr>
                <w:rFonts w:hint="eastAsia" w:ascii="宋体" w:hAnsi="宋体" w:cs="宋体"/>
                <w:color w:val="000000" w:themeColor="text1"/>
                <w:spacing w:val="-4"/>
                <w:szCs w:val="21"/>
                <w:lang w:eastAsia="zh-CN"/>
                <w14:textFill>
                  <w14:solidFill>
                    <w14:schemeClr w14:val="tx1"/>
                  </w14:solidFill>
                </w14:textFill>
              </w:rPr>
              <w:t>，</w:t>
            </w:r>
            <w:r>
              <w:rPr>
                <w:rFonts w:hint="eastAsia" w:ascii="宋体" w:hAnsi="宋体" w:cs="宋体"/>
                <w:color w:val="000000" w:themeColor="text1"/>
                <w:spacing w:val="-4"/>
                <w:szCs w:val="21"/>
                <w:lang w:val="en-US" w:eastAsia="zh-CN"/>
                <w14:textFill>
                  <w14:solidFill>
                    <w14:schemeClr w14:val="tx1"/>
                  </w14:solidFill>
                </w14:textFill>
              </w:rPr>
              <w:t>最高3分。</w:t>
            </w:r>
          </w:p>
          <w:p w14:paraId="0A4F48FA">
            <w:pPr>
              <w:spacing w:line="400" w:lineRule="exact"/>
              <w:ind w:firstLine="360" w:firstLine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2、有安全措施、文明服务的计划和承诺</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合理的</w:t>
            </w:r>
            <w:r>
              <w:rPr>
                <w:rFonts w:hint="eastAsia" w:ascii="宋体" w:hAnsi="宋体" w:cs="宋体"/>
                <w:color w:val="000000" w:themeColor="text1"/>
                <w:szCs w:val="21"/>
                <w14:textFill>
                  <w14:solidFill>
                    <w14:schemeClr w14:val="tx1"/>
                  </w14:solidFill>
                </w14:textFill>
              </w:rPr>
              <w:t>每</w:t>
            </w:r>
            <w:r>
              <w:rPr>
                <w:rFonts w:hint="eastAsia" w:ascii="宋体" w:hAnsi="宋体" w:cs="宋体"/>
                <w:color w:val="000000" w:themeColor="text1"/>
                <w:szCs w:val="21"/>
                <w:lang w:val="en-US" w:eastAsia="zh-CN"/>
                <w14:textFill>
                  <w14:solidFill>
                    <w14:schemeClr w14:val="tx1"/>
                  </w14:solidFill>
                </w14:textFill>
              </w:rPr>
              <w:t>条得</w:t>
            </w:r>
            <w:r>
              <w:rPr>
                <w:rFonts w:hint="eastAsia" w:ascii="宋体" w:hAnsi="宋体" w:cs="宋体"/>
                <w:color w:val="000000" w:themeColor="text1"/>
                <w:szCs w:val="21"/>
                <w14:textFill>
                  <w14:solidFill>
                    <w14:schemeClr w14:val="tx1"/>
                  </w14:solidFill>
                </w14:textFill>
              </w:rPr>
              <w:t>1分，最高得3分</w:t>
            </w:r>
            <w:r>
              <w:rPr>
                <w:rFonts w:hint="eastAsia" w:ascii="宋体" w:hAnsi="宋体" w:cs="宋体"/>
                <w:color w:val="000000" w:themeColor="text1"/>
                <w:szCs w:val="21"/>
                <w:lang w:eastAsia="zh-CN"/>
                <w14:textFill>
                  <w14:solidFill>
                    <w14:schemeClr w14:val="tx1"/>
                  </w14:solidFill>
                </w14:textFill>
              </w:rPr>
              <w:t>。</w:t>
            </w:r>
          </w:p>
          <w:p w14:paraId="2209A4E6">
            <w:pPr>
              <w:spacing w:line="400" w:lineRule="exact"/>
              <w:ind w:firstLine="360" w:firstLineChars="150"/>
              <w:rPr>
                <w:rFonts w:ascii="宋体" w:hAnsi="宋体" w:cs="宋体"/>
                <w:bCs/>
                <w:color w:val="000000" w:themeColor="text1"/>
                <w:szCs w:val="21"/>
                <w14:textFill>
                  <w14:solidFill>
                    <w14:schemeClr w14:val="tx1"/>
                  </w14:solidFill>
                </w14:textFill>
              </w:rPr>
            </w:pP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对</w:t>
            </w:r>
            <w:r>
              <w:rPr>
                <w:rFonts w:hint="eastAsia" w:ascii="宋体" w:hAnsi="宋体" w:cs="宋体"/>
                <w:color w:val="000000" w:themeColor="text1"/>
                <w14:textFill>
                  <w14:solidFill>
                    <w14:schemeClr w14:val="tx1"/>
                  </w14:solidFill>
                </w14:textFill>
              </w:rPr>
              <w:t>洗涤消毒交付</w:t>
            </w:r>
            <w:r>
              <w:rPr>
                <w:rFonts w:hint="eastAsia" w:ascii="宋体" w:hAnsi="宋体" w:cs="宋体"/>
                <w:color w:val="000000" w:themeColor="text1"/>
                <w:lang w:val="zh-CN"/>
                <w14:textFill>
                  <w14:solidFill>
                    <w14:schemeClr w14:val="tx1"/>
                  </w14:solidFill>
                </w14:textFill>
              </w:rPr>
              <w:t>后不合格的</w:t>
            </w:r>
            <w:r>
              <w:rPr>
                <w:rFonts w:hint="eastAsia" w:ascii="宋体" w:hAnsi="宋体" w:cs="宋体"/>
                <w:color w:val="000000" w:themeColor="text1"/>
                <w14:textFill>
                  <w14:solidFill>
                    <w14:schemeClr w14:val="tx1"/>
                  </w14:solidFill>
                </w14:textFill>
              </w:rPr>
              <w:t>医用织物</w:t>
            </w:r>
            <w:r>
              <w:rPr>
                <w:rFonts w:hint="eastAsia" w:ascii="宋体" w:hAnsi="宋体" w:cs="宋体"/>
                <w:color w:val="000000" w:themeColor="text1"/>
                <w:lang w:val="zh-CN"/>
                <w14:textFill>
                  <w14:solidFill>
                    <w14:schemeClr w14:val="tx1"/>
                  </w14:solidFill>
                </w14:textFill>
              </w:rPr>
              <w:t>所采取的措施及后期处理方案等</w:t>
            </w:r>
            <w:r>
              <w:rPr>
                <w:rFonts w:hint="eastAsia" w:ascii="宋体" w:hAnsi="宋体" w:cs="宋体"/>
                <w:color w:val="000000" w:themeColor="text1"/>
                <w14:textFill>
                  <w14:solidFill>
                    <w14:schemeClr w14:val="tx1"/>
                  </w14:solidFill>
                </w14:textFill>
              </w:rPr>
              <w:t>进行综合评分</w:t>
            </w:r>
            <w:r>
              <w:rPr>
                <w:rFonts w:hint="eastAsia" w:ascii="宋体" w:hAnsi="宋体" w:cs="宋体"/>
                <w:color w:val="000000" w:themeColor="text1"/>
                <w:lang w:val="zh-CN"/>
                <w14:textFill>
                  <w14:solidFill>
                    <w14:schemeClr w14:val="tx1"/>
                  </w14:solidFill>
                </w14:textFill>
              </w:rPr>
              <w:t>。方案</w:t>
            </w:r>
            <w:r>
              <w:rPr>
                <w:rFonts w:hint="eastAsia" w:ascii="宋体" w:hAnsi="宋体" w:cs="宋体"/>
                <w:color w:val="000000" w:themeColor="text1"/>
                <w:lang w:val="en-US" w:eastAsia="zh-CN"/>
                <w14:textFill>
                  <w14:solidFill>
                    <w14:schemeClr w14:val="tx1"/>
                  </w14:solidFill>
                </w14:textFill>
              </w:rPr>
              <w:t>科学</w:t>
            </w:r>
            <w:r>
              <w:rPr>
                <w:rFonts w:hint="eastAsia" w:ascii="宋体" w:hAnsi="宋体" w:cs="宋体"/>
                <w:color w:val="000000" w:themeColor="text1"/>
                <w:lang w:val="zh-CN"/>
                <w14:textFill>
                  <w14:solidFill>
                    <w14:schemeClr w14:val="tx1"/>
                  </w14:solidFill>
                </w14:textFill>
              </w:rPr>
              <w:t>合理的得</w:t>
            </w: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分；</w:t>
            </w:r>
            <w:r>
              <w:rPr>
                <w:rFonts w:hint="eastAsia" w:ascii="宋体" w:hAnsi="宋体" w:cs="宋体"/>
                <w:color w:val="000000" w:themeColor="text1"/>
                <w:lang w:val="zh-CN"/>
                <w14:textFill>
                  <w14:solidFill>
                    <w14:schemeClr w14:val="tx1"/>
                  </w14:solidFill>
                </w14:textFill>
              </w:rPr>
              <w:t>方案</w:t>
            </w:r>
            <w:r>
              <w:rPr>
                <w:rFonts w:hint="eastAsia" w:ascii="宋体" w:hAnsi="宋体" w:cs="宋体"/>
                <w:color w:val="000000" w:themeColor="text1"/>
                <w:lang w:val="en-US" w:eastAsia="zh-CN"/>
                <w14:textFill>
                  <w14:solidFill>
                    <w14:schemeClr w14:val="tx1"/>
                  </w14:solidFill>
                </w14:textFill>
              </w:rPr>
              <w:t>较全面得5分；方案一般的得3分；</w:t>
            </w:r>
            <w:r>
              <w:rPr>
                <w:rFonts w:hint="eastAsia" w:ascii="宋体" w:hAnsi="宋体" w:cs="宋体"/>
                <w:color w:val="000000" w:themeColor="text1"/>
                <w14:textFill>
                  <w14:solidFill>
                    <w14:schemeClr w14:val="tx1"/>
                  </w14:solidFill>
                </w14:textFill>
              </w:rPr>
              <w:t>方案欠缺的得</w:t>
            </w:r>
            <w:r>
              <w:rPr>
                <w:rFonts w:hint="eastAsia" w:ascii="宋体" w:hAnsi="宋体" w:cs="宋体"/>
                <w:color w:val="000000" w:themeColor="text1"/>
                <w:lang w:val="en-US" w:eastAsia="zh-CN"/>
                <w14:textFill>
                  <w14:solidFill>
                    <w14:schemeClr w14:val="tx1"/>
                  </w14:solidFill>
                </w14:textFill>
              </w:rPr>
              <w:t>1</w:t>
            </w:r>
            <w:r>
              <w:rPr>
                <w:rFonts w:hint="eastAsia" w:ascii="宋体" w:hAnsi="宋体" w:cs="宋体"/>
                <w:color w:val="000000" w:themeColor="text1"/>
                <w14:textFill>
                  <w14:solidFill>
                    <w14:schemeClr w14:val="tx1"/>
                  </w14:solidFill>
                </w14:textFill>
              </w:rPr>
              <w:t>分。</w:t>
            </w:r>
          </w:p>
        </w:tc>
        <w:tc>
          <w:tcPr>
            <w:tcW w:w="1336" w:type="dxa"/>
            <w:tcBorders>
              <w:top w:val="single" w:color="auto" w:sz="4" w:space="0"/>
              <w:left w:val="single" w:color="auto" w:sz="4" w:space="0"/>
              <w:bottom w:val="single" w:color="auto" w:sz="4" w:space="0"/>
              <w:right w:val="single" w:color="auto" w:sz="4" w:space="0"/>
            </w:tcBorders>
            <w:noWrap/>
            <w:vAlign w:val="center"/>
          </w:tcPr>
          <w:p w14:paraId="3EE1D513">
            <w:pPr>
              <w:spacing w:line="400" w:lineRule="exact"/>
              <w:jc w:val="center"/>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12</w:t>
            </w:r>
          </w:p>
        </w:tc>
      </w:tr>
      <w:tr w14:paraId="62335E9B">
        <w:tblPrEx>
          <w:tblCellMar>
            <w:top w:w="0" w:type="dxa"/>
            <w:left w:w="108" w:type="dxa"/>
            <w:bottom w:w="0" w:type="dxa"/>
            <w:right w:w="108" w:type="dxa"/>
          </w:tblCellMar>
        </w:tblPrEx>
        <w:trPr>
          <w:trHeight w:val="560" w:hRule="atLeast"/>
        </w:trPr>
        <w:tc>
          <w:tcPr>
            <w:tcW w:w="1555" w:type="dxa"/>
            <w:tcBorders>
              <w:top w:val="single" w:color="auto" w:sz="4" w:space="0"/>
              <w:left w:val="single" w:color="auto" w:sz="4" w:space="0"/>
              <w:bottom w:val="single" w:color="auto" w:sz="4" w:space="0"/>
              <w:right w:val="single" w:color="auto" w:sz="4" w:space="0"/>
            </w:tcBorders>
            <w:noWrap/>
            <w:vAlign w:val="center"/>
          </w:tcPr>
          <w:p w14:paraId="42E0BBB5">
            <w:pPr>
              <w:widowControl/>
              <w:snapToGrid w:val="0"/>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p>
        </w:tc>
        <w:tc>
          <w:tcPr>
            <w:tcW w:w="6520" w:type="dxa"/>
            <w:tcBorders>
              <w:top w:val="single" w:color="auto" w:sz="4" w:space="0"/>
              <w:left w:val="single" w:color="auto" w:sz="4" w:space="0"/>
              <w:bottom w:val="single" w:color="auto" w:sz="4" w:space="0"/>
              <w:right w:val="single" w:color="auto" w:sz="4" w:space="0"/>
            </w:tcBorders>
            <w:noWrap/>
            <w:vAlign w:val="center"/>
          </w:tcPr>
          <w:p w14:paraId="64307C15">
            <w:pPr>
              <w:spacing w:line="400" w:lineRule="exact"/>
              <w:ind w:firstLine="360" w:firstLineChars="150"/>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根据供应商20</w:t>
            </w:r>
            <w:r>
              <w:rPr>
                <w:rFonts w:hint="eastAsia" w:ascii="宋体" w:hAnsi="宋体" w:cs="宋体"/>
                <w:color w:val="000000" w:themeColor="text1"/>
                <w:szCs w:val="21"/>
                <w:lang w:val="en-US" w:eastAsia="zh-CN"/>
                <w14:textFill>
                  <w14:solidFill>
                    <w14:schemeClr w14:val="tx1"/>
                  </w14:solidFill>
                </w14:textFill>
              </w:rPr>
              <w:t>22</w:t>
            </w:r>
            <w:r>
              <w:rPr>
                <w:rFonts w:hint="eastAsia" w:ascii="宋体" w:hAnsi="宋体" w:cs="宋体"/>
                <w:color w:val="000000" w:themeColor="text1"/>
                <w:szCs w:val="21"/>
                <w14:textFill>
                  <w14:solidFill>
                    <w14:schemeClr w14:val="tx1"/>
                  </w14:solidFill>
                </w14:textFill>
              </w:rPr>
              <w:t>年1月1日至今的医疗机构织物洗涤类项目</w:t>
            </w:r>
            <w:r>
              <w:rPr>
                <w:rFonts w:hint="eastAsia" w:ascii="宋体" w:hAnsi="宋体" w:cs="宋体"/>
                <w:bCs/>
                <w:color w:val="000000" w:themeColor="text1"/>
                <w:szCs w:val="21"/>
                <w14:textFill>
                  <w14:solidFill>
                    <w14:schemeClr w14:val="tx1"/>
                  </w14:solidFill>
                </w14:textFill>
              </w:rPr>
              <w:t>进行评定。供应商每提供一个项目业绩得1分，最高得</w:t>
            </w:r>
            <w:r>
              <w:rPr>
                <w:rFonts w:hint="eastAsia" w:ascii="宋体" w:hAnsi="宋体" w:cs="宋体"/>
                <w:bCs/>
                <w:color w:val="000000" w:themeColor="text1"/>
                <w:szCs w:val="21"/>
                <w:lang w:val="en-US" w:eastAsia="zh-CN"/>
                <w14:textFill>
                  <w14:solidFill>
                    <w14:schemeClr w14:val="tx1"/>
                  </w14:solidFill>
                </w14:textFill>
              </w:rPr>
              <w:t>3</w:t>
            </w:r>
            <w:r>
              <w:rPr>
                <w:rFonts w:hint="eastAsia" w:ascii="宋体" w:hAnsi="宋体" w:cs="宋体"/>
                <w:bCs/>
                <w:color w:val="000000" w:themeColor="text1"/>
                <w:szCs w:val="21"/>
                <w14:textFill>
                  <w14:solidFill>
                    <w14:schemeClr w14:val="tx1"/>
                  </w14:solidFill>
                </w14:textFill>
              </w:rPr>
              <w:t>分。</w:t>
            </w:r>
          </w:p>
          <w:p w14:paraId="186897E7">
            <w:pPr>
              <w:spacing w:line="400" w:lineRule="exact"/>
              <w:ind w:firstLine="361" w:firstLineChars="150"/>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须提供合同原件扫描件并加盖供应商公章。</w:t>
            </w:r>
          </w:p>
        </w:tc>
        <w:tc>
          <w:tcPr>
            <w:tcW w:w="1336" w:type="dxa"/>
            <w:tcBorders>
              <w:top w:val="single" w:color="auto" w:sz="4" w:space="0"/>
              <w:left w:val="single" w:color="auto" w:sz="4" w:space="0"/>
              <w:bottom w:val="single" w:color="auto" w:sz="4" w:space="0"/>
              <w:right w:val="single" w:color="auto" w:sz="4" w:space="0"/>
            </w:tcBorders>
            <w:noWrap/>
            <w:vAlign w:val="center"/>
          </w:tcPr>
          <w:p w14:paraId="6E89D827">
            <w:pPr>
              <w:spacing w:line="400" w:lineRule="exact"/>
              <w:jc w:val="center"/>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3</w:t>
            </w:r>
          </w:p>
        </w:tc>
      </w:tr>
      <w:tr w14:paraId="092B0FAC">
        <w:tblPrEx>
          <w:tblCellMar>
            <w:top w:w="0" w:type="dxa"/>
            <w:left w:w="108" w:type="dxa"/>
            <w:bottom w:w="0" w:type="dxa"/>
            <w:right w:w="108" w:type="dxa"/>
          </w:tblCellMar>
        </w:tblPrEx>
        <w:trPr>
          <w:trHeight w:val="560" w:hRule="atLeast"/>
        </w:trPr>
        <w:tc>
          <w:tcPr>
            <w:tcW w:w="1555" w:type="dxa"/>
            <w:tcBorders>
              <w:top w:val="single" w:color="auto" w:sz="4" w:space="0"/>
              <w:left w:val="single" w:color="auto" w:sz="4" w:space="0"/>
              <w:bottom w:val="single" w:color="auto" w:sz="4" w:space="0"/>
              <w:right w:val="single" w:color="auto" w:sz="4" w:space="0"/>
            </w:tcBorders>
            <w:noWrap/>
            <w:vAlign w:val="center"/>
          </w:tcPr>
          <w:p w14:paraId="7D22F96F">
            <w:pPr>
              <w:widowControl/>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履约能力</w:t>
            </w:r>
          </w:p>
        </w:tc>
        <w:tc>
          <w:tcPr>
            <w:tcW w:w="6520" w:type="dxa"/>
            <w:tcBorders>
              <w:top w:val="single" w:color="auto" w:sz="4" w:space="0"/>
              <w:left w:val="single" w:color="auto" w:sz="4" w:space="0"/>
              <w:bottom w:val="single" w:color="auto" w:sz="4" w:space="0"/>
              <w:right w:val="single" w:color="auto" w:sz="4" w:space="0"/>
            </w:tcBorders>
            <w:noWrap/>
            <w:vAlign w:val="center"/>
          </w:tcPr>
          <w:p w14:paraId="18FBB290">
            <w:pPr>
              <w:widowControl/>
              <w:spacing w:line="400" w:lineRule="exact"/>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有20</w:t>
            </w:r>
            <w:r>
              <w:rPr>
                <w:rFonts w:hint="eastAsia" w:ascii="宋体" w:hAnsi="宋体" w:cs="宋体"/>
                <w:color w:val="000000" w:themeColor="text1"/>
                <w:szCs w:val="21"/>
                <w:lang w:val="en-US" w:eastAsia="zh-CN"/>
                <w14:textFill>
                  <w14:solidFill>
                    <w14:schemeClr w14:val="tx1"/>
                  </w14:solidFill>
                </w14:textFill>
              </w:rPr>
              <w:t>22</w:t>
            </w:r>
            <w:r>
              <w:rPr>
                <w:rFonts w:hint="eastAsia" w:ascii="宋体" w:hAnsi="宋体" w:cs="宋体"/>
                <w:color w:val="000000" w:themeColor="text1"/>
                <w:szCs w:val="21"/>
                <w14:textFill>
                  <w14:solidFill>
                    <w14:schemeClr w14:val="tx1"/>
                  </w14:solidFill>
                </w14:textFill>
              </w:rPr>
              <w:t>年1月1日至今采购人同类项目业主给予优秀评价的，一家得3分，每增加一家加1分，最多加2分。</w:t>
            </w:r>
          </w:p>
          <w:p w14:paraId="544524FC">
            <w:pPr>
              <w:pStyle w:val="20"/>
              <w:spacing w:after="0" w:line="400" w:lineRule="exact"/>
              <w:ind w:left="0" w:leftChars="0" w:firstLine="482"/>
              <w:rPr>
                <w:rFonts w:hAnsi="宋体" w:cs="宋体"/>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须提供服务单位加盖公章出具的评价表并附合同复印件加盖章。</w:t>
            </w:r>
          </w:p>
        </w:tc>
        <w:tc>
          <w:tcPr>
            <w:tcW w:w="1336" w:type="dxa"/>
            <w:tcBorders>
              <w:top w:val="single" w:color="auto" w:sz="4" w:space="0"/>
              <w:left w:val="single" w:color="auto" w:sz="4" w:space="0"/>
              <w:bottom w:val="single" w:color="auto" w:sz="4" w:space="0"/>
              <w:right w:val="single" w:color="auto" w:sz="4" w:space="0"/>
            </w:tcBorders>
            <w:noWrap/>
            <w:vAlign w:val="center"/>
          </w:tcPr>
          <w:p w14:paraId="16EBCE05">
            <w:pPr>
              <w:spacing w:line="4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w:t>
            </w:r>
          </w:p>
        </w:tc>
      </w:tr>
    </w:tbl>
    <w:p w14:paraId="0A743ADB">
      <w:pPr>
        <w:rPr>
          <w:rFonts w:ascii="宋体" w:hAnsi="宋体"/>
          <w:color w:val="000000" w:themeColor="text1"/>
          <w:szCs w:val="24"/>
          <w14:textFill>
            <w14:solidFill>
              <w14:schemeClr w14:val="tx1"/>
            </w14:solidFill>
          </w14:textFill>
        </w:rPr>
      </w:pPr>
    </w:p>
    <w:p w14:paraId="11F9FCFA">
      <w:pPr>
        <w:widowControl/>
        <w:spacing w:line="240" w:lineRule="auto"/>
        <w:jc w:val="left"/>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br w:type="page"/>
      </w:r>
    </w:p>
    <w:p w14:paraId="0CCA9B5E">
      <w:pPr>
        <w:pStyle w:val="5"/>
        <w:rPr>
          <w:color w:val="000000" w:themeColor="text1"/>
          <w14:textFill>
            <w14:solidFill>
              <w14:schemeClr w14:val="tx1"/>
            </w14:solidFill>
          </w14:textFill>
        </w:rPr>
      </w:pPr>
      <w:bookmarkStart w:id="15" w:name="_Toc90906532"/>
      <w:r>
        <w:rPr>
          <w:rFonts w:hint="eastAsia"/>
          <w:color w:val="000000" w:themeColor="text1"/>
          <w14:textFill>
            <w14:solidFill>
              <w14:schemeClr w14:val="tx1"/>
            </w14:solidFill>
          </w14:textFill>
        </w:rPr>
        <w:t>第五章 合同主要条款（仅供参考）</w:t>
      </w:r>
      <w:bookmarkEnd w:id="15"/>
    </w:p>
    <w:p w14:paraId="297FCCA6">
      <w:pPr>
        <w:jc w:val="center"/>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一般条款</w:t>
      </w:r>
    </w:p>
    <w:p w14:paraId="19E02FB3">
      <w:pPr>
        <w:spacing w:line="4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甲方：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乙方：</w:t>
      </w:r>
    </w:p>
    <w:p w14:paraId="6C88715E">
      <w:pPr>
        <w:spacing w:line="4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地址：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地址：</w:t>
      </w:r>
    </w:p>
    <w:p w14:paraId="655C28D9">
      <w:pPr>
        <w:spacing w:line="46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甲乙双方经友好协商，本着互惠互利的原则，就乙方为甲方提供洗衣服务事宜，共同达成以下条款，以便双方共同遵守；</w:t>
      </w:r>
    </w:p>
    <w:p w14:paraId="3A52529A">
      <w:pPr>
        <w:spacing w:line="4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一、甲方的权利和义务</w:t>
      </w:r>
    </w:p>
    <w:p w14:paraId="6F4D8BF7">
      <w:pPr>
        <w:spacing w:line="46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1、甲方提供的洗涤物品交与乙方洗涤，应保证送洗物品的完好。若交付前发现物品有破损，甲方应及时告之乙方，双方予以认定；</w:t>
      </w:r>
    </w:p>
    <w:p w14:paraId="26540E84">
      <w:pPr>
        <w:spacing w:line="46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2、洗涤物品的收送在双方认定的标准下采购方进行验收，甲方并在相关单据上做记录、签字；</w:t>
      </w:r>
    </w:p>
    <w:p w14:paraId="75336C3C">
      <w:pPr>
        <w:spacing w:line="46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3、甲方应派专人配合乙方工作，送回的洗涤物品按单据验收，确认后签字收管，双方结算以此为依据；</w:t>
      </w:r>
    </w:p>
    <w:p w14:paraId="1926730B">
      <w:pPr>
        <w:spacing w:line="46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4、甲方若对洗涤物品的质量、数量有异议应在乙方送回洗涤物品后72小时内提出，待双方确认后进行处理；</w:t>
      </w:r>
    </w:p>
    <w:p w14:paraId="14A3ED09">
      <w:pPr>
        <w:spacing w:line="46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5、甲方应提供适当位置的停车场地，并协调内部相关部门，配合乙方及时装卸；</w:t>
      </w:r>
    </w:p>
    <w:p w14:paraId="57F3F3C6">
      <w:pPr>
        <w:spacing w:line="46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6、甲方有权就衣物洗涤质量向乙方提出索赔，但应于取回衣物后72小时内提出；</w:t>
      </w:r>
    </w:p>
    <w:p w14:paraId="2E37C9BC">
      <w:pPr>
        <w:spacing w:line="46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7、乙方为甲方全程服务（即服务延伸至科室、病区），甲方应提供给乙方派驻人员适当的工作、休息场所；</w:t>
      </w:r>
    </w:p>
    <w:p w14:paraId="12E688FC">
      <w:pPr>
        <w:spacing w:line="46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8、合同期内如采购方搬迁至新采购方，甲方有权终止合同或重新招标确定供应商。</w:t>
      </w:r>
    </w:p>
    <w:p w14:paraId="768C2A42">
      <w:pPr>
        <w:spacing w:line="46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二、乙方的权利和义务</w:t>
      </w:r>
    </w:p>
    <w:p w14:paraId="2A80444C">
      <w:pPr>
        <w:spacing w:line="46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乙方保证甲方送洗衣物的洗涤的质量及数量，在甲方验收时，如果发生非正常损坏或丢失，乙方应在24小时内给予答复，如在规定期限内未能解决的，按实赔偿。乙方对附留在送洗衣物内任何物品的丢失或损坏不承担任何责任；</w:t>
      </w:r>
    </w:p>
    <w:p w14:paraId="3B156E68">
      <w:pPr>
        <w:spacing w:line="46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2、乙方根据甲方的要求按时接送洗涤货物，并自行承担运输费用；</w:t>
      </w:r>
    </w:p>
    <w:p w14:paraId="357CBA27">
      <w:pPr>
        <w:spacing w:line="46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3、在双方确认交接送洗衣物时间内，乙方保证按约为采购方提供收送服务；</w:t>
      </w:r>
    </w:p>
    <w:p w14:paraId="510F0AB8">
      <w:pPr>
        <w:spacing w:line="46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4、乙方在洗涤过程中，若发生停电、停水、停蒸气等突发性情况，应根据事先拟定的应急预案进行操作，确保采购方的工作不受影响；</w:t>
      </w:r>
    </w:p>
    <w:p w14:paraId="16495883">
      <w:pPr>
        <w:spacing w:line="46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5、根据国家织物消毒感染有关规定要求，医用织物回收后若未做分类处理，乙方应按照感染织物洗涤消毒标准统一处理。</w:t>
      </w:r>
    </w:p>
    <w:p w14:paraId="5E3C337D">
      <w:pPr>
        <w:spacing w:line="46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6、乙方有权按本合同规定向采购方按季收取洗涤费。</w:t>
      </w:r>
    </w:p>
    <w:p w14:paraId="0A7383C2">
      <w:pPr>
        <w:spacing w:line="4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三、合同期限：</w:t>
      </w:r>
    </w:p>
    <w:p w14:paraId="19F0958F">
      <w:pPr>
        <w:spacing w:line="46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双方约定乙方向采购方提供洗涤服务的期限约为___年，即__年__月__日起至__年__月__日。</w:t>
      </w:r>
      <w:r>
        <w:rPr>
          <w:rFonts w:hint="eastAsia" w:ascii="宋体" w:hAnsi="宋体"/>
          <w:color w:val="000000" w:themeColor="text1"/>
          <w:u w:val="single"/>
          <w14:textFill>
            <w14:solidFill>
              <w14:schemeClr w14:val="tx1"/>
            </w14:solidFill>
          </w14:textFill>
        </w:rPr>
        <w:t>根据采购方开业后的实际运行情况，根据专业化、标准化服务要求，经过综合评审不符合采购方服务要求的也可提前终止合同。</w:t>
      </w:r>
      <w:r>
        <w:rPr>
          <w:rFonts w:hint="eastAsia" w:ascii="宋体" w:hAnsi="宋体"/>
          <w:color w:val="000000" w:themeColor="text1"/>
          <w14:textFill>
            <w14:solidFill>
              <w14:schemeClr w14:val="tx1"/>
            </w14:solidFill>
          </w14:textFill>
        </w:rPr>
        <w:t>合同约定的管理期满，本合同自然终止，双方如欲续订合同或欲解除合同，须于期满前二个月向对方提出书面意见。</w:t>
      </w:r>
    </w:p>
    <w:p w14:paraId="3BF2270C">
      <w:pPr>
        <w:spacing w:line="46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w:t>
      </w:r>
      <w:r>
        <w:rPr>
          <w:rFonts w:hint="eastAsia" w:ascii="宋体" w:hAnsi="宋体"/>
          <w:color w:val="000000" w:themeColor="text1"/>
          <w:lang w:val="en-US" w:eastAsia="zh-CN"/>
          <w14:textFill>
            <w14:solidFill>
              <w14:schemeClr w14:val="tx1"/>
            </w14:solidFill>
          </w14:textFill>
        </w:rPr>
        <w:t>费用</w:t>
      </w:r>
      <w:r>
        <w:rPr>
          <w:rFonts w:hint="eastAsia" w:ascii="宋体" w:hAnsi="宋体"/>
          <w:color w:val="000000" w:themeColor="text1"/>
          <w14:textFill>
            <w14:solidFill>
              <w14:schemeClr w14:val="tx1"/>
            </w14:solidFill>
          </w14:textFill>
        </w:rPr>
        <w:t>及结算方式：</w:t>
      </w:r>
    </w:p>
    <w:p w14:paraId="41E93E41">
      <w:pPr>
        <w:spacing w:line="46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实际</w:t>
      </w:r>
      <w:r>
        <w:rPr>
          <w:rFonts w:hint="eastAsia" w:ascii="宋体" w:hAnsi="宋体"/>
          <w:color w:val="000000" w:themeColor="text1"/>
          <w14:textFill>
            <w14:solidFill>
              <w14:schemeClr w14:val="tx1"/>
            </w14:solidFill>
          </w14:textFill>
        </w:rPr>
        <w:t>洗涤费用=洗涤单价*实际洗涤量。</w:t>
      </w:r>
    </w:p>
    <w:p w14:paraId="7CA823E5">
      <w:pPr>
        <w:spacing w:line="46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2、付款方式：根据省财政厅《关于坚决打赢疫情防控阻击战进一步做好政府采购资金支持企业发展工作的通知》（浙财采监【2020】3号）要求，制定如下付款方式：</w:t>
      </w:r>
    </w:p>
    <w:p w14:paraId="6DDCB02E">
      <w:pPr>
        <w:spacing w:line="460" w:lineRule="exact"/>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、预付款：合同生效及具备实施条件后15日内支付合同金额的不低于10%；</w:t>
      </w:r>
    </w:p>
    <w:p w14:paraId="44FFAD4E">
      <w:pPr>
        <w:spacing w:line="460" w:lineRule="exact"/>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、中标人每月按实际洗涤量及时做好统计，每</w:t>
      </w:r>
      <w:r>
        <w:rPr>
          <w:rFonts w:hint="eastAsia" w:ascii="宋体" w:hAnsi="宋体"/>
          <w:color w:val="000000" w:themeColor="text1"/>
          <w:lang w:val="en-US" w:eastAsia="zh-CN"/>
          <w14:textFill>
            <w14:solidFill>
              <w14:schemeClr w14:val="tx1"/>
            </w14:solidFill>
          </w14:textFill>
        </w:rPr>
        <w:t>季</w:t>
      </w:r>
      <w:r>
        <w:rPr>
          <w:rFonts w:hint="eastAsia" w:ascii="宋体" w:hAnsi="宋体"/>
          <w:color w:val="000000" w:themeColor="text1"/>
          <w14:textFill>
            <w14:solidFill>
              <w14:schemeClr w14:val="tx1"/>
            </w14:solidFill>
          </w14:textFill>
        </w:rPr>
        <w:t>核对一次。每</w:t>
      </w:r>
      <w:r>
        <w:rPr>
          <w:rFonts w:hint="eastAsia" w:ascii="宋体" w:hAnsi="宋体"/>
          <w:color w:val="000000" w:themeColor="text1"/>
          <w:lang w:val="en-US" w:eastAsia="zh-CN"/>
          <w14:textFill>
            <w14:solidFill>
              <w14:schemeClr w14:val="tx1"/>
            </w14:solidFill>
          </w14:textFill>
        </w:rPr>
        <w:t>季</w:t>
      </w:r>
      <w:r>
        <w:rPr>
          <w:rFonts w:hint="eastAsia" w:ascii="宋体" w:hAnsi="宋体"/>
          <w:color w:val="000000" w:themeColor="text1"/>
          <w14:textFill>
            <w14:solidFill>
              <w14:schemeClr w14:val="tx1"/>
            </w14:solidFill>
          </w14:textFill>
        </w:rPr>
        <w:t>按实际洗涤支付；</w:t>
      </w:r>
    </w:p>
    <w:p w14:paraId="4B3F4FDF">
      <w:pPr>
        <w:spacing w:line="460" w:lineRule="exact"/>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、采购人应在每月收到中标供应商发票</w:t>
      </w:r>
      <w:r>
        <w:rPr>
          <w:rFonts w:ascii="宋体" w:hAnsi="宋体"/>
          <w:color w:val="000000" w:themeColor="text1"/>
          <w14:textFill>
            <w14:solidFill>
              <w14:schemeClr w14:val="tx1"/>
            </w14:solidFill>
          </w14:textFill>
        </w:rPr>
        <w:t>10</w:t>
      </w:r>
      <w:r>
        <w:rPr>
          <w:rFonts w:hint="eastAsia" w:ascii="宋体" w:hAnsi="宋体"/>
          <w:color w:val="000000" w:themeColor="text1"/>
          <w14:textFill>
            <w14:solidFill>
              <w14:schemeClr w14:val="tx1"/>
            </w14:solidFill>
          </w14:textFill>
        </w:rPr>
        <w:t>个工作日内结清洗涤费用；</w:t>
      </w:r>
    </w:p>
    <w:p w14:paraId="75B1123C">
      <w:pPr>
        <w:spacing w:line="460" w:lineRule="exact"/>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、若中标供应商明确表示无需预付款或者主动要求降低预付款比例的，采购人可不适用前述规定。</w:t>
      </w:r>
    </w:p>
    <w:p w14:paraId="5E89774B">
      <w:pPr>
        <w:spacing w:line="4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五、违约责任及争议： </w:t>
      </w:r>
    </w:p>
    <w:p w14:paraId="3DFAE7A2">
      <w:pPr>
        <w:spacing w:line="460" w:lineRule="exact"/>
        <w:ind w:firstLine="480" w:firstLineChars="200"/>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1、甲乙双方在合同有效期内不得无故单方终止协议。如应特殊原因甲乙双方中某一方需变更或终止协议，应提前30天通知对方。否则将视作违约，承担违约责任，赔偿违约金，违约金为人民币</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元</w:t>
      </w:r>
    </w:p>
    <w:p w14:paraId="3D60C238">
      <w:pPr>
        <w:spacing w:line="46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2、在合同期内，若甲乙双方发生争议，经协商无效，双方可提请人民法院裁决。</w:t>
      </w:r>
    </w:p>
    <w:p w14:paraId="4782C310">
      <w:pPr>
        <w:spacing w:line="4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六、本合同经双方签字，盖章之日起生效，一式肆份，双方各执贰份。</w:t>
      </w:r>
    </w:p>
    <w:p w14:paraId="57E8FDE4">
      <w:pPr>
        <w:spacing w:line="4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甲方：                                       乙方：</w:t>
      </w:r>
    </w:p>
    <w:p w14:paraId="603C48AB">
      <w:pPr>
        <w:spacing w:line="4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代表人：                                    代表人：</w:t>
      </w:r>
    </w:p>
    <w:p w14:paraId="10913A16">
      <w:pPr>
        <w:spacing w:line="460" w:lineRule="exact"/>
        <w:rPr>
          <w:color w:val="000000" w:themeColor="text1"/>
          <w14:textFill>
            <w14:solidFill>
              <w14:schemeClr w14:val="tx1"/>
            </w14:solidFill>
          </w14:textFill>
        </w:rPr>
      </w:pPr>
    </w:p>
    <w:p w14:paraId="374DEC89">
      <w:pPr>
        <w:spacing w:line="4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日期：______年____月____日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日期：______年____月____日</w:t>
      </w:r>
    </w:p>
    <w:p w14:paraId="332F7B9E">
      <w:pPr>
        <w:spacing w:line="460" w:lineRule="exact"/>
        <w:rPr>
          <w:color w:val="000000" w:themeColor="text1"/>
          <w:u w:val="double"/>
          <w14:textFill>
            <w14:solidFill>
              <w14:schemeClr w14:val="tx1"/>
            </w14:solidFill>
          </w14:textFill>
        </w:rPr>
      </w:pPr>
      <w:r>
        <w:rPr>
          <w:rFonts w:hint="eastAsia"/>
          <w:color w:val="000000" w:themeColor="text1"/>
          <w:u w:val="double"/>
          <w14:textFill>
            <w14:solidFill>
              <w14:schemeClr w14:val="tx1"/>
            </w14:solidFill>
          </w14:textFill>
        </w:rPr>
        <w:t xml:space="preserve">注：本合同作为示范文本，具体以中标人与采购人所签定正式合同为准。 </w:t>
      </w:r>
    </w:p>
    <w:p w14:paraId="66B428C2">
      <w:pPr>
        <w:widowControl/>
        <w:spacing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3BE04FC6">
      <w:pPr>
        <w:pStyle w:val="5"/>
        <w:rPr>
          <w:color w:val="000000" w:themeColor="text1"/>
          <w14:textFill>
            <w14:solidFill>
              <w14:schemeClr w14:val="tx1"/>
            </w14:solidFill>
          </w14:textFill>
        </w:rPr>
      </w:pPr>
      <w:bookmarkStart w:id="16" w:name="_Toc90906533"/>
      <w:r>
        <w:rPr>
          <w:rFonts w:hint="eastAsia"/>
          <w:color w:val="000000" w:themeColor="text1"/>
          <w14:textFill>
            <w14:solidFill>
              <w14:schemeClr w14:val="tx1"/>
            </w14:solidFill>
          </w14:textFill>
        </w:rPr>
        <w:t>第六章 投标文件格式及附件</w:t>
      </w:r>
      <w:bookmarkEnd w:id="16"/>
    </w:p>
    <w:p w14:paraId="1DC72D70">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《资格文件》、《技术、商务、资信及其他文件》、《报价文件》的外包装封面格式：</w:t>
      </w:r>
    </w:p>
    <w:p w14:paraId="33BA3CA4">
      <w:pPr>
        <w:rPr>
          <w:bCs/>
          <w:color w:val="000000" w:themeColor="text1"/>
          <w14:textFill>
            <w14:solidFill>
              <w14:schemeClr w14:val="tx1"/>
            </w14:solidFill>
          </w14:textFill>
        </w:rPr>
      </w:pPr>
    </w:p>
    <w:p w14:paraId="1AED6E7E">
      <w:pPr>
        <w:rPr>
          <w:bCs/>
          <w:color w:val="000000" w:themeColor="text1"/>
          <w14:textFill>
            <w14:solidFill>
              <w14:schemeClr w14:val="tx1"/>
            </w14:solidFill>
          </w14:textFill>
        </w:rPr>
      </w:pPr>
    </w:p>
    <w:p w14:paraId="5F772E91">
      <w:pPr>
        <w:jc w:val="center"/>
        <w:rPr>
          <w:rFonts w:hint="eastAsia" w:ascii="宋体" w:hAnsi="宋体" w:eastAsia="宋体"/>
          <w:b/>
          <w:color w:val="000000" w:themeColor="text1"/>
          <w:lang w:eastAsia="zh-CN"/>
          <w14:textFill>
            <w14:solidFill>
              <w14:schemeClr w14:val="tx1"/>
            </w14:solidFill>
          </w14:textFill>
        </w:rPr>
      </w:pPr>
      <w:r>
        <w:rPr>
          <w:rFonts w:hint="eastAsia" w:ascii="宋体" w:hAnsi="宋体"/>
          <w:b/>
          <w:color w:val="000000" w:themeColor="text1"/>
          <w:lang w:eastAsia="zh-CN"/>
          <w14:textFill>
            <w14:solidFill>
              <w14:schemeClr w14:val="tx1"/>
            </w14:solidFill>
          </w14:textFill>
        </w:rPr>
        <w:t>2025-2027年湖州市第一人民医院医用织物洗涤外包招标项目</w:t>
      </w:r>
    </w:p>
    <w:p w14:paraId="45795DAC">
      <w:pPr>
        <w:jc w:val="center"/>
        <w:rPr>
          <w:bCs/>
          <w:color w:val="000000" w:themeColor="text1"/>
          <w14:textFill>
            <w14:solidFill>
              <w14:schemeClr w14:val="tx1"/>
            </w14:solidFill>
          </w14:textFill>
        </w:rPr>
      </w:pPr>
    </w:p>
    <w:p w14:paraId="534EA785">
      <w:pPr>
        <w:jc w:val="center"/>
        <w:rPr>
          <w:bCs/>
          <w:color w:val="000000" w:themeColor="text1"/>
          <w14:textFill>
            <w14:solidFill>
              <w14:schemeClr w14:val="tx1"/>
            </w14:solidFill>
          </w14:textFill>
        </w:rPr>
      </w:pPr>
    </w:p>
    <w:p w14:paraId="2564ADD9">
      <w:pPr>
        <w:jc w:val="center"/>
        <w:rPr>
          <w:color w:val="000000" w:themeColor="text1"/>
          <w14:textFill>
            <w14:solidFill>
              <w14:schemeClr w14:val="tx1"/>
            </w14:solidFill>
          </w14:textFill>
        </w:rPr>
      </w:pPr>
      <w:r>
        <w:rPr>
          <w:rFonts w:hint="eastAsia"/>
          <w:b/>
          <w:color w:val="000000" w:themeColor="text1"/>
          <w14:textFill>
            <w14:solidFill>
              <w14:schemeClr w14:val="tx1"/>
            </w14:solidFill>
          </w14:textFill>
        </w:rPr>
        <w:t>《资格文件》/《技术、商务、资信及其他文件》/《报价文件》</w:t>
      </w:r>
    </w:p>
    <w:p w14:paraId="6680CF31">
      <w:pPr>
        <w:rPr>
          <w:bCs/>
          <w:color w:val="000000" w:themeColor="text1"/>
          <w14:textFill>
            <w14:solidFill>
              <w14:schemeClr w14:val="tx1"/>
            </w14:solidFill>
          </w14:textFill>
        </w:rPr>
      </w:pPr>
    </w:p>
    <w:p w14:paraId="20881F71">
      <w:pPr>
        <w:rPr>
          <w:bCs/>
          <w:color w:val="000000" w:themeColor="text1"/>
          <w14:textFill>
            <w14:solidFill>
              <w14:schemeClr w14:val="tx1"/>
            </w14:solidFill>
          </w14:textFill>
        </w:rPr>
      </w:pPr>
    </w:p>
    <w:p w14:paraId="092D5265">
      <w:pPr>
        <w:jc w:val="center"/>
        <w:rPr>
          <w:bCs/>
          <w:color w:val="000000" w:themeColor="text1"/>
          <w14:textFill>
            <w14:solidFill>
              <w14:schemeClr w14:val="tx1"/>
            </w14:solidFill>
          </w14:textFill>
        </w:rPr>
      </w:pPr>
      <w:r>
        <w:rPr>
          <w:rFonts w:hint="eastAsia"/>
          <w:color w:val="000000" w:themeColor="text1"/>
          <w14:textFill>
            <w14:solidFill>
              <w14:schemeClr w14:val="tx1"/>
            </w14:solidFill>
          </w14:textFill>
        </w:rPr>
        <w:t>在</w:t>
      </w:r>
      <w:r>
        <w:rPr>
          <w:rFonts w:hint="eastAsia"/>
          <w:bCs/>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bCs/>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bCs/>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r>
        <w:rPr>
          <w:rFonts w:hint="eastAsia"/>
          <w:bCs/>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时</w:t>
      </w:r>
      <w:r>
        <w:rPr>
          <w:rFonts w:hint="eastAsia"/>
          <w:bCs/>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分（开标时间）之前不得启封</w:t>
      </w:r>
    </w:p>
    <w:p w14:paraId="0518F1A5">
      <w:pPr>
        <w:rPr>
          <w:bCs/>
          <w:color w:val="000000" w:themeColor="text1"/>
          <w14:textFill>
            <w14:solidFill>
              <w14:schemeClr w14:val="tx1"/>
            </w14:solidFill>
          </w14:textFill>
        </w:rPr>
      </w:pPr>
    </w:p>
    <w:p w14:paraId="62AE61C5">
      <w:pPr>
        <w:rPr>
          <w:bCs/>
          <w:color w:val="000000" w:themeColor="text1"/>
          <w14:textFill>
            <w14:solidFill>
              <w14:schemeClr w14:val="tx1"/>
            </w14:solidFill>
          </w14:textFill>
        </w:rPr>
      </w:pPr>
    </w:p>
    <w:p w14:paraId="09DE42BB">
      <w:pPr>
        <w:rPr>
          <w:bCs/>
          <w:color w:val="000000" w:themeColor="text1"/>
          <w14:textFill>
            <w14:solidFill>
              <w14:schemeClr w14:val="tx1"/>
            </w14:solidFill>
          </w14:textFill>
        </w:rPr>
      </w:pPr>
    </w:p>
    <w:p w14:paraId="1AD1F1BE">
      <w:pPr>
        <w:rPr>
          <w:bCs/>
          <w:color w:val="000000" w:themeColor="text1"/>
          <w14:textFill>
            <w14:solidFill>
              <w14:schemeClr w14:val="tx1"/>
            </w14:solidFill>
          </w14:textFill>
        </w:rPr>
      </w:pPr>
    </w:p>
    <w:p w14:paraId="47A29A67">
      <w:pP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项目名称：</w:t>
      </w:r>
      <w:r>
        <w:rPr>
          <w:rFonts w:hint="eastAsia"/>
          <w:bCs/>
          <w:color w:val="000000" w:themeColor="text1"/>
          <w:u w:val="single"/>
          <w14:textFill>
            <w14:solidFill>
              <w14:schemeClr w14:val="tx1"/>
            </w14:solidFill>
          </w14:textFill>
        </w:rPr>
        <w:t xml:space="preserve">                                     </w:t>
      </w:r>
    </w:p>
    <w:p w14:paraId="1449309D">
      <w:pPr>
        <w:rPr>
          <w:bCs/>
          <w:color w:val="000000" w:themeColor="text1"/>
          <w:u w:val="single"/>
          <w14:textFill>
            <w14:solidFill>
              <w14:schemeClr w14:val="tx1"/>
            </w14:solidFill>
          </w14:textFill>
        </w:rPr>
      </w:pPr>
      <w:r>
        <w:rPr>
          <w:rFonts w:hint="eastAsia"/>
          <w:bCs/>
          <w:color w:val="000000" w:themeColor="text1"/>
          <w14:textFill>
            <w14:solidFill>
              <w14:schemeClr w14:val="tx1"/>
            </w14:solidFill>
          </w14:textFill>
        </w:rPr>
        <w:t>项目编号：</w:t>
      </w:r>
      <w:r>
        <w:rPr>
          <w:rFonts w:hint="eastAsia"/>
          <w:bCs/>
          <w:color w:val="000000" w:themeColor="text1"/>
          <w:u w:val="single"/>
          <w14:textFill>
            <w14:solidFill>
              <w14:schemeClr w14:val="tx1"/>
            </w14:solidFill>
          </w14:textFill>
        </w:rPr>
        <w:t xml:space="preserve">                                     </w:t>
      </w:r>
    </w:p>
    <w:p w14:paraId="032CA9F7">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供应商名称（盖章）：</w:t>
      </w:r>
      <w:r>
        <w:rPr>
          <w:rFonts w:hint="eastAsia"/>
          <w:bCs/>
          <w:color w:val="000000" w:themeColor="text1"/>
          <w:u w:val="single"/>
          <w14:textFill>
            <w14:solidFill>
              <w14:schemeClr w14:val="tx1"/>
            </w14:solidFill>
          </w14:textFill>
        </w:rPr>
        <w:t xml:space="preserve">                            </w:t>
      </w:r>
    </w:p>
    <w:p w14:paraId="7AA91952">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供应商地址：</w:t>
      </w:r>
      <w:r>
        <w:rPr>
          <w:rFonts w:hint="eastAsia"/>
          <w:bCs/>
          <w:color w:val="000000" w:themeColor="text1"/>
          <w:u w:val="single"/>
          <w14:textFill>
            <w14:solidFill>
              <w14:schemeClr w14:val="tx1"/>
            </w14:solidFill>
          </w14:textFill>
        </w:rPr>
        <w:t xml:space="preserve">                                   </w:t>
      </w:r>
    </w:p>
    <w:p w14:paraId="2B1FAB94">
      <w:pP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授权代表签章：</w:t>
      </w:r>
      <w:r>
        <w:rPr>
          <w:rFonts w:hint="eastAsia"/>
          <w:bCs/>
          <w:color w:val="000000" w:themeColor="text1"/>
          <w:u w:val="single"/>
          <w14:textFill>
            <w14:solidFill>
              <w14:schemeClr w14:val="tx1"/>
            </w14:solidFill>
          </w14:textFill>
        </w:rPr>
        <w:t xml:space="preserve">                                 </w:t>
      </w:r>
    </w:p>
    <w:p w14:paraId="0829CFBD">
      <w:pPr>
        <w:widowControl/>
        <w:spacing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0E2908D5">
      <w:pPr>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1、资格文件目录（具体参考第三章供应商须知“投标文件的组成”）</w:t>
      </w:r>
    </w:p>
    <w:p w14:paraId="7878A131">
      <w:pPr>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w:t>
      </w:r>
    </w:p>
    <w:p w14:paraId="663CB0C4">
      <w:pPr>
        <w:rPr>
          <w:rFonts w:ascii="宋体" w:hAnsi="宋体"/>
          <w:b/>
          <w:color w:val="000000" w:themeColor="text1"/>
          <w14:textFill>
            <w14:solidFill>
              <w14:schemeClr w14:val="tx1"/>
            </w14:solidFill>
          </w14:textFill>
        </w:rPr>
      </w:pPr>
    </w:p>
    <w:p w14:paraId="5C7B4663">
      <w:pPr>
        <w:rPr>
          <w:rFonts w:ascii="宋体" w:hAnsi="宋体"/>
          <w:b/>
          <w:color w:val="000000" w:themeColor="text1"/>
          <w14:textFill>
            <w14:solidFill>
              <w14:schemeClr w14:val="tx1"/>
            </w14:solidFill>
          </w14:textFill>
        </w:rPr>
      </w:pPr>
    </w:p>
    <w:p w14:paraId="5C4E07E3">
      <w:pPr>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2、</w:t>
      </w:r>
      <w:r>
        <w:rPr>
          <w:rFonts w:hint="eastAsia" w:ascii="宋体" w:hAnsi="宋体"/>
          <w:b/>
          <w:bCs/>
          <w:color w:val="000000" w:themeColor="text1"/>
          <w14:textFill>
            <w14:solidFill>
              <w14:schemeClr w14:val="tx1"/>
            </w14:solidFill>
          </w14:textFill>
        </w:rPr>
        <w:t>技术、</w:t>
      </w:r>
      <w:r>
        <w:rPr>
          <w:rFonts w:ascii="宋体" w:hAnsi="宋体"/>
          <w:b/>
          <w:bCs/>
          <w:color w:val="000000" w:themeColor="text1"/>
          <w14:textFill>
            <w14:solidFill>
              <w14:schemeClr w14:val="tx1"/>
            </w14:solidFill>
          </w14:textFill>
        </w:rPr>
        <w:t>商务、资信及其他文件目录（具体参考第三章供应商须知“投标文件的组成”）</w:t>
      </w:r>
    </w:p>
    <w:p w14:paraId="0D7CF4AE">
      <w:pPr>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w:t>
      </w:r>
    </w:p>
    <w:p w14:paraId="6F007EAB">
      <w:pPr>
        <w:rPr>
          <w:rFonts w:ascii="宋体" w:hAnsi="宋体"/>
          <w:b/>
          <w:color w:val="000000" w:themeColor="text1"/>
          <w14:textFill>
            <w14:solidFill>
              <w14:schemeClr w14:val="tx1"/>
            </w14:solidFill>
          </w14:textFill>
        </w:rPr>
      </w:pPr>
    </w:p>
    <w:p w14:paraId="0531899F">
      <w:pPr>
        <w:rPr>
          <w:rFonts w:ascii="宋体" w:hAnsi="宋体"/>
          <w:b/>
          <w:color w:val="000000" w:themeColor="text1"/>
          <w14:textFill>
            <w14:solidFill>
              <w14:schemeClr w14:val="tx1"/>
            </w14:solidFill>
          </w14:textFill>
        </w:rPr>
      </w:pPr>
    </w:p>
    <w:p w14:paraId="4DC20500">
      <w:pPr>
        <w:rPr>
          <w:rFonts w:ascii="宋体" w:hAnsi="宋体"/>
          <w:b/>
          <w:color w:val="000000" w:themeColor="text1"/>
          <w14:textFill>
            <w14:solidFill>
              <w14:schemeClr w14:val="tx1"/>
            </w14:solidFill>
          </w14:textFill>
        </w:rPr>
      </w:pPr>
    </w:p>
    <w:p w14:paraId="2B61BAD6">
      <w:pPr>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3、报价文件目录（具体参考第三章供应商须知“投标文件的组成”）</w:t>
      </w:r>
    </w:p>
    <w:p w14:paraId="05CC85F6">
      <w:pPr>
        <w:widowControl/>
        <w:spacing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39A41C78">
      <w:pPr>
        <w:spacing w:before="62"/>
        <w:ind w:right="94"/>
        <w:jc w:val="center"/>
        <w:rPr>
          <w:b/>
          <w:color w:val="000000" w:themeColor="text1"/>
          <w:sz w:val="28"/>
          <w14:textFill>
            <w14:solidFill>
              <w14:schemeClr w14:val="tx1"/>
            </w14:solidFill>
          </w14:textFill>
        </w:rPr>
      </w:pPr>
      <w:r>
        <w:rPr>
          <w:b/>
          <w:color w:val="000000" w:themeColor="text1"/>
          <w:sz w:val="28"/>
          <w14:textFill>
            <w14:solidFill>
              <w14:schemeClr w14:val="tx1"/>
            </w14:solidFill>
          </w14:textFill>
        </w:rPr>
        <w:t>法定代表人有效身份证明书</w:t>
      </w:r>
    </w:p>
    <w:p w14:paraId="14FB3C58">
      <w:pPr>
        <w:pStyle w:val="3"/>
        <w:rPr>
          <w:b/>
          <w:color w:val="000000" w:themeColor="text1"/>
          <w:sz w:val="20"/>
          <w14:textFill>
            <w14:solidFill>
              <w14:schemeClr w14:val="tx1"/>
            </w14:solidFill>
          </w14:textFill>
        </w:rPr>
      </w:pPr>
    </w:p>
    <w:p w14:paraId="4A795CE2">
      <w:pPr>
        <w:pStyle w:val="3"/>
        <w:rPr>
          <w:b/>
          <w:color w:val="000000" w:themeColor="text1"/>
          <w:sz w:val="20"/>
          <w14:textFill>
            <w14:solidFill>
              <w14:schemeClr w14:val="tx1"/>
            </w14:solidFill>
          </w14:textFill>
        </w:rPr>
      </w:pPr>
    </w:p>
    <w:p w14:paraId="744499C6">
      <w:pPr>
        <w:pStyle w:val="3"/>
        <w:rPr>
          <w:b/>
          <w:color w:val="000000" w:themeColor="text1"/>
          <w:sz w:val="20"/>
          <w14:textFill>
            <w14:solidFill>
              <w14:schemeClr w14:val="tx1"/>
            </w14:solidFill>
          </w14:textFill>
        </w:rPr>
      </w:pPr>
    </w:p>
    <w:p w14:paraId="0F6A78EA">
      <w:pPr>
        <w:pStyle w:val="3"/>
        <w:rPr>
          <w:b/>
          <w:color w:val="000000" w:themeColor="text1"/>
          <w:sz w:val="20"/>
          <w14:textFill>
            <w14:solidFill>
              <w14:schemeClr w14:val="tx1"/>
            </w14:solidFill>
          </w14:textFill>
        </w:rPr>
      </w:pPr>
    </w:p>
    <w:p w14:paraId="6FD0CEC4">
      <w:pPr>
        <w:pStyle w:val="3"/>
        <w:rPr>
          <w:b/>
          <w:color w:val="000000" w:themeColor="text1"/>
          <w:sz w:val="20"/>
          <w14:textFill>
            <w14:solidFill>
              <w14:schemeClr w14:val="tx1"/>
            </w14:solidFill>
          </w14:textFill>
        </w:rPr>
      </w:pPr>
    </w:p>
    <w:p w14:paraId="36DBFD89">
      <w:pPr>
        <w:pStyle w:val="3"/>
        <w:spacing w:before="1"/>
        <w:rPr>
          <w:b/>
          <w:color w:val="000000" w:themeColor="text1"/>
          <w:sz w:val="29"/>
          <w14:textFill>
            <w14:solidFill>
              <w14:schemeClr w14:val="tx1"/>
            </w14:solidFill>
          </w14:textFill>
        </w:rPr>
      </w:pPr>
    </w:p>
    <w:p w14:paraId="4D9EF313">
      <w:pPr>
        <w:pStyle w:val="3"/>
        <w:tabs>
          <w:tab w:val="left" w:pos="1913"/>
          <w:tab w:val="left" w:pos="2633"/>
          <w:tab w:val="left" w:pos="5578"/>
        </w:tabs>
        <w:spacing w:before="74" w:line="439" w:lineRule="auto"/>
        <w:ind w:left="232" w:right="258" w:firstLine="48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19"/>
          <w14:textFill>
            <w14:solidFill>
              <w14:schemeClr w14:val="tx1"/>
            </w14:solidFill>
          </w14:textFill>
        </w:rPr>
        <w:t>（姓名）是</w:t>
      </w:r>
      <w:r>
        <w:rPr>
          <w:rFonts w:ascii="Times New Roman" w:eastAsia="Times New Roman"/>
          <w:color w:val="000000" w:themeColor="text1"/>
          <w:spacing w:val="19"/>
          <w:u w:val="single"/>
          <w14:textFill>
            <w14:solidFill>
              <w14:schemeClr w14:val="tx1"/>
            </w14:solidFill>
          </w14:textFill>
        </w:rPr>
        <w:tab/>
      </w:r>
      <w:r>
        <w:rPr>
          <w:color w:val="000000" w:themeColor="text1"/>
          <w:spacing w:val="19"/>
          <w14:textFill>
            <w14:solidFill>
              <w14:schemeClr w14:val="tx1"/>
            </w14:solidFill>
          </w14:textFill>
        </w:rPr>
        <w:t>（单位全称）的</w:t>
      </w:r>
      <w:r>
        <w:rPr>
          <w:color w:val="000000" w:themeColor="text1"/>
          <w:spacing w:val="21"/>
          <w14:textFill>
            <w14:solidFill>
              <w14:schemeClr w14:val="tx1"/>
            </w14:solidFill>
          </w14:textFill>
        </w:rPr>
        <w:t>法</w:t>
      </w:r>
      <w:r>
        <w:rPr>
          <w:color w:val="000000" w:themeColor="text1"/>
          <w:spacing w:val="19"/>
          <w14:textFill>
            <w14:solidFill>
              <w14:schemeClr w14:val="tx1"/>
            </w14:solidFill>
          </w14:textFill>
        </w:rPr>
        <w:t>定代表人，身份证号</w:t>
      </w:r>
      <w:r>
        <w:rPr>
          <w:color w:val="000000" w:themeColor="text1"/>
          <w:spacing w:val="5"/>
          <w14:textFill>
            <w14:solidFill>
              <w14:schemeClr w14:val="tx1"/>
            </w14:solidFill>
          </w14:textFill>
        </w:rPr>
        <w:t>码</w:t>
      </w:r>
      <w:r>
        <w:rPr>
          <w:color w:val="000000" w:themeColor="text1"/>
          <w14:textFill>
            <w14:solidFill>
              <w14:schemeClr w14:val="tx1"/>
            </w14:solidFill>
          </w14:textFill>
        </w:rPr>
        <w:t>为</w:t>
      </w:r>
      <w:r>
        <w:rPr>
          <w:rFonts w:ascii="Times New Roman" w:eastAsia="Times New Roman"/>
          <w:color w:val="000000" w:themeColor="text1"/>
          <w:u w:val="single"/>
          <w14:textFill>
            <w14:solidFill>
              <w14:schemeClr w14:val="tx1"/>
            </w14:solidFill>
          </w14:textFill>
        </w:rPr>
        <w:tab/>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14:paraId="4291D7F6">
      <w:pPr>
        <w:pStyle w:val="3"/>
        <w:spacing w:line="303" w:lineRule="exact"/>
        <w:ind w:left="713"/>
        <w:rPr>
          <w:color w:val="000000" w:themeColor="text1"/>
          <w14:textFill>
            <w14:solidFill>
              <w14:schemeClr w14:val="tx1"/>
            </w14:solidFill>
          </w14:textFill>
        </w:rPr>
      </w:pPr>
      <w:r>
        <w:rPr>
          <w:color w:val="000000" w:themeColor="text1"/>
          <w14:textFill>
            <w14:solidFill>
              <w14:schemeClr w14:val="tx1"/>
            </w14:solidFill>
          </w14:textFill>
        </w:rPr>
        <w:t>特此证明。</w:t>
      </w:r>
    </w:p>
    <w:p w14:paraId="41758210">
      <w:pPr>
        <w:pStyle w:val="3"/>
        <w:rPr>
          <w:color w:val="000000" w:themeColor="text1"/>
          <w14:textFill>
            <w14:solidFill>
              <w14:schemeClr w14:val="tx1"/>
            </w14:solidFill>
          </w14:textFill>
        </w:rPr>
      </w:pPr>
    </w:p>
    <w:p w14:paraId="7D6DE05B">
      <w:pPr>
        <w:pStyle w:val="3"/>
        <w:rPr>
          <w:color w:val="000000" w:themeColor="text1"/>
          <w14:textFill>
            <w14:solidFill>
              <w14:schemeClr w14:val="tx1"/>
            </w14:solidFill>
          </w14:textFill>
        </w:rPr>
      </w:pPr>
    </w:p>
    <w:p w14:paraId="58A86456">
      <w:pPr>
        <w:pStyle w:val="3"/>
        <w:rPr>
          <w:color w:val="000000" w:themeColor="text1"/>
          <w14:textFill>
            <w14:solidFill>
              <w14:schemeClr w14:val="tx1"/>
            </w14:solidFill>
          </w14:textFill>
        </w:rPr>
      </w:pPr>
    </w:p>
    <w:p w14:paraId="7F7CF5E5">
      <w:pPr>
        <w:pStyle w:val="3"/>
        <w:rPr>
          <w:color w:val="000000" w:themeColor="text1"/>
          <w14:textFill>
            <w14:solidFill>
              <w14:schemeClr w14:val="tx1"/>
            </w14:solidFill>
          </w14:textFill>
        </w:rPr>
      </w:pPr>
    </w:p>
    <w:p w14:paraId="1A054886">
      <w:pPr>
        <w:pStyle w:val="3"/>
        <w:rPr>
          <w:color w:val="000000" w:themeColor="text1"/>
          <w14:textFill>
            <w14:solidFill>
              <w14:schemeClr w14:val="tx1"/>
            </w14:solidFill>
          </w14:textFill>
        </w:rPr>
      </w:pPr>
    </w:p>
    <w:p w14:paraId="7C7F841D">
      <w:pPr>
        <w:pStyle w:val="3"/>
        <w:rPr>
          <w:color w:val="000000" w:themeColor="text1"/>
          <w14:textFill>
            <w14:solidFill>
              <w14:schemeClr w14:val="tx1"/>
            </w14:solidFill>
          </w14:textFill>
        </w:rPr>
      </w:pPr>
    </w:p>
    <w:p w14:paraId="11A54B1E">
      <w:pPr>
        <w:pStyle w:val="3"/>
        <w:rPr>
          <w:color w:val="000000" w:themeColor="text1"/>
          <w14:textFill>
            <w14:solidFill>
              <w14:schemeClr w14:val="tx1"/>
            </w14:solidFill>
          </w14:textFill>
        </w:rPr>
      </w:pPr>
    </w:p>
    <w:p w14:paraId="179E045D">
      <w:pPr>
        <w:pStyle w:val="3"/>
        <w:spacing w:before="8"/>
        <w:rPr>
          <w:color w:val="000000" w:themeColor="text1"/>
          <w:sz w:val="26"/>
          <w14:textFill>
            <w14:solidFill>
              <w14:schemeClr w14:val="tx1"/>
            </w14:solidFill>
          </w14:textFill>
        </w:rPr>
      </w:pPr>
    </w:p>
    <w:p w14:paraId="6017EF59">
      <w:pPr>
        <w:pStyle w:val="3"/>
        <w:tabs>
          <w:tab w:val="left" w:pos="3353"/>
        </w:tabs>
        <w:spacing w:before="1" w:line="436" w:lineRule="auto"/>
        <w:ind w:left="232" w:right="6190"/>
        <w:rPr>
          <w:color w:val="000000" w:themeColor="text1"/>
          <w:spacing w:val="-17"/>
          <w14:textFill>
            <w14:solidFill>
              <w14:schemeClr w14:val="tx1"/>
            </w14:solidFill>
          </w14:textFill>
        </w:rPr>
      </w:pPr>
      <w:r>
        <w:rPr>
          <w:color w:val="000000" w:themeColor="text1"/>
          <w14:textFill>
            <w14:solidFill>
              <w14:schemeClr w14:val="tx1"/>
            </w14:solidFill>
          </w14:textFill>
        </w:rPr>
        <w:t>供应商：</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（盖章</w:t>
      </w:r>
      <w:r>
        <w:rPr>
          <w:color w:val="000000" w:themeColor="text1"/>
          <w:spacing w:val="-17"/>
          <w14:textFill>
            <w14:solidFill>
              <w14:schemeClr w14:val="tx1"/>
            </w14:solidFill>
          </w14:textFill>
        </w:rPr>
        <w:t>）</w:t>
      </w:r>
    </w:p>
    <w:p w14:paraId="16358B9D">
      <w:pPr>
        <w:pStyle w:val="3"/>
        <w:tabs>
          <w:tab w:val="left" w:pos="3353"/>
        </w:tabs>
        <w:spacing w:before="1" w:line="436" w:lineRule="auto"/>
        <w:ind w:left="232" w:right="6190"/>
        <w:jc w:val="both"/>
        <w:rPr>
          <w:color w:val="000000" w:themeColor="text1"/>
          <w14:textFill>
            <w14:solidFill>
              <w14:schemeClr w14:val="tx1"/>
            </w14:solidFill>
          </w14:textFill>
        </w:rPr>
      </w:pP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法定代表人（签名或盖</w:t>
      </w:r>
      <w:r>
        <w:rPr>
          <w:rFonts w:hint="eastAsia"/>
          <w:color w:val="000000" w:themeColor="text1"/>
          <w14:textFill>
            <w14:solidFill>
              <w14:schemeClr w14:val="tx1"/>
            </w14:solidFill>
          </w14:textFill>
        </w:rPr>
        <w:t>章）</w:t>
      </w:r>
    </w:p>
    <w:p w14:paraId="33B2E902">
      <w:pPr>
        <w:pStyle w:val="3"/>
        <w:tabs>
          <w:tab w:val="left" w:pos="1433"/>
          <w:tab w:val="left" w:pos="2033"/>
          <w:tab w:val="left" w:pos="2633"/>
        </w:tabs>
        <w:spacing w:line="307" w:lineRule="exact"/>
        <w:ind w:left="232"/>
        <w:rPr>
          <w:color w:val="000000" w:themeColor="text1"/>
          <w14:textFill>
            <w14:solidFill>
              <w14:schemeClr w14:val="tx1"/>
            </w14:solidFill>
          </w14:textFill>
        </w:rPr>
      </w:pPr>
      <w:r>
        <w:rPr>
          <w:color w:val="000000" w:themeColor="text1"/>
          <w14:textFill>
            <w14:solidFill>
              <w14:schemeClr w14:val="tx1"/>
            </w14:solidFill>
          </w14:textFill>
        </w:rPr>
        <w:t>日期：</w:t>
      </w:r>
      <w:r>
        <w:rPr>
          <w:color w:val="000000" w:themeColor="text1"/>
          <w14:textFill>
            <w14:solidFill>
              <w14:schemeClr w14:val="tx1"/>
            </w14:solidFill>
          </w14:textFill>
        </w:rPr>
        <w:tab/>
      </w:r>
      <w:r>
        <w:rPr>
          <w:color w:val="000000" w:themeColor="text1"/>
          <w14:textFill>
            <w14:solidFill>
              <w14:schemeClr w14:val="tx1"/>
            </w14:solidFill>
          </w14:textFill>
        </w:rPr>
        <w:t>年</w:t>
      </w:r>
      <w:r>
        <w:rPr>
          <w:color w:val="000000" w:themeColor="text1"/>
          <w14:textFill>
            <w14:solidFill>
              <w14:schemeClr w14:val="tx1"/>
            </w14:solidFill>
          </w14:textFill>
        </w:rPr>
        <w:tab/>
      </w:r>
      <w:r>
        <w:rPr>
          <w:color w:val="000000" w:themeColor="text1"/>
          <w14:textFill>
            <w14:solidFill>
              <w14:schemeClr w14:val="tx1"/>
            </w14:solidFill>
          </w14:textFill>
        </w:rPr>
        <w:t>月</w:t>
      </w:r>
      <w:r>
        <w:rPr>
          <w:color w:val="000000" w:themeColor="text1"/>
          <w14:textFill>
            <w14:solidFill>
              <w14:schemeClr w14:val="tx1"/>
            </w14:solidFill>
          </w14:textFill>
        </w:rPr>
        <w:tab/>
      </w:r>
      <w:r>
        <w:rPr>
          <w:color w:val="000000" w:themeColor="text1"/>
          <w14:textFill>
            <w14:solidFill>
              <w14:schemeClr w14:val="tx1"/>
            </w14:solidFill>
          </w14:textFill>
        </w:rPr>
        <w:t>日</w:t>
      </w:r>
    </w:p>
    <w:p w14:paraId="34352312">
      <w:pPr>
        <w:pStyle w:val="3"/>
        <w:rPr>
          <w:color w:val="000000" w:themeColor="text1"/>
          <w14:textFill>
            <w14:solidFill>
              <w14:schemeClr w14:val="tx1"/>
            </w14:solidFill>
          </w14:textFill>
        </w:rPr>
      </w:pPr>
    </w:p>
    <w:p w14:paraId="09A7CD9A">
      <w:pPr>
        <w:pStyle w:val="3"/>
        <w:rPr>
          <w:color w:val="000000" w:themeColor="text1"/>
          <w:sz w:val="31"/>
          <w14:textFill>
            <w14:solidFill>
              <w14:schemeClr w14:val="tx1"/>
            </w14:solidFill>
          </w14:textFill>
        </w:rPr>
      </w:pPr>
    </w:p>
    <w:p w14:paraId="1ED90168">
      <w:pPr>
        <w:pStyle w:val="3"/>
        <w:spacing w:before="1"/>
        <w:ind w:left="232"/>
        <w:rPr>
          <w:color w:val="000000" w:themeColor="text1"/>
          <w14:textFill>
            <w14:solidFill>
              <w14:schemeClr w14:val="tx1"/>
            </w14:solidFill>
          </w14:textFill>
        </w:rPr>
      </w:pPr>
      <w:r>
        <w:rPr>
          <w:color w:val="000000" w:themeColor="text1"/>
          <w14:textFill>
            <w14:solidFill>
              <w14:schemeClr w14:val="tx1"/>
            </w14:solidFill>
          </w14:textFill>
        </w:rPr>
        <w:t>————————————————————————————————————-</w:t>
      </w:r>
    </w:p>
    <w:p w14:paraId="2EA1C63C">
      <w:pPr>
        <w:pStyle w:val="3"/>
        <w:rPr>
          <w:color w:val="000000" w:themeColor="text1"/>
          <w14:textFill>
            <w14:solidFill>
              <w14:schemeClr w14:val="tx1"/>
            </w14:solidFill>
          </w14:textFill>
        </w:rPr>
      </w:pPr>
    </w:p>
    <w:p w14:paraId="0093267B">
      <w:pPr>
        <w:pStyle w:val="3"/>
        <w:spacing w:before="1"/>
        <w:rPr>
          <w:color w:val="000000" w:themeColor="text1"/>
          <w:sz w:val="30"/>
          <w14:textFill>
            <w14:solidFill>
              <w14:schemeClr w14:val="tx1"/>
            </w14:solidFill>
          </w14:textFill>
        </w:rPr>
      </w:pPr>
    </w:p>
    <w:p w14:paraId="60122663">
      <w:pPr>
        <w:pStyle w:val="3"/>
        <w:ind w:left="772" w:right="443"/>
        <w:jc w:val="center"/>
        <w:rPr>
          <w:color w:val="000000" w:themeColor="text1"/>
          <w14:textFill>
            <w14:solidFill>
              <w14:schemeClr w14:val="tx1"/>
            </w14:solidFill>
          </w14:textFill>
        </w:rPr>
      </w:pPr>
      <w:r>
        <w:rPr>
          <w:color w:val="000000" w:themeColor="text1"/>
          <w14:textFill>
            <w14:solidFill>
              <w14:schemeClr w14:val="tx1"/>
            </w14:solidFill>
          </w14:textFill>
        </w:rPr>
        <w:t>有效身份证明复印件粘贴处</w:t>
      </w:r>
    </w:p>
    <w:p w14:paraId="33B250A5">
      <w:pPr>
        <w:widowControl/>
        <w:spacing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656DA395">
      <w:pPr>
        <w:jc w:val="cente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法定代表人授权委托书</w:t>
      </w:r>
    </w:p>
    <w:p w14:paraId="4B757B32">
      <w:pPr>
        <w:pStyle w:val="3"/>
        <w:spacing w:before="10"/>
        <w:rPr>
          <w:b/>
          <w:color w:val="000000" w:themeColor="text1"/>
          <w:sz w:val="40"/>
          <w14:textFill>
            <w14:solidFill>
              <w14:schemeClr w14:val="tx1"/>
            </w14:solidFill>
          </w14:textFill>
        </w:rPr>
      </w:pPr>
    </w:p>
    <w:p w14:paraId="1C35E63E">
      <w:pPr>
        <w:pStyle w:val="3"/>
        <w:tabs>
          <w:tab w:val="left" w:pos="1776"/>
          <w:tab w:val="left" w:pos="4170"/>
          <w:tab w:val="left" w:pos="7020"/>
          <w:tab w:val="left" w:pos="8735"/>
        </w:tabs>
        <w:spacing w:line="468" w:lineRule="auto"/>
        <w:ind w:left="232" w:right="276" w:firstLine="480"/>
        <w:jc w:val="both"/>
        <w:rPr>
          <w:color w:val="000000" w:themeColor="text1"/>
          <w14:textFill>
            <w14:solidFill>
              <w14:schemeClr w14:val="tx1"/>
            </w14:solidFill>
          </w14:textFill>
        </w:rPr>
      </w:pPr>
      <w:r>
        <w:rPr>
          <w:color w:val="000000" w:themeColor="text1"/>
          <w14:textFill>
            <w14:solidFill>
              <w14:schemeClr w14:val="tx1"/>
            </w14:solidFill>
          </w14:textFill>
        </w:rPr>
        <w:t>本授权委托书声明</w:t>
      </w:r>
      <w:r>
        <w:rPr>
          <w:color w:val="000000" w:themeColor="text1"/>
          <w:spacing w:val="-15"/>
          <w14:textFill>
            <w14:solidFill>
              <w14:schemeClr w14:val="tx1"/>
            </w14:solidFill>
          </w14:textFill>
        </w:rPr>
        <w:t>，</w:t>
      </w:r>
      <w:r>
        <w:rPr>
          <w:color w:val="000000" w:themeColor="text1"/>
          <w14:textFill>
            <w14:solidFill>
              <w14:schemeClr w14:val="tx1"/>
            </w14:solidFill>
          </w14:textFill>
        </w:rPr>
        <w:t>我</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（姓名</w:t>
      </w:r>
      <w:r>
        <w:rPr>
          <w:color w:val="000000" w:themeColor="text1"/>
          <w:spacing w:val="-15"/>
          <w14:textFill>
            <w14:solidFill>
              <w14:schemeClr w14:val="tx1"/>
            </w14:solidFill>
          </w14:textFill>
        </w:rPr>
        <w:t>）</w:t>
      </w:r>
      <w:r>
        <w:rPr>
          <w:color w:val="000000" w:themeColor="text1"/>
          <w14:textFill>
            <w14:solidFill>
              <w14:schemeClr w14:val="tx1"/>
            </w14:solidFill>
          </w14:textFill>
        </w:rPr>
        <w:t>系</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（供应商名称</w:t>
      </w:r>
      <w:r>
        <w:rPr>
          <w:color w:val="000000" w:themeColor="text1"/>
          <w:spacing w:val="-15"/>
          <w14:textFill>
            <w14:solidFill>
              <w14:schemeClr w14:val="tx1"/>
            </w14:solidFill>
          </w14:textFill>
        </w:rPr>
        <w:t>）</w:t>
      </w:r>
      <w:r>
        <w:rPr>
          <w:color w:val="000000" w:themeColor="text1"/>
          <w14:textFill>
            <w14:solidFill>
              <w14:schemeClr w14:val="tx1"/>
            </w14:solidFill>
          </w14:textFill>
        </w:rPr>
        <w:t>的法定代表人</w:t>
      </w:r>
      <w:r>
        <w:rPr>
          <w:color w:val="000000" w:themeColor="text1"/>
          <w:spacing w:val="-15"/>
          <w14:textFill>
            <w14:solidFill>
              <w14:schemeClr w14:val="tx1"/>
            </w14:solidFill>
          </w14:textFill>
        </w:rPr>
        <w:t>，</w:t>
      </w:r>
      <w:r>
        <w:rPr>
          <w:color w:val="000000" w:themeColor="text1"/>
          <w14:textFill>
            <w14:solidFill>
              <w14:schemeClr w14:val="tx1"/>
            </w14:solidFill>
          </w14:textFill>
        </w:rPr>
        <w:t>现授</w:t>
      </w:r>
      <w:r>
        <w:rPr>
          <w:color w:val="000000" w:themeColor="text1"/>
          <w:spacing w:val="-16"/>
          <w14:textFill>
            <w14:solidFill>
              <w14:schemeClr w14:val="tx1"/>
            </w14:solidFill>
          </w14:textFill>
        </w:rPr>
        <w:t>权</w:t>
      </w:r>
      <w:r>
        <w:rPr>
          <w:color w:val="000000" w:themeColor="text1"/>
          <w:spacing w:val="9"/>
          <w14:textFill>
            <w14:solidFill>
              <w14:schemeClr w14:val="tx1"/>
            </w14:solidFill>
          </w14:textFill>
        </w:rPr>
        <w:t>委</w:t>
      </w:r>
      <w:r>
        <w:rPr>
          <w:color w:val="000000" w:themeColor="text1"/>
          <w:spacing w:val="10"/>
          <w14:textFill>
            <w14:solidFill>
              <w14:schemeClr w14:val="tx1"/>
            </w14:solidFill>
          </w14:textFill>
        </w:rPr>
        <w:t>托</w:t>
      </w:r>
      <w:r>
        <w:rPr>
          <w:rFonts w:ascii="Times New Roman" w:eastAsia="Times New Roman"/>
          <w:color w:val="000000" w:themeColor="text1"/>
          <w:spacing w:val="10"/>
          <w:u w:val="single"/>
          <w14:textFill>
            <w14:solidFill>
              <w14:schemeClr w14:val="tx1"/>
            </w14:solidFill>
          </w14:textFill>
        </w:rPr>
        <w:tab/>
      </w:r>
      <w:r>
        <w:rPr>
          <w:color w:val="000000" w:themeColor="text1"/>
          <w:spacing w:val="9"/>
          <w14:textFill>
            <w14:solidFill>
              <w14:schemeClr w14:val="tx1"/>
            </w14:solidFill>
          </w14:textFill>
        </w:rPr>
        <w:t>（</w:t>
      </w:r>
      <w:r>
        <w:rPr>
          <w:color w:val="000000" w:themeColor="text1"/>
          <w:spacing w:val="11"/>
          <w14:textFill>
            <w14:solidFill>
              <w14:schemeClr w14:val="tx1"/>
            </w14:solidFill>
          </w14:textFill>
        </w:rPr>
        <w:t>姓名</w:t>
      </w:r>
      <w:r>
        <w:rPr>
          <w:color w:val="000000" w:themeColor="text1"/>
          <w:spacing w:val="9"/>
          <w14:textFill>
            <w14:solidFill>
              <w14:schemeClr w14:val="tx1"/>
            </w14:solidFill>
          </w14:textFill>
        </w:rPr>
        <w:t>）为我</w:t>
      </w:r>
      <w:r>
        <w:rPr>
          <w:color w:val="000000" w:themeColor="text1"/>
          <w:spacing w:val="11"/>
          <w14:textFill>
            <w14:solidFill>
              <w14:schemeClr w14:val="tx1"/>
            </w14:solidFill>
          </w14:textFill>
        </w:rPr>
        <w:t>单</w:t>
      </w:r>
      <w:r>
        <w:rPr>
          <w:color w:val="000000" w:themeColor="text1"/>
          <w:spacing w:val="9"/>
          <w14:textFill>
            <w14:solidFill>
              <w14:schemeClr w14:val="tx1"/>
            </w14:solidFill>
          </w14:textFill>
        </w:rPr>
        <w:t>位</w:t>
      </w:r>
      <w:r>
        <w:rPr>
          <w:color w:val="000000" w:themeColor="text1"/>
          <w:spacing w:val="11"/>
          <w14:textFill>
            <w14:solidFill>
              <w14:schemeClr w14:val="tx1"/>
            </w14:solidFill>
          </w14:textFill>
        </w:rPr>
        <w:t>代</w:t>
      </w:r>
      <w:r>
        <w:rPr>
          <w:color w:val="000000" w:themeColor="text1"/>
          <w:spacing w:val="9"/>
          <w14:textFill>
            <w14:solidFill>
              <w14:schemeClr w14:val="tx1"/>
            </w14:solidFill>
          </w14:textFill>
        </w:rPr>
        <w:t>理人</w:t>
      </w:r>
      <w:r>
        <w:rPr>
          <w:color w:val="000000" w:themeColor="text1"/>
          <w:spacing w:val="11"/>
          <w14:textFill>
            <w14:solidFill>
              <w14:schemeClr w14:val="tx1"/>
            </w14:solidFill>
          </w14:textFill>
        </w:rPr>
        <w:t>，</w:t>
      </w:r>
      <w:r>
        <w:rPr>
          <w:color w:val="000000" w:themeColor="text1"/>
          <w:spacing w:val="9"/>
          <w14:textFill>
            <w14:solidFill>
              <w14:schemeClr w14:val="tx1"/>
            </w14:solidFill>
          </w14:textFill>
        </w:rPr>
        <w:t>以本单</w:t>
      </w:r>
      <w:r>
        <w:rPr>
          <w:color w:val="000000" w:themeColor="text1"/>
          <w:spacing w:val="11"/>
          <w14:textFill>
            <w14:solidFill>
              <w14:schemeClr w14:val="tx1"/>
            </w14:solidFill>
          </w14:textFill>
        </w:rPr>
        <w:t>位</w:t>
      </w:r>
      <w:r>
        <w:rPr>
          <w:color w:val="000000" w:themeColor="text1"/>
          <w:spacing w:val="9"/>
          <w14:textFill>
            <w14:solidFill>
              <w14:schemeClr w14:val="tx1"/>
            </w14:solidFill>
          </w14:textFill>
        </w:rPr>
        <w:t>的</w:t>
      </w:r>
      <w:r>
        <w:rPr>
          <w:color w:val="000000" w:themeColor="text1"/>
          <w:spacing w:val="11"/>
          <w14:textFill>
            <w14:solidFill>
              <w14:schemeClr w14:val="tx1"/>
            </w14:solidFill>
          </w14:textFill>
        </w:rPr>
        <w:t>名</w:t>
      </w:r>
      <w:r>
        <w:rPr>
          <w:color w:val="000000" w:themeColor="text1"/>
          <w:spacing w:val="9"/>
          <w14:textFill>
            <w14:solidFill>
              <w14:schemeClr w14:val="tx1"/>
            </w14:solidFill>
          </w14:textFill>
        </w:rPr>
        <w:t>义参</w:t>
      </w:r>
      <w:r>
        <w:rPr>
          <w:color w:val="000000" w:themeColor="text1"/>
          <w:spacing w:val="17"/>
          <w14:textFill>
            <w14:solidFill>
              <w14:schemeClr w14:val="tx1"/>
            </w14:solidFill>
          </w14:textFill>
        </w:rPr>
        <w:t>加</w:t>
      </w:r>
      <w:r>
        <w:rPr>
          <w:rFonts w:ascii="Times New Roman" w:eastAsia="Times New Roman"/>
          <w:color w:val="000000" w:themeColor="text1"/>
          <w:spacing w:val="17"/>
          <w:u w:val="single"/>
          <w14:textFill>
            <w14:solidFill>
              <w14:schemeClr w14:val="tx1"/>
            </w14:solidFill>
          </w14:textFill>
        </w:rPr>
        <w:tab/>
      </w:r>
      <w:r>
        <w:rPr>
          <w:color w:val="000000" w:themeColor="text1"/>
          <w:spacing w:val="9"/>
          <w14:textFill>
            <w14:solidFill>
              <w14:schemeClr w14:val="tx1"/>
            </w14:solidFill>
          </w14:textFill>
        </w:rPr>
        <w:t>（</w:t>
      </w:r>
      <w:r>
        <w:rPr>
          <w:color w:val="000000" w:themeColor="text1"/>
          <w:spacing w:val="11"/>
          <w14:textFill>
            <w14:solidFill>
              <w14:schemeClr w14:val="tx1"/>
            </w14:solidFill>
          </w14:textFill>
        </w:rPr>
        <w:t>采购</w:t>
      </w:r>
      <w:r>
        <w:rPr>
          <w:color w:val="000000" w:themeColor="text1"/>
          <w:spacing w:val="9"/>
          <w14:textFill>
            <w14:solidFill>
              <w14:schemeClr w14:val="tx1"/>
            </w14:solidFill>
          </w14:textFill>
        </w:rPr>
        <w:t>人）</w:t>
      </w:r>
      <w:r>
        <w:rPr>
          <w:color w:val="000000" w:themeColor="text1"/>
          <w:spacing w:val="-14"/>
          <w14:textFill>
            <w14:solidFill>
              <w14:schemeClr w14:val="tx1"/>
            </w14:solidFill>
          </w14:textFill>
        </w:rPr>
        <w:t>的</w:t>
      </w:r>
      <w:r>
        <w:rPr>
          <w:rFonts w:ascii="Times New Roman" w:eastAsia="Times New Roman"/>
          <w:color w:val="000000" w:themeColor="text1"/>
          <w:spacing w:val="10"/>
          <w:u w:val="single"/>
          <w14:textFill>
            <w14:solidFill>
              <w14:schemeClr w14:val="tx1"/>
            </w14:solidFill>
          </w14:textFill>
        </w:rPr>
        <w:tab/>
      </w:r>
      <w:r>
        <w:rPr>
          <w:rFonts w:hint="eastAsia"/>
          <w:color w:val="000000" w:themeColor="text1"/>
          <w:spacing w:val="10"/>
          <w14:textFill>
            <w14:solidFill>
              <w14:schemeClr w14:val="tx1"/>
            </w14:solidFill>
          </w14:textFill>
        </w:rPr>
        <w:t>（</w:t>
      </w:r>
      <w:r>
        <w:rPr>
          <w:color w:val="000000" w:themeColor="text1"/>
          <w14:textFill>
            <w14:solidFill>
              <w14:schemeClr w14:val="tx1"/>
            </w14:solidFill>
          </w14:textFill>
        </w:rPr>
        <w:t>项目</w:t>
      </w:r>
      <w:r>
        <w:rPr>
          <w:rFonts w:hint="eastAsia"/>
          <w:color w:val="000000" w:themeColor="text1"/>
          <w14:textFill>
            <w14:solidFill>
              <w14:schemeClr w14:val="tx1"/>
            </w14:solidFill>
          </w14:textFill>
        </w:rPr>
        <w:t>名称）</w:t>
      </w:r>
      <w:r>
        <w:rPr>
          <w:color w:val="000000" w:themeColor="text1"/>
          <w14:textFill>
            <w14:solidFill>
              <w14:schemeClr w14:val="tx1"/>
            </w14:solidFill>
          </w14:textFill>
        </w:rPr>
        <w:t>的投标活动</w:t>
      </w:r>
      <w:r>
        <w:rPr>
          <w:color w:val="000000" w:themeColor="text1"/>
          <w:spacing w:val="-22"/>
          <w14:textFill>
            <w14:solidFill>
              <w14:schemeClr w14:val="tx1"/>
            </w14:solidFill>
          </w14:textFill>
        </w:rPr>
        <w:t>。</w:t>
      </w:r>
      <w:r>
        <w:rPr>
          <w:color w:val="000000" w:themeColor="text1"/>
          <w14:textFill>
            <w14:solidFill>
              <w14:schemeClr w14:val="tx1"/>
            </w14:solidFill>
          </w14:textFill>
        </w:rPr>
        <w:t>被授权代理人在投标</w:t>
      </w:r>
      <w:r>
        <w:rPr>
          <w:color w:val="000000" w:themeColor="text1"/>
          <w:spacing w:val="-22"/>
          <w14:textFill>
            <w14:solidFill>
              <w14:schemeClr w14:val="tx1"/>
            </w14:solidFill>
          </w14:textFill>
        </w:rPr>
        <w:t>、</w:t>
      </w:r>
      <w:r>
        <w:rPr>
          <w:color w:val="000000" w:themeColor="text1"/>
          <w14:textFill>
            <w14:solidFill>
              <w14:schemeClr w14:val="tx1"/>
            </w14:solidFill>
          </w14:textFill>
        </w:rPr>
        <w:t>开标</w:t>
      </w:r>
      <w:r>
        <w:rPr>
          <w:color w:val="000000" w:themeColor="text1"/>
          <w:spacing w:val="-22"/>
          <w14:textFill>
            <w14:solidFill>
              <w14:schemeClr w14:val="tx1"/>
            </w14:solidFill>
          </w14:textFill>
        </w:rPr>
        <w:t>、</w:t>
      </w:r>
      <w:r>
        <w:rPr>
          <w:color w:val="000000" w:themeColor="text1"/>
          <w14:textFill>
            <w14:solidFill>
              <w14:schemeClr w14:val="tx1"/>
            </w14:solidFill>
          </w14:textFill>
        </w:rPr>
        <w:t>评标</w:t>
      </w:r>
      <w:r>
        <w:rPr>
          <w:color w:val="000000" w:themeColor="text1"/>
          <w:spacing w:val="-22"/>
          <w14:textFill>
            <w14:solidFill>
              <w14:schemeClr w14:val="tx1"/>
            </w14:solidFill>
          </w14:textFill>
        </w:rPr>
        <w:t>、</w:t>
      </w:r>
      <w:r>
        <w:rPr>
          <w:color w:val="000000" w:themeColor="text1"/>
          <w14:textFill>
            <w14:solidFill>
              <w14:schemeClr w14:val="tx1"/>
            </w14:solidFill>
          </w14:textFill>
        </w:rPr>
        <w:t>合同谈判过程中所签署的一切文件和处</w:t>
      </w:r>
      <w:r>
        <w:rPr>
          <w:color w:val="000000" w:themeColor="text1"/>
          <w:spacing w:val="-14"/>
          <w14:textFill>
            <w14:solidFill>
              <w14:schemeClr w14:val="tx1"/>
            </w14:solidFill>
          </w14:textFill>
        </w:rPr>
        <w:t>理</w:t>
      </w:r>
      <w:r>
        <w:rPr>
          <w:color w:val="000000" w:themeColor="text1"/>
          <w14:textFill>
            <w14:solidFill>
              <w14:schemeClr w14:val="tx1"/>
            </w14:solidFill>
          </w14:textFill>
        </w:rPr>
        <w:t>与之有关的一切事务，我均予以承认。</w:t>
      </w:r>
    </w:p>
    <w:p w14:paraId="0B3D9B99">
      <w:pPr>
        <w:pStyle w:val="3"/>
        <w:spacing w:before="1"/>
        <w:ind w:left="713"/>
        <w:rPr>
          <w:color w:val="000000" w:themeColor="text1"/>
          <w14:textFill>
            <w14:solidFill>
              <w14:schemeClr w14:val="tx1"/>
            </w14:solidFill>
          </w14:textFill>
        </w:rPr>
      </w:pPr>
      <w:r>
        <w:rPr>
          <w:color w:val="000000" w:themeColor="text1"/>
          <w14:textFill>
            <w14:solidFill>
              <w14:schemeClr w14:val="tx1"/>
            </w14:solidFill>
          </w14:textFill>
        </w:rPr>
        <w:t>被授权人无转委托权，特此委托。</w:t>
      </w:r>
    </w:p>
    <w:p w14:paraId="417A18A4">
      <w:pPr>
        <w:pStyle w:val="3"/>
        <w:rPr>
          <w:color w:val="000000" w:themeColor="text1"/>
          <w14:textFill>
            <w14:solidFill>
              <w14:schemeClr w14:val="tx1"/>
            </w14:solidFill>
          </w14:textFill>
        </w:rPr>
      </w:pPr>
    </w:p>
    <w:p w14:paraId="1648EF72">
      <w:pPr>
        <w:pStyle w:val="3"/>
        <w:rPr>
          <w:color w:val="000000" w:themeColor="text1"/>
          <w14:textFill>
            <w14:solidFill>
              <w14:schemeClr w14:val="tx1"/>
            </w14:solidFill>
          </w14:textFill>
        </w:rPr>
      </w:pPr>
    </w:p>
    <w:p w14:paraId="24CFC41E">
      <w:pPr>
        <w:pStyle w:val="3"/>
        <w:spacing w:before="12"/>
        <w:rPr>
          <w:color w:val="000000" w:themeColor="text1"/>
          <w:sz w:val="33"/>
          <w14:textFill>
            <w14:solidFill>
              <w14:schemeClr w14:val="tx1"/>
            </w14:solidFill>
          </w14:textFill>
        </w:rPr>
      </w:pPr>
    </w:p>
    <w:p w14:paraId="1EFC0B58">
      <w:pPr>
        <w:pStyle w:val="3"/>
        <w:tabs>
          <w:tab w:val="left" w:pos="2513"/>
          <w:tab w:val="left" w:pos="3833"/>
        </w:tabs>
        <w:ind w:left="232"/>
        <w:rPr>
          <w:color w:val="000000" w:themeColor="text1"/>
          <w14:textFill>
            <w14:solidFill>
              <w14:schemeClr w14:val="tx1"/>
            </w14:solidFill>
          </w14:textFill>
        </w:rPr>
      </w:pPr>
      <w:r>
        <w:rPr>
          <w:color w:val="000000" w:themeColor="text1"/>
          <w14:textFill>
            <w14:solidFill>
              <w14:schemeClr w14:val="tx1"/>
            </w14:solidFill>
          </w14:textFill>
        </w:rPr>
        <w:t>授权代理人：</w:t>
      </w:r>
      <w:r>
        <w:rPr>
          <w:rFonts w:ascii="Times New Roman" w:eastAsia="Times New Roman"/>
          <w:color w:val="000000" w:themeColor="text1"/>
          <w:u w:val="single"/>
          <w14:textFill>
            <w14:solidFill>
              <w14:schemeClr w14:val="tx1"/>
            </w14:solidFill>
          </w14:textFill>
        </w:rPr>
        <w:tab/>
      </w:r>
      <w:r>
        <w:rPr>
          <w:color w:val="000000" w:themeColor="text1"/>
          <w:u w:val="single"/>
          <w14:textFill>
            <w14:solidFill>
              <w14:schemeClr w14:val="tx1"/>
            </w14:solidFill>
          </w14:textFill>
        </w:rPr>
        <w:t>（签名）</w:t>
      </w:r>
      <w:r>
        <w:rPr>
          <w:color w:val="000000" w:themeColor="text1"/>
          <w:u w:val="single"/>
          <w14:textFill>
            <w14:solidFill>
              <w14:schemeClr w14:val="tx1"/>
            </w14:solidFill>
          </w14:textFill>
        </w:rPr>
        <w:tab/>
      </w:r>
    </w:p>
    <w:p w14:paraId="3462567A">
      <w:pPr>
        <w:pStyle w:val="3"/>
        <w:rPr>
          <w:color w:val="000000" w:themeColor="text1"/>
          <w:sz w:val="17"/>
          <w14:textFill>
            <w14:solidFill>
              <w14:schemeClr w14:val="tx1"/>
            </w14:solidFill>
          </w14:textFill>
        </w:rPr>
      </w:pPr>
    </w:p>
    <w:p w14:paraId="4603ED5D">
      <w:pPr>
        <w:pStyle w:val="3"/>
        <w:tabs>
          <w:tab w:val="left" w:pos="4128"/>
        </w:tabs>
        <w:spacing w:before="74"/>
        <w:ind w:left="232"/>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身份证号码：</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14:paraId="56E3F894">
      <w:pPr>
        <w:pStyle w:val="3"/>
        <w:rPr>
          <w:rFonts w:ascii="Times New Roman"/>
          <w:color w:val="000000" w:themeColor="text1"/>
          <w:sz w:val="19"/>
          <w14:textFill>
            <w14:solidFill>
              <w14:schemeClr w14:val="tx1"/>
            </w14:solidFill>
          </w14:textFill>
        </w:rPr>
      </w:pPr>
    </w:p>
    <w:p w14:paraId="22BC7CC4">
      <w:pPr>
        <w:pStyle w:val="3"/>
        <w:tabs>
          <w:tab w:val="left" w:pos="3408"/>
        </w:tabs>
        <w:spacing w:before="74"/>
        <w:ind w:left="232"/>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职务：</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14:paraId="4F6A9233">
      <w:pPr>
        <w:pStyle w:val="3"/>
        <w:rPr>
          <w:rFonts w:ascii="Times New Roman"/>
          <w:color w:val="000000" w:themeColor="text1"/>
          <w:sz w:val="19"/>
          <w14:textFill>
            <w14:solidFill>
              <w14:schemeClr w14:val="tx1"/>
            </w14:solidFill>
          </w14:textFill>
        </w:rPr>
      </w:pPr>
    </w:p>
    <w:p w14:paraId="2A94F954">
      <w:pPr>
        <w:pStyle w:val="3"/>
        <w:tabs>
          <w:tab w:val="left" w:pos="3233"/>
        </w:tabs>
        <w:spacing w:before="74"/>
        <w:ind w:left="232"/>
        <w:rPr>
          <w:color w:val="000000" w:themeColor="text1"/>
          <w14:textFill>
            <w14:solidFill>
              <w14:schemeClr w14:val="tx1"/>
            </w14:solidFill>
          </w14:textFill>
        </w:rPr>
      </w:pPr>
      <w:r>
        <w:rPr>
          <w:color w:val="000000" w:themeColor="text1"/>
          <w14:textFill>
            <w14:solidFill>
              <w14:schemeClr w14:val="tx1"/>
            </w14:solidFill>
          </w14:textFill>
        </w:rPr>
        <w:t>供应商：</w:t>
      </w:r>
      <w:r>
        <w:rPr>
          <w:rFonts w:ascii="Times New Roman" w:eastAsia="Times New Roman"/>
          <w:color w:val="000000" w:themeColor="text1"/>
          <w:u w:val="single"/>
          <w14:textFill>
            <w14:solidFill>
              <w14:schemeClr w14:val="tx1"/>
            </w14:solidFill>
          </w14:textFill>
        </w:rPr>
        <w:tab/>
      </w:r>
      <w:r>
        <w:rPr>
          <w:color w:val="000000" w:themeColor="text1"/>
          <w:u w:val="single"/>
          <w14:textFill>
            <w14:solidFill>
              <w14:schemeClr w14:val="tx1"/>
            </w14:solidFill>
          </w14:textFill>
        </w:rPr>
        <w:t>（盖章）</w:t>
      </w:r>
    </w:p>
    <w:p w14:paraId="186E76FC">
      <w:pPr>
        <w:pStyle w:val="3"/>
        <w:spacing w:before="1"/>
        <w:rPr>
          <w:color w:val="000000" w:themeColor="text1"/>
          <w:sz w:val="17"/>
          <w14:textFill>
            <w14:solidFill>
              <w14:schemeClr w14:val="tx1"/>
            </w14:solidFill>
          </w14:textFill>
        </w:rPr>
      </w:pPr>
    </w:p>
    <w:p w14:paraId="0668E959">
      <w:pPr>
        <w:pStyle w:val="3"/>
        <w:tabs>
          <w:tab w:val="left" w:pos="3593"/>
        </w:tabs>
        <w:spacing w:before="74"/>
        <w:ind w:left="232"/>
        <w:rPr>
          <w:color w:val="000000" w:themeColor="text1"/>
          <w14:textFill>
            <w14:solidFill>
              <w14:schemeClr w14:val="tx1"/>
            </w14:solidFill>
          </w14:textFill>
        </w:rPr>
      </w:pPr>
      <w:r>
        <w:rPr>
          <w:color w:val="000000" w:themeColor="text1"/>
          <w14:textFill>
            <w14:solidFill>
              <w14:schemeClr w14:val="tx1"/>
            </w14:solidFill>
          </w14:textFill>
        </w:rPr>
        <w:t>法定代表人：</w:t>
      </w:r>
      <w:r>
        <w:rPr>
          <w:rFonts w:ascii="Times New Roman" w:eastAsia="Times New Roman"/>
          <w:color w:val="000000" w:themeColor="text1"/>
          <w:u w:val="single"/>
          <w14:textFill>
            <w14:solidFill>
              <w14:schemeClr w14:val="tx1"/>
            </w14:solidFill>
          </w14:textFill>
        </w:rPr>
        <w:tab/>
      </w:r>
      <w:r>
        <w:rPr>
          <w:color w:val="000000" w:themeColor="text1"/>
          <w:u w:val="single"/>
          <w14:textFill>
            <w14:solidFill>
              <w14:schemeClr w14:val="tx1"/>
            </w14:solidFill>
          </w14:textFill>
        </w:rPr>
        <w:t>（签名或盖章）</w:t>
      </w:r>
    </w:p>
    <w:p w14:paraId="34BD403B">
      <w:pPr>
        <w:pStyle w:val="3"/>
        <w:spacing w:before="9"/>
        <w:rPr>
          <w:color w:val="000000" w:themeColor="text1"/>
          <w:sz w:val="17"/>
          <w14:textFill>
            <w14:solidFill>
              <w14:schemeClr w14:val="tx1"/>
            </w14:solidFill>
          </w14:textFill>
        </w:rPr>
      </w:pPr>
    </w:p>
    <w:p w14:paraId="2247057D">
      <w:pPr>
        <w:pStyle w:val="3"/>
        <w:tabs>
          <w:tab w:val="left" w:pos="1433"/>
          <w:tab w:val="left" w:pos="2033"/>
          <w:tab w:val="left" w:pos="2633"/>
        </w:tabs>
        <w:spacing w:before="66"/>
        <w:ind w:left="232"/>
        <w:rPr>
          <w:color w:val="000000" w:themeColor="text1"/>
          <w14:textFill>
            <w14:solidFill>
              <w14:schemeClr w14:val="tx1"/>
            </w14:solidFill>
          </w14:textFill>
        </w:rPr>
      </w:pPr>
      <w:r>
        <w:rPr>
          <w:color w:val="000000" w:themeColor="text1"/>
          <w14:textFill>
            <w14:solidFill>
              <w14:schemeClr w14:val="tx1"/>
            </w14:solidFill>
          </w14:textFill>
        </w:rPr>
        <w:t>日期：</w:t>
      </w:r>
      <w:r>
        <w:rPr>
          <w:color w:val="000000" w:themeColor="text1"/>
          <w14:textFill>
            <w14:solidFill>
              <w14:schemeClr w14:val="tx1"/>
            </w14:solidFill>
          </w14:textFill>
        </w:rPr>
        <w:tab/>
      </w:r>
      <w:r>
        <w:rPr>
          <w:color w:val="000000" w:themeColor="text1"/>
          <w14:textFill>
            <w14:solidFill>
              <w14:schemeClr w14:val="tx1"/>
            </w14:solidFill>
          </w14:textFill>
        </w:rPr>
        <w:t>年</w:t>
      </w:r>
      <w:r>
        <w:rPr>
          <w:color w:val="000000" w:themeColor="text1"/>
          <w14:textFill>
            <w14:solidFill>
              <w14:schemeClr w14:val="tx1"/>
            </w14:solidFill>
          </w14:textFill>
        </w:rPr>
        <w:tab/>
      </w:r>
      <w:r>
        <w:rPr>
          <w:color w:val="000000" w:themeColor="text1"/>
          <w14:textFill>
            <w14:solidFill>
              <w14:schemeClr w14:val="tx1"/>
            </w14:solidFill>
          </w14:textFill>
        </w:rPr>
        <w:t>月</w:t>
      </w:r>
      <w:r>
        <w:rPr>
          <w:color w:val="000000" w:themeColor="text1"/>
          <w14:textFill>
            <w14:solidFill>
              <w14:schemeClr w14:val="tx1"/>
            </w14:solidFill>
          </w14:textFill>
        </w:rPr>
        <w:tab/>
      </w:r>
      <w:r>
        <w:rPr>
          <w:color w:val="000000" w:themeColor="text1"/>
          <w14:textFill>
            <w14:solidFill>
              <w14:schemeClr w14:val="tx1"/>
            </w14:solidFill>
          </w14:textFill>
        </w:rPr>
        <w:t>日</w:t>
      </w:r>
    </w:p>
    <w:p w14:paraId="6F461EBB">
      <w:pPr>
        <w:pStyle w:val="3"/>
        <w:rPr>
          <w:color w:val="000000" w:themeColor="text1"/>
          <w14:textFill>
            <w14:solidFill>
              <w14:schemeClr w14:val="tx1"/>
            </w14:solidFill>
          </w14:textFill>
        </w:rPr>
      </w:pPr>
    </w:p>
    <w:p w14:paraId="730BBDCE">
      <w:pPr>
        <w:pStyle w:val="3"/>
        <w:rPr>
          <w:color w:val="000000" w:themeColor="text1"/>
          <w14:textFill>
            <w14:solidFill>
              <w14:schemeClr w14:val="tx1"/>
            </w14:solidFill>
          </w14:textFill>
        </w:rPr>
      </w:pPr>
    </w:p>
    <w:p w14:paraId="34F3DAE6">
      <w:pPr>
        <w:pStyle w:val="3"/>
        <w:spacing w:before="9"/>
        <w:rPr>
          <w:color w:val="000000" w:themeColor="text1"/>
          <w:sz w:val="21"/>
          <w14:textFill>
            <w14:solidFill>
              <w14:schemeClr w14:val="tx1"/>
            </w14:solidFill>
          </w14:textFill>
        </w:rPr>
      </w:pPr>
    </w:p>
    <w:p w14:paraId="19981209">
      <w:pPr>
        <w:pStyle w:val="3"/>
        <w:ind w:left="232"/>
        <w:rPr>
          <w:color w:val="000000" w:themeColor="text1"/>
          <w14:textFill>
            <w14:solidFill>
              <w14:schemeClr w14:val="tx1"/>
            </w14:solidFill>
          </w14:textFill>
        </w:rPr>
      </w:pPr>
      <w:r>
        <w:rPr>
          <w:color w:val="000000" w:themeColor="text1"/>
          <w14:textFill>
            <w14:solidFill>
              <w14:schemeClr w14:val="tx1"/>
            </w14:solidFill>
          </w14:textFill>
        </w:rPr>
        <w:t>————————————————————————————————————</w:t>
      </w:r>
    </w:p>
    <w:p w14:paraId="4A7D8C34">
      <w:pPr>
        <w:pStyle w:val="3"/>
        <w:spacing w:before="10"/>
        <w:rPr>
          <w:color w:val="000000" w:themeColor="text1"/>
          <w:sz w:val="22"/>
          <w14:textFill>
            <w14:solidFill>
              <w14:schemeClr w14:val="tx1"/>
            </w14:solidFill>
          </w14:textFill>
        </w:rPr>
      </w:pPr>
    </w:p>
    <w:p w14:paraId="02375CEE">
      <w:pPr>
        <w:pStyle w:val="3"/>
        <w:ind w:right="43"/>
        <w:jc w:val="center"/>
        <w:rPr>
          <w:color w:val="000000" w:themeColor="text1"/>
          <w14:textFill>
            <w14:solidFill>
              <w14:schemeClr w14:val="tx1"/>
            </w14:solidFill>
          </w14:textFill>
        </w:rPr>
      </w:pPr>
      <w:r>
        <w:rPr>
          <w:color w:val="000000" w:themeColor="text1"/>
          <w14:textFill>
            <w14:solidFill>
              <w14:schemeClr w14:val="tx1"/>
            </w14:solidFill>
          </w14:textFill>
        </w:rPr>
        <w:t>授权代理人有效身份证明复印件粘贴处</w:t>
      </w:r>
    </w:p>
    <w:p w14:paraId="48C700E2">
      <w:pPr>
        <w:pStyle w:val="3"/>
        <w:spacing w:before="11"/>
        <w:rPr>
          <w:color w:val="000000" w:themeColor="text1"/>
          <w:sz w:val="22"/>
          <w14:textFill>
            <w14:solidFill>
              <w14:schemeClr w14:val="tx1"/>
            </w14:solidFill>
          </w14:textFill>
        </w:rPr>
      </w:pPr>
    </w:p>
    <w:p w14:paraId="52EFFB8F">
      <w:pPr>
        <w:ind w:right="46"/>
        <w:jc w:val="center"/>
        <w:rPr>
          <w:b/>
          <w:color w:val="000000" w:themeColor="text1"/>
          <w14:textFill>
            <w14:solidFill>
              <w14:schemeClr w14:val="tx1"/>
            </w14:solidFill>
          </w14:textFill>
        </w:rPr>
      </w:pPr>
      <w:r>
        <w:rPr>
          <w:b/>
          <w:color w:val="000000" w:themeColor="text1"/>
          <w14:textFill>
            <w14:solidFill>
              <w14:schemeClr w14:val="tx1"/>
            </w14:solidFill>
          </w14:textFill>
        </w:rPr>
        <w:t>（后附授权代理人最近三个月中任意 1 个月个人社保缴纳证明文件）</w:t>
      </w:r>
    </w:p>
    <w:p w14:paraId="257B1E08">
      <w:pPr>
        <w:widowControl/>
        <w:spacing w:line="240" w:lineRule="auto"/>
        <w:jc w:val="left"/>
        <w:rPr>
          <w:b/>
          <w:color w:val="000000" w:themeColor="text1"/>
          <w14:textFill>
            <w14:solidFill>
              <w14:schemeClr w14:val="tx1"/>
            </w14:solidFill>
          </w14:textFill>
        </w:rPr>
      </w:pPr>
      <w:r>
        <w:rPr>
          <w:b/>
          <w:color w:val="000000" w:themeColor="text1"/>
          <w14:textFill>
            <w14:solidFill>
              <w14:schemeClr w14:val="tx1"/>
            </w14:solidFill>
          </w14:textFill>
        </w:rPr>
        <w:br w:type="page"/>
      </w:r>
    </w:p>
    <w:p w14:paraId="31B94CCD">
      <w:pPr>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中小企业声明函（工程、服务）</w:t>
      </w:r>
    </w:p>
    <w:p w14:paraId="4D85AB3D">
      <w:pPr>
        <w:jc w:val="center"/>
        <w:rPr>
          <w:b/>
          <w:bCs/>
          <w:color w:val="000000" w:themeColor="text1"/>
          <w:sz w:val="28"/>
          <w:szCs w:val="28"/>
          <w14:textFill>
            <w14:solidFill>
              <w14:schemeClr w14:val="tx1"/>
            </w14:solidFill>
          </w14:textFill>
        </w:rPr>
      </w:pPr>
    </w:p>
    <w:p w14:paraId="67D07E29">
      <w:pPr>
        <w:spacing w:line="600" w:lineRule="exact"/>
        <w:ind w:firstLine="480" w:firstLineChars="200"/>
        <w:rPr>
          <w:rFonts w:ascii="宋体" w:hAnsi="宋体"/>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本公司（联合体）郑重声明，根据《政府采购促进中小企业发展管理办法》</w:t>
      </w:r>
      <w:r>
        <w:rPr>
          <w:rFonts w:hint="eastAsia" w:ascii="宋体" w:hAnsi="宋体"/>
          <w:color w:val="000000" w:themeColor="text1"/>
          <w:szCs w:val="24"/>
          <w14:textFill>
            <w14:solidFill>
              <w14:schemeClr w14:val="tx1"/>
            </w14:solidFill>
          </w14:textFill>
        </w:rPr>
        <w:t>（财库</w:t>
      </w:r>
      <w:r>
        <w:rPr>
          <w:rFonts w:hint="eastAsia" w:ascii="宋体" w:hAnsi="宋体"/>
          <w:bCs/>
          <w:color w:val="000000" w:themeColor="text1"/>
          <w:szCs w:val="24"/>
          <w14:textFill>
            <w14:solidFill>
              <w14:schemeClr w14:val="tx1"/>
            </w14:solidFill>
          </w14:textFill>
        </w:rPr>
        <w:t>﹝2020﹞</w:t>
      </w:r>
      <w:r>
        <w:rPr>
          <w:rFonts w:hint="eastAsia" w:ascii="宋体" w:hAnsi="宋体"/>
          <w:color w:val="000000" w:themeColor="text1"/>
          <w:szCs w:val="24"/>
          <w14:textFill>
            <w14:solidFill>
              <w14:schemeClr w14:val="tx1"/>
            </w14:solidFill>
          </w14:textFill>
        </w:rPr>
        <w:t>4</w:t>
      </w:r>
      <w:r>
        <w:rPr>
          <w:rFonts w:ascii="宋体" w:hAnsi="宋体"/>
          <w:color w:val="000000" w:themeColor="text1"/>
          <w:szCs w:val="24"/>
          <w14:textFill>
            <w14:solidFill>
              <w14:schemeClr w14:val="tx1"/>
            </w14:solidFill>
          </w14:textFill>
        </w:rPr>
        <w:t>6</w:t>
      </w:r>
      <w:r>
        <w:rPr>
          <w:rFonts w:hint="eastAsia" w:ascii="宋体" w:hAnsi="宋体"/>
          <w:color w:val="000000" w:themeColor="text1"/>
          <w:szCs w:val="24"/>
          <w14:textFill>
            <w14:solidFill>
              <w14:schemeClr w14:val="tx1"/>
            </w14:solidFill>
          </w14:textFill>
        </w:rPr>
        <w:t>号）的规定，本公司（联合体）参加</w:t>
      </w:r>
      <w:r>
        <w:rPr>
          <w:rFonts w:hint="eastAsia" w:ascii="宋体" w:hAnsi="宋体"/>
          <w:color w:val="000000" w:themeColor="text1"/>
          <w:szCs w:val="24"/>
          <w:u w:val="single"/>
          <w14:textFill>
            <w14:solidFill>
              <w14:schemeClr w14:val="tx1"/>
            </w14:solidFill>
          </w14:textFill>
        </w:rPr>
        <w:t xml:space="preserve"> </w:t>
      </w:r>
      <w:r>
        <w:rPr>
          <w:rFonts w:hint="eastAsia" w:ascii="宋体" w:hAnsi="宋体"/>
          <w:i/>
          <w:iCs/>
          <w:color w:val="000000" w:themeColor="text1"/>
          <w:szCs w:val="24"/>
          <w:u w:val="single"/>
          <w14:textFill>
            <w14:solidFill>
              <w14:schemeClr w14:val="tx1"/>
            </w14:solidFill>
          </w14:textFill>
        </w:rPr>
        <w:t>（单位名称）</w:t>
      </w:r>
      <w:r>
        <w:rPr>
          <w:rFonts w:hint="eastAsia" w:ascii="宋体" w:hAnsi="宋体"/>
          <w:color w:val="000000" w:themeColor="text1"/>
          <w:szCs w:val="24"/>
          <w:u w:val="single"/>
          <w14:textFill>
            <w14:solidFill>
              <w14:schemeClr w14:val="tx1"/>
            </w14:solidFill>
          </w14:textFill>
        </w:rPr>
        <w:t xml:space="preserve"> </w:t>
      </w:r>
      <w:r>
        <w:rPr>
          <w:rFonts w:hint="eastAsia" w:ascii="宋体" w:hAnsi="宋体"/>
          <w:color w:val="000000" w:themeColor="text1"/>
          <w:szCs w:val="24"/>
          <w14:textFill>
            <w14:solidFill>
              <w14:schemeClr w14:val="tx1"/>
            </w14:solidFill>
          </w14:textFill>
        </w:rPr>
        <w:t>的</w:t>
      </w:r>
      <w:r>
        <w:rPr>
          <w:rFonts w:hint="eastAsia" w:ascii="宋体" w:hAnsi="宋体"/>
          <w:color w:val="000000" w:themeColor="text1"/>
          <w:szCs w:val="24"/>
          <w:u w:val="single"/>
          <w14:textFill>
            <w14:solidFill>
              <w14:schemeClr w14:val="tx1"/>
            </w14:solidFill>
          </w14:textFill>
        </w:rPr>
        <w:t xml:space="preserve"> </w:t>
      </w:r>
      <w:r>
        <w:rPr>
          <w:rFonts w:hint="eastAsia" w:ascii="宋体" w:hAnsi="宋体"/>
          <w:i/>
          <w:iCs/>
          <w:color w:val="000000" w:themeColor="text1"/>
          <w:szCs w:val="24"/>
          <w:u w:val="single"/>
          <w14:textFill>
            <w14:solidFill>
              <w14:schemeClr w14:val="tx1"/>
            </w14:solidFill>
          </w14:textFill>
        </w:rPr>
        <w:t>（项目名称）</w:t>
      </w:r>
      <w:r>
        <w:rPr>
          <w:rFonts w:hint="eastAsia" w:ascii="宋体" w:hAnsi="宋体"/>
          <w:color w:val="000000" w:themeColor="text1"/>
          <w:szCs w:val="24"/>
          <w:u w:val="single"/>
          <w14:textFill>
            <w14:solidFill>
              <w14:schemeClr w14:val="tx1"/>
            </w14:solidFill>
          </w14:textFill>
        </w:rPr>
        <w:t xml:space="preserve"> </w:t>
      </w:r>
      <w:r>
        <w:rPr>
          <w:rFonts w:hint="eastAsia" w:ascii="宋体" w:hAnsi="宋体"/>
          <w:color w:val="000000" w:themeColor="text1"/>
          <w:szCs w:val="24"/>
          <w14:textFill>
            <w14:solidFill>
              <w14:schemeClr w14:val="tx1"/>
            </w14:solidFill>
          </w14:textFill>
        </w:rPr>
        <w:t>采购活动，服务全部由符合政策要求的中小企业承接。相关企业（含联合体中的中小企业、签订分包意向协议的中小企业）的具体情况如下：</w:t>
      </w:r>
    </w:p>
    <w:p w14:paraId="2433FED9">
      <w:pPr>
        <w:spacing w:line="600" w:lineRule="exact"/>
        <w:ind w:firstLine="480" w:firstLineChars="200"/>
        <w:rPr>
          <w:rFonts w:ascii="宋体" w:hAnsi="宋体"/>
          <w:bCs/>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w:t>
      </w:r>
      <w:r>
        <w:rPr>
          <w:rFonts w:hint="eastAsia" w:ascii="宋体" w:hAnsi="宋体" w:cs="宋体"/>
          <w:bCs/>
          <w:color w:val="000000" w:themeColor="text1"/>
          <w:u w:val="single"/>
          <w14:textFill>
            <w14:solidFill>
              <w14:schemeClr w14:val="tx1"/>
            </w14:solidFill>
          </w14:textFill>
        </w:rPr>
        <w:t xml:space="preserve"> </w:t>
      </w:r>
      <w:r>
        <w:rPr>
          <w:rFonts w:hint="eastAsia" w:ascii="宋体" w:hAnsi="宋体"/>
          <w:bCs/>
          <w:i/>
          <w:iCs/>
          <w:color w:val="000000" w:themeColor="text1"/>
          <w:szCs w:val="24"/>
          <w:u w:val="single"/>
          <w14:textFill>
            <w14:solidFill>
              <w14:schemeClr w14:val="tx1"/>
            </w14:solidFill>
          </w14:textFill>
        </w:rPr>
        <w:t>（标的名称）</w:t>
      </w:r>
      <w:r>
        <w:rPr>
          <w:rFonts w:hint="eastAsia" w:ascii="宋体" w:hAnsi="宋体"/>
          <w:bCs/>
          <w:color w:val="000000" w:themeColor="text1"/>
          <w:szCs w:val="24"/>
          <w14:textFill>
            <w14:solidFill>
              <w14:schemeClr w14:val="tx1"/>
            </w14:solidFill>
          </w14:textFill>
        </w:rPr>
        <w:t xml:space="preserve"> ，属于</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i/>
          <w:iCs/>
          <w:color w:val="000000" w:themeColor="text1"/>
          <w:szCs w:val="24"/>
          <w:u w:val="single"/>
          <w14:textFill>
            <w14:solidFill>
              <w14:schemeClr w14:val="tx1"/>
            </w14:solidFill>
          </w14:textFill>
        </w:rPr>
        <w:t>（采购文件中明确的所属行业）</w:t>
      </w:r>
      <w:r>
        <w:rPr>
          <w:rFonts w:hint="eastAsia" w:ascii="宋体" w:hAnsi="宋体"/>
          <w:bCs/>
          <w:color w:val="000000" w:themeColor="text1"/>
          <w:szCs w:val="24"/>
          <w14:textFill>
            <w14:solidFill>
              <w14:schemeClr w14:val="tx1"/>
            </w14:solidFill>
          </w14:textFill>
        </w:rPr>
        <w:t>行业 ；承建（承接）企业为</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i/>
          <w:iCs/>
          <w:color w:val="000000" w:themeColor="text1"/>
          <w:szCs w:val="24"/>
          <w:u w:val="single"/>
          <w14:textFill>
            <w14:solidFill>
              <w14:schemeClr w14:val="tx1"/>
            </w14:solidFill>
          </w14:textFill>
        </w:rPr>
        <w:t>（企业名称）</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color w:val="000000" w:themeColor="text1"/>
          <w:szCs w:val="24"/>
          <w14:textFill>
            <w14:solidFill>
              <w14:schemeClr w14:val="tx1"/>
            </w14:solidFill>
          </w14:textFill>
        </w:rPr>
        <w:t>，从业人员</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color w:val="000000" w:themeColor="text1"/>
          <w:szCs w:val="24"/>
          <w14:textFill>
            <w14:solidFill>
              <w14:schemeClr w14:val="tx1"/>
            </w14:solidFill>
          </w14:textFill>
        </w:rPr>
        <w:t>人，营业收入为</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color w:val="000000" w:themeColor="text1"/>
          <w:szCs w:val="24"/>
          <w14:textFill>
            <w14:solidFill>
              <w14:schemeClr w14:val="tx1"/>
            </w14:solidFill>
          </w14:textFill>
        </w:rPr>
        <w:t>万元，资产总额为</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color w:val="000000" w:themeColor="text1"/>
          <w:szCs w:val="24"/>
          <w14:textFill>
            <w14:solidFill>
              <w14:schemeClr w14:val="tx1"/>
            </w14:solidFill>
          </w14:textFill>
        </w:rPr>
        <w:t>万元</w:t>
      </w:r>
      <w:r>
        <w:rPr>
          <w:rFonts w:hint="eastAsia" w:ascii="宋体" w:hAnsi="宋体"/>
          <w:bCs/>
          <w:color w:val="000000" w:themeColor="text1"/>
          <w:szCs w:val="24"/>
          <w:vertAlign w:val="superscript"/>
          <w14:textFill>
            <w14:solidFill>
              <w14:schemeClr w14:val="tx1"/>
            </w14:solidFill>
          </w14:textFill>
        </w:rPr>
        <w:t>1</w:t>
      </w:r>
      <w:r>
        <w:rPr>
          <w:rFonts w:hint="eastAsia" w:ascii="宋体" w:hAnsi="宋体"/>
          <w:bCs/>
          <w:color w:val="000000" w:themeColor="text1"/>
          <w:szCs w:val="24"/>
          <w14:textFill>
            <w14:solidFill>
              <w14:schemeClr w14:val="tx1"/>
            </w14:solidFill>
          </w14:textFill>
        </w:rPr>
        <w:t>，属于</w:t>
      </w:r>
      <w:r>
        <w:rPr>
          <w:rFonts w:hint="eastAsia" w:ascii="宋体" w:hAnsi="宋体"/>
          <w:bCs/>
          <w:i/>
          <w:iCs/>
          <w:color w:val="000000" w:themeColor="text1"/>
          <w:szCs w:val="24"/>
          <w:u w:val="single"/>
          <w14:textFill>
            <w14:solidFill>
              <w14:schemeClr w14:val="tx1"/>
            </w14:solidFill>
          </w14:textFill>
        </w:rPr>
        <w:t>（中型企业、小型企业、微型企业）</w:t>
      </w:r>
      <w:r>
        <w:rPr>
          <w:rFonts w:hint="eastAsia" w:ascii="宋体" w:hAnsi="宋体"/>
          <w:bCs/>
          <w:color w:val="000000" w:themeColor="text1"/>
          <w:szCs w:val="24"/>
          <w14:textFill>
            <w14:solidFill>
              <w14:schemeClr w14:val="tx1"/>
            </w14:solidFill>
          </w14:textFill>
        </w:rPr>
        <w:t>；</w:t>
      </w:r>
    </w:p>
    <w:p w14:paraId="734A7BEB">
      <w:pPr>
        <w:spacing w:line="600" w:lineRule="exact"/>
        <w:ind w:firstLine="480" w:firstLineChars="200"/>
        <w:rPr>
          <w:rFonts w:ascii="宋体" w:hAnsi="宋体"/>
          <w:bCs/>
          <w:color w:val="000000" w:themeColor="text1"/>
          <w:szCs w:val="24"/>
          <w14:textFill>
            <w14:solidFill>
              <w14:schemeClr w14:val="tx1"/>
            </w14:solidFill>
          </w14:textFill>
        </w:rPr>
      </w:pPr>
      <w:r>
        <w:rPr>
          <w:rFonts w:hint="eastAsia" w:ascii="宋体" w:hAnsi="宋体"/>
          <w:bCs/>
          <w:color w:val="000000" w:themeColor="text1"/>
          <w:szCs w:val="24"/>
          <w14:textFill>
            <w14:solidFill>
              <w14:schemeClr w14:val="tx1"/>
            </w14:solidFill>
          </w14:textFill>
        </w:rPr>
        <w:t>2</w:t>
      </w:r>
      <w:r>
        <w:rPr>
          <w:rFonts w:ascii="宋体" w:hAnsi="宋体"/>
          <w:bCs/>
          <w:color w:val="000000" w:themeColor="text1"/>
          <w:szCs w:val="24"/>
          <w14:textFill>
            <w14:solidFill>
              <w14:schemeClr w14:val="tx1"/>
            </w14:solidFill>
          </w14:textFill>
        </w:rPr>
        <w:t>.</w:t>
      </w:r>
      <w:r>
        <w:rPr>
          <w:rFonts w:hint="eastAsia" w:ascii="宋体" w:hAnsi="宋体" w:cs="宋体"/>
          <w:bCs/>
          <w:color w:val="000000" w:themeColor="text1"/>
          <w:u w:val="single"/>
          <w14:textFill>
            <w14:solidFill>
              <w14:schemeClr w14:val="tx1"/>
            </w14:solidFill>
          </w14:textFill>
        </w:rPr>
        <w:t xml:space="preserve"> </w:t>
      </w:r>
      <w:r>
        <w:rPr>
          <w:rFonts w:hint="eastAsia" w:ascii="宋体" w:hAnsi="宋体"/>
          <w:bCs/>
          <w:i/>
          <w:iCs/>
          <w:color w:val="000000" w:themeColor="text1"/>
          <w:szCs w:val="24"/>
          <w:u w:val="single"/>
          <w14:textFill>
            <w14:solidFill>
              <w14:schemeClr w14:val="tx1"/>
            </w14:solidFill>
          </w14:textFill>
        </w:rPr>
        <w:t>（标的名称）</w:t>
      </w:r>
      <w:r>
        <w:rPr>
          <w:rFonts w:hint="eastAsia" w:ascii="宋体" w:hAnsi="宋体"/>
          <w:bCs/>
          <w:color w:val="000000" w:themeColor="text1"/>
          <w:szCs w:val="24"/>
          <w14:textFill>
            <w14:solidFill>
              <w14:schemeClr w14:val="tx1"/>
            </w14:solidFill>
          </w14:textFill>
        </w:rPr>
        <w:t xml:space="preserve"> ，属于</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i/>
          <w:iCs/>
          <w:color w:val="000000" w:themeColor="text1"/>
          <w:szCs w:val="24"/>
          <w:u w:val="single"/>
          <w14:textFill>
            <w14:solidFill>
              <w14:schemeClr w14:val="tx1"/>
            </w14:solidFill>
          </w14:textFill>
        </w:rPr>
        <w:t>（采购文件中明确的所属行业）</w:t>
      </w:r>
      <w:r>
        <w:rPr>
          <w:rFonts w:hint="eastAsia" w:ascii="宋体" w:hAnsi="宋体"/>
          <w:bCs/>
          <w:color w:val="000000" w:themeColor="text1"/>
          <w:szCs w:val="24"/>
          <w14:textFill>
            <w14:solidFill>
              <w14:schemeClr w14:val="tx1"/>
            </w14:solidFill>
          </w14:textFill>
        </w:rPr>
        <w:t>行业 ；承建（承接）企业为</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i/>
          <w:iCs/>
          <w:color w:val="000000" w:themeColor="text1"/>
          <w:szCs w:val="24"/>
          <w:u w:val="single"/>
          <w14:textFill>
            <w14:solidFill>
              <w14:schemeClr w14:val="tx1"/>
            </w14:solidFill>
          </w14:textFill>
        </w:rPr>
        <w:t>（企业名称）</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color w:val="000000" w:themeColor="text1"/>
          <w:szCs w:val="24"/>
          <w14:textFill>
            <w14:solidFill>
              <w14:schemeClr w14:val="tx1"/>
            </w14:solidFill>
          </w14:textFill>
        </w:rPr>
        <w:t>，从业人员</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color w:val="000000" w:themeColor="text1"/>
          <w:szCs w:val="24"/>
          <w14:textFill>
            <w14:solidFill>
              <w14:schemeClr w14:val="tx1"/>
            </w14:solidFill>
          </w14:textFill>
        </w:rPr>
        <w:t>人，营业收入为</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color w:val="000000" w:themeColor="text1"/>
          <w:szCs w:val="24"/>
          <w14:textFill>
            <w14:solidFill>
              <w14:schemeClr w14:val="tx1"/>
            </w14:solidFill>
          </w14:textFill>
        </w:rPr>
        <w:t>万元，资产总额为</w:t>
      </w:r>
      <w:r>
        <w:rPr>
          <w:rFonts w:hint="eastAsia" w:ascii="宋体" w:hAnsi="宋体"/>
          <w:bCs/>
          <w:color w:val="000000" w:themeColor="text1"/>
          <w:szCs w:val="24"/>
          <w:u w:val="single"/>
          <w14:textFill>
            <w14:solidFill>
              <w14:schemeClr w14:val="tx1"/>
            </w14:solidFill>
          </w14:textFill>
        </w:rPr>
        <w:t xml:space="preserve">      </w:t>
      </w:r>
      <w:r>
        <w:rPr>
          <w:rFonts w:hint="eastAsia" w:ascii="宋体" w:hAnsi="宋体"/>
          <w:bCs/>
          <w:color w:val="000000" w:themeColor="text1"/>
          <w:szCs w:val="24"/>
          <w14:textFill>
            <w14:solidFill>
              <w14:schemeClr w14:val="tx1"/>
            </w14:solidFill>
          </w14:textFill>
        </w:rPr>
        <w:t>万元，属于</w:t>
      </w:r>
      <w:r>
        <w:rPr>
          <w:rFonts w:hint="eastAsia" w:ascii="宋体" w:hAnsi="宋体"/>
          <w:bCs/>
          <w:i/>
          <w:iCs/>
          <w:color w:val="000000" w:themeColor="text1"/>
          <w:szCs w:val="24"/>
          <w:u w:val="single"/>
          <w14:textFill>
            <w14:solidFill>
              <w14:schemeClr w14:val="tx1"/>
            </w14:solidFill>
          </w14:textFill>
        </w:rPr>
        <w:t>（中型企业、小型企业、微型企业）</w:t>
      </w:r>
      <w:r>
        <w:rPr>
          <w:rFonts w:hint="eastAsia" w:ascii="宋体" w:hAnsi="宋体"/>
          <w:bCs/>
          <w:color w:val="000000" w:themeColor="text1"/>
          <w:szCs w:val="24"/>
          <w14:textFill>
            <w14:solidFill>
              <w14:schemeClr w14:val="tx1"/>
            </w14:solidFill>
          </w14:textFill>
        </w:rPr>
        <w:t>；</w:t>
      </w:r>
    </w:p>
    <w:p w14:paraId="51CBD134">
      <w:pPr>
        <w:spacing w:line="600" w:lineRule="exact"/>
        <w:ind w:firstLine="48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w:t>
      </w:r>
    </w:p>
    <w:p w14:paraId="0C149EFF">
      <w:pPr>
        <w:spacing w:line="600" w:lineRule="exact"/>
        <w:ind w:firstLine="48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以上企业，不属于大企业的分支机构，不存在控股股东为大企业的情形，也不存在与大企业的负责人为同一人的情形。</w:t>
      </w:r>
    </w:p>
    <w:p w14:paraId="35B39F58">
      <w:pPr>
        <w:spacing w:line="600" w:lineRule="exact"/>
        <w:ind w:firstLine="48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本企业对上述声明的真实性负责。如有虚假，将依法承担相应责任。</w:t>
      </w:r>
    </w:p>
    <w:p w14:paraId="251AA086">
      <w:pPr>
        <w:spacing w:line="600" w:lineRule="exact"/>
        <w:ind w:firstLine="5520" w:firstLineChars="23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企业名称（盖章）：</w:t>
      </w:r>
    </w:p>
    <w:p w14:paraId="27BAFC48">
      <w:pPr>
        <w:spacing w:line="600" w:lineRule="exact"/>
        <w:ind w:firstLine="5520" w:firstLineChars="23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日期：</w:t>
      </w:r>
    </w:p>
    <w:p w14:paraId="7C1D583E">
      <w:pPr>
        <w:spacing w:line="600" w:lineRule="exact"/>
        <w:ind w:firstLine="5520" w:firstLineChars="2300"/>
        <w:rPr>
          <w:rFonts w:ascii="宋体" w:hAnsi="宋体"/>
          <w:color w:val="000000" w:themeColor="text1"/>
          <w:szCs w:val="24"/>
          <w14:textFill>
            <w14:solidFill>
              <w14:schemeClr w14:val="tx1"/>
            </w14:solidFill>
          </w14:textFill>
        </w:rPr>
      </w:pPr>
    </w:p>
    <w:p w14:paraId="13DB40DF">
      <w:pPr>
        <w:widowControl/>
        <w:tabs>
          <w:tab w:val="left" w:pos="312"/>
        </w:tabs>
        <w:spacing w:before="100" w:beforeAutospacing="1" w:after="100" w:afterAutospacing="1" w:line="440" w:lineRule="atLeast"/>
        <w:jc w:val="left"/>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注1.从业人员、营业收入、资产总额填报上一年度数据，无上一年度数据的新成立企业可不填报。</w:t>
      </w:r>
    </w:p>
    <w:p w14:paraId="45F80448">
      <w:pPr>
        <w:widowControl/>
        <w:spacing w:line="240" w:lineRule="auto"/>
        <w:jc w:val="left"/>
        <w:rPr>
          <w:rFonts w:ascii="宋体" w:hAnsi="宋体" w:cs="宋体"/>
          <w:bCs/>
          <w:color w:val="000000" w:themeColor="text1"/>
          <w:sz w:val="18"/>
          <w:szCs w:val="18"/>
          <w14:textFill>
            <w14:solidFill>
              <w14:schemeClr w14:val="tx1"/>
            </w14:solidFill>
          </w14:textFill>
        </w:rPr>
      </w:pPr>
      <w:r>
        <w:rPr>
          <w:rFonts w:ascii="宋体" w:hAnsi="宋体" w:cs="宋体"/>
          <w:bCs/>
          <w:color w:val="000000" w:themeColor="text1"/>
          <w:sz w:val="18"/>
          <w:szCs w:val="18"/>
          <w14:textFill>
            <w14:solidFill>
              <w14:schemeClr w14:val="tx1"/>
            </w14:solidFill>
          </w14:textFill>
        </w:rPr>
        <w:br w:type="page"/>
      </w:r>
    </w:p>
    <w:p w14:paraId="498DD4BB">
      <w:pPr>
        <w:spacing w:before="62"/>
        <w:ind w:right="92"/>
        <w:jc w:val="center"/>
        <w:rPr>
          <w:b/>
          <w:color w:val="000000" w:themeColor="text1"/>
          <w:sz w:val="28"/>
          <w14:textFill>
            <w14:solidFill>
              <w14:schemeClr w14:val="tx1"/>
            </w14:solidFill>
          </w14:textFill>
        </w:rPr>
      </w:pPr>
      <w:r>
        <w:rPr>
          <w:b/>
          <w:color w:val="000000" w:themeColor="text1"/>
          <w:sz w:val="28"/>
          <w14:textFill>
            <w14:solidFill>
              <w14:schemeClr w14:val="tx1"/>
            </w14:solidFill>
          </w14:textFill>
        </w:rPr>
        <w:t>信用承诺书</w:t>
      </w:r>
    </w:p>
    <w:p w14:paraId="4549B863">
      <w:pPr>
        <w:pStyle w:val="3"/>
        <w:rPr>
          <w:b/>
          <w:color w:val="000000" w:themeColor="text1"/>
          <w:sz w:val="20"/>
          <w14:textFill>
            <w14:solidFill>
              <w14:schemeClr w14:val="tx1"/>
            </w14:solidFill>
          </w14:textFill>
        </w:rPr>
      </w:pPr>
    </w:p>
    <w:p w14:paraId="398CA1FB">
      <w:pPr>
        <w:pStyle w:val="3"/>
        <w:spacing w:before="2"/>
        <w:rPr>
          <w:b/>
          <w:color w:val="000000" w:themeColor="text1"/>
          <w:sz w:val="29"/>
          <w14:textFill>
            <w14:solidFill>
              <w14:schemeClr w14:val="tx1"/>
            </w14:solidFill>
          </w14:textFill>
        </w:rPr>
      </w:pPr>
    </w:p>
    <w:p w14:paraId="5A273E3A">
      <w:pPr>
        <w:pStyle w:val="3"/>
        <w:tabs>
          <w:tab w:val="left" w:pos="2753"/>
          <w:tab w:val="left" w:pos="6430"/>
        </w:tabs>
        <w:spacing w:before="74" w:line="499" w:lineRule="auto"/>
        <w:ind w:left="232" w:right="276" w:firstLine="48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（供应商</w:t>
      </w:r>
      <w:r>
        <w:rPr>
          <w:color w:val="000000" w:themeColor="text1"/>
          <w:spacing w:val="-22"/>
          <w14:textFill>
            <w14:solidFill>
              <w14:schemeClr w14:val="tx1"/>
            </w14:solidFill>
          </w14:textFill>
        </w:rPr>
        <w:t>）</w:t>
      </w:r>
      <w:r>
        <w:rPr>
          <w:color w:val="000000" w:themeColor="text1"/>
          <w14:textFill>
            <w14:solidFill>
              <w14:schemeClr w14:val="tx1"/>
            </w14:solidFill>
          </w14:textFill>
        </w:rPr>
        <w:t>现参加</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（采购项目</w:t>
      </w:r>
      <w:r>
        <w:rPr>
          <w:color w:val="000000" w:themeColor="text1"/>
          <w:spacing w:val="-22"/>
          <w14:textFill>
            <w14:solidFill>
              <w14:schemeClr w14:val="tx1"/>
            </w14:solidFill>
          </w14:textFill>
        </w:rPr>
        <w:t>）</w:t>
      </w:r>
      <w:r>
        <w:rPr>
          <w:color w:val="000000" w:themeColor="text1"/>
          <w14:textFill>
            <w14:solidFill>
              <w14:schemeClr w14:val="tx1"/>
            </w14:solidFill>
          </w14:textFill>
        </w:rPr>
        <w:t>政府采购活动</w:t>
      </w:r>
      <w:r>
        <w:rPr>
          <w:color w:val="000000" w:themeColor="text1"/>
          <w:spacing w:val="-22"/>
          <w14:textFill>
            <w14:solidFill>
              <w14:schemeClr w14:val="tx1"/>
            </w14:solidFill>
          </w14:textFill>
        </w:rPr>
        <w:t>，</w:t>
      </w:r>
      <w:r>
        <w:rPr>
          <w:color w:val="000000" w:themeColor="text1"/>
          <w14:textFill>
            <w14:solidFill>
              <w14:schemeClr w14:val="tx1"/>
            </w14:solidFill>
          </w14:textFill>
        </w:rPr>
        <w:t>郑重</w:t>
      </w:r>
      <w:r>
        <w:rPr>
          <w:color w:val="000000" w:themeColor="text1"/>
          <w:spacing w:val="-16"/>
          <w14:textFill>
            <w14:solidFill>
              <w14:schemeClr w14:val="tx1"/>
            </w14:solidFill>
          </w14:textFill>
        </w:rPr>
        <w:t>承</w:t>
      </w:r>
      <w:r>
        <w:rPr>
          <w:color w:val="000000" w:themeColor="text1"/>
          <w14:textFill>
            <w14:solidFill>
              <w14:schemeClr w14:val="tx1"/>
            </w14:solidFill>
          </w14:textFill>
        </w:rPr>
        <w:t>诺如下：</w:t>
      </w:r>
    </w:p>
    <w:p w14:paraId="751E45E9">
      <w:pPr>
        <w:pStyle w:val="3"/>
        <w:spacing w:line="600" w:lineRule="exact"/>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1、对所提供的资料合法性、真实性、准确性和有效性负责；</w:t>
      </w:r>
    </w:p>
    <w:p w14:paraId="3F98A4D8">
      <w:pPr>
        <w:pStyle w:val="3"/>
        <w:spacing w:line="600" w:lineRule="exact"/>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2</w:t>
      </w:r>
      <w:r>
        <w:rPr>
          <w:color w:val="000000" w:themeColor="text1"/>
          <w:spacing w:val="-17"/>
          <w14:textFill>
            <w14:solidFill>
              <w14:schemeClr w14:val="tx1"/>
            </w14:solidFill>
          </w14:textFill>
        </w:rPr>
        <w:t>、严格按照国家法律、法规和规章，依法开展相关经济活动，全面履行应尽的责任和义务；</w:t>
      </w:r>
    </w:p>
    <w:p w14:paraId="71D5E5EF">
      <w:pPr>
        <w:pStyle w:val="3"/>
        <w:spacing w:line="600" w:lineRule="exact"/>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color w:val="000000" w:themeColor="text1"/>
          <w:spacing w:val="-12"/>
          <w14:textFill>
            <w14:solidFill>
              <w14:schemeClr w14:val="tx1"/>
            </w14:solidFill>
          </w14:textFill>
        </w:rPr>
        <w:t>、加强自我约束、自我规范、自我管理，不制假售假、不虚假宣传、不违约毁约、不恶意</w:t>
      </w:r>
      <w:r>
        <w:rPr>
          <w:color w:val="000000" w:themeColor="text1"/>
          <w14:textFill>
            <w14:solidFill>
              <w14:schemeClr w14:val="tx1"/>
            </w14:solidFill>
          </w14:textFill>
        </w:rPr>
        <w:t>逃债、不偷税漏税，诚信依法经营；</w:t>
      </w:r>
    </w:p>
    <w:p w14:paraId="3596B507">
      <w:pPr>
        <w:pStyle w:val="3"/>
        <w:spacing w:line="600" w:lineRule="exact"/>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4</w:t>
      </w:r>
      <w:r>
        <w:rPr>
          <w:color w:val="000000" w:themeColor="text1"/>
          <w:spacing w:val="-11"/>
          <w14:textFill>
            <w14:solidFill>
              <w14:schemeClr w14:val="tx1"/>
            </w14:solidFill>
          </w14:textFill>
        </w:rPr>
        <w:t>、自愿接受行政主管部门的依法检查、违背承诺约定将自愿承担违约责任，并接受法律法</w:t>
      </w:r>
      <w:r>
        <w:rPr>
          <w:color w:val="000000" w:themeColor="text1"/>
          <w14:textFill>
            <w14:solidFill>
              <w14:schemeClr w14:val="tx1"/>
            </w14:solidFill>
          </w14:textFill>
        </w:rPr>
        <w:t>规和相关部门规章制度的惩戒和约束；</w:t>
      </w:r>
    </w:p>
    <w:p w14:paraId="7D7AF7E6">
      <w:pPr>
        <w:pStyle w:val="3"/>
        <w:spacing w:line="600" w:lineRule="exact"/>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5</w:t>
      </w:r>
      <w:r>
        <w:rPr>
          <w:color w:val="000000" w:themeColor="text1"/>
          <w:spacing w:val="-8"/>
          <w14:textFill>
            <w14:solidFill>
              <w14:schemeClr w14:val="tx1"/>
            </w14:solidFill>
          </w14:textFill>
        </w:rPr>
        <w:t>、按照信用信息管理有关要求，本单位</w:t>
      </w:r>
      <w:r>
        <w:rPr>
          <w:color w:val="000000" w:themeColor="text1"/>
          <w14:textFill>
            <w14:solidFill>
              <w14:schemeClr w14:val="tx1"/>
            </w14:solidFill>
          </w14:textFill>
        </w:rPr>
        <w:t>（个人</w:t>
      </w:r>
      <w:r>
        <w:rPr>
          <w:color w:val="000000" w:themeColor="text1"/>
          <w:spacing w:val="-24"/>
          <w14:textFill>
            <w14:solidFill>
              <w14:schemeClr w14:val="tx1"/>
            </w14:solidFill>
          </w14:textFill>
        </w:rPr>
        <w:t>）</w:t>
      </w:r>
      <w:r>
        <w:rPr>
          <w:color w:val="000000" w:themeColor="text1"/>
          <w:spacing w:val="-3"/>
          <w14:textFill>
            <w14:solidFill>
              <w14:schemeClr w14:val="tx1"/>
            </w14:solidFill>
          </w14:textFill>
        </w:rPr>
        <w:t>同意将以上承诺在信用湖州网站公示，若</w:t>
      </w:r>
      <w:r>
        <w:rPr>
          <w:color w:val="000000" w:themeColor="text1"/>
          <w:spacing w:val="-4"/>
          <w14:textFill>
            <w14:solidFill>
              <w14:schemeClr w14:val="tx1"/>
            </w14:solidFill>
          </w14:textFill>
        </w:rPr>
        <w:t>违背以上承诺，依据相关规定记入企业</w:t>
      </w:r>
      <w:r>
        <w:rPr>
          <w:color w:val="000000" w:themeColor="text1"/>
          <w14:textFill>
            <w14:solidFill>
              <w14:schemeClr w14:val="tx1"/>
            </w14:solidFill>
          </w14:textFill>
        </w:rPr>
        <w:t>（个人</w:t>
      </w:r>
      <w:r>
        <w:rPr>
          <w:color w:val="000000" w:themeColor="text1"/>
          <w:spacing w:val="-17"/>
          <w14:textFill>
            <w14:solidFill>
              <w14:schemeClr w14:val="tx1"/>
            </w14:solidFill>
          </w14:textFill>
        </w:rPr>
        <w:t>）</w:t>
      </w:r>
      <w:r>
        <w:rPr>
          <w:color w:val="000000" w:themeColor="text1"/>
          <w:spacing w:val="-7"/>
          <w14:textFill>
            <w14:solidFill>
              <w14:schemeClr w14:val="tx1"/>
            </w14:solidFill>
          </w14:textFill>
        </w:rPr>
        <w:t>信用档案；性质严重的，承担相应法律后果和责</w:t>
      </w:r>
      <w:r>
        <w:rPr>
          <w:color w:val="000000" w:themeColor="text1"/>
          <w14:textFill>
            <w14:solidFill>
              <w14:schemeClr w14:val="tx1"/>
            </w14:solidFill>
          </w14:textFill>
        </w:rPr>
        <w:t>任，并依法依规列入严重失信名单。</w:t>
      </w:r>
    </w:p>
    <w:p w14:paraId="0C260CC4">
      <w:pPr>
        <w:pStyle w:val="3"/>
        <w:rPr>
          <w:color w:val="000000" w:themeColor="text1"/>
          <w14:textFill>
            <w14:solidFill>
              <w14:schemeClr w14:val="tx1"/>
            </w14:solidFill>
          </w14:textFill>
        </w:rPr>
      </w:pPr>
    </w:p>
    <w:p w14:paraId="368C0394">
      <w:pPr>
        <w:pStyle w:val="3"/>
        <w:spacing w:before="12"/>
        <w:rPr>
          <w:color w:val="000000" w:themeColor="text1"/>
          <w:sz w:val="25"/>
          <w14:textFill>
            <w14:solidFill>
              <w14:schemeClr w14:val="tx1"/>
            </w14:solidFill>
          </w14:textFill>
        </w:rPr>
      </w:pPr>
    </w:p>
    <w:p w14:paraId="375B797F">
      <w:pPr>
        <w:pStyle w:val="3"/>
        <w:tabs>
          <w:tab w:val="left" w:pos="4778"/>
        </w:tabs>
        <w:ind w:left="232"/>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统一社会信用代码：</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14:paraId="6400C4A0">
      <w:pPr>
        <w:pStyle w:val="3"/>
        <w:spacing w:before="7"/>
        <w:rPr>
          <w:rFonts w:ascii="Times New Roman"/>
          <w:color w:val="000000" w:themeColor="text1"/>
          <w:sz w:val="22"/>
          <w14:textFill>
            <w14:solidFill>
              <w14:schemeClr w14:val="tx1"/>
            </w14:solidFill>
          </w14:textFill>
        </w:rPr>
      </w:pPr>
    </w:p>
    <w:p w14:paraId="658EB57B">
      <w:pPr>
        <w:pStyle w:val="3"/>
        <w:tabs>
          <w:tab w:val="left" w:pos="4128"/>
        </w:tabs>
        <w:spacing w:before="74"/>
        <w:ind w:left="232"/>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承诺单位：（盖章）</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14:paraId="2F899D8C">
      <w:pPr>
        <w:pStyle w:val="3"/>
        <w:spacing w:before="2"/>
        <w:rPr>
          <w:rFonts w:ascii="Times New Roman"/>
          <w:color w:val="000000" w:themeColor="text1"/>
          <w:sz w:val="23"/>
          <w14:textFill>
            <w14:solidFill>
              <w14:schemeClr w14:val="tx1"/>
            </w14:solidFill>
          </w14:textFill>
        </w:rPr>
      </w:pPr>
    </w:p>
    <w:p w14:paraId="1350B13C">
      <w:pPr>
        <w:ind w:right="46"/>
        <w:rPr>
          <w:b/>
          <w:color w:val="000000" w:themeColor="text1"/>
          <w14:textFill>
            <w14:solidFill>
              <w14:schemeClr w14:val="tx1"/>
            </w14:solidFill>
          </w14:textFill>
        </w:rPr>
      </w:pPr>
      <w:r>
        <w:rPr>
          <w:color w:val="000000" w:themeColor="text1"/>
          <w14:textFill>
            <w14:solidFill>
              <w14:schemeClr w14:val="tx1"/>
            </w14:solidFill>
          </w14:textFill>
        </w:rPr>
        <w:t>日期：</w:t>
      </w:r>
      <w:r>
        <w:rPr>
          <w:color w:val="000000" w:themeColor="text1"/>
          <w14:textFill>
            <w14:solidFill>
              <w14:schemeClr w14:val="tx1"/>
            </w14:solidFill>
          </w14:textFill>
        </w:rPr>
        <w:tab/>
      </w:r>
      <w:r>
        <w:rPr>
          <w:color w:val="000000" w:themeColor="text1"/>
          <w14:textFill>
            <w14:solidFill>
              <w14:schemeClr w14:val="tx1"/>
            </w14:solidFill>
          </w14:textFill>
        </w:rPr>
        <w:t>年</w:t>
      </w:r>
      <w:r>
        <w:rPr>
          <w:color w:val="000000" w:themeColor="text1"/>
          <w14:textFill>
            <w14:solidFill>
              <w14:schemeClr w14:val="tx1"/>
            </w14:solidFill>
          </w14:textFill>
        </w:rPr>
        <w:tab/>
      </w:r>
      <w:r>
        <w:rPr>
          <w:color w:val="000000" w:themeColor="text1"/>
          <w14:textFill>
            <w14:solidFill>
              <w14:schemeClr w14:val="tx1"/>
            </w14:solidFill>
          </w14:textFill>
        </w:rPr>
        <w:t>月</w:t>
      </w:r>
      <w:r>
        <w:rPr>
          <w:color w:val="000000" w:themeColor="text1"/>
          <w14:textFill>
            <w14:solidFill>
              <w14:schemeClr w14:val="tx1"/>
            </w14:solidFill>
          </w14:textFill>
        </w:rPr>
        <w:tab/>
      </w:r>
      <w:r>
        <w:rPr>
          <w:color w:val="000000" w:themeColor="text1"/>
          <w14:textFill>
            <w14:solidFill>
              <w14:schemeClr w14:val="tx1"/>
            </w14:solidFill>
          </w14:textFill>
        </w:rPr>
        <w:t>日</w:t>
      </w:r>
    </w:p>
    <w:p w14:paraId="36AFCAFD">
      <w:pPr>
        <w:widowControl/>
        <w:spacing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1B523899">
      <w:pPr>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供应商自评分索引表</w:t>
      </w:r>
    </w:p>
    <w:p w14:paraId="61A49FB6">
      <w:pPr>
        <w:pStyle w:val="10"/>
        <w:snapToGrid w:val="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投标供应商全称（公章）：              </w:t>
      </w:r>
    </w:p>
    <w:tbl>
      <w:tblPr>
        <w:tblStyle w:val="21"/>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424"/>
        <w:gridCol w:w="3158"/>
        <w:gridCol w:w="1350"/>
        <w:gridCol w:w="1350"/>
      </w:tblGrid>
      <w:tr w14:paraId="46043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843" w:type="pct"/>
            <w:tcBorders>
              <w:top w:val="single" w:color="auto" w:sz="4" w:space="0"/>
              <w:left w:val="single" w:color="auto" w:sz="4" w:space="0"/>
              <w:bottom w:val="single" w:color="auto" w:sz="4" w:space="0"/>
              <w:right w:val="single" w:color="auto" w:sz="4" w:space="0"/>
            </w:tcBorders>
            <w:vAlign w:val="center"/>
          </w:tcPr>
          <w:p w14:paraId="17114DC4">
            <w:pPr>
              <w:snapToGrid w:val="0"/>
              <w:spacing w:before="163" w:beforeLines="50"/>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评分项目</w:t>
            </w:r>
          </w:p>
        </w:tc>
        <w:tc>
          <w:tcPr>
            <w:tcW w:w="1700" w:type="pct"/>
            <w:tcBorders>
              <w:top w:val="single" w:color="auto" w:sz="4" w:space="0"/>
              <w:left w:val="single" w:color="auto" w:sz="4" w:space="0"/>
              <w:bottom w:val="single" w:color="auto" w:sz="4" w:space="0"/>
              <w:right w:val="single" w:color="auto" w:sz="4" w:space="0"/>
            </w:tcBorders>
            <w:vAlign w:val="center"/>
          </w:tcPr>
          <w:p w14:paraId="02185F66">
            <w:pPr>
              <w:snapToGrid w:val="0"/>
              <w:spacing w:before="163" w:beforeLines="5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投标文件对应资料</w:t>
            </w:r>
          </w:p>
        </w:tc>
        <w:tc>
          <w:tcPr>
            <w:tcW w:w="727" w:type="pct"/>
            <w:tcBorders>
              <w:top w:val="single" w:color="auto" w:sz="4" w:space="0"/>
              <w:left w:val="single" w:color="auto" w:sz="4" w:space="0"/>
              <w:bottom w:val="single" w:color="auto" w:sz="4" w:space="0"/>
              <w:right w:val="single" w:color="auto" w:sz="4" w:space="0"/>
            </w:tcBorders>
          </w:tcPr>
          <w:p w14:paraId="6EF0AF83">
            <w:pPr>
              <w:snapToGrid w:val="0"/>
              <w:spacing w:before="163" w:beforeLines="5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自评分</w:t>
            </w:r>
          </w:p>
        </w:tc>
        <w:tc>
          <w:tcPr>
            <w:tcW w:w="727" w:type="pct"/>
            <w:tcBorders>
              <w:top w:val="single" w:color="auto" w:sz="4" w:space="0"/>
              <w:left w:val="single" w:color="auto" w:sz="4" w:space="0"/>
              <w:bottom w:val="single" w:color="auto" w:sz="4" w:space="0"/>
              <w:right w:val="single" w:color="auto" w:sz="4" w:space="0"/>
            </w:tcBorders>
            <w:vAlign w:val="center"/>
          </w:tcPr>
          <w:p w14:paraId="5EADAB89">
            <w:pPr>
              <w:snapToGrid w:val="0"/>
              <w:spacing w:before="163" w:beforeLines="5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投标文件页码</w:t>
            </w:r>
          </w:p>
        </w:tc>
      </w:tr>
      <w:tr w14:paraId="23544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6397E8E6">
            <w:pPr>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对应评分办法及评分标准</w:t>
            </w:r>
          </w:p>
          <w:p w14:paraId="65D2FD53">
            <w:pPr>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（报价除外）</w:t>
            </w:r>
          </w:p>
        </w:tc>
        <w:tc>
          <w:tcPr>
            <w:tcW w:w="1700" w:type="pct"/>
            <w:tcBorders>
              <w:top w:val="single" w:color="auto" w:sz="4" w:space="0"/>
              <w:left w:val="single" w:color="auto" w:sz="4" w:space="0"/>
              <w:bottom w:val="single" w:color="auto" w:sz="4" w:space="0"/>
              <w:right w:val="single" w:color="auto" w:sz="4" w:space="0"/>
            </w:tcBorders>
          </w:tcPr>
          <w:p w14:paraId="7408CB16">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2B482B7A">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0E7A540C">
            <w:pPr>
              <w:snapToGrid w:val="0"/>
              <w:spacing w:before="163" w:beforeLines="50"/>
              <w:rPr>
                <w:rFonts w:ascii="宋体" w:hAnsi="宋体" w:cs="宋体"/>
                <w:color w:val="000000" w:themeColor="text1"/>
                <w14:textFill>
                  <w14:solidFill>
                    <w14:schemeClr w14:val="tx1"/>
                  </w14:solidFill>
                </w14:textFill>
              </w:rPr>
            </w:pPr>
          </w:p>
        </w:tc>
      </w:tr>
      <w:tr w14:paraId="527075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70A292F5">
            <w:pPr>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1700" w:type="pct"/>
            <w:tcBorders>
              <w:top w:val="single" w:color="auto" w:sz="4" w:space="0"/>
              <w:left w:val="single" w:color="auto" w:sz="4" w:space="0"/>
              <w:bottom w:val="single" w:color="auto" w:sz="4" w:space="0"/>
              <w:right w:val="single" w:color="auto" w:sz="4" w:space="0"/>
            </w:tcBorders>
          </w:tcPr>
          <w:p w14:paraId="76BDA0ED">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415AA17D">
            <w:pPr>
              <w:snapToGrid w:val="0"/>
              <w:spacing w:before="163" w:beforeLines="50"/>
              <w:ind w:left="43"/>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6E2C5A60">
            <w:pPr>
              <w:snapToGrid w:val="0"/>
              <w:spacing w:before="163" w:beforeLines="50"/>
              <w:ind w:left="43"/>
              <w:rPr>
                <w:rFonts w:ascii="宋体" w:hAnsi="宋体" w:cs="宋体"/>
                <w:color w:val="000000" w:themeColor="text1"/>
                <w14:textFill>
                  <w14:solidFill>
                    <w14:schemeClr w14:val="tx1"/>
                  </w14:solidFill>
                </w14:textFill>
              </w:rPr>
            </w:pPr>
          </w:p>
        </w:tc>
      </w:tr>
      <w:tr w14:paraId="46A8A2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6D1AF7D3">
            <w:pPr>
              <w:snapToGrid w:val="0"/>
              <w:rPr>
                <w:rFonts w:ascii="宋体" w:hAnsi="宋体" w:cs="宋体"/>
                <w:color w:val="000000" w:themeColor="text1"/>
                <w14:textFill>
                  <w14:solidFill>
                    <w14:schemeClr w14:val="tx1"/>
                  </w14:solidFill>
                </w14:textFill>
              </w:rPr>
            </w:pPr>
          </w:p>
        </w:tc>
        <w:tc>
          <w:tcPr>
            <w:tcW w:w="1700" w:type="pct"/>
            <w:tcBorders>
              <w:top w:val="single" w:color="auto" w:sz="4" w:space="0"/>
              <w:left w:val="single" w:color="auto" w:sz="4" w:space="0"/>
              <w:bottom w:val="single" w:color="auto" w:sz="4" w:space="0"/>
              <w:right w:val="single" w:color="auto" w:sz="4" w:space="0"/>
            </w:tcBorders>
          </w:tcPr>
          <w:p w14:paraId="4B994C56">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59F8A033">
            <w:pPr>
              <w:snapToGrid w:val="0"/>
              <w:spacing w:before="163" w:beforeLines="50"/>
              <w:ind w:left="43"/>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208EC5F9">
            <w:pPr>
              <w:snapToGrid w:val="0"/>
              <w:spacing w:before="163" w:beforeLines="50"/>
              <w:ind w:left="43"/>
              <w:rPr>
                <w:rFonts w:ascii="宋体" w:hAnsi="宋体" w:cs="宋体"/>
                <w:color w:val="000000" w:themeColor="text1"/>
                <w14:textFill>
                  <w14:solidFill>
                    <w14:schemeClr w14:val="tx1"/>
                  </w14:solidFill>
                </w14:textFill>
              </w:rPr>
            </w:pPr>
          </w:p>
        </w:tc>
      </w:tr>
      <w:tr w14:paraId="49DB4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1E54118E">
            <w:pPr>
              <w:snapToGrid w:val="0"/>
              <w:rPr>
                <w:rFonts w:ascii="宋体" w:hAnsi="宋体" w:cs="宋体"/>
                <w:color w:val="000000" w:themeColor="text1"/>
                <w14:textFill>
                  <w14:solidFill>
                    <w14:schemeClr w14:val="tx1"/>
                  </w14:solidFill>
                </w14:textFill>
              </w:rPr>
            </w:pPr>
          </w:p>
        </w:tc>
        <w:tc>
          <w:tcPr>
            <w:tcW w:w="1700" w:type="pct"/>
            <w:tcBorders>
              <w:top w:val="single" w:color="auto" w:sz="4" w:space="0"/>
              <w:left w:val="single" w:color="auto" w:sz="4" w:space="0"/>
              <w:bottom w:val="single" w:color="auto" w:sz="4" w:space="0"/>
              <w:right w:val="single" w:color="auto" w:sz="4" w:space="0"/>
            </w:tcBorders>
          </w:tcPr>
          <w:p w14:paraId="2A6F6475">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18EB3280">
            <w:pPr>
              <w:snapToGrid w:val="0"/>
              <w:spacing w:before="163" w:beforeLines="50"/>
              <w:ind w:left="43"/>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570F5954">
            <w:pPr>
              <w:snapToGrid w:val="0"/>
              <w:spacing w:before="163" w:beforeLines="50"/>
              <w:ind w:left="43"/>
              <w:rPr>
                <w:rFonts w:ascii="宋体" w:hAnsi="宋体" w:cs="宋体"/>
                <w:color w:val="000000" w:themeColor="text1"/>
                <w14:textFill>
                  <w14:solidFill>
                    <w14:schemeClr w14:val="tx1"/>
                  </w14:solidFill>
                </w14:textFill>
              </w:rPr>
            </w:pPr>
          </w:p>
        </w:tc>
      </w:tr>
      <w:tr w14:paraId="6489F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70D5CD54">
            <w:pPr>
              <w:snapToGrid w:val="0"/>
              <w:rPr>
                <w:rFonts w:ascii="宋体" w:hAnsi="宋体" w:cs="宋体"/>
                <w:color w:val="000000" w:themeColor="text1"/>
                <w14:textFill>
                  <w14:solidFill>
                    <w14:schemeClr w14:val="tx1"/>
                  </w14:solidFill>
                </w14:textFill>
              </w:rPr>
            </w:pPr>
          </w:p>
        </w:tc>
        <w:tc>
          <w:tcPr>
            <w:tcW w:w="1700" w:type="pct"/>
            <w:tcBorders>
              <w:top w:val="single" w:color="auto" w:sz="4" w:space="0"/>
              <w:left w:val="single" w:color="auto" w:sz="4" w:space="0"/>
              <w:bottom w:val="single" w:color="auto" w:sz="4" w:space="0"/>
              <w:right w:val="single" w:color="auto" w:sz="4" w:space="0"/>
            </w:tcBorders>
          </w:tcPr>
          <w:p w14:paraId="3256F4A9">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7BC9AC39">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6D458535">
            <w:pPr>
              <w:snapToGrid w:val="0"/>
              <w:spacing w:before="163" w:beforeLines="50"/>
              <w:rPr>
                <w:rFonts w:ascii="宋体" w:hAnsi="宋体" w:cs="宋体"/>
                <w:color w:val="000000" w:themeColor="text1"/>
                <w14:textFill>
                  <w14:solidFill>
                    <w14:schemeClr w14:val="tx1"/>
                  </w14:solidFill>
                </w14:textFill>
              </w:rPr>
            </w:pPr>
          </w:p>
        </w:tc>
      </w:tr>
      <w:tr w14:paraId="5921E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66243DB4">
            <w:pPr>
              <w:snapToGrid w:val="0"/>
              <w:rPr>
                <w:rFonts w:ascii="宋体" w:hAnsi="宋体" w:cs="宋体"/>
                <w:color w:val="000000" w:themeColor="text1"/>
                <w14:textFill>
                  <w14:solidFill>
                    <w14:schemeClr w14:val="tx1"/>
                  </w14:solidFill>
                </w14:textFill>
              </w:rPr>
            </w:pPr>
          </w:p>
        </w:tc>
        <w:tc>
          <w:tcPr>
            <w:tcW w:w="1700" w:type="pct"/>
            <w:tcBorders>
              <w:top w:val="single" w:color="auto" w:sz="4" w:space="0"/>
              <w:left w:val="single" w:color="auto" w:sz="4" w:space="0"/>
              <w:bottom w:val="single" w:color="auto" w:sz="4" w:space="0"/>
              <w:right w:val="single" w:color="auto" w:sz="4" w:space="0"/>
            </w:tcBorders>
          </w:tcPr>
          <w:p w14:paraId="18ECA9E3">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34695FF1">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7C753688">
            <w:pPr>
              <w:snapToGrid w:val="0"/>
              <w:spacing w:before="163" w:beforeLines="50"/>
              <w:rPr>
                <w:rFonts w:ascii="宋体" w:hAnsi="宋体" w:cs="宋体"/>
                <w:color w:val="000000" w:themeColor="text1"/>
                <w14:textFill>
                  <w14:solidFill>
                    <w14:schemeClr w14:val="tx1"/>
                  </w14:solidFill>
                </w14:textFill>
              </w:rPr>
            </w:pPr>
          </w:p>
        </w:tc>
      </w:tr>
      <w:tr w14:paraId="461E6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4FBC19EF">
            <w:pPr>
              <w:snapToGrid w:val="0"/>
              <w:rPr>
                <w:rFonts w:ascii="宋体" w:hAnsi="宋体" w:cs="宋体"/>
                <w:color w:val="000000" w:themeColor="text1"/>
                <w14:textFill>
                  <w14:solidFill>
                    <w14:schemeClr w14:val="tx1"/>
                  </w14:solidFill>
                </w14:textFill>
              </w:rPr>
            </w:pPr>
          </w:p>
        </w:tc>
        <w:tc>
          <w:tcPr>
            <w:tcW w:w="1700" w:type="pct"/>
            <w:tcBorders>
              <w:top w:val="single" w:color="auto" w:sz="4" w:space="0"/>
              <w:left w:val="single" w:color="auto" w:sz="4" w:space="0"/>
              <w:bottom w:val="single" w:color="auto" w:sz="4" w:space="0"/>
              <w:right w:val="single" w:color="auto" w:sz="4" w:space="0"/>
            </w:tcBorders>
          </w:tcPr>
          <w:p w14:paraId="1E7B26E4">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01D5BAE7">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519DCBA6">
            <w:pPr>
              <w:snapToGrid w:val="0"/>
              <w:spacing w:before="163" w:beforeLines="50"/>
              <w:rPr>
                <w:rFonts w:ascii="宋体" w:hAnsi="宋体" w:cs="宋体"/>
                <w:color w:val="000000" w:themeColor="text1"/>
                <w14:textFill>
                  <w14:solidFill>
                    <w14:schemeClr w14:val="tx1"/>
                  </w14:solidFill>
                </w14:textFill>
              </w:rPr>
            </w:pPr>
          </w:p>
        </w:tc>
      </w:tr>
      <w:tr w14:paraId="3C20B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49F7B7DB">
            <w:pPr>
              <w:snapToGrid w:val="0"/>
              <w:rPr>
                <w:rFonts w:ascii="宋体" w:hAnsi="宋体" w:cs="宋体"/>
                <w:color w:val="000000" w:themeColor="text1"/>
                <w14:textFill>
                  <w14:solidFill>
                    <w14:schemeClr w14:val="tx1"/>
                  </w14:solidFill>
                </w14:textFill>
              </w:rPr>
            </w:pPr>
          </w:p>
        </w:tc>
        <w:tc>
          <w:tcPr>
            <w:tcW w:w="1700" w:type="pct"/>
            <w:tcBorders>
              <w:top w:val="single" w:color="auto" w:sz="4" w:space="0"/>
              <w:left w:val="single" w:color="auto" w:sz="4" w:space="0"/>
              <w:bottom w:val="single" w:color="auto" w:sz="4" w:space="0"/>
              <w:right w:val="single" w:color="auto" w:sz="4" w:space="0"/>
            </w:tcBorders>
          </w:tcPr>
          <w:p w14:paraId="2690AFC5">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593F4C57">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34CC5330">
            <w:pPr>
              <w:snapToGrid w:val="0"/>
              <w:spacing w:before="163" w:beforeLines="50"/>
              <w:rPr>
                <w:rFonts w:ascii="宋体" w:hAnsi="宋体" w:cs="宋体"/>
                <w:color w:val="000000" w:themeColor="text1"/>
                <w14:textFill>
                  <w14:solidFill>
                    <w14:schemeClr w14:val="tx1"/>
                  </w14:solidFill>
                </w14:textFill>
              </w:rPr>
            </w:pPr>
          </w:p>
        </w:tc>
      </w:tr>
      <w:tr w14:paraId="6E880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223D1BC1">
            <w:pPr>
              <w:snapToGrid w:val="0"/>
              <w:rPr>
                <w:rFonts w:ascii="宋体" w:hAnsi="宋体" w:cs="宋体"/>
                <w:color w:val="000000" w:themeColor="text1"/>
                <w14:textFill>
                  <w14:solidFill>
                    <w14:schemeClr w14:val="tx1"/>
                  </w14:solidFill>
                </w14:textFill>
              </w:rPr>
            </w:pPr>
          </w:p>
        </w:tc>
        <w:tc>
          <w:tcPr>
            <w:tcW w:w="1700" w:type="pct"/>
            <w:tcBorders>
              <w:top w:val="single" w:color="auto" w:sz="4" w:space="0"/>
              <w:left w:val="single" w:color="auto" w:sz="4" w:space="0"/>
              <w:bottom w:val="single" w:color="auto" w:sz="4" w:space="0"/>
              <w:right w:val="single" w:color="auto" w:sz="4" w:space="0"/>
            </w:tcBorders>
          </w:tcPr>
          <w:p w14:paraId="624D5C55">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0720D7B0">
            <w:pPr>
              <w:snapToGrid w:val="0"/>
              <w:spacing w:before="163" w:beforeLines="50"/>
              <w:rPr>
                <w:rFonts w:ascii="宋体" w:hAnsi="宋体" w:cs="宋体"/>
                <w:color w:val="000000" w:themeColor="text1"/>
                <w14:textFill>
                  <w14:solidFill>
                    <w14:schemeClr w14:val="tx1"/>
                  </w14:solidFill>
                </w14:textFill>
              </w:rPr>
            </w:pPr>
          </w:p>
        </w:tc>
        <w:tc>
          <w:tcPr>
            <w:tcW w:w="727" w:type="pct"/>
            <w:tcBorders>
              <w:top w:val="single" w:color="auto" w:sz="4" w:space="0"/>
              <w:left w:val="single" w:color="auto" w:sz="4" w:space="0"/>
              <w:bottom w:val="single" w:color="auto" w:sz="4" w:space="0"/>
              <w:right w:val="single" w:color="auto" w:sz="4" w:space="0"/>
            </w:tcBorders>
          </w:tcPr>
          <w:p w14:paraId="124DF1A1">
            <w:pPr>
              <w:snapToGrid w:val="0"/>
              <w:spacing w:before="163" w:beforeLines="50"/>
              <w:rPr>
                <w:rFonts w:ascii="宋体" w:hAnsi="宋体" w:cs="宋体"/>
                <w:color w:val="000000" w:themeColor="text1"/>
                <w14:textFill>
                  <w14:solidFill>
                    <w14:schemeClr w14:val="tx1"/>
                  </w14:solidFill>
                </w14:textFill>
              </w:rPr>
            </w:pPr>
          </w:p>
        </w:tc>
      </w:tr>
    </w:tbl>
    <w:p w14:paraId="08E7CE14">
      <w:pPr>
        <w:snapToGrid w:val="0"/>
        <w:spacing w:before="163" w:beforeLines="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日期：</w:t>
      </w:r>
    </w:p>
    <w:p w14:paraId="12A3792E">
      <w:pPr>
        <w:spacing w:line="360" w:lineRule="auto"/>
        <w:ind w:firstLine="482" w:firstLineChars="200"/>
        <w:jc w:val="center"/>
        <w:rPr>
          <w:rFonts w:ascii="宋体" w:hAnsi="宋体" w:cs="宋体"/>
          <w:b/>
          <w:color w:val="000000" w:themeColor="text1"/>
          <w14:textFill>
            <w14:solidFill>
              <w14:schemeClr w14:val="tx1"/>
            </w14:solidFill>
          </w14:textFill>
        </w:rPr>
      </w:pPr>
    </w:p>
    <w:p w14:paraId="4EABADA3">
      <w:pPr>
        <w:pStyle w:val="2"/>
        <w:ind w:firstLine="0" w:firstLineChars="0"/>
        <w:rPr>
          <w:rFonts w:ascii="宋体" w:hAnsi="宋体" w:cs="宋体"/>
          <w:color w:val="000000" w:themeColor="text1"/>
          <w14:textFill>
            <w14:solidFill>
              <w14:schemeClr w14:val="tx1"/>
            </w14:solidFill>
          </w14:textFill>
        </w:rPr>
      </w:pPr>
    </w:p>
    <w:p w14:paraId="30251450">
      <w:pPr>
        <w:pStyle w:val="9"/>
        <w:spacing w:line="360" w:lineRule="auto"/>
        <w:ind w:firstLine="0"/>
        <w:rPr>
          <w:rFonts w:hAnsi="宋体" w:cs="宋体"/>
          <w:color w:val="000000" w:themeColor="text1"/>
          <w:sz w:val="24"/>
          <w:szCs w:val="24"/>
          <w14:textFill>
            <w14:solidFill>
              <w14:schemeClr w14:val="tx1"/>
            </w14:solidFill>
          </w14:textFill>
        </w:rPr>
      </w:pPr>
      <w:r>
        <w:rPr>
          <w:rFonts w:hint="eastAsia" w:hAnsi="宋体" w:cs="宋体"/>
          <w:color w:val="000000" w:themeColor="text1"/>
          <w:spacing w:val="20"/>
          <w:sz w:val="24"/>
          <w14:textFill>
            <w14:solidFill>
              <w14:schemeClr w14:val="tx1"/>
            </w14:solidFill>
          </w14:textFill>
        </w:rPr>
        <w:t>投标供应商（盖章）：</w:t>
      </w:r>
      <w:r>
        <w:rPr>
          <w:rFonts w:hint="eastAsia" w:hAnsi="宋体" w:cs="宋体"/>
          <w:color w:val="000000" w:themeColor="text1"/>
          <w:spacing w:val="20"/>
          <w:sz w:val="24"/>
          <w:u w:val="single"/>
          <w14:textFill>
            <w14:solidFill>
              <w14:schemeClr w14:val="tx1"/>
            </w14:solidFill>
          </w14:textFill>
        </w:rPr>
        <w:t xml:space="preserve">            </w:t>
      </w:r>
    </w:p>
    <w:p w14:paraId="08BFC0CF">
      <w:pPr>
        <w:pStyle w:val="9"/>
        <w:spacing w:line="360" w:lineRule="auto"/>
        <w:ind w:firstLine="0"/>
        <w:rPr>
          <w:rFonts w:hAnsi="宋体" w:cs="宋体"/>
          <w:color w:val="000000" w:themeColor="text1"/>
          <w:spacing w:val="20"/>
          <w:sz w:val="24"/>
          <w:szCs w:val="20"/>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法定代表人或其授权代表（盖章）</w:t>
      </w:r>
      <w:r>
        <w:rPr>
          <w:rFonts w:hint="eastAsia" w:hAnsi="宋体" w:cs="宋体"/>
          <w:color w:val="000000" w:themeColor="text1"/>
          <w:spacing w:val="20"/>
          <w:sz w:val="24"/>
          <w14:textFill>
            <w14:solidFill>
              <w14:schemeClr w14:val="tx1"/>
            </w14:solidFill>
          </w14:textFill>
        </w:rPr>
        <w:t>：</w:t>
      </w:r>
      <w:r>
        <w:rPr>
          <w:rFonts w:hint="eastAsia" w:hAnsi="宋体" w:cs="宋体"/>
          <w:color w:val="000000" w:themeColor="text1"/>
          <w:spacing w:val="20"/>
          <w:sz w:val="24"/>
          <w:u w:val="single"/>
          <w14:textFill>
            <w14:solidFill>
              <w14:schemeClr w14:val="tx1"/>
            </w14:solidFill>
          </w14:textFill>
        </w:rPr>
        <w:t xml:space="preserve">            </w:t>
      </w:r>
    </w:p>
    <w:p w14:paraId="258F185F">
      <w:pPr>
        <w:spacing w:line="360" w:lineRule="auto"/>
        <w:rPr>
          <w:rFonts w:ascii="宋体" w:hAnsi="宋体" w:cs="宋体"/>
          <w:color w:val="000000" w:themeColor="text1"/>
          <w:spacing w:val="20"/>
          <w14:textFill>
            <w14:solidFill>
              <w14:schemeClr w14:val="tx1"/>
            </w14:solidFill>
          </w14:textFill>
        </w:rPr>
      </w:pPr>
      <w:r>
        <w:rPr>
          <w:rFonts w:hint="eastAsia" w:ascii="宋体" w:hAnsi="宋体" w:cs="宋体"/>
          <w:color w:val="000000" w:themeColor="text1"/>
          <w:spacing w:val="20"/>
          <w14:textFill>
            <w14:solidFill>
              <w14:schemeClr w14:val="tx1"/>
            </w14:solidFill>
          </w14:textFill>
        </w:rPr>
        <w:t xml:space="preserve">          </w:t>
      </w:r>
    </w:p>
    <w:p w14:paraId="18F1E2C7">
      <w:pPr>
        <w:spacing w:line="360" w:lineRule="auto"/>
        <w:ind w:firstLine="5740" w:firstLineChars="2050"/>
        <w:rPr>
          <w:rFonts w:ascii="宋体" w:hAnsi="宋体" w:cs="宋体"/>
          <w:color w:val="000000" w:themeColor="text1"/>
          <w:spacing w:val="20"/>
          <w14:textFill>
            <w14:solidFill>
              <w14:schemeClr w14:val="tx1"/>
            </w14:solidFill>
          </w14:textFill>
        </w:rPr>
      </w:pPr>
      <w:r>
        <w:rPr>
          <w:rFonts w:hint="eastAsia" w:ascii="宋体" w:hAnsi="宋体" w:cs="宋体"/>
          <w:color w:val="000000" w:themeColor="text1"/>
          <w:spacing w:val="20"/>
          <w14:textFill>
            <w14:solidFill>
              <w14:schemeClr w14:val="tx1"/>
            </w14:solidFill>
          </w14:textFill>
        </w:rPr>
        <w:t xml:space="preserve">  年  月  日</w:t>
      </w:r>
    </w:p>
    <w:p w14:paraId="4ADEE30C">
      <w:pPr>
        <w:widowControl/>
        <w:spacing w:line="240" w:lineRule="auto"/>
        <w:jc w:val="left"/>
        <w:rPr>
          <w:rFonts w:ascii="宋体" w:hAnsi="宋体" w:cs="宋体"/>
          <w:color w:val="000000" w:themeColor="text1"/>
          <w:spacing w:val="20"/>
          <w14:textFill>
            <w14:solidFill>
              <w14:schemeClr w14:val="tx1"/>
            </w14:solidFill>
          </w14:textFill>
        </w:rPr>
      </w:pPr>
      <w:r>
        <w:rPr>
          <w:rFonts w:ascii="宋体" w:hAnsi="宋体" w:cs="宋体"/>
          <w:color w:val="000000" w:themeColor="text1"/>
          <w:spacing w:val="20"/>
          <w14:textFill>
            <w14:solidFill>
              <w14:schemeClr w14:val="tx1"/>
            </w14:solidFill>
          </w14:textFill>
        </w:rPr>
        <w:br w:type="page"/>
      </w:r>
    </w:p>
    <w:p w14:paraId="0E2D7581">
      <w:pPr>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企业业绩</w:t>
      </w:r>
    </w:p>
    <w:p w14:paraId="4BD8C550">
      <w:pPr>
        <w:spacing w:line="6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供应商全称（加盖公章）：            </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710"/>
        <w:gridCol w:w="1404"/>
        <w:gridCol w:w="1404"/>
        <w:gridCol w:w="1632"/>
        <w:gridCol w:w="2281"/>
      </w:tblGrid>
      <w:tr w14:paraId="5E9A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Borders>
              <w:top w:val="single" w:color="auto" w:sz="4" w:space="0"/>
              <w:left w:val="single" w:color="auto" w:sz="4" w:space="0"/>
              <w:bottom w:val="single" w:color="auto" w:sz="4" w:space="0"/>
              <w:right w:val="single" w:color="auto" w:sz="4" w:space="0"/>
            </w:tcBorders>
          </w:tcPr>
          <w:p w14:paraId="7C5EAA45">
            <w:pPr>
              <w:spacing w:line="6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序号</w:t>
            </w:r>
          </w:p>
        </w:tc>
        <w:tc>
          <w:tcPr>
            <w:tcW w:w="921" w:type="pct"/>
            <w:tcBorders>
              <w:top w:val="single" w:color="auto" w:sz="4" w:space="0"/>
              <w:left w:val="single" w:color="auto" w:sz="4" w:space="0"/>
              <w:bottom w:val="single" w:color="auto" w:sz="4" w:space="0"/>
              <w:right w:val="single" w:color="auto" w:sz="4" w:space="0"/>
            </w:tcBorders>
          </w:tcPr>
          <w:p w14:paraId="7B39915A">
            <w:pPr>
              <w:spacing w:line="6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使用方</w:t>
            </w:r>
          </w:p>
        </w:tc>
        <w:tc>
          <w:tcPr>
            <w:tcW w:w="756" w:type="pct"/>
            <w:tcBorders>
              <w:top w:val="single" w:color="auto" w:sz="4" w:space="0"/>
              <w:left w:val="single" w:color="auto" w:sz="4" w:space="0"/>
              <w:bottom w:val="single" w:color="auto" w:sz="4" w:space="0"/>
              <w:right w:val="single" w:color="auto" w:sz="4" w:space="0"/>
            </w:tcBorders>
          </w:tcPr>
          <w:p w14:paraId="06F0C6A2">
            <w:pPr>
              <w:spacing w:line="6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合同金额</w:t>
            </w:r>
          </w:p>
        </w:tc>
        <w:tc>
          <w:tcPr>
            <w:tcW w:w="756" w:type="pct"/>
            <w:tcBorders>
              <w:top w:val="single" w:color="auto" w:sz="4" w:space="0"/>
              <w:left w:val="single" w:color="auto" w:sz="4" w:space="0"/>
              <w:bottom w:val="single" w:color="auto" w:sz="4" w:space="0"/>
              <w:right w:val="single" w:color="auto" w:sz="4" w:space="0"/>
            </w:tcBorders>
          </w:tcPr>
          <w:p w14:paraId="2E493D7D">
            <w:pPr>
              <w:spacing w:line="6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签订时间</w:t>
            </w:r>
          </w:p>
        </w:tc>
        <w:tc>
          <w:tcPr>
            <w:tcW w:w="879" w:type="pct"/>
            <w:tcBorders>
              <w:top w:val="single" w:color="auto" w:sz="4" w:space="0"/>
              <w:left w:val="single" w:color="auto" w:sz="4" w:space="0"/>
              <w:bottom w:val="single" w:color="auto" w:sz="4" w:space="0"/>
              <w:right w:val="single" w:color="auto" w:sz="4" w:space="0"/>
            </w:tcBorders>
          </w:tcPr>
          <w:p w14:paraId="08157275">
            <w:pPr>
              <w:spacing w:line="6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使用方联系人</w:t>
            </w:r>
          </w:p>
        </w:tc>
        <w:tc>
          <w:tcPr>
            <w:tcW w:w="1228" w:type="pct"/>
            <w:tcBorders>
              <w:top w:val="single" w:color="auto" w:sz="4" w:space="0"/>
              <w:left w:val="single" w:color="auto" w:sz="4" w:space="0"/>
              <w:bottom w:val="single" w:color="auto" w:sz="4" w:space="0"/>
              <w:right w:val="single" w:color="auto" w:sz="4" w:space="0"/>
            </w:tcBorders>
          </w:tcPr>
          <w:p w14:paraId="081F22F2">
            <w:pPr>
              <w:spacing w:line="60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联系方式</w:t>
            </w:r>
          </w:p>
        </w:tc>
      </w:tr>
      <w:tr w14:paraId="5D249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Borders>
              <w:top w:val="single" w:color="auto" w:sz="4" w:space="0"/>
              <w:left w:val="single" w:color="auto" w:sz="4" w:space="0"/>
              <w:bottom w:val="single" w:color="auto" w:sz="4" w:space="0"/>
              <w:right w:val="single" w:color="auto" w:sz="4" w:space="0"/>
            </w:tcBorders>
          </w:tcPr>
          <w:p w14:paraId="468E5BDF">
            <w:pPr>
              <w:spacing w:line="600" w:lineRule="exact"/>
              <w:rPr>
                <w:rFonts w:ascii="宋体" w:hAnsi="宋体" w:cs="宋体"/>
                <w:bCs/>
                <w:color w:val="000000" w:themeColor="text1"/>
                <w14:textFill>
                  <w14:solidFill>
                    <w14:schemeClr w14:val="tx1"/>
                  </w14:solidFill>
                </w14:textFill>
              </w:rPr>
            </w:pPr>
          </w:p>
        </w:tc>
        <w:tc>
          <w:tcPr>
            <w:tcW w:w="921" w:type="pct"/>
            <w:tcBorders>
              <w:top w:val="single" w:color="auto" w:sz="4" w:space="0"/>
              <w:left w:val="single" w:color="auto" w:sz="4" w:space="0"/>
              <w:bottom w:val="single" w:color="auto" w:sz="4" w:space="0"/>
              <w:right w:val="single" w:color="auto" w:sz="4" w:space="0"/>
            </w:tcBorders>
          </w:tcPr>
          <w:p w14:paraId="1CD10C92">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1F920EB1">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0AEF506F">
            <w:pPr>
              <w:spacing w:line="600" w:lineRule="exact"/>
              <w:rPr>
                <w:rFonts w:ascii="宋体" w:hAnsi="宋体" w:cs="宋体"/>
                <w:bCs/>
                <w:color w:val="000000" w:themeColor="text1"/>
                <w14:textFill>
                  <w14:solidFill>
                    <w14:schemeClr w14:val="tx1"/>
                  </w14:solidFill>
                </w14:textFill>
              </w:rPr>
            </w:pPr>
          </w:p>
        </w:tc>
        <w:tc>
          <w:tcPr>
            <w:tcW w:w="879" w:type="pct"/>
            <w:tcBorders>
              <w:top w:val="single" w:color="auto" w:sz="4" w:space="0"/>
              <w:left w:val="single" w:color="auto" w:sz="4" w:space="0"/>
              <w:bottom w:val="single" w:color="auto" w:sz="4" w:space="0"/>
              <w:right w:val="single" w:color="auto" w:sz="4" w:space="0"/>
            </w:tcBorders>
          </w:tcPr>
          <w:p w14:paraId="2E0C3414">
            <w:pPr>
              <w:spacing w:line="600" w:lineRule="exact"/>
              <w:rPr>
                <w:rFonts w:ascii="宋体" w:hAnsi="宋体" w:cs="宋体"/>
                <w:bCs/>
                <w:color w:val="000000" w:themeColor="text1"/>
                <w14:textFill>
                  <w14:solidFill>
                    <w14:schemeClr w14:val="tx1"/>
                  </w14:solidFill>
                </w14:textFill>
              </w:rPr>
            </w:pPr>
          </w:p>
        </w:tc>
        <w:tc>
          <w:tcPr>
            <w:tcW w:w="1228" w:type="pct"/>
            <w:tcBorders>
              <w:top w:val="single" w:color="auto" w:sz="4" w:space="0"/>
              <w:left w:val="single" w:color="auto" w:sz="4" w:space="0"/>
              <w:bottom w:val="single" w:color="auto" w:sz="4" w:space="0"/>
              <w:right w:val="single" w:color="auto" w:sz="4" w:space="0"/>
            </w:tcBorders>
          </w:tcPr>
          <w:p w14:paraId="35B1A61D">
            <w:pPr>
              <w:spacing w:line="600" w:lineRule="exact"/>
              <w:rPr>
                <w:rFonts w:ascii="宋体" w:hAnsi="宋体" w:cs="宋体"/>
                <w:bCs/>
                <w:color w:val="000000" w:themeColor="text1"/>
                <w14:textFill>
                  <w14:solidFill>
                    <w14:schemeClr w14:val="tx1"/>
                  </w14:solidFill>
                </w14:textFill>
              </w:rPr>
            </w:pPr>
          </w:p>
        </w:tc>
      </w:tr>
      <w:tr w14:paraId="7446F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Borders>
              <w:top w:val="single" w:color="auto" w:sz="4" w:space="0"/>
              <w:left w:val="single" w:color="auto" w:sz="4" w:space="0"/>
              <w:bottom w:val="single" w:color="auto" w:sz="4" w:space="0"/>
              <w:right w:val="single" w:color="auto" w:sz="4" w:space="0"/>
            </w:tcBorders>
          </w:tcPr>
          <w:p w14:paraId="1032BF48">
            <w:pPr>
              <w:spacing w:line="600" w:lineRule="exact"/>
              <w:rPr>
                <w:rFonts w:ascii="宋体" w:hAnsi="宋体" w:cs="宋体"/>
                <w:bCs/>
                <w:color w:val="000000" w:themeColor="text1"/>
                <w14:textFill>
                  <w14:solidFill>
                    <w14:schemeClr w14:val="tx1"/>
                  </w14:solidFill>
                </w14:textFill>
              </w:rPr>
            </w:pPr>
          </w:p>
        </w:tc>
        <w:tc>
          <w:tcPr>
            <w:tcW w:w="921" w:type="pct"/>
            <w:tcBorders>
              <w:top w:val="single" w:color="auto" w:sz="4" w:space="0"/>
              <w:left w:val="single" w:color="auto" w:sz="4" w:space="0"/>
              <w:bottom w:val="single" w:color="auto" w:sz="4" w:space="0"/>
              <w:right w:val="single" w:color="auto" w:sz="4" w:space="0"/>
            </w:tcBorders>
          </w:tcPr>
          <w:p w14:paraId="7043B7F0">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525872B6">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5487C323">
            <w:pPr>
              <w:spacing w:line="600" w:lineRule="exact"/>
              <w:rPr>
                <w:rFonts w:ascii="宋体" w:hAnsi="宋体" w:cs="宋体"/>
                <w:bCs/>
                <w:color w:val="000000" w:themeColor="text1"/>
                <w14:textFill>
                  <w14:solidFill>
                    <w14:schemeClr w14:val="tx1"/>
                  </w14:solidFill>
                </w14:textFill>
              </w:rPr>
            </w:pPr>
          </w:p>
        </w:tc>
        <w:tc>
          <w:tcPr>
            <w:tcW w:w="879" w:type="pct"/>
            <w:tcBorders>
              <w:top w:val="single" w:color="auto" w:sz="4" w:space="0"/>
              <w:left w:val="single" w:color="auto" w:sz="4" w:space="0"/>
              <w:bottom w:val="single" w:color="auto" w:sz="4" w:space="0"/>
              <w:right w:val="single" w:color="auto" w:sz="4" w:space="0"/>
            </w:tcBorders>
          </w:tcPr>
          <w:p w14:paraId="5BB2389C">
            <w:pPr>
              <w:spacing w:line="600" w:lineRule="exact"/>
              <w:rPr>
                <w:rFonts w:ascii="宋体" w:hAnsi="宋体" w:cs="宋体"/>
                <w:bCs/>
                <w:color w:val="000000" w:themeColor="text1"/>
                <w14:textFill>
                  <w14:solidFill>
                    <w14:schemeClr w14:val="tx1"/>
                  </w14:solidFill>
                </w14:textFill>
              </w:rPr>
            </w:pPr>
          </w:p>
        </w:tc>
        <w:tc>
          <w:tcPr>
            <w:tcW w:w="1228" w:type="pct"/>
            <w:tcBorders>
              <w:top w:val="single" w:color="auto" w:sz="4" w:space="0"/>
              <w:left w:val="single" w:color="auto" w:sz="4" w:space="0"/>
              <w:bottom w:val="single" w:color="auto" w:sz="4" w:space="0"/>
              <w:right w:val="single" w:color="auto" w:sz="4" w:space="0"/>
            </w:tcBorders>
          </w:tcPr>
          <w:p w14:paraId="6751460B">
            <w:pPr>
              <w:spacing w:line="600" w:lineRule="exact"/>
              <w:rPr>
                <w:rFonts w:ascii="宋体" w:hAnsi="宋体" w:cs="宋体"/>
                <w:bCs/>
                <w:color w:val="000000" w:themeColor="text1"/>
                <w14:textFill>
                  <w14:solidFill>
                    <w14:schemeClr w14:val="tx1"/>
                  </w14:solidFill>
                </w14:textFill>
              </w:rPr>
            </w:pPr>
          </w:p>
        </w:tc>
      </w:tr>
      <w:tr w14:paraId="68A4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Borders>
              <w:top w:val="single" w:color="auto" w:sz="4" w:space="0"/>
              <w:left w:val="single" w:color="auto" w:sz="4" w:space="0"/>
              <w:bottom w:val="single" w:color="auto" w:sz="4" w:space="0"/>
              <w:right w:val="single" w:color="auto" w:sz="4" w:space="0"/>
            </w:tcBorders>
          </w:tcPr>
          <w:p w14:paraId="17C53524">
            <w:pPr>
              <w:spacing w:line="600" w:lineRule="exact"/>
              <w:rPr>
                <w:rFonts w:ascii="宋体" w:hAnsi="宋体" w:cs="宋体"/>
                <w:bCs/>
                <w:color w:val="000000" w:themeColor="text1"/>
                <w14:textFill>
                  <w14:solidFill>
                    <w14:schemeClr w14:val="tx1"/>
                  </w14:solidFill>
                </w14:textFill>
              </w:rPr>
            </w:pPr>
          </w:p>
        </w:tc>
        <w:tc>
          <w:tcPr>
            <w:tcW w:w="921" w:type="pct"/>
            <w:tcBorders>
              <w:top w:val="single" w:color="auto" w:sz="4" w:space="0"/>
              <w:left w:val="single" w:color="auto" w:sz="4" w:space="0"/>
              <w:bottom w:val="single" w:color="auto" w:sz="4" w:space="0"/>
              <w:right w:val="single" w:color="auto" w:sz="4" w:space="0"/>
            </w:tcBorders>
          </w:tcPr>
          <w:p w14:paraId="3DBB3037">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4A3C0BFE">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3E00260D">
            <w:pPr>
              <w:spacing w:line="600" w:lineRule="exact"/>
              <w:rPr>
                <w:rFonts w:ascii="宋体" w:hAnsi="宋体" w:cs="宋体"/>
                <w:bCs/>
                <w:color w:val="000000" w:themeColor="text1"/>
                <w14:textFill>
                  <w14:solidFill>
                    <w14:schemeClr w14:val="tx1"/>
                  </w14:solidFill>
                </w14:textFill>
              </w:rPr>
            </w:pPr>
          </w:p>
        </w:tc>
        <w:tc>
          <w:tcPr>
            <w:tcW w:w="879" w:type="pct"/>
            <w:tcBorders>
              <w:top w:val="single" w:color="auto" w:sz="4" w:space="0"/>
              <w:left w:val="single" w:color="auto" w:sz="4" w:space="0"/>
              <w:bottom w:val="single" w:color="auto" w:sz="4" w:space="0"/>
              <w:right w:val="single" w:color="auto" w:sz="4" w:space="0"/>
            </w:tcBorders>
          </w:tcPr>
          <w:p w14:paraId="26A3AA16">
            <w:pPr>
              <w:spacing w:line="600" w:lineRule="exact"/>
              <w:rPr>
                <w:rFonts w:ascii="宋体" w:hAnsi="宋体" w:cs="宋体"/>
                <w:bCs/>
                <w:color w:val="000000" w:themeColor="text1"/>
                <w14:textFill>
                  <w14:solidFill>
                    <w14:schemeClr w14:val="tx1"/>
                  </w14:solidFill>
                </w14:textFill>
              </w:rPr>
            </w:pPr>
          </w:p>
        </w:tc>
        <w:tc>
          <w:tcPr>
            <w:tcW w:w="1228" w:type="pct"/>
            <w:tcBorders>
              <w:top w:val="single" w:color="auto" w:sz="4" w:space="0"/>
              <w:left w:val="single" w:color="auto" w:sz="4" w:space="0"/>
              <w:bottom w:val="single" w:color="auto" w:sz="4" w:space="0"/>
              <w:right w:val="single" w:color="auto" w:sz="4" w:space="0"/>
            </w:tcBorders>
          </w:tcPr>
          <w:p w14:paraId="257FC871">
            <w:pPr>
              <w:spacing w:line="600" w:lineRule="exact"/>
              <w:rPr>
                <w:rFonts w:ascii="宋体" w:hAnsi="宋体" w:cs="宋体"/>
                <w:bCs/>
                <w:color w:val="000000" w:themeColor="text1"/>
                <w14:textFill>
                  <w14:solidFill>
                    <w14:schemeClr w14:val="tx1"/>
                  </w14:solidFill>
                </w14:textFill>
              </w:rPr>
            </w:pPr>
          </w:p>
        </w:tc>
      </w:tr>
      <w:tr w14:paraId="218F5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Borders>
              <w:top w:val="single" w:color="auto" w:sz="4" w:space="0"/>
              <w:left w:val="single" w:color="auto" w:sz="4" w:space="0"/>
              <w:bottom w:val="single" w:color="auto" w:sz="4" w:space="0"/>
              <w:right w:val="single" w:color="auto" w:sz="4" w:space="0"/>
            </w:tcBorders>
          </w:tcPr>
          <w:p w14:paraId="6A254505">
            <w:pPr>
              <w:spacing w:line="600" w:lineRule="exact"/>
              <w:rPr>
                <w:rFonts w:ascii="宋体" w:hAnsi="宋体" w:cs="宋体"/>
                <w:bCs/>
                <w:color w:val="000000" w:themeColor="text1"/>
                <w14:textFill>
                  <w14:solidFill>
                    <w14:schemeClr w14:val="tx1"/>
                  </w14:solidFill>
                </w14:textFill>
              </w:rPr>
            </w:pPr>
          </w:p>
        </w:tc>
        <w:tc>
          <w:tcPr>
            <w:tcW w:w="921" w:type="pct"/>
            <w:tcBorders>
              <w:top w:val="single" w:color="auto" w:sz="4" w:space="0"/>
              <w:left w:val="single" w:color="auto" w:sz="4" w:space="0"/>
              <w:bottom w:val="single" w:color="auto" w:sz="4" w:space="0"/>
              <w:right w:val="single" w:color="auto" w:sz="4" w:space="0"/>
            </w:tcBorders>
          </w:tcPr>
          <w:p w14:paraId="4A12D9CC">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6412E6B6">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3F1E8211">
            <w:pPr>
              <w:spacing w:line="600" w:lineRule="exact"/>
              <w:rPr>
                <w:rFonts w:ascii="宋体" w:hAnsi="宋体" w:cs="宋体"/>
                <w:bCs/>
                <w:color w:val="000000" w:themeColor="text1"/>
                <w14:textFill>
                  <w14:solidFill>
                    <w14:schemeClr w14:val="tx1"/>
                  </w14:solidFill>
                </w14:textFill>
              </w:rPr>
            </w:pPr>
          </w:p>
        </w:tc>
        <w:tc>
          <w:tcPr>
            <w:tcW w:w="879" w:type="pct"/>
            <w:tcBorders>
              <w:top w:val="single" w:color="auto" w:sz="4" w:space="0"/>
              <w:left w:val="single" w:color="auto" w:sz="4" w:space="0"/>
              <w:bottom w:val="single" w:color="auto" w:sz="4" w:space="0"/>
              <w:right w:val="single" w:color="auto" w:sz="4" w:space="0"/>
            </w:tcBorders>
          </w:tcPr>
          <w:p w14:paraId="7F20A962">
            <w:pPr>
              <w:spacing w:line="600" w:lineRule="exact"/>
              <w:rPr>
                <w:rFonts w:ascii="宋体" w:hAnsi="宋体" w:cs="宋体"/>
                <w:bCs/>
                <w:color w:val="000000" w:themeColor="text1"/>
                <w14:textFill>
                  <w14:solidFill>
                    <w14:schemeClr w14:val="tx1"/>
                  </w14:solidFill>
                </w14:textFill>
              </w:rPr>
            </w:pPr>
          </w:p>
        </w:tc>
        <w:tc>
          <w:tcPr>
            <w:tcW w:w="1228" w:type="pct"/>
            <w:tcBorders>
              <w:top w:val="single" w:color="auto" w:sz="4" w:space="0"/>
              <w:left w:val="single" w:color="auto" w:sz="4" w:space="0"/>
              <w:bottom w:val="single" w:color="auto" w:sz="4" w:space="0"/>
              <w:right w:val="single" w:color="auto" w:sz="4" w:space="0"/>
            </w:tcBorders>
          </w:tcPr>
          <w:p w14:paraId="7113BE11">
            <w:pPr>
              <w:spacing w:line="600" w:lineRule="exact"/>
              <w:rPr>
                <w:rFonts w:ascii="宋体" w:hAnsi="宋体" w:cs="宋体"/>
                <w:bCs/>
                <w:color w:val="000000" w:themeColor="text1"/>
                <w14:textFill>
                  <w14:solidFill>
                    <w14:schemeClr w14:val="tx1"/>
                  </w14:solidFill>
                </w14:textFill>
              </w:rPr>
            </w:pPr>
          </w:p>
        </w:tc>
      </w:tr>
      <w:tr w14:paraId="53E93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Borders>
              <w:top w:val="single" w:color="auto" w:sz="4" w:space="0"/>
              <w:left w:val="single" w:color="auto" w:sz="4" w:space="0"/>
              <w:bottom w:val="single" w:color="auto" w:sz="4" w:space="0"/>
              <w:right w:val="single" w:color="auto" w:sz="4" w:space="0"/>
            </w:tcBorders>
          </w:tcPr>
          <w:p w14:paraId="476FA087">
            <w:pPr>
              <w:spacing w:line="600" w:lineRule="exact"/>
              <w:rPr>
                <w:rFonts w:ascii="宋体" w:hAnsi="宋体" w:cs="宋体"/>
                <w:bCs/>
                <w:color w:val="000000" w:themeColor="text1"/>
                <w14:textFill>
                  <w14:solidFill>
                    <w14:schemeClr w14:val="tx1"/>
                  </w14:solidFill>
                </w14:textFill>
              </w:rPr>
            </w:pPr>
          </w:p>
        </w:tc>
        <w:tc>
          <w:tcPr>
            <w:tcW w:w="921" w:type="pct"/>
            <w:tcBorders>
              <w:top w:val="single" w:color="auto" w:sz="4" w:space="0"/>
              <w:left w:val="single" w:color="auto" w:sz="4" w:space="0"/>
              <w:bottom w:val="single" w:color="auto" w:sz="4" w:space="0"/>
              <w:right w:val="single" w:color="auto" w:sz="4" w:space="0"/>
            </w:tcBorders>
          </w:tcPr>
          <w:p w14:paraId="794378CE">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07400219">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3FABBA2A">
            <w:pPr>
              <w:spacing w:line="600" w:lineRule="exact"/>
              <w:rPr>
                <w:rFonts w:ascii="宋体" w:hAnsi="宋体" w:cs="宋体"/>
                <w:bCs/>
                <w:color w:val="000000" w:themeColor="text1"/>
                <w14:textFill>
                  <w14:solidFill>
                    <w14:schemeClr w14:val="tx1"/>
                  </w14:solidFill>
                </w14:textFill>
              </w:rPr>
            </w:pPr>
          </w:p>
        </w:tc>
        <w:tc>
          <w:tcPr>
            <w:tcW w:w="879" w:type="pct"/>
            <w:tcBorders>
              <w:top w:val="single" w:color="auto" w:sz="4" w:space="0"/>
              <w:left w:val="single" w:color="auto" w:sz="4" w:space="0"/>
              <w:bottom w:val="single" w:color="auto" w:sz="4" w:space="0"/>
              <w:right w:val="single" w:color="auto" w:sz="4" w:space="0"/>
            </w:tcBorders>
          </w:tcPr>
          <w:p w14:paraId="301C8636">
            <w:pPr>
              <w:spacing w:line="600" w:lineRule="exact"/>
              <w:rPr>
                <w:rFonts w:ascii="宋体" w:hAnsi="宋体" w:cs="宋体"/>
                <w:bCs/>
                <w:color w:val="000000" w:themeColor="text1"/>
                <w14:textFill>
                  <w14:solidFill>
                    <w14:schemeClr w14:val="tx1"/>
                  </w14:solidFill>
                </w14:textFill>
              </w:rPr>
            </w:pPr>
          </w:p>
        </w:tc>
        <w:tc>
          <w:tcPr>
            <w:tcW w:w="1228" w:type="pct"/>
            <w:tcBorders>
              <w:top w:val="single" w:color="auto" w:sz="4" w:space="0"/>
              <w:left w:val="single" w:color="auto" w:sz="4" w:space="0"/>
              <w:bottom w:val="single" w:color="auto" w:sz="4" w:space="0"/>
              <w:right w:val="single" w:color="auto" w:sz="4" w:space="0"/>
            </w:tcBorders>
          </w:tcPr>
          <w:p w14:paraId="6CC1AF19">
            <w:pPr>
              <w:spacing w:line="600" w:lineRule="exact"/>
              <w:rPr>
                <w:rFonts w:ascii="宋体" w:hAnsi="宋体" w:cs="宋体"/>
                <w:bCs/>
                <w:color w:val="000000" w:themeColor="text1"/>
                <w14:textFill>
                  <w14:solidFill>
                    <w14:schemeClr w14:val="tx1"/>
                  </w14:solidFill>
                </w14:textFill>
              </w:rPr>
            </w:pPr>
          </w:p>
        </w:tc>
      </w:tr>
      <w:tr w14:paraId="31726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Borders>
              <w:top w:val="single" w:color="auto" w:sz="4" w:space="0"/>
              <w:left w:val="single" w:color="auto" w:sz="4" w:space="0"/>
              <w:bottom w:val="single" w:color="auto" w:sz="4" w:space="0"/>
              <w:right w:val="single" w:color="auto" w:sz="4" w:space="0"/>
            </w:tcBorders>
          </w:tcPr>
          <w:p w14:paraId="64E965CA">
            <w:pPr>
              <w:spacing w:line="600" w:lineRule="exact"/>
              <w:rPr>
                <w:rFonts w:ascii="宋体" w:hAnsi="宋体" w:cs="宋体"/>
                <w:bCs/>
                <w:color w:val="000000" w:themeColor="text1"/>
                <w14:textFill>
                  <w14:solidFill>
                    <w14:schemeClr w14:val="tx1"/>
                  </w14:solidFill>
                </w14:textFill>
              </w:rPr>
            </w:pPr>
          </w:p>
        </w:tc>
        <w:tc>
          <w:tcPr>
            <w:tcW w:w="921" w:type="pct"/>
            <w:tcBorders>
              <w:top w:val="single" w:color="auto" w:sz="4" w:space="0"/>
              <w:left w:val="single" w:color="auto" w:sz="4" w:space="0"/>
              <w:bottom w:val="single" w:color="auto" w:sz="4" w:space="0"/>
              <w:right w:val="single" w:color="auto" w:sz="4" w:space="0"/>
            </w:tcBorders>
          </w:tcPr>
          <w:p w14:paraId="19C11C55">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1E4EE1E1">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1EB00C06">
            <w:pPr>
              <w:spacing w:line="600" w:lineRule="exact"/>
              <w:rPr>
                <w:rFonts w:ascii="宋体" w:hAnsi="宋体" w:cs="宋体"/>
                <w:bCs/>
                <w:color w:val="000000" w:themeColor="text1"/>
                <w14:textFill>
                  <w14:solidFill>
                    <w14:schemeClr w14:val="tx1"/>
                  </w14:solidFill>
                </w14:textFill>
              </w:rPr>
            </w:pPr>
          </w:p>
        </w:tc>
        <w:tc>
          <w:tcPr>
            <w:tcW w:w="879" w:type="pct"/>
            <w:tcBorders>
              <w:top w:val="single" w:color="auto" w:sz="4" w:space="0"/>
              <w:left w:val="single" w:color="auto" w:sz="4" w:space="0"/>
              <w:bottom w:val="single" w:color="auto" w:sz="4" w:space="0"/>
              <w:right w:val="single" w:color="auto" w:sz="4" w:space="0"/>
            </w:tcBorders>
          </w:tcPr>
          <w:p w14:paraId="7E569FE4">
            <w:pPr>
              <w:spacing w:line="600" w:lineRule="exact"/>
              <w:rPr>
                <w:rFonts w:ascii="宋体" w:hAnsi="宋体" w:cs="宋体"/>
                <w:bCs/>
                <w:color w:val="000000" w:themeColor="text1"/>
                <w14:textFill>
                  <w14:solidFill>
                    <w14:schemeClr w14:val="tx1"/>
                  </w14:solidFill>
                </w14:textFill>
              </w:rPr>
            </w:pPr>
          </w:p>
        </w:tc>
        <w:tc>
          <w:tcPr>
            <w:tcW w:w="1228" w:type="pct"/>
            <w:tcBorders>
              <w:top w:val="single" w:color="auto" w:sz="4" w:space="0"/>
              <w:left w:val="single" w:color="auto" w:sz="4" w:space="0"/>
              <w:bottom w:val="single" w:color="auto" w:sz="4" w:space="0"/>
              <w:right w:val="single" w:color="auto" w:sz="4" w:space="0"/>
            </w:tcBorders>
          </w:tcPr>
          <w:p w14:paraId="087700E1">
            <w:pPr>
              <w:spacing w:line="600" w:lineRule="exact"/>
              <w:rPr>
                <w:rFonts w:ascii="宋体" w:hAnsi="宋体" w:cs="宋体"/>
                <w:bCs/>
                <w:color w:val="000000" w:themeColor="text1"/>
                <w14:textFill>
                  <w14:solidFill>
                    <w14:schemeClr w14:val="tx1"/>
                  </w14:solidFill>
                </w14:textFill>
              </w:rPr>
            </w:pPr>
          </w:p>
        </w:tc>
      </w:tr>
      <w:tr w14:paraId="6A47D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Borders>
              <w:top w:val="single" w:color="auto" w:sz="4" w:space="0"/>
              <w:left w:val="single" w:color="auto" w:sz="4" w:space="0"/>
              <w:bottom w:val="single" w:color="auto" w:sz="4" w:space="0"/>
              <w:right w:val="single" w:color="auto" w:sz="4" w:space="0"/>
            </w:tcBorders>
          </w:tcPr>
          <w:p w14:paraId="37538F0E">
            <w:pPr>
              <w:spacing w:line="600" w:lineRule="exact"/>
              <w:rPr>
                <w:rFonts w:ascii="宋体" w:hAnsi="宋体" w:cs="宋体"/>
                <w:bCs/>
                <w:color w:val="000000" w:themeColor="text1"/>
                <w14:textFill>
                  <w14:solidFill>
                    <w14:schemeClr w14:val="tx1"/>
                  </w14:solidFill>
                </w14:textFill>
              </w:rPr>
            </w:pPr>
          </w:p>
        </w:tc>
        <w:tc>
          <w:tcPr>
            <w:tcW w:w="921" w:type="pct"/>
            <w:tcBorders>
              <w:top w:val="single" w:color="auto" w:sz="4" w:space="0"/>
              <w:left w:val="single" w:color="auto" w:sz="4" w:space="0"/>
              <w:bottom w:val="single" w:color="auto" w:sz="4" w:space="0"/>
              <w:right w:val="single" w:color="auto" w:sz="4" w:space="0"/>
            </w:tcBorders>
          </w:tcPr>
          <w:p w14:paraId="220E4341">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336ED458">
            <w:pPr>
              <w:spacing w:line="600" w:lineRule="exact"/>
              <w:rPr>
                <w:rFonts w:ascii="宋体" w:hAnsi="宋体" w:cs="宋体"/>
                <w:bCs/>
                <w:color w:val="000000" w:themeColor="text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tcPr>
          <w:p w14:paraId="7471230A">
            <w:pPr>
              <w:spacing w:line="600" w:lineRule="exact"/>
              <w:rPr>
                <w:rFonts w:ascii="宋体" w:hAnsi="宋体" w:cs="宋体"/>
                <w:bCs/>
                <w:color w:val="000000" w:themeColor="text1"/>
                <w14:textFill>
                  <w14:solidFill>
                    <w14:schemeClr w14:val="tx1"/>
                  </w14:solidFill>
                </w14:textFill>
              </w:rPr>
            </w:pPr>
          </w:p>
        </w:tc>
        <w:tc>
          <w:tcPr>
            <w:tcW w:w="879" w:type="pct"/>
            <w:tcBorders>
              <w:top w:val="single" w:color="auto" w:sz="4" w:space="0"/>
              <w:left w:val="single" w:color="auto" w:sz="4" w:space="0"/>
              <w:bottom w:val="single" w:color="auto" w:sz="4" w:space="0"/>
              <w:right w:val="single" w:color="auto" w:sz="4" w:space="0"/>
            </w:tcBorders>
          </w:tcPr>
          <w:p w14:paraId="1E85EF4D">
            <w:pPr>
              <w:spacing w:line="600" w:lineRule="exact"/>
              <w:rPr>
                <w:rFonts w:ascii="宋体" w:hAnsi="宋体" w:cs="宋体"/>
                <w:bCs/>
                <w:color w:val="000000" w:themeColor="text1"/>
                <w14:textFill>
                  <w14:solidFill>
                    <w14:schemeClr w14:val="tx1"/>
                  </w14:solidFill>
                </w14:textFill>
              </w:rPr>
            </w:pPr>
          </w:p>
        </w:tc>
        <w:tc>
          <w:tcPr>
            <w:tcW w:w="1228" w:type="pct"/>
            <w:tcBorders>
              <w:top w:val="single" w:color="auto" w:sz="4" w:space="0"/>
              <w:left w:val="single" w:color="auto" w:sz="4" w:space="0"/>
              <w:bottom w:val="single" w:color="auto" w:sz="4" w:space="0"/>
              <w:right w:val="single" w:color="auto" w:sz="4" w:space="0"/>
            </w:tcBorders>
          </w:tcPr>
          <w:p w14:paraId="4A8B64BD">
            <w:pPr>
              <w:spacing w:line="600" w:lineRule="exact"/>
              <w:rPr>
                <w:rFonts w:ascii="宋体" w:hAnsi="宋体" w:cs="宋体"/>
                <w:bCs/>
                <w:color w:val="000000" w:themeColor="text1"/>
                <w14:textFill>
                  <w14:solidFill>
                    <w14:schemeClr w14:val="tx1"/>
                  </w14:solidFill>
                </w14:textFill>
              </w:rPr>
            </w:pPr>
          </w:p>
        </w:tc>
      </w:tr>
    </w:tbl>
    <w:p w14:paraId="263C4BB6">
      <w:pPr>
        <w:spacing w:line="6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法定代表人或其授权代理人（盖章）：</w:t>
      </w:r>
    </w:p>
    <w:p w14:paraId="7D064062">
      <w:pPr>
        <w:spacing w:line="6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    年   月  日</w:t>
      </w:r>
    </w:p>
    <w:p w14:paraId="7AF51A1D">
      <w:pPr>
        <w:spacing w:line="6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注：此表仅提供了表格形式，供应商应根据需要准备足够数量的表格来填写。</w:t>
      </w:r>
    </w:p>
    <w:p w14:paraId="1E757278">
      <w:pPr>
        <w:widowControl/>
        <w:spacing w:line="240" w:lineRule="auto"/>
        <w:jc w:val="left"/>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br w:type="page"/>
      </w:r>
    </w:p>
    <w:p w14:paraId="3A6A36FA">
      <w:pPr>
        <w:tabs>
          <w:tab w:val="left" w:pos="720"/>
        </w:tabs>
        <w:spacing w:line="360" w:lineRule="auto"/>
        <w:ind w:left="-2" w:leftChars="-1" w:firstLine="412" w:firstLineChars="171"/>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投标函</w:t>
      </w:r>
    </w:p>
    <w:p w14:paraId="7E3B5DE8">
      <w:pPr>
        <w:snapToGrid w:val="0"/>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致：</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u w:val="single"/>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（采购代理机构名称）：</w:t>
      </w:r>
    </w:p>
    <w:p w14:paraId="1868EFE3">
      <w:pPr>
        <w:snapToGrid w:val="0"/>
        <w:spacing w:line="360" w:lineRule="auto"/>
        <w:ind w:firstLine="480" w:firstLineChars="200"/>
        <w:jc w:val="left"/>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_____</w:t>
      </w:r>
      <w:r>
        <w:rPr>
          <w:rFonts w:hint="eastAsia" w:ascii="宋体" w:hAnsi="宋体" w:cs="宋体"/>
          <w:color w:val="000000" w:themeColor="text1"/>
          <w:u w:val="single"/>
          <w14:textFill>
            <w14:solidFill>
              <w14:schemeClr w14:val="tx1"/>
            </w14:solidFill>
          </w14:textFill>
        </w:rPr>
        <w:t>_     _</w:t>
      </w:r>
      <w:r>
        <w:rPr>
          <w:rFonts w:hint="eastAsia" w:ascii="宋体" w:hAnsi="宋体" w:cs="宋体"/>
          <w:color w:val="000000" w:themeColor="text1"/>
          <w14:textFill>
            <w14:solidFill>
              <w14:schemeClr w14:val="tx1"/>
            </w14:solidFill>
          </w14:textFill>
        </w:rPr>
        <w:t>_</w:t>
      </w:r>
      <w:r>
        <w:rPr>
          <w:rFonts w:hint="eastAsia" w:ascii="宋体" w:hAnsi="宋体" w:cs="宋体"/>
          <w:color w:val="000000" w:themeColor="text1"/>
          <w:lang w:val="zh-CN"/>
          <w14:textFill>
            <w14:solidFill>
              <w14:schemeClr w14:val="tx1"/>
            </w14:solidFill>
          </w14:textFill>
        </w:rPr>
        <w:t xml:space="preserve">（供应商全称）授权 </w:t>
      </w:r>
      <w:r>
        <w:rPr>
          <w:rFonts w:hint="eastAsia" w:ascii="宋体" w:hAnsi="宋体" w:cs="宋体"/>
          <w:color w:val="000000" w:themeColor="text1"/>
          <w14:textFill>
            <w14:solidFill>
              <w14:schemeClr w14:val="tx1"/>
            </w14:solidFill>
          </w14:textFill>
        </w:rPr>
        <w:t>_____</w:t>
      </w:r>
      <w:r>
        <w:rPr>
          <w:rFonts w:hint="eastAsia" w:ascii="宋体" w:hAnsi="宋体" w:cs="宋体"/>
          <w:color w:val="000000" w:themeColor="text1"/>
          <w:u w:val="single"/>
          <w14:textFill>
            <w14:solidFill>
              <w14:schemeClr w14:val="tx1"/>
            </w14:solidFill>
          </w14:textFill>
        </w:rPr>
        <w:t>_     _</w:t>
      </w:r>
      <w:r>
        <w:rPr>
          <w:rFonts w:hint="eastAsia" w:ascii="宋体" w:hAnsi="宋体" w:cs="宋体"/>
          <w:color w:val="000000" w:themeColor="text1"/>
          <w14:textFill>
            <w14:solidFill>
              <w14:schemeClr w14:val="tx1"/>
            </w14:solidFill>
          </w14:textFill>
        </w:rPr>
        <w:t>_</w:t>
      </w:r>
      <w:r>
        <w:rPr>
          <w:rFonts w:hint="eastAsia" w:ascii="宋体" w:hAnsi="宋体" w:cs="宋体"/>
          <w:color w:val="000000" w:themeColor="text1"/>
          <w:lang w:val="zh-CN"/>
          <w14:textFill>
            <w14:solidFill>
              <w14:schemeClr w14:val="tx1"/>
            </w14:solidFill>
          </w14:textFill>
        </w:rPr>
        <w:t>（授权代表名称）</w:t>
      </w:r>
      <w:r>
        <w:rPr>
          <w:rFonts w:hint="eastAsia" w:ascii="宋体" w:hAnsi="宋体" w:cs="宋体"/>
          <w:color w:val="000000" w:themeColor="text1"/>
          <w:u w:val="single"/>
          <w:lang w:val="zh-CN"/>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（职务、职称）为授权代表，参加贵方组织的</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（采购项目名称）（括号内填项目编号）采购的有关活动，并对</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u w:val="single"/>
          <w:lang w:val="en-US" w:eastAsia="zh-CN"/>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 xml:space="preserve">项目（采购项目名称）进行投标。为此：    </w:t>
      </w:r>
    </w:p>
    <w:p w14:paraId="30DB59F6">
      <w:pPr>
        <w:snapToGrid w:val="0"/>
        <w:spacing w:line="360" w:lineRule="auto"/>
        <w:ind w:firstLine="480" w:firstLineChars="200"/>
        <w:jc w:val="left"/>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供应商须提供须知规定的全部投标文件（电子投标文件、数据电子备份投标文件（U盘）），包括《资格文件》、《技术、商务、资信及其他文件》、《报价文件》，其中数据电子备份投标文件（U盘）各   份，应与电子投标文件内容、格式一致；电子投标文件确认已上传</w:t>
      </w:r>
      <w:r>
        <w:rPr>
          <w:rFonts w:hint="eastAsia" w:ascii="宋体" w:hAnsi="宋体" w:cs="宋体"/>
          <w:color w:val="000000" w:themeColor="text1"/>
          <w14:textFill>
            <w14:solidFill>
              <w14:schemeClr w14:val="tx1"/>
            </w14:solidFill>
          </w14:textFill>
        </w:rPr>
        <w:t>。</w:t>
      </w:r>
    </w:p>
    <w:p w14:paraId="594E46E4">
      <w:pPr>
        <w:snapToGrid w:val="0"/>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据此函，签字代表宣布同意如下：</w:t>
      </w:r>
    </w:p>
    <w:p w14:paraId="35D04C05">
      <w:pPr>
        <w:snapToGrid w:val="0"/>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1.投标供应商已详细审查全部“采购文件”，包括修改文件（如有的话）以及全部参考资料和有关附件，已经了解我方对于采购文件、采购过程、采购结果有依法进行询问、质疑、投诉的权利及相关渠道和要求。</w:t>
      </w:r>
    </w:p>
    <w:p w14:paraId="0E4C4114">
      <w:pPr>
        <w:snapToGrid w:val="0"/>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2.投标供应商在投标之前已经与贵方进行了充分的沟通，完全理解并接受采购文件的各项规定和要求，对采购文件的合理性、合法性不再有异议。</w:t>
      </w:r>
    </w:p>
    <w:p w14:paraId="68231724">
      <w:pPr>
        <w:snapToGrid w:val="0"/>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3.本投标有效期自开标日起 ______个日。</w:t>
      </w:r>
    </w:p>
    <w:p w14:paraId="117DE6B8">
      <w:pPr>
        <w:snapToGrid w:val="0"/>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4.如中标，本投标文件至本项目合同履行完毕止均保持有效，本投标供应商将按“采购文件”及政府采购法律、法规的规定履行合同责任和义务。</w:t>
      </w:r>
    </w:p>
    <w:p w14:paraId="223FD9F7">
      <w:pPr>
        <w:snapToGrid w:val="0"/>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5.投标供应商同意按照贵方要求提供与投标有关的一切数据或资料。</w:t>
      </w:r>
    </w:p>
    <w:p w14:paraId="48AF15AA">
      <w:pPr>
        <w:snapToGrid w:val="0"/>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6.与本投标有关的一切正式往来信函请寄：</w:t>
      </w:r>
    </w:p>
    <w:p w14:paraId="4DD70775">
      <w:pPr>
        <w:snapToGrid w:val="0"/>
        <w:spacing w:line="360" w:lineRule="auto"/>
        <w:jc w:val="left"/>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14:textFill>
            <w14:solidFill>
              <w14:schemeClr w14:val="tx1"/>
            </w14:solidFill>
          </w14:textFill>
        </w:rPr>
        <w:t>地址：__________</w:t>
      </w:r>
      <w:r>
        <w:rPr>
          <w:rFonts w:hint="eastAsia" w:ascii="宋体" w:hAnsi="宋体" w:cs="宋体"/>
          <w:color w:val="000000" w:themeColor="text1"/>
          <w:u w:val="single"/>
          <w14:textFill>
            <w14:solidFill>
              <w14:schemeClr w14:val="tx1"/>
            </w14:solidFill>
          </w14:textFill>
        </w:rPr>
        <w:t xml:space="preserve">        _</w:t>
      </w:r>
      <w:r>
        <w:rPr>
          <w:rFonts w:hint="eastAsia" w:ascii="宋体" w:hAnsi="宋体" w:cs="宋体"/>
          <w:color w:val="000000" w:themeColor="text1"/>
          <w14:textFill>
            <w14:solidFill>
              <w14:schemeClr w14:val="tx1"/>
            </w14:solidFill>
          </w14:textFill>
        </w:rPr>
        <w:t>____邮编：__________   电话：______________</w:t>
      </w:r>
    </w:p>
    <w:p w14:paraId="1CB46E54">
      <w:pPr>
        <w:snapToGrid w:val="0"/>
        <w:spacing w:line="360" w:lineRule="auto"/>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传真：______________投标供应商代表姓名 ___________  职务：______</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_______</w:t>
      </w:r>
    </w:p>
    <w:p w14:paraId="2B246299">
      <w:pPr>
        <w:snapToGrid w:val="0"/>
        <w:spacing w:line="360" w:lineRule="auto"/>
        <w:jc w:val="left"/>
        <w:rPr>
          <w:rFonts w:ascii="宋体" w:hAnsi="宋体" w:cs="宋体"/>
          <w:color w:val="000000" w:themeColor="text1"/>
          <w:szCs w:val="20"/>
          <w14:textFill>
            <w14:solidFill>
              <w14:schemeClr w14:val="tx1"/>
            </w14:solidFill>
          </w14:textFill>
        </w:rPr>
      </w:pPr>
    </w:p>
    <w:p w14:paraId="4CECD5B0">
      <w:pPr>
        <w:snapToGrid w:val="0"/>
        <w:spacing w:before="163" w:beforeLines="50" w:line="360" w:lineRule="auto"/>
        <w:ind w:firstLine="3780"/>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投标供应商全称（公章）：</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p w14:paraId="45792669">
      <w:pPr>
        <w:snapToGrid w:val="0"/>
        <w:spacing w:before="163" w:beforeLines="50" w:line="360" w:lineRule="auto"/>
        <w:ind w:firstLine="3780"/>
        <w:jc w:val="left"/>
        <w:rPr>
          <w:rFonts w:ascii="宋体" w:hAnsi="宋体" w:cs="宋体"/>
          <w:color w:val="000000" w:themeColor="text1"/>
          <w:szCs w:val="20"/>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法定代表人或委托代表人签字：</w:t>
      </w:r>
      <w:r>
        <w:rPr>
          <w:rFonts w:hint="eastAsia" w:ascii="宋体" w:hAnsi="宋体" w:cs="宋体"/>
          <w:color w:val="000000" w:themeColor="text1"/>
          <w:u w:val="single"/>
          <w14:textFill>
            <w14:solidFill>
              <w14:schemeClr w14:val="tx1"/>
            </w14:solidFill>
          </w14:textFill>
        </w:rPr>
        <w:t xml:space="preserve">             </w:t>
      </w:r>
    </w:p>
    <w:p w14:paraId="15504241">
      <w:pPr>
        <w:snapToGrid w:val="0"/>
        <w:spacing w:before="163" w:beforeLines="50" w:after="50" w:line="360" w:lineRule="auto"/>
        <w:ind w:firstLine="240" w:firstLineChars="1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年    月    日</w:t>
      </w:r>
    </w:p>
    <w:p w14:paraId="0DBEAB44">
      <w:pPr>
        <w:widowControl/>
        <w:spacing w:line="240" w:lineRule="auto"/>
        <w:jc w:val="lef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br w:type="page"/>
      </w:r>
    </w:p>
    <w:p w14:paraId="0DB1A7F0">
      <w:pPr>
        <w:pStyle w:val="12"/>
        <w:snapToGrid w:val="0"/>
        <w:spacing w:before="295" w:after="295"/>
        <w:jc w:val="center"/>
        <w:rPr>
          <w:rFonts w:hAnsi="宋体" w:cs="宋体"/>
          <w:color w:val="000000" w:themeColor="text1"/>
          <w:sz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开标一览表</w:t>
      </w:r>
    </w:p>
    <w:p w14:paraId="19FAF1D7">
      <w:pPr>
        <w:snapToGrid w:val="0"/>
        <w:spacing w:before="50" w:after="12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项目编号：                                  </w:t>
      </w:r>
    </w:p>
    <w:tbl>
      <w:tblPr>
        <w:tblStyle w:val="21"/>
        <w:tblpPr w:leftFromText="180" w:rightFromText="180" w:vertAnchor="text" w:horzAnchor="page" w:tblpX="1412" w:tblpY="630"/>
        <w:tblOverlap w:val="never"/>
        <w:tblW w:w="9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5829"/>
      </w:tblGrid>
      <w:tr w14:paraId="5AFA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3681" w:type="dxa"/>
            <w:tcBorders>
              <w:top w:val="single" w:color="auto" w:sz="4" w:space="0"/>
              <w:left w:val="single" w:color="auto" w:sz="4" w:space="0"/>
              <w:bottom w:val="single" w:color="auto" w:sz="4" w:space="0"/>
              <w:right w:val="single" w:color="auto" w:sz="4" w:space="0"/>
            </w:tcBorders>
            <w:vAlign w:val="center"/>
          </w:tcPr>
          <w:p w14:paraId="3F03CE69">
            <w:pPr>
              <w:pStyle w:val="12"/>
              <w:spacing w:before="120" w:after="120" w:line="50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项目名称</w:t>
            </w:r>
          </w:p>
        </w:tc>
        <w:tc>
          <w:tcPr>
            <w:tcW w:w="5829" w:type="dxa"/>
            <w:tcBorders>
              <w:top w:val="single" w:color="auto" w:sz="4" w:space="0"/>
              <w:left w:val="single" w:color="auto" w:sz="4" w:space="0"/>
              <w:bottom w:val="single" w:color="auto" w:sz="4" w:space="0"/>
              <w:right w:val="single" w:color="auto" w:sz="4" w:space="0"/>
            </w:tcBorders>
            <w:vAlign w:val="center"/>
          </w:tcPr>
          <w:p w14:paraId="4865CACC">
            <w:pPr>
              <w:pStyle w:val="12"/>
              <w:spacing w:before="120" w:after="120" w:line="50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投标报价（元）</w:t>
            </w:r>
          </w:p>
        </w:tc>
      </w:tr>
      <w:tr w14:paraId="3FA4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trPr>
        <w:tc>
          <w:tcPr>
            <w:tcW w:w="3681" w:type="dxa"/>
            <w:vMerge w:val="restart"/>
            <w:tcBorders>
              <w:left w:val="single" w:color="auto" w:sz="4" w:space="0"/>
              <w:right w:val="single" w:color="auto" w:sz="4" w:space="0"/>
            </w:tcBorders>
            <w:vAlign w:val="center"/>
          </w:tcPr>
          <w:p w14:paraId="0D5BB1C7">
            <w:pPr>
              <w:widowControl/>
              <w:jc w:val="center"/>
              <w:rPr>
                <w:rFonts w:hint="eastAsia" w:ascii="宋体" w:hAnsi="宋体" w:eastAsia="宋体" w:cs="宋体"/>
                <w:color w:val="000000" w:themeColor="text1"/>
                <w:kern w:val="0"/>
                <w:szCs w:val="24"/>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2025-2027年湖州市第一人民医院医用织物洗涤外包招标项目</w:t>
            </w:r>
          </w:p>
        </w:tc>
        <w:tc>
          <w:tcPr>
            <w:tcW w:w="5829" w:type="dxa"/>
            <w:tcBorders>
              <w:top w:val="single" w:color="auto" w:sz="4" w:space="0"/>
              <w:left w:val="single" w:color="auto" w:sz="4" w:space="0"/>
              <w:bottom w:val="single" w:color="auto" w:sz="4" w:space="0"/>
              <w:right w:val="single" w:color="auto" w:sz="4" w:space="0"/>
            </w:tcBorders>
            <w:vAlign w:val="center"/>
          </w:tcPr>
          <w:p w14:paraId="28417F02">
            <w:pPr>
              <w:pStyle w:val="12"/>
              <w:spacing w:before="120" w:after="120" w:line="5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大写： </w:t>
            </w:r>
            <w:r>
              <w:rPr>
                <w:rFonts w:hAnsi="宋体" w:cs="宋体"/>
                <w:color w:val="000000" w:themeColor="text1"/>
                <w:sz w:val="24"/>
                <w:szCs w:val="24"/>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/年</w:t>
            </w:r>
          </w:p>
        </w:tc>
      </w:tr>
      <w:tr w14:paraId="11E0F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3681" w:type="dxa"/>
            <w:vMerge w:val="continue"/>
            <w:tcBorders>
              <w:left w:val="single" w:color="auto" w:sz="4" w:space="0"/>
              <w:right w:val="single" w:color="auto" w:sz="4" w:space="0"/>
            </w:tcBorders>
            <w:vAlign w:val="center"/>
          </w:tcPr>
          <w:p w14:paraId="158910B7">
            <w:pPr>
              <w:widowControl/>
              <w:jc w:val="left"/>
              <w:rPr>
                <w:rFonts w:ascii="宋体" w:hAnsi="宋体" w:cs="宋体"/>
                <w:color w:val="000000" w:themeColor="text1"/>
                <w:kern w:val="0"/>
                <w:szCs w:val="24"/>
                <w14:textFill>
                  <w14:solidFill>
                    <w14:schemeClr w14:val="tx1"/>
                  </w14:solidFill>
                </w14:textFill>
              </w:rPr>
            </w:pPr>
          </w:p>
        </w:tc>
        <w:tc>
          <w:tcPr>
            <w:tcW w:w="5829" w:type="dxa"/>
            <w:tcBorders>
              <w:top w:val="single" w:color="auto" w:sz="4" w:space="0"/>
              <w:left w:val="single" w:color="auto" w:sz="4" w:space="0"/>
              <w:bottom w:val="single" w:color="auto" w:sz="4" w:space="0"/>
              <w:right w:val="single" w:color="auto" w:sz="4" w:space="0"/>
            </w:tcBorders>
            <w:vAlign w:val="center"/>
          </w:tcPr>
          <w:p w14:paraId="4A4A9339">
            <w:pPr>
              <w:pStyle w:val="12"/>
              <w:spacing w:before="120" w:after="120" w:line="5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小写： </w:t>
            </w:r>
            <w:r>
              <w:rPr>
                <w:rFonts w:hAnsi="宋体" w:cs="宋体"/>
                <w:color w:val="000000" w:themeColor="text1"/>
                <w:sz w:val="24"/>
                <w:szCs w:val="24"/>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年</w:t>
            </w:r>
          </w:p>
        </w:tc>
      </w:tr>
      <w:tr w14:paraId="75CA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trPr>
        <w:tc>
          <w:tcPr>
            <w:tcW w:w="3681" w:type="dxa"/>
            <w:vMerge w:val="continue"/>
            <w:tcBorders>
              <w:left w:val="single" w:color="auto" w:sz="4" w:space="0"/>
              <w:bottom w:val="single" w:color="auto" w:sz="4" w:space="0"/>
              <w:right w:val="single" w:color="auto" w:sz="4" w:space="0"/>
            </w:tcBorders>
            <w:vAlign w:val="center"/>
          </w:tcPr>
          <w:p w14:paraId="5D3D890A">
            <w:pPr>
              <w:widowControl/>
              <w:jc w:val="left"/>
              <w:rPr>
                <w:rFonts w:ascii="宋体" w:hAnsi="宋体" w:cs="宋体"/>
                <w:color w:val="000000" w:themeColor="text1"/>
                <w:kern w:val="0"/>
                <w:szCs w:val="24"/>
                <w14:textFill>
                  <w14:solidFill>
                    <w14:schemeClr w14:val="tx1"/>
                  </w14:solidFill>
                </w14:textFill>
              </w:rPr>
            </w:pPr>
          </w:p>
        </w:tc>
        <w:tc>
          <w:tcPr>
            <w:tcW w:w="5829" w:type="dxa"/>
            <w:tcBorders>
              <w:top w:val="single" w:color="auto" w:sz="4" w:space="0"/>
              <w:left w:val="single" w:color="auto" w:sz="4" w:space="0"/>
              <w:bottom w:val="single" w:color="auto" w:sz="4" w:space="0"/>
              <w:right w:val="single" w:color="auto" w:sz="4" w:space="0"/>
            </w:tcBorders>
            <w:vAlign w:val="center"/>
          </w:tcPr>
          <w:p w14:paraId="383C70ED">
            <w:pPr>
              <w:pStyle w:val="12"/>
              <w:spacing w:before="120" w:after="120" w:line="5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投标总价：大写：</w:t>
            </w:r>
          </w:p>
          <w:p w14:paraId="7D8437D2">
            <w:pPr>
              <w:pStyle w:val="12"/>
              <w:spacing w:before="120" w:after="120" w:line="500" w:lineRule="exact"/>
              <w:ind w:firstLine="1200" w:firstLineChars="5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小写：</w:t>
            </w:r>
          </w:p>
        </w:tc>
      </w:tr>
    </w:tbl>
    <w:p w14:paraId="59A5650F">
      <w:pPr>
        <w:snapToGrid w:val="0"/>
        <w:spacing w:before="50" w:after="50"/>
        <w:jc w:val="left"/>
        <w:rPr>
          <w:rFonts w:ascii="宋体" w:hAnsi="宋体" w:cs="宋体"/>
          <w:color w:val="000000" w:themeColor="text1"/>
          <w:szCs w:val="24"/>
          <w14:textFill>
            <w14:solidFill>
              <w14:schemeClr w14:val="tx1"/>
            </w14:solidFill>
          </w14:textFill>
        </w:rPr>
      </w:pPr>
    </w:p>
    <w:p w14:paraId="44ACE4C3">
      <w:pPr>
        <w:pStyle w:val="12"/>
        <w:spacing w:before="120" w:after="120" w:line="500" w:lineRule="exact"/>
        <w:ind w:left="1063" w:hanging="1063" w:hangingChars="441"/>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注：1. 开标一览表中的报价为完成本项目的所有费用。</w:t>
      </w:r>
    </w:p>
    <w:p w14:paraId="0356476D">
      <w:pPr>
        <w:pStyle w:val="12"/>
        <w:spacing w:before="120" w:after="120" w:line="500" w:lineRule="exact"/>
        <w:ind w:left="1063" w:hanging="1063" w:hangingChars="441"/>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2. 此栏内投标总价应与 “报价明细表”中汇总金额相一致。</w:t>
      </w:r>
    </w:p>
    <w:p w14:paraId="4026BD19">
      <w:pPr>
        <w:pStyle w:val="12"/>
        <w:spacing w:before="120" w:after="120" w:line="500" w:lineRule="exact"/>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3.报价一经涂改，应在涂改处加盖单位公章或者由法定代表人或授权委托人签字或盖章，否则其投标作无效标处理。</w:t>
      </w:r>
    </w:p>
    <w:p w14:paraId="5A01C867">
      <w:pPr>
        <w:pStyle w:val="12"/>
        <w:spacing w:before="120" w:after="120" w:line="500" w:lineRule="exact"/>
        <w:ind w:left="1063" w:hanging="1063" w:hangingChars="441"/>
        <w:rPr>
          <w:rFonts w:hAnsi="宋体" w:cs="宋体"/>
          <w:b/>
          <w:color w:val="000000" w:themeColor="text1"/>
          <w:sz w:val="24"/>
          <w:szCs w:val="24"/>
          <w14:textFill>
            <w14:solidFill>
              <w14:schemeClr w14:val="tx1"/>
            </w14:solidFill>
          </w14:textFill>
        </w:rPr>
      </w:pPr>
    </w:p>
    <w:p w14:paraId="07D01649">
      <w:pPr>
        <w:snapToGrid w:val="0"/>
        <w:spacing w:before="50" w:after="50"/>
        <w:ind w:firstLine="480" w:firstLineChars="200"/>
        <w:rPr>
          <w:rFonts w:ascii="宋体" w:hAnsi="宋体" w:cs="宋体"/>
          <w:color w:val="000000" w:themeColor="text1"/>
          <w:szCs w:val="24"/>
          <w14:textFill>
            <w14:solidFill>
              <w14:schemeClr w14:val="tx1"/>
            </w14:solidFill>
          </w14:textFill>
        </w:rPr>
      </w:pPr>
    </w:p>
    <w:p w14:paraId="055BF4AA">
      <w:pPr>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投标供应商全称（加盖公章）：</w:t>
      </w:r>
    </w:p>
    <w:p w14:paraId="73F20923">
      <w:pPr>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法定代表人或其授权代理人（签字或盖章）：</w:t>
      </w:r>
    </w:p>
    <w:p w14:paraId="695B47AD">
      <w:pPr>
        <w:spacing w:line="360" w:lineRule="auto"/>
        <w:jc w:val="left"/>
        <w:rPr>
          <w:rFonts w:ascii="宋体" w:hAnsi="宋体" w:cs="宋体"/>
          <w:color w:val="000000" w:themeColor="text1"/>
          <w14:textFill>
            <w14:solidFill>
              <w14:schemeClr w14:val="tx1"/>
            </w14:solidFill>
          </w14:textFill>
        </w:rPr>
      </w:pPr>
    </w:p>
    <w:p w14:paraId="410FC4FD">
      <w:pPr>
        <w:spacing w:line="360" w:lineRule="auto"/>
        <w:jc w:val="left"/>
        <w:rPr>
          <w:rFonts w:ascii="宋体" w:hAnsi="宋体" w:cs="宋体"/>
          <w:b/>
          <w:b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日期：   年   月  日 </w:t>
      </w:r>
    </w:p>
    <w:p w14:paraId="17EB1A76">
      <w:pPr>
        <w:widowControl/>
        <w:spacing w:line="240" w:lineRule="auto"/>
        <w:jc w:val="left"/>
        <w:rPr>
          <w:rFonts w:ascii="宋体" w:hAnsi="宋体" w:cs="宋体"/>
          <w:bCs/>
          <w:color w:val="000000" w:themeColor="text1"/>
          <w:sz w:val="18"/>
          <w:szCs w:val="18"/>
          <w14:textFill>
            <w14:solidFill>
              <w14:schemeClr w14:val="tx1"/>
            </w14:solidFill>
          </w14:textFill>
        </w:rPr>
      </w:pPr>
      <w:r>
        <w:rPr>
          <w:rFonts w:ascii="宋体" w:hAnsi="宋体" w:cs="宋体"/>
          <w:bCs/>
          <w:color w:val="000000" w:themeColor="text1"/>
          <w:sz w:val="18"/>
          <w:szCs w:val="18"/>
          <w14:textFill>
            <w14:solidFill>
              <w14:schemeClr w14:val="tx1"/>
            </w14:solidFill>
          </w14:textFill>
        </w:rPr>
        <w:br w:type="page"/>
      </w:r>
    </w:p>
    <w:p w14:paraId="7EC524B3">
      <w:pPr>
        <w:tabs>
          <w:tab w:val="left" w:pos="312"/>
        </w:tabs>
        <w:spacing w:line="560" w:lineRule="exact"/>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报价明细表</w:t>
      </w:r>
    </w:p>
    <w:tbl>
      <w:tblPr>
        <w:tblStyle w:val="21"/>
        <w:tblW w:w="9064" w:type="dxa"/>
        <w:tblInd w:w="0" w:type="dxa"/>
        <w:tblLayout w:type="fixed"/>
        <w:tblCellMar>
          <w:top w:w="0" w:type="dxa"/>
          <w:left w:w="30" w:type="dxa"/>
          <w:bottom w:w="0" w:type="dxa"/>
          <w:right w:w="30" w:type="dxa"/>
        </w:tblCellMar>
      </w:tblPr>
      <w:tblGrid>
        <w:gridCol w:w="1410"/>
        <w:gridCol w:w="1134"/>
        <w:gridCol w:w="850"/>
        <w:gridCol w:w="1134"/>
        <w:gridCol w:w="1134"/>
        <w:gridCol w:w="1276"/>
        <w:gridCol w:w="992"/>
        <w:gridCol w:w="1134"/>
      </w:tblGrid>
      <w:tr w14:paraId="031833FE">
        <w:tblPrEx>
          <w:tblCellMar>
            <w:top w:w="0" w:type="dxa"/>
            <w:left w:w="30" w:type="dxa"/>
            <w:bottom w:w="0" w:type="dxa"/>
            <w:right w:w="30" w:type="dxa"/>
          </w:tblCellMar>
        </w:tblPrEx>
        <w:trPr>
          <w:trHeight w:val="554" w:hRule="atLeast"/>
        </w:trPr>
        <w:tc>
          <w:tcPr>
            <w:tcW w:w="1410" w:type="dxa"/>
            <w:tcBorders>
              <w:top w:val="single" w:color="auto" w:sz="6" w:space="0"/>
              <w:left w:val="single" w:color="auto" w:sz="6" w:space="0"/>
              <w:bottom w:val="single" w:color="auto" w:sz="6" w:space="0"/>
              <w:right w:val="single" w:color="auto" w:sz="6" w:space="0"/>
            </w:tcBorders>
            <w:vAlign w:val="center"/>
          </w:tcPr>
          <w:p w14:paraId="372C1E6C">
            <w:pPr>
              <w:autoSpaceDE w:val="0"/>
              <w:autoSpaceDN w:val="0"/>
              <w:adjustRightInd w:val="0"/>
              <w:spacing w:line="300" w:lineRule="exact"/>
              <w:jc w:val="center"/>
              <w:rPr>
                <w:rFonts w:ascii="宋体" w:cs="宋体"/>
                <w:color w:val="000000" w:themeColor="text1"/>
                <w:kern w:val="0"/>
                <w:sz w:val="22"/>
                <w14:textFill>
                  <w14:solidFill>
                    <w14:schemeClr w14:val="tx1"/>
                  </w14:solidFill>
                </w14:textFill>
              </w:rPr>
            </w:pPr>
            <w:r>
              <w:rPr>
                <w:rFonts w:hint="eastAsia" w:ascii="宋体" w:cs="宋体"/>
                <w:color w:val="000000" w:themeColor="text1"/>
                <w:kern w:val="0"/>
                <w:sz w:val="22"/>
                <w14:textFill>
                  <w14:solidFill>
                    <w14:schemeClr w14:val="tx1"/>
                  </w14:solidFill>
                </w14:textFill>
              </w:rPr>
              <w:t>名称</w:t>
            </w:r>
          </w:p>
        </w:tc>
        <w:tc>
          <w:tcPr>
            <w:tcW w:w="1134" w:type="dxa"/>
            <w:tcBorders>
              <w:top w:val="single" w:color="auto" w:sz="6" w:space="0"/>
              <w:left w:val="single" w:color="auto" w:sz="6" w:space="0"/>
              <w:bottom w:val="single" w:color="auto" w:sz="6" w:space="0"/>
              <w:right w:val="single" w:color="auto" w:sz="6" w:space="0"/>
            </w:tcBorders>
            <w:vAlign w:val="center"/>
          </w:tcPr>
          <w:p w14:paraId="5846F244">
            <w:pPr>
              <w:autoSpaceDE w:val="0"/>
              <w:autoSpaceDN w:val="0"/>
              <w:adjustRightInd w:val="0"/>
              <w:spacing w:line="300" w:lineRule="exact"/>
              <w:jc w:val="center"/>
              <w:rPr>
                <w:rFonts w:ascii="宋体" w:cs="宋体"/>
                <w:color w:val="000000" w:themeColor="text1"/>
                <w:kern w:val="0"/>
                <w:sz w:val="22"/>
                <w14:textFill>
                  <w14:solidFill>
                    <w14:schemeClr w14:val="tx1"/>
                  </w14:solidFill>
                </w14:textFill>
              </w:rPr>
            </w:pPr>
            <w:r>
              <w:rPr>
                <w:rFonts w:hint="eastAsia" w:ascii="宋体" w:cs="宋体"/>
                <w:color w:val="000000" w:themeColor="text1"/>
                <w:kern w:val="0"/>
                <w:sz w:val="22"/>
                <w14:textFill>
                  <w14:solidFill>
                    <w14:schemeClr w14:val="tx1"/>
                  </w14:solidFill>
                </w14:textFill>
              </w:rPr>
              <w:t>年洗涤量（件）</w:t>
            </w:r>
          </w:p>
        </w:tc>
        <w:tc>
          <w:tcPr>
            <w:tcW w:w="850" w:type="dxa"/>
            <w:tcBorders>
              <w:top w:val="single" w:color="auto" w:sz="6" w:space="0"/>
              <w:left w:val="single" w:color="auto" w:sz="6" w:space="0"/>
              <w:bottom w:val="single" w:color="auto" w:sz="6" w:space="0"/>
              <w:right w:val="single" w:color="auto" w:sz="6" w:space="0"/>
            </w:tcBorders>
            <w:vAlign w:val="center"/>
          </w:tcPr>
          <w:p w14:paraId="4FCFBCF6">
            <w:pPr>
              <w:autoSpaceDE w:val="0"/>
              <w:autoSpaceDN w:val="0"/>
              <w:adjustRightInd w:val="0"/>
              <w:spacing w:line="300" w:lineRule="exact"/>
              <w:jc w:val="center"/>
              <w:rPr>
                <w:rFonts w:ascii="宋体" w:cs="宋体"/>
                <w:color w:val="000000" w:themeColor="text1"/>
                <w:kern w:val="0"/>
                <w:sz w:val="22"/>
                <w14:textFill>
                  <w14:solidFill>
                    <w14:schemeClr w14:val="tx1"/>
                  </w14:solidFill>
                </w14:textFill>
              </w:rPr>
            </w:pPr>
            <w:r>
              <w:rPr>
                <w:rFonts w:hint="eastAsia" w:ascii="宋体" w:cs="宋体"/>
                <w:color w:val="000000" w:themeColor="text1"/>
                <w:kern w:val="0"/>
                <w:sz w:val="22"/>
                <w14:textFill>
                  <w14:solidFill>
                    <w14:schemeClr w14:val="tx1"/>
                  </w14:solidFill>
                </w14:textFill>
              </w:rPr>
              <w:t>元</w:t>
            </w:r>
            <w:r>
              <w:rPr>
                <w:rFonts w:ascii="宋体" w:cs="宋体"/>
                <w:color w:val="000000" w:themeColor="text1"/>
                <w:kern w:val="0"/>
                <w:sz w:val="22"/>
                <w14:textFill>
                  <w14:solidFill>
                    <w14:schemeClr w14:val="tx1"/>
                  </w14:solidFill>
                </w14:textFill>
              </w:rPr>
              <w:t>/</w:t>
            </w:r>
            <w:r>
              <w:rPr>
                <w:rFonts w:hint="eastAsia" w:ascii="宋体" w:cs="宋体"/>
                <w:color w:val="000000" w:themeColor="text1"/>
                <w:kern w:val="0"/>
                <w:sz w:val="22"/>
                <w14:textFill>
                  <w14:solidFill>
                    <w14:schemeClr w14:val="tx1"/>
                  </w14:solidFill>
                </w14:textFill>
              </w:rPr>
              <w:t>件</w:t>
            </w:r>
          </w:p>
        </w:tc>
        <w:tc>
          <w:tcPr>
            <w:tcW w:w="1134" w:type="dxa"/>
            <w:tcBorders>
              <w:top w:val="single" w:color="auto" w:sz="6" w:space="0"/>
              <w:left w:val="single" w:color="auto" w:sz="6" w:space="0"/>
              <w:bottom w:val="single" w:color="auto" w:sz="6" w:space="0"/>
              <w:right w:val="single" w:color="auto" w:sz="6" w:space="0"/>
            </w:tcBorders>
            <w:vAlign w:val="center"/>
          </w:tcPr>
          <w:p w14:paraId="50280C44">
            <w:pPr>
              <w:autoSpaceDE w:val="0"/>
              <w:autoSpaceDN w:val="0"/>
              <w:adjustRightInd w:val="0"/>
              <w:spacing w:line="300" w:lineRule="exact"/>
              <w:jc w:val="center"/>
              <w:rPr>
                <w:rFonts w:ascii="宋体" w:cs="宋体"/>
                <w:color w:val="000000" w:themeColor="text1"/>
                <w:kern w:val="0"/>
                <w:sz w:val="22"/>
                <w14:textFill>
                  <w14:solidFill>
                    <w14:schemeClr w14:val="tx1"/>
                  </w14:solidFill>
                </w14:textFill>
              </w:rPr>
            </w:pPr>
            <w:r>
              <w:rPr>
                <w:rFonts w:hint="eastAsia" w:ascii="宋体" w:cs="宋体"/>
                <w:color w:val="000000" w:themeColor="text1"/>
                <w:kern w:val="0"/>
                <w:sz w:val="22"/>
                <w14:textFill>
                  <w14:solidFill>
                    <w14:schemeClr w14:val="tx1"/>
                  </w14:solidFill>
                </w14:textFill>
              </w:rPr>
              <w:t>洗涤金额</w:t>
            </w:r>
          </w:p>
        </w:tc>
        <w:tc>
          <w:tcPr>
            <w:tcW w:w="1134" w:type="dxa"/>
            <w:tcBorders>
              <w:top w:val="single" w:color="auto" w:sz="6" w:space="0"/>
              <w:left w:val="single" w:color="auto" w:sz="6" w:space="0"/>
              <w:bottom w:val="single" w:color="auto" w:sz="6" w:space="0"/>
              <w:right w:val="single" w:color="auto" w:sz="6" w:space="0"/>
            </w:tcBorders>
            <w:vAlign w:val="center"/>
          </w:tcPr>
          <w:p w14:paraId="344F7383">
            <w:pPr>
              <w:autoSpaceDE w:val="0"/>
              <w:autoSpaceDN w:val="0"/>
              <w:adjustRightInd w:val="0"/>
              <w:spacing w:line="300" w:lineRule="exact"/>
              <w:jc w:val="center"/>
              <w:rPr>
                <w:rFonts w:ascii="宋体" w:cs="宋体"/>
                <w:color w:val="000000" w:themeColor="text1"/>
                <w:kern w:val="0"/>
                <w:sz w:val="22"/>
                <w14:textFill>
                  <w14:solidFill>
                    <w14:schemeClr w14:val="tx1"/>
                  </w14:solidFill>
                </w14:textFill>
              </w:rPr>
            </w:pPr>
            <w:r>
              <w:rPr>
                <w:rFonts w:hint="eastAsia" w:ascii="宋体" w:cs="宋体"/>
                <w:color w:val="000000" w:themeColor="text1"/>
                <w:kern w:val="0"/>
                <w:sz w:val="22"/>
                <w14:textFill>
                  <w14:solidFill>
                    <w14:schemeClr w14:val="tx1"/>
                  </w14:solidFill>
                </w14:textFill>
              </w:rPr>
              <w:t>名称</w:t>
            </w:r>
          </w:p>
        </w:tc>
        <w:tc>
          <w:tcPr>
            <w:tcW w:w="1276" w:type="dxa"/>
            <w:tcBorders>
              <w:top w:val="single" w:color="auto" w:sz="6" w:space="0"/>
              <w:left w:val="single" w:color="auto" w:sz="6" w:space="0"/>
              <w:bottom w:val="single" w:color="auto" w:sz="6" w:space="0"/>
              <w:right w:val="single" w:color="auto" w:sz="6" w:space="0"/>
            </w:tcBorders>
            <w:vAlign w:val="center"/>
          </w:tcPr>
          <w:p w14:paraId="7ABF0080">
            <w:pPr>
              <w:autoSpaceDE w:val="0"/>
              <w:autoSpaceDN w:val="0"/>
              <w:adjustRightInd w:val="0"/>
              <w:spacing w:line="300" w:lineRule="exact"/>
              <w:jc w:val="center"/>
              <w:rPr>
                <w:rFonts w:ascii="宋体" w:cs="宋体"/>
                <w:color w:val="000000" w:themeColor="text1"/>
                <w:kern w:val="0"/>
                <w:sz w:val="22"/>
                <w14:textFill>
                  <w14:solidFill>
                    <w14:schemeClr w14:val="tx1"/>
                  </w14:solidFill>
                </w14:textFill>
              </w:rPr>
            </w:pPr>
            <w:r>
              <w:rPr>
                <w:rFonts w:hint="eastAsia" w:ascii="宋体" w:cs="宋体"/>
                <w:color w:val="000000" w:themeColor="text1"/>
                <w:kern w:val="0"/>
                <w:sz w:val="22"/>
                <w14:textFill>
                  <w14:solidFill>
                    <w14:schemeClr w14:val="tx1"/>
                  </w14:solidFill>
                </w14:textFill>
              </w:rPr>
              <w:t>年洗涤量（件）</w:t>
            </w:r>
          </w:p>
        </w:tc>
        <w:tc>
          <w:tcPr>
            <w:tcW w:w="992" w:type="dxa"/>
            <w:tcBorders>
              <w:top w:val="single" w:color="auto" w:sz="6" w:space="0"/>
              <w:left w:val="single" w:color="auto" w:sz="6" w:space="0"/>
              <w:bottom w:val="single" w:color="auto" w:sz="6" w:space="0"/>
              <w:right w:val="single" w:color="auto" w:sz="6" w:space="0"/>
            </w:tcBorders>
            <w:vAlign w:val="center"/>
          </w:tcPr>
          <w:p w14:paraId="05C29602">
            <w:pPr>
              <w:autoSpaceDE w:val="0"/>
              <w:autoSpaceDN w:val="0"/>
              <w:adjustRightInd w:val="0"/>
              <w:spacing w:line="300" w:lineRule="exact"/>
              <w:jc w:val="center"/>
              <w:rPr>
                <w:rFonts w:ascii="宋体" w:cs="宋体"/>
                <w:color w:val="000000" w:themeColor="text1"/>
                <w:kern w:val="0"/>
                <w:sz w:val="22"/>
                <w14:textFill>
                  <w14:solidFill>
                    <w14:schemeClr w14:val="tx1"/>
                  </w14:solidFill>
                </w14:textFill>
              </w:rPr>
            </w:pPr>
            <w:r>
              <w:rPr>
                <w:rFonts w:hint="eastAsia" w:ascii="宋体" w:cs="宋体"/>
                <w:color w:val="000000" w:themeColor="text1"/>
                <w:kern w:val="0"/>
                <w:sz w:val="22"/>
                <w14:textFill>
                  <w14:solidFill>
                    <w14:schemeClr w14:val="tx1"/>
                  </w14:solidFill>
                </w14:textFill>
              </w:rPr>
              <w:t>元</w:t>
            </w:r>
            <w:r>
              <w:rPr>
                <w:rFonts w:ascii="宋体" w:cs="宋体"/>
                <w:color w:val="000000" w:themeColor="text1"/>
                <w:kern w:val="0"/>
                <w:sz w:val="22"/>
                <w14:textFill>
                  <w14:solidFill>
                    <w14:schemeClr w14:val="tx1"/>
                  </w14:solidFill>
                </w14:textFill>
              </w:rPr>
              <w:t>/</w:t>
            </w:r>
            <w:r>
              <w:rPr>
                <w:rFonts w:hint="eastAsia" w:ascii="宋体" w:cs="宋体"/>
                <w:color w:val="000000" w:themeColor="text1"/>
                <w:kern w:val="0"/>
                <w:sz w:val="22"/>
                <w14:textFill>
                  <w14:solidFill>
                    <w14:schemeClr w14:val="tx1"/>
                  </w14:solidFill>
                </w14:textFill>
              </w:rPr>
              <w:t>件</w:t>
            </w:r>
          </w:p>
        </w:tc>
        <w:tc>
          <w:tcPr>
            <w:tcW w:w="1134" w:type="dxa"/>
            <w:tcBorders>
              <w:top w:val="single" w:color="auto" w:sz="6" w:space="0"/>
              <w:left w:val="single" w:color="auto" w:sz="6" w:space="0"/>
              <w:bottom w:val="single" w:color="auto" w:sz="6" w:space="0"/>
              <w:right w:val="single" w:color="auto" w:sz="6" w:space="0"/>
            </w:tcBorders>
            <w:vAlign w:val="center"/>
          </w:tcPr>
          <w:p w14:paraId="5CF8846A">
            <w:pPr>
              <w:autoSpaceDE w:val="0"/>
              <w:autoSpaceDN w:val="0"/>
              <w:adjustRightInd w:val="0"/>
              <w:spacing w:line="300" w:lineRule="exact"/>
              <w:jc w:val="center"/>
              <w:rPr>
                <w:rFonts w:ascii="宋体" w:cs="宋体"/>
                <w:color w:val="000000" w:themeColor="text1"/>
                <w:kern w:val="0"/>
                <w:sz w:val="22"/>
                <w14:textFill>
                  <w14:solidFill>
                    <w14:schemeClr w14:val="tx1"/>
                  </w14:solidFill>
                </w14:textFill>
              </w:rPr>
            </w:pPr>
            <w:r>
              <w:rPr>
                <w:rFonts w:hint="eastAsia" w:ascii="宋体" w:cs="宋体"/>
                <w:color w:val="000000" w:themeColor="text1"/>
                <w:kern w:val="0"/>
                <w:sz w:val="22"/>
                <w14:textFill>
                  <w14:solidFill>
                    <w14:schemeClr w14:val="tx1"/>
                  </w14:solidFill>
                </w14:textFill>
              </w:rPr>
              <w:t>洗涤金额</w:t>
            </w:r>
          </w:p>
        </w:tc>
      </w:tr>
      <w:tr w14:paraId="774F14DB">
        <w:tblPrEx>
          <w:tblCellMar>
            <w:top w:w="0" w:type="dxa"/>
            <w:left w:w="30" w:type="dxa"/>
            <w:bottom w:w="0" w:type="dxa"/>
            <w:right w:w="30" w:type="dxa"/>
          </w:tblCellMar>
        </w:tblPrEx>
        <w:trPr>
          <w:trHeight w:val="375" w:hRule="atLeast"/>
        </w:trPr>
        <w:tc>
          <w:tcPr>
            <w:tcW w:w="1410" w:type="dxa"/>
            <w:tcBorders>
              <w:top w:val="single" w:color="auto" w:sz="6" w:space="0"/>
              <w:left w:val="single" w:color="auto" w:sz="6" w:space="0"/>
              <w:bottom w:val="single" w:color="auto" w:sz="6" w:space="0"/>
              <w:right w:val="single" w:color="auto" w:sz="6" w:space="0"/>
            </w:tcBorders>
            <w:shd w:val="solid" w:color="FFFFFF" w:fill="auto"/>
          </w:tcPr>
          <w:p w14:paraId="1E6B2822">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shd w:val="solid" w:color="FFFFFF" w:fill="auto"/>
          </w:tcPr>
          <w:p w14:paraId="40FE2E60">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shd w:val="solid" w:color="FFFFFF" w:fill="auto"/>
          </w:tcPr>
          <w:p w14:paraId="407697BB">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shd w:val="solid" w:color="FFFFFF" w:fill="auto"/>
          </w:tcPr>
          <w:p w14:paraId="30915071">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shd w:val="solid" w:color="FFFFFF" w:fill="auto"/>
          </w:tcPr>
          <w:p w14:paraId="702FC643">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shd w:val="solid" w:color="FFFFFF" w:fill="auto"/>
          </w:tcPr>
          <w:p w14:paraId="0001200F">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shd w:val="solid" w:color="FFFFFF" w:fill="auto"/>
          </w:tcPr>
          <w:p w14:paraId="6C71E4C5">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tcPr>
          <w:p w14:paraId="2315817E">
            <w:pPr>
              <w:autoSpaceDE w:val="0"/>
              <w:autoSpaceDN w:val="0"/>
              <w:adjustRightInd w:val="0"/>
              <w:jc w:val="center"/>
              <w:rPr>
                <w:rFonts w:ascii="宋体" w:cs="宋体"/>
                <w:color w:val="000000" w:themeColor="text1"/>
                <w:kern w:val="0"/>
                <w14:textFill>
                  <w14:solidFill>
                    <w14:schemeClr w14:val="tx1"/>
                  </w14:solidFill>
                </w14:textFill>
              </w:rPr>
            </w:pPr>
          </w:p>
        </w:tc>
      </w:tr>
      <w:tr w14:paraId="2DB7B370">
        <w:tblPrEx>
          <w:tblCellMar>
            <w:top w:w="0" w:type="dxa"/>
            <w:left w:w="30" w:type="dxa"/>
            <w:bottom w:w="0" w:type="dxa"/>
            <w:right w:w="30" w:type="dxa"/>
          </w:tblCellMar>
        </w:tblPrEx>
        <w:trPr>
          <w:trHeight w:val="375" w:hRule="atLeast"/>
        </w:trPr>
        <w:tc>
          <w:tcPr>
            <w:tcW w:w="1410" w:type="dxa"/>
            <w:tcBorders>
              <w:top w:val="single" w:color="auto" w:sz="6" w:space="0"/>
              <w:left w:val="single" w:color="auto" w:sz="6" w:space="0"/>
              <w:bottom w:val="single" w:color="auto" w:sz="6" w:space="0"/>
              <w:right w:val="single" w:color="auto" w:sz="6" w:space="0"/>
            </w:tcBorders>
            <w:shd w:val="solid" w:color="FFFFFF" w:fill="auto"/>
          </w:tcPr>
          <w:p w14:paraId="7CD64CF7">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shd w:val="solid" w:color="FFFFFF" w:fill="auto"/>
          </w:tcPr>
          <w:p w14:paraId="6674154F">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shd w:val="solid" w:color="FFFFFF" w:fill="auto"/>
          </w:tcPr>
          <w:p w14:paraId="3F027F8E">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shd w:val="solid" w:color="FFFFFF" w:fill="auto"/>
          </w:tcPr>
          <w:p w14:paraId="46B658FD">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shd w:val="solid" w:color="FFFFFF" w:fill="auto"/>
          </w:tcPr>
          <w:p w14:paraId="3410E25D">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shd w:val="solid" w:color="FFFFFF" w:fill="auto"/>
          </w:tcPr>
          <w:p w14:paraId="7DC5F68A">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shd w:val="solid" w:color="FFFFFF" w:fill="auto"/>
          </w:tcPr>
          <w:p w14:paraId="6CF171BF">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tcPr>
          <w:p w14:paraId="3C53EE79">
            <w:pPr>
              <w:autoSpaceDE w:val="0"/>
              <w:autoSpaceDN w:val="0"/>
              <w:adjustRightInd w:val="0"/>
              <w:jc w:val="center"/>
              <w:rPr>
                <w:rFonts w:ascii="宋体" w:cs="宋体"/>
                <w:color w:val="000000" w:themeColor="text1"/>
                <w:kern w:val="0"/>
                <w14:textFill>
                  <w14:solidFill>
                    <w14:schemeClr w14:val="tx1"/>
                  </w14:solidFill>
                </w14:textFill>
              </w:rPr>
            </w:pPr>
          </w:p>
        </w:tc>
      </w:tr>
      <w:tr w14:paraId="381ED445">
        <w:tblPrEx>
          <w:tblCellMar>
            <w:top w:w="0" w:type="dxa"/>
            <w:left w:w="30" w:type="dxa"/>
            <w:bottom w:w="0" w:type="dxa"/>
            <w:right w:w="30" w:type="dxa"/>
          </w:tblCellMar>
        </w:tblPrEx>
        <w:trPr>
          <w:trHeight w:val="375" w:hRule="atLeast"/>
        </w:trPr>
        <w:tc>
          <w:tcPr>
            <w:tcW w:w="1410" w:type="dxa"/>
            <w:tcBorders>
              <w:top w:val="single" w:color="auto" w:sz="6" w:space="0"/>
              <w:left w:val="single" w:color="auto" w:sz="6" w:space="0"/>
              <w:bottom w:val="single" w:color="auto" w:sz="6" w:space="0"/>
              <w:right w:val="single" w:color="auto" w:sz="6" w:space="0"/>
            </w:tcBorders>
            <w:shd w:val="solid" w:color="FFFFFF" w:fill="auto"/>
          </w:tcPr>
          <w:p w14:paraId="643027F2">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shd w:val="solid" w:color="FFFFFF" w:fill="auto"/>
          </w:tcPr>
          <w:p w14:paraId="0BAE38E4">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shd w:val="solid" w:color="FFFFFF" w:fill="auto"/>
          </w:tcPr>
          <w:p w14:paraId="71E18C88">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shd w:val="solid" w:color="FFFFFF" w:fill="auto"/>
          </w:tcPr>
          <w:p w14:paraId="46121FB7">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shd w:val="solid" w:color="FFFFFF" w:fill="auto"/>
          </w:tcPr>
          <w:p w14:paraId="3B0BBE81">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shd w:val="solid" w:color="FFFFFF" w:fill="auto"/>
          </w:tcPr>
          <w:p w14:paraId="78733EF9">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shd w:val="solid" w:color="FFFFFF" w:fill="auto"/>
          </w:tcPr>
          <w:p w14:paraId="608694B7">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tcPr>
          <w:p w14:paraId="52F20B38">
            <w:pPr>
              <w:autoSpaceDE w:val="0"/>
              <w:autoSpaceDN w:val="0"/>
              <w:adjustRightInd w:val="0"/>
              <w:jc w:val="center"/>
              <w:rPr>
                <w:rFonts w:ascii="宋体" w:cs="宋体"/>
                <w:color w:val="000000" w:themeColor="text1"/>
                <w:kern w:val="0"/>
                <w14:textFill>
                  <w14:solidFill>
                    <w14:schemeClr w14:val="tx1"/>
                  </w14:solidFill>
                </w14:textFill>
              </w:rPr>
            </w:pPr>
          </w:p>
        </w:tc>
      </w:tr>
      <w:tr w14:paraId="7CA44933">
        <w:tblPrEx>
          <w:tblCellMar>
            <w:top w:w="0" w:type="dxa"/>
            <w:left w:w="30" w:type="dxa"/>
            <w:bottom w:w="0" w:type="dxa"/>
            <w:right w:w="30" w:type="dxa"/>
          </w:tblCellMar>
        </w:tblPrEx>
        <w:trPr>
          <w:trHeight w:val="375" w:hRule="atLeast"/>
        </w:trPr>
        <w:tc>
          <w:tcPr>
            <w:tcW w:w="1410" w:type="dxa"/>
            <w:tcBorders>
              <w:top w:val="single" w:color="auto" w:sz="6" w:space="0"/>
              <w:left w:val="single" w:color="auto" w:sz="6" w:space="0"/>
              <w:bottom w:val="single" w:color="auto" w:sz="6" w:space="0"/>
              <w:right w:val="single" w:color="auto" w:sz="6" w:space="0"/>
            </w:tcBorders>
            <w:shd w:val="solid" w:color="FFFFFF" w:fill="auto"/>
          </w:tcPr>
          <w:p w14:paraId="4F09235C">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shd w:val="solid" w:color="FFFFFF" w:fill="auto"/>
          </w:tcPr>
          <w:p w14:paraId="3A6DFDC8">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shd w:val="solid" w:color="FFFFFF" w:fill="auto"/>
          </w:tcPr>
          <w:p w14:paraId="621E950E">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shd w:val="solid" w:color="FFFFFF" w:fill="auto"/>
          </w:tcPr>
          <w:p w14:paraId="50C5B10A">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shd w:val="solid" w:color="FFFFFF" w:fill="auto"/>
          </w:tcPr>
          <w:p w14:paraId="150AB391">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shd w:val="solid" w:color="FFFFFF" w:fill="auto"/>
          </w:tcPr>
          <w:p w14:paraId="7EF15137">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shd w:val="solid" w:color="FFFFFF" w:fill="auto"/>
          </w:tcPr>
          <w:p w14:paraId="76EB180B">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tcPr>
          <w:p w14:paraId="0EF9771D">
            <w:pPr>
              <w:autoSpaceDE w:val="0"/>
              <w:autoSpaceDN w:val="0"/>
              <w:adjustRightInd w:val="0"/>
              <w:jc w:val="center"/>
              <w:rPr>
                <w:rFonts w:ascii="宋体" w:cs="宋体"/>
                <w:color w:val="000000" w:themeColor="text1"/>
                <w:kern w:val="0"/>
                <w14:textFill>
                  <w14:solidFill>
                    <w14:schemeClr w14:val="tx1"/>
                  </w14:solidFill>
                </w14:textFill>
              </w:rPr>
            </w:pPr>
          </w:p>
        </w:tc>
      </w:tr>
      <w:tr w14:paraId="69305513">
        <w:tblPrEx>
          <w:tblCellMar>
            <w:top w:w="0" w:type="dxa"/>
            <w:left w:w="30" w:type="dxa"/>
            <w:bottom w:w="0" w:type="dxa"/>
            <w:right w:w="30" w:type="dxa"/>
          </w:tblCellMar>
        </w:tblPrEx>
        <w:trPr>
          <w:trHeight w:val="375" w:hRule="atLeast"/>
        </w:trPr>
        <w:tc>
          <w:tcPr>
            <w:tcW w:w="1410" w:type="dxa"/>
            <w:tcBorders>
              <w:top w:val="single" w:color="auto" w:sz="6" w:space="0"/>
              <w:left w:val="single" w:color="auto" w:sz="6" w:space="0"/>
              <w:bottom w:val="single" w:color="auto" w:sz="6" w:space="0"/>
              <w:right w:val="single" w:color="auto" w:sz="6" w:space="0"/>
            </w:tcBorders>
            <w:shd w:val="solid" w:color="FFFFFF" w:fill="auto"/>
          </w:tcPr>
          <w:p w14:paraId="4802D8EA">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shd w:val="solid" w:color="FFFFFF" w:fill="auto"/>
          </w:tcPr>
          <w:p w14:paraId="686A8342">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shd w:val="solid" w:color="FFFFFF" w:fill="auto"/>
          </w:tcPr>
          <w:p w14:paraId="4348A68E">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shd w:val="solid" w:color="FFFFFF" w:fill="auto"/>
          </w:tcPr>
          <w:p w14:paraId="32F21217">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shd w:val="solid" w:color="FFFFFF" w:fill="auto"/>
          </w:tcPr>
          <w:p w14:paraId="2CC6C2AF">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shd w:val="solid" w:color="FFFFFF" w:fill="auto"/>
          </w:tcPr>
          <w:p w14:paraId="61F16ABD">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shd w:val="solid" w:color="FFFFFF" w:fill="auto"/>
          </w:tcPr>
          <w:p w14:paraId="4242346F">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tcPr>
          <w:p w14:paraId="019991B9">
            <w:pPr>
              <w:autoSpaceDE w:val="0"/>
              <w:autoSpaceDN w:val="0"/>
              <w:adjustRightInd w:val="0"/>
              <w:jc w:val="center"/>
              <w:rPr>
                <w:rFonts w:ascii="宋体" w:cs="宋体"/>
                <w:color w:val="000000" w:themeColor="text1"/>
                <w:kern w:val="0"/>
                <w14:textFill>
                  <w14:solidFill>
                    <w14:schemeClr w14:val="tx1"/>
                  </w14:solidFill>
                </w14:textFill>
              </w:rPr>
            </w:pPr>
          </w:p>
        </w:tc>
      </w:tr>
      <w:tr w14:paraId="67660D35">
        <w:tblPrEx>
          <w:tblCellMar>
            <w:top w:w="0" w:type="dxa"/>
            <w:left w:w="30" w:type="dxa"/>
            <w:bottom w:w="0" w:type="dxa"/>
            <w:right w:w="30" w:type="dxa"/>
          </w:tblCellMar>
        </w:tblPrEx>
        <w:trPr>
          <w:trHeight w:val="375" w:hRule="atLeast"/>
        </w:trPr>
        <w:tc>
          <w:tcPr>
            <w:tcW w:w="1410" w:type="dxa"/>
            <w:tcBorders>
              <w:top w:val="single" w:color="auto" w:sz="6" w:space="0"/>
              <w:left w:val="single" w:color="auto" w:sz="6" w:space="0"/>
              <w:bottom w:val="single" w:color="auto" w:sz="6" w:space="0"/>
              <w:right w:val="single" w:color="auto" w:sz="6" w:space="0"/>
            </w:tcBorders>
            <w:shd w:val="solid" w:color="FFFFFF" w:fill="auto"/>
          </w:tcPr>
          <w:p w14:paraId="249DFF5B">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shd w:val="solid" w:color="FFFFFF" w:fill="auto"/>
          </w:tcPr>
          <w:p w14:paraId="37A462F5">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shd w:val="solid" w:color="FFFFFF" w:fill="auto"/>
          </w:tcPr>
          <w:p w14:paraId="6AB078F0">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shd w:val="solid" w:color="FFFFFF" w:fill="auto"/>
          </w:tcPr>
          <w:p w14:paraId="0045F4C5">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shd w:val="solid" w:color="FFFFFF" w:fill="auto"/>
          </w:tcPr>
          <w:p w14:paraId="49817FE9">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shd w:val="solid" w:color="FFFFFF" w:fill="auto"/>
          </w:tcPr>
          <w:p w14:paraId="7375A304">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shd w:val="solid" w:color="FFFFFF" w:fill="auto"/>
          </w:tcPr>
          <w:p w14:paraId="14763A37">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tcPr>
          <w:p w14:paraId="446545B6">
            <w:pPr>
              <w:autoSpaceDE w:val="0"/>
              <w:autoSpaceDN w:val="0"/>
              <w:adjustRightInd w:val="0"/>
              <w:jc w:val="center"/>
              <w:rPr>
                <w:rFonts w:ascii="宋体" w:cs="宋体"/>
                <w:color w:val="000000" w:themeColor="text1"/>
                <w:kern w:val="0"/>
                <w14:textFill>
                  <w14:solidFill>
                    <w14:schemeClr w14:val="tx1"/>
                  </w14:solidFill>
                </w14:textFill>
              </w:rPr>
            </w:pPr>
          </w:p>
        </w:tc>
      </w:tr>
      <w:tr w14:paraId="00C453EE">
        <w:tblPrEx>
          <w:tblCellMar>
            <w:top w:w="0" w:type="dxa"/>
            <w:left w:w="30" w:type="dxa"/>
            <w:bottom w:w="0" w:type="dxa"/>
            <w:right w:w="30" w:type="dxa"/>
          </w:tblCellMar>
        </w:tblPrEx>
        <w:trPr>
          <w:trHeight w:val="375" w:hRule="atLeast"/>
        </w:trPr>
        <w:tc>
          <w:tcPr>
            <w:tcW w:w="1410" w:type="dxa"/>
            <w:tcBorders>
              <w:top w:val="single" w:color="auto" w:sz="6" w:space="0"/>
              <w:left w:val="single" w:color="auto" w:sz="6" w:space="0"/>
              <w:bottom w:val="single" w:color="auto" w:sz="6" w:space="0"/>
              <w:right w:val="single" w:color="auto" w:sz="6" w:space="0"/>
            </w:tcBorders>
            <w:shd w:val="solid" w:color="FFFFFF" w:fill="auto"/>
          </w:tcPr>
          <w:p w14:paraId="65666EEC">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shd w:val="solid" w:color="FFFFFF" w:fill="auto"/>
          </w:tcPr>
          <w:p w14:paraId="12C2A274">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shd w:val="solid" w:color="FFFFFF" w:fill="auto"/>
          </w:tcPr>
          <w:p w14:paraId="5CA2B779">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shd w:val="solid" w:color="FFFFFF" w:fill="auto"/>
          </w:tcPr>
          <w:p w14:paraId="5E935D3E">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shd w:val="solid" w:color="FFFFFF" w:fill="auto"/>
          </w:tcPr>
          <w:p w14:paraId="281F3BE5">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shd w:val="solid" w:color="FFFFFF" w:fill="auto"/>
          </w:tcPr>
          <w:p w14:paraId="3BA5C4B0">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shd w:val="solid" w:color="FFFFFF" w:fill="auto"/>
          </w:tcPr>
          <w:p w14:paraId="5381EFC8">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tcPr>
          <w:p w14:paraId="07D7D211">
            <w:pPr>
              <w:autoSpaceDE w:val="0"/>
              <w:autoSpaceDN w:val="0"/>
              <w:adjustRightInd w:val="0"/>
              <w:jc w:val="center"/>
              <w:rPr>
                <w:rFonts w:ascii="宋体" w:cs="宋体"/>
                <w:color w:val="000000" w:themeColor="text1"/>
                <w:kern w:val="0"/>
                <w14:textFill>
                  <w14:solidFill>
                    <w14:schemeClr w14:val="tx1"/>
                  </w14:solidFill>
                </w14:textFill>
              </w:rPr>
            </w:pPr>
          </w:p>
        </w:tc>
      </w:tr>
      <w:tr w14:paraId="3FD01ABD">
        <w:tblPrEx>
          <w:tblCellMar>
            <w:top w:w="0" w:type="dxa"/>
            <w:left w:w="30" w:type="dxa"/>
            <w:bottom w:w="0" w:type="dxa"/>
            <w:right w:w="30" w:type="dxa"/>
          </w:tblCellMar>
        </w:tblPrEx>
        <w:trPr>
          <w:trHeight w:val="375" w:hRule="atLeast"/>
        </w:trPr>
        <w:tc>
          <w:tcPr>
            <w:tcW w:w="1410" w:type="dxa"/>
            <w:tcBorders>
              <w:top w:val="single" w:color="auto" w:sz="6" w:space="0"/>
              <w:left w:val="single" w:color="auto" w:sz="6" w:space="0"/>
              <w:bottom w:val="single" w:color="auto" w:sz="6" w:space="0"/>
              <w:right w:val="single" w:color="auto" w:sz="6" w:space="0"/>
            </w:tcBorders>
            <w:shd w:val="solid" w:color="FFFFFF" w:fill="auto"/>
          </w:tcPr>
          <w:p w14:paraId="5CFD6432">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shd w:val="solid" w:color="FFFFFF" w:fill="auto"/>
          </w:tcPr>
          <w:p w14:paraId="1D9ADE21">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shd w:val="solid" w:color="FFFFFF" w:fill="auto"/>
          </w:tcPr>
          <w:p w14:paraId="4667E1BC">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shd w:val="solid" w:color="FFFFFF" w:fill="auto"/>
          </w:tcPr>
          <w:p w14:paraId="234A74C5">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shd w:val="solid" w:color="FFFFFF" w:fill="auto"/>
          </w:tcPr>
          <w:p w14:paraId="07DC128E">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shd w:val="solid" w:color="FFFFFF" w:fill="auto"/>
          </w:tcPr>
          <w:p w14:paraId="4D15F9E3">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shd w:val="solid" w:color="FFFFFF" w:fill="auto"/>
          </w:tcPr>
          <w:p w14:paraId="06551C21">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tcPr>
          <w:p w14:paraId="3A99FE40">
            <w:pPr>
              <w:autoSpaceDE w:val="0"/>
              <w:autoSpaceDN w:val="0"/>
              <w:adjustRightInd w:val="0"/>
              <w:jc w:val="center"/>
              <w:rPr>
                <w:rFonts w:ascii="宋体" w:cs="宋体"/>
                <w:color w:val="000000" w:themeColor="text1"/>
                <w:kern w:val="0"/>
                <w14:textFill>
                  <w14:solidFill>
                    <w14:schemeClr w14:val="tx1"/>
                  </w14:solidFill>
                </w14:textFill>
              </w:rPr>
            </w:pPr>
          </w:p>
        </w:tc>
      </w:tr>
      <w:tr w14:paraId="73E3231B">
        <w:tblPrEx>
          <w:tblCellMar>
            <w:top w:w="0" w:type="dxa"/>
            <w:left w:w="30" w:type="dxa"/>
            <w:bottom w:w="0" w:type="dxa"/>
            <w:right w:w="30" w:type="dxa"/>
          </w:tblCellMar>
        </w:tblPrEx>
        <w:trPr>
          <w:trHeight w:val="375" w:hRule="atLeast"/>
        </w:trPr>
        <w:tc>
          <w:tcPr>
            <w:tcW w:w="1410" w:type="dxa"/>
            <w:tcBorders>
              <w:top w:val="single" w:color="auto" w:sz="6" w:space="0"/>
              <w:left w:val="single" w:color="auto" w:sz="6" w:space="0"/>
              <w:bottom w:val="single" w:color="auto" w:sz="6" w:space="0"/>
              <w:right w:val="single" w:color="auto" w:sz="6" w:space="0"/>
            </w:tcBorders>
            <w:shd w:val="solid" w:color="FFFFFF" w:fill="auto"/>
          </w:tcPr>
          <w:p w14:paraId="63809E9C">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shd w:val="solid" w:color="FFFFFF" w:fill="auto"/>
          </w:tcPr>
          <w:p w14:paraId="01B16563">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shd w:val="solid" w:color="FFFFFF" w:fill="auto"/>
          </w:tcPr>
          <w:p w14:paraId="3A84E359">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shd w:val="solid" w:color="FFFFFF" w:fill="auto"/>
          </w:tcPr>
          <w:p w14:paraId="5159B2B9">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shd w:val="solid" w:color="FFFFFF" w:fill="auto"/>
          </w:tcPr>
          <w:p w14:paraId="51F6DD2E">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shd w:val="solid" w:color="FFFFFF" w:fill="auto"/>
          </w:tcPr>
          <w:p w14:paraId="2D30FB00">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shd w:val="solid" w:color="FFFFFF" w:fill="auto"/>
          </w:tcPr>
          <w:p w14:paraId="18A09791">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tcPr>
          <w:p w14:paraId="298776D0">
            <w:pPr>
              <w:autoSpaceDE w:val="0"/>
              <w:autoSpaceDN w:val="0"/>
              <w:adjustRightInd w:val="0"/>
              <w:jc w:val="center"/>
              <w:rPr>
                <w:rFonts w:ascii="宋体" w:cs="宋体"/>
                <w:color w:val="000000" w:themeColor="text1"/>
                <w:kern w:val="0"/>
                <w14:textFill>
                  <w14:solidFill>
                    <w14:schemeClr w14:val="tx1"/>
                  </w14:solidFill>
                </w14:textFill>
              </w:rPr>
            </w:pPr>
          </w:p>
        </w:tc>
      </w:tr>
      <w:tr w14:paraId="7723123A">
        <w:tblPrEx>
          <w:tblCellMar>
            <w:top w:w="0" w:type="dxa"/>
            <w:left w:w="30" w:type="dxa"/>
            <w:bottom w:w="0" w:type="dxa"/>
            <w:right w:w="30" w:type="dxa"/>
          </w:tblCellMar>
        </w:tblPrEx>
        <w:trPr>
          <w:trHeight w:val="375" w:hRule="atLeast"/>
        </w:trPr>
        <w:tc>
          <w:tcPr>
            <w:tcW w:w="1410" w:type="dxa"/>
            <w:tcBorders>
              <w:top w:val="single" w:color="auto" w:sz="6" w:space="0"/>
              <w:left w:val="single" w:color="auto" w:sz="6" w:space="0"/>
              <w:bottom w:val="single" w:color="auto" w:sz="6" w:space="0"/>
              <w:right w:val="single" w:color="auto" w:sz="6" w:space="0"/>
            </w:tcBorders>
            <w:shd w:val="solid" w:color="FFFFFF" w:fill="auto"/>
          </w:tcPr>
          <w:p w14:paraId="469DC946">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shd w:val="solid" w:color="FFFFFF" w:fill="auto"/>
          </w:tcPr>
          <w:p w14:paraId="53B90EE0">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shd w:val="solid" w:color="FFFFFF" w:fill="auto"/>
          </w:tcPr>
          <w:p w14:paraId="3815C03F">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shd w:val="solid" w:color="FFFFFF" w:fill="auto"/>
          </w:tcPr>
          <w:p w14:paraId="601CC4A4">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shd w:val="solid" w:color="FFFFFF" w:fill="auto"/>
          </w:tcPr>
          <w:p w14:paraId="03C1EBB4">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shd w:val="solid" w:color="FFFFFF" w:fill="auto"/>
          </w:tcPr>
          <w:p w14:paraId="3E13B9A0">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shd w:val="solid" w:color="FFFFFF" w:fill="auto"/>
          </w:tcPr>
          <w:p w14:paraId="38B680E6">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tcPr>
          <w:p w14:paraId="72AD086B">
            <w:pPr>
              <w:autoSpaceDE w:val="0"/>
              <w:autoSpaceDN w:val="0"/>
              <w:adjustRightInd w:val="0"/>
              <w:jc w:val="center"/>
              <w:rPr>
                <w:rFonts w:ascii="宋体" w:cs="宋体"/>
                <w:color w:val="000000" w:themeColor="text1"/>
                <w:kern w:val="0"/>
                <w14:textFill>
                  <w14:solidFill>
                    <w14:schemeClr w14:val="tx1"/>
                  </w14:solidFill>
                </w14:textFill>
              </w:rPr>
            </w:pPr>
          </w:p>
        </w:tc>
      </w:tr>
      <w:tr w14:paraId="71D5E8DB">
        <w:tblPrEx>
          <w:tblCellMar>
            <w:top w:w="0" w:type="dxa"/>
            <w:left w:w="30" w:type="dxa"/>
            <w:bottom w:w="0" w:type="dxa"/>
            <w:right w:w="30" w:type="dxa"/>
          </w:tblCellMar>
        </w:tblPrEx>
        <w:trPr>
          <w:trHeight w:val="375" w:hRule="atLeast"/>
        </w:trPr>
        <w:tc>
          <w:tcPr>
            <w:tcW w:w="1410" w:type="dxa"/>
            <w:tcBorders>
              <w:top w:val="single" w:color="auto" w:sz="6" w:space="0"/>
              <w:left w:val="single" w:color="auto" w:sz="6" w:space="0"/>
              <w:bottom w:val="single" w:color="auto" w:sz="6" w:space="0"/>
              <w:right w:val="single" w:color="auto" w:sz="6" w:space="0"/>
            </w:tcBorders>
            <w:shd w:val="solid" w:color="FFFFFF" w:fill="auto"/>
          </w:tcPr>
          <w:p w14:paraId="225662A0">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shd w:val="solid" w:color="FFFFFF" w:fill="auto"/>
          </w:tcPr>
          <w:p w14:paraId="52C8EF47">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shd w:val="solid" w:color="FFFFFF" w:fill="auto"/>
          </w:tcPr>
          <w:p w14:paraId="5A39FEC2">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shd w:val="solid" w:color="FFFFFF" w:fill="auto"/>
          </w:tcPr>
          <w:p w14:paraId="537DE8E5">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shd w:val="solid" w:color="FFFFFF" w:fill="auto"/>
          </w:tcPr>
          <w:p w14:paraId="6A01053B">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shd w:val="solid" w:color="FFFFFF" w:fill="auto"/>
          </w:tcPr>
          <w:p w14:paraId="5EC45704">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shd w:val="solid" w:color="FFFFFF" w:fill="auto"/>
          </w:tcPr>
          <w:p w14:paraId="7571BC4B">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tcPr>
          <w:p w14:paraId="32F13820">
            <w:pPr>
              <w:autoSpaceDE w:val="0"/>
              <w:autoSpaceDN w:val="0"/>
              <w:adjustRightInd w:val="0"/>
              <w:jc w:val="center"/>
              <w:rPr>
                <w:rFonts w:ascii="宋体" w:cs="宋体"/>
                <w:color w:val="000000" w:themeColor="text1"/>
                <w:kern w:val="0"/>
                <w14:textFill>
                  <w14:solidFill>
                    <w14:schemeClr w14:val="tx1"/>
                  </w14:solidFill>
                </w14:textFill>
              </w:rPr>
            </w:pPr>
          </w:p>
        </w:tc>
      </w:tr>
      <w:tr w14:paraId="4733D74B">
        <w:tblPrEx>
          <w:tblCellMar>
            <w:top w:w="0" w:type="dxa"/>
            <w:left w:w="30" w:type="dxa"/>
            <w:bottom w:w="0" w:type="dxa"/>
            <w:right w:w="30" w:type="dxa"/>
          </w:tblCellMar>
        </w:tblPrEx>
        <w:trPr>
          <w:trHeight w:val="375" w:hRule="atLeast"/>
        </w:trPr>
        <w:tc>
          <w:tcPr>
            <w:tcW w:w="1410" w:type="dxa"/>
            <w:tcBorders>
              <w:top w:val="single" w:color="auto" w:sz="6" w:space="0"/>
              <w:left w:val="single" w:color="auto" w:sz="6" w:space="0"/>
              <w:bottom w:val="single" w:color="auto" w:sz="6" w:space="0"/>
              <w:right w:val="single" w:color="auto" w:sz="6" w:space="0"/>
            </w:tcBorders>
            <w:shd w:val="solid" w:color="FFFFFF" w:fill="auto"/>
          </w:tcPr>
          <w:p w14:paraId="5712F8E3">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shd w:val="solid" w:color="FFFFFF" w:fill="auto"/>
          </w:tcPr>
          <w:p w14:paraId="1A1F75BD">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shd w:val="solid" w:color="FFFFFF" w:fill="auto"/>
          </w:tcPr>
          <w:p w14:paraId="56285FA5">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shd w:val="solid" w:color="FFFFFF" w:fill="auto"/>
          </w:tcPr>
          <w:p w14:paraId="5A5B75F4">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shd w:val="solid" w:color="FFFFFF" w:fill="auto"/>
          </w:tcPr>
          <w:p w14:paraId="3E1AEA4E">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shd w:val="solid" w:color="FFFFFF" w:fill="auto"/>
          </w:tcPr>
          <w:p w14:paraId="0C1DA2F3">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shd w:val="solid" w:color="FFFFFF" w:fill="auto"/>
          </w:tcPr>
          <w:p w14:paraId="2DDB0DEF">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tcPr>
          <w:p w14:paraId="34DD915A">
            <w:pPr>
              <w:autoSpaceDE w:val="0"/>
              <w:autoSpaceDN w:val="0"/>
              <w:adjustRightInd w:val="0"/>
              <w:jc w:val="center"/>
              <w:rPr>
                <w:rFonts w:ascii="宋体" w:cs="宋体"/>
                <w:color w:val="000000" w:themeColor="text1"/>
                <w:kern w:val="0"/>
                <w14:textFill>
                  <w14:solidFill>
                    <w14:schemeClr w14:val="tx1"/>
                  </w14:solidFill>
                </w14:textFill>
              </w:rPr>
            </w:pPr>
          </w:p>
        </w:tc>
      </w:tr>
      <w:tr w14:paraId="0C2C1078">
        <w:tblPrEx>
          <w:tblCellMar>
            <w:top w:w="0" w:type="dxa"/>
            <w:left w:w="30" w:type="dxa"/>
            <w:bottom w:w="0" w:type="dxa"/>
            <w:right w:w="30" w:type="dxa"/>
          </w:tblCellMar>
        </w:tblPrEx>
        <w:trPr>
          <w:trHeight w:val="375" w:hRule="atLeast"/>
        </w:trPr>
        <w:tc>
          <w:tcPr>
            <w:tcW w:w="1410" w:type="dxa"/>
            <w:tcBorders>
              <w:top w:val="single" w:color="auto" w:sz="6" w:space="0"/>
              <w:left w:val="single" w:color="auto" w:sz="6" w:space="0"/>
              <w:bottom w:val="single" w:color="auto" w:sz="6" w:space="0"/>
              <w:right w:val="single" w:color="auto" w:sz="6" w:space="0"/>
            </w:tcBorders>
            <w:shd w:val="solid" w:color="FFFFFF" w:fill="auto"/>
          </w:tcPr>
          <w:p w14:paraId="4DD0C767">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shd w:val="solid" w:color="FFFFFF" w:fill="auto"/>
          </w:tcPr>
          <w:p w14:paraId="253A62E1">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shd w:val="solid" w:color="FFFFFF" w:fill="auto"/>
          </w:tcPr>
          <w:p w14:paraId="073BF403">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shd w:val="solid" w:color="FFFFFF" w:fill="auto"/>
          </w:tcPr>
          <w:p w14:paraId="2ABA18FE">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shd w:val="solid" w:color="FFFFFF" w:fill="auto"/>
          </w:tcPr>
          <w:p w14:paraId="4FF92F2C">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shd w:val="solid" w:color="FFFFFF" w:fill="auto"/>
          </w:tcPr>
          <w:p w14:paraId="70A22DE2">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shd w:val="solid" w:color="FFFFFF" w:fill="auto"/>
          </w:tcPr>
          <w:p w14:paraId="07E28328">
            <w:pPr>
              <w:autoSpaceDE w:val="0"/>
              <w:autoSpaceDN w:val="0"/>
              <w:adjustRightInd w:val="0"/>
              <w:jc w:val="center"/>
              <w:rPr>
                <w:rFonts w:ascii="宋体" w:cs="宋体"/>
                <w:color w:val="000000" w:themeColor="text1"/>
                <w:kern w:val="0"/>
                <w:sz w:val="22"/>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tcPr>
          <w:p w14:paraId="59426AD8">
            <w:pPr>
              <w:autoSpaceDE w:val="0"/>
              <w:autoSpaceDN w:val="0"/>
              <w:adjustRightInd w:val="0"/>
              <w:jc w:val="center"/>
              <w:rPr>
                <w:rFonts w:ascii="宋体" w:cs="宋体"/>
                <w:color w:val="000000" w:themeColor="text1"/>
                <w:kern w:val="0"/>
                <w14:textFill>
                  <w14:solidFill>
                    <w14:schemeClr w14:val="tx1"/>
                  </w14:solidFill>
                </w14:textFill>
              </w:rPr>
            </w:pPr>
          </w:p>
        </w:tc>
      </w:tr>
      <w:tr w14:paraId="6772F904">
        <w:tblPrEx>
          <w:tblCellMar>
            <w:top w:w="0" w:type="dxa"/>
            <w:left w:w="30" w:type="dxa"/>
            <w:bottom w:w="0" w:type="dxa"/>
            <w:right w:w="30" w:type="dxa"/>
          </w:tblCellMar>
        </w:tblPrEx>
        <w:trPr>
          <w:trHeight w:val="375" w:hRule="atLeast"/>
        </w:trPr>
        <w:tc>
          <w:tcPr>
            <w:tcW w:w="9064" w:type="dxa"/>
            <w:gridSpan w:val="8"/>
            <w:tcBorders>
              <w:top w:val="single" w:color="auto" w:sz="6" w:space="0"/>
              <w:left w:val="single" w:color="auto" w:sz="6" w:space="0"/>
              <w:bottom w:val="single" w:color="auto" w:sz="6" w:space="0"/>
              <w:right w:val="single" w:color="auto" w:sz="6" w:space="0"/>
            </w:tcBorders>
            <w:shd w:val="clear" w:color="auto" w:fill="auto"/>
          </w:tcPr>
          <w:p w14:paraId="009271F9">
            <w:pPr>
              <w:autoSpaceDE w:val="0"/>
              <w:autoSpaceDN w:val="0"/>
              <w:adjustRightInd w:val="0"/>
              <w:rPr>
                <w:rFonts w:ascii="宋体" w:cs="宋体"/>
                <w:color w:val="000000" w:themeColor="text1"/>
                <w:kern w:val="0"/>
                <w14:textFill>
                  <w14:solidFill>
                    <w14:schemeClr w14:val="tx1"/>
                  </w14:solidFill>
                </w14:textFill>
              </w:rPr>
            </w:pPr>
            <w:r>
              <w:rPr>
                <w:rFonts w:hint="eastAsia" w:ascii="宋体" w:cs="宋体"/>
                <w:color w:val="000000" w:themeColor="text1"/>
                <w:kern w:val="0"/>
                <w14:textFill>
                  <w14:solidFill>
                    <w14:schemeClr w14:val="tx1"/>
                  </w14:solidFill>
                </w14:textFill>
              </w:rPr>
              <w:t>投标报价/年：</w:t>
            </w:r>
          </w:p>
        </w:tc>
      </w:tr>
      <w:tr w14:paraId="62168A4C">
        <w:tblPrEx>
          <w:tblCellMar>
            <w:top w:w="0" w:type="dxa"/>
            <w:left w:w="30" w:type="dxa"/>
            <w:bottom w:w="0" w:type="dxa"/>
            <w:right w:w="30" w:type="dxa"/>
          </w:tblCellMar>
        </w:tblPrEx>
        <w:trPr>
          <w:trHeight w:val="375" w:hRule="atLeast"/>
        </w:trPr>
        <w:tc>
          <w:tcPr>
            <w:tcW w:w="9064" w:type="dxa"/>
            <w:gridSpan w:val="8"/>
            <w:tcBorders>
              <w:top w:val="single" w:color="auto" w:sz="6" w:space="0"/>
              <w:left w:val="single" w:color="auto" w:sz="6" w:space="0"/>
              <w:bottom w:val="single" w:color="auto" w:sz="6" w:space="0"/>
              <w:right w:val="single" w:color="auto" w:sz="6" w:space="0"/>
            </w:tcBorders>
            <w:shd w:val="clear" w:color="auto" w:fill="auto"/>
          </w:tcPr>
          <w:p w14:paraId="3AFA7CC0">
            <w:pPr>
              <w:autoSpaceDE w:val="0"/>
              <w:autoSpaceDN w:val="0"/>
              <w:adjustRightInd w:val="0"/>
              <w:rPr>
                <w:rFonts w:ascii="宋体" w:cs="宋体"/>
                <w:color w:val="000000" w:themeColor="text1"/>
                <w:kern w:val="0"/>
                <w14:textFill>
                  <w14:solidFill>
                    <w14:schemeClr w14:val="tx1"/>
                  </w14:solidFill>
                </w14:textFill>
              </w:rPr>
            </w:pPr>
            <w:r>
              <w:rPr>
                <w:rFonts w:hint="eastAsia" w:ascii="宋体" w:cs="宋体"/>
                <w:color w:val="000000" w:themeColor="text1"/>
                <w:kern w:val="0"/>
                <w14:textFill>
                  <w14:solidFill>
                    <w14:schemeClr w14:val="tx1"/>
                  </w14:solidFill>
                </w14:textFill>
              </w:rPr>
              <w:t>三年投标总报价：</w:t>
            </w:r>
          </w:p>
        </w:tc>
      </w:tr>
    </w:tbl>
    <w:p w14:paraId="2EB834C9">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注：1、本表所列项目应根据实际情况填写，并</w:t>
      </w:r>
      <w:r>
        <w:rPr>
          <w:rFonts w:hint="eastAsia" w:ascii="宋体" w:hAnsi="宋体" w:cs="宋体"/>
          <w:b/>
          <w:color w:val="000000" w:themeColor="text1"/>
          <w14:textFill>
            <w14:solidFill>
              <w14:schemeClr w14:val="tx1"/>
            </w14:solidFill>
          </w14:textFill>
        </w:rPr>
        <w:t>计入</w:t>
      </w:r>
      <w:r>
        <w:rPr>
          <w:rFonts w:hint="eastAsia" w:ascii="宋体" w:hAnsi="宋体" w:cs="宋体"/>
          <w:b/>
          <w:bCs/>
          <w:color w:val="000000" w:themeColor="text1"/>
          <w14:textFill>
            <w14:solidFill>
              <w14:schemeClr w14:val="tx1"/>
            </w14:solidFill>
          </w14:textFill>
        </w:rPr>
        <w:t>投标总价</w:t>
      </w:r>
      <w:r>
        <w:rPr>
          <w:rFonts w:hint="eastAsia" w:ascii="宋体" w:hAnsi="宋体" w:cs="宋体"/>
          <w:color w:val="000000" w:themeColor="text1"/>
          <w14:textFill>
            <w14:solidFill>
              <w14:schemeClr w14:val="tx1"/>
            </w14:solidFill>
          </w14:textFill>
        </w:rPr>
        <w:t>；</w:t>
      </w:r>
    </w:p>
    <w:p w14:paraId="2B918F25">
      <w:pPr>
        <w:spacing w:line="4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2、此表仅提供了表格形式，供应商应根据需要准备足够数量的表格来填写；</w:t>
      </w:r>
    </w:p>
    <w:p w14:paraId="7C0BE816">
      <w:pPr>
        <w:autoSpaceDE w:val="0"/>
        <w:autoSpaceDN w:val="0"/>
        <w:adjustRightInd w:val="0"/>
        <w:snapToGrid w:val="0"/>
        <w:ind w:firstLine="480" w:firstLineChars="200"/>
        <w:textAlignment w:val="bottom"/>
        <w:rPr>
          <w:rFonts w:ascii="宋体" w:hAnsi="宋体" w:cs="宋体"/>
          <w: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hint="eastAsia" w:ascii="宋体" w:hAnsi="宋体" w:cs="宋体"/>
          <w:b/>
          <w:color w:val="000000" w:themeColor="text1"/>
          <w14:textFill>
            <w14:solidFill>
              <w14:schemeClr w14:val="tx1"/>
            </w14:solidFill>
          </w14:textFill>
        </w:rPr>
        <w:t>报价明细表最终汇总金额应与开标一览表一致；</w:t>
      </w:r>
    </w:p>
    <w:p w14:paraId="7BF3DE1E">
      <w:pPr>
        <w:autoSpaceDE w:val="0"/>
        <w:autoSpaceDN w:val="0"/>
        <w:adjustRightInd w:val="0"/>
        <w:snapToGrid w:val="0"/>
        <w:ind w:firstLine="482" w:firstLineChars="200"/>
        <w:textAlignment w:val="bottom"/>
        <w:rPr>
          <w:rFonts w:ascii="宋体" w:hAnsi="宋体" w:cs="宋体"/>
          <w:b/>
          <w:color w:val="000000" w:themeColor="text1"/>
          <w14:textFill>
            <w14:solidFill>
              <w14:schemeClr w14:val="tx1"/>
            </w14:solidFill>
          </w14:textFill>
        </w:rPr>
      </w:pPr>
    </w:p>
    <w:p w14:paraId="08B93FA3">
      <w:pPr>
        <w:autoSpaceDE w:val="0"/>
        <w:autoSpaceDN w:val="0"/>
        <w:adjustRightInd w:val="0"/>
        <w:snapToGrid w:val="0"/>
        <w:ind w:firstLine="482" w:firstLineChars="200"/>
        <w:textAlignment w:val="bottom"/>
        <w:rPr>
          <w:rFonts w:ascii="宋体" w:hAnsi="宋体" w:cs="宋体"/>
          <w:b/>
          <w:color w:val="000000" w:themeColor="text1"/>
          <w14:textFill>
            <w14:solidFill>
              <w14:schemeClr w14:val="tx1"/>
            </w14:solidFill>
          </w14:textFill>
        </w:rPr>
      </w:pPr>
    </w:p>
    <w:p w14:paraId="2E1D6AE9">
      <w:pPr>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投标供应商全称（加盖公章）：</w:t>
      </w:r>
    </w:p>
    <w:p w14:paraId="42FDA4CD">
      <w:pPr>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法定代表人或其授权代理人（签字或盖章）：</w:t>
      </w:r>
    </w:p>
    <w:p w14:paraId="44DC36D3">
      <w:pPr>
        <w:widowControl/>
        <w:tabs>
          <w:tab w:val="left" w:pos="312"/>
        </w:tabs>
        <w:spacing w:before="100" w:beforeAutospacing="1" w:after="100" w:afterAutospacing="1" w:line="440" w:lineRule="atLeast"/>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日期：   年   月  日</w:t>
      </w:r>
    </w:p>
    <w:p w14:paraId="1E00A763">
      <w:pPr>
        <w:widowControl/>
        <w:spacing w:line="240" w:lineRule="auto"/>
        <w:jc w:val="lef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br w:type="page"/>
      </w:r>
    </w:p>
    <w:p w14:paraId="014AF85F">
      <w:pPr>
        <w:pStyle w:val="19"/>
        <w:spacing w:line="360" w:lineRule="auto"/>
        <w:ind w:firstLine="562" w:firstLineChars="200"/>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招标代理服务费承诺函</w:t>
      </w:r>
    </w:p>
    <w:p w14:paraId="6B6B36BF">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浙江华夏工程管理有限公司</w:t>
      </w:r>
      <w:r>
        <w:rPr>
          <w:rFonts w:hint="eastAsia" w:ascii="宋体" w:hAnsi="宋体" w:cs="宋体"/>
          <w:color w:val="000000" w:themeColor="text1"/>
          <w14:textFill>
            <w14:solidFill>
              <w14:schemeClr w14:val="tx1"/>
            </w14:solidFill>
          </w14:textFill>
        </w:rPr>
        <w:t>：</w:t>
      </w:r>
    </w:p>
    <w:p w14:paraId="28F3A1BA">
      <w:pPr>
        <w:spacing w:line="360" w:lineRule="auto"/>
        <w:ind w:firstLine="480" w:firstLineChars="200"/>
        <w:rPr>
          <w:rFonts w:ascii="宋体" w:hAnsi="宋体" w:cs="宋体"/>
          <w:color w:val="000000" w:themeColor="text1"/>
          <w14:textFill>
            <w14:solidFill>
              <w14:schemeClr w14:val="tx1"/>
            </w14:solidFill>
          </w14:textFill>
        </w:rPr>
      </w:pPr>
    </w:p>
    <w:p w14:paraId="4084F539">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lang w:eastAsia="zh-CN"/>
          <w14:textFill>
            <w14:solidFill>
              <w14:schemeClr w14:val="tx1"/>
            </w14:solidFill>
          </w14:textFill>
        </w:rPr>
        <w:t>2025-2027年湖州市第一人民医院医用织物洗涤外包招标项目</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采购文件规定，一旦我公司中标，由我公司按中标标项全额支付本项目的采购代理服务费，在我公司收到中标通知书前一次性向贵公司缴清。</w:t>
      </w:r>
    </w:p>
    <w:p w14:paraId="7F9B6703">
      <w:pPr>
        <w:spacing w:line="360" w:lineRule="auto"/>
        <w:ind w:firstLine="570"/>
        <w:rPr>
          <w:rFonts w:ascii="宋体" w:hAnsi="宋体" w:cs="宋体"/>
          <w:color w:val="000000" w:themeColor="text1"/>
          <w14:textFill>
            <w14:solidFill>
              <w14:schemeClr w14:val="tx1"/>
            </w14:solidFill>
          </w14:textFill>
        </w:rPr>
      </w:pPr>
    </w:p>
    <w:p w14:paraId="558354F1">
      <w:pPr>
        <w:spacing w:line="360" w:lineRule="auto"/>
        <w:ind w:firstLine="57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本承诺函自开标之日起至本次采购期满有效。</w:t>
      </w:r>
    </w:p>
    <w:p w14:paraId="1EE9FD30">
      <w:pPr>
        <w:spacing w:line="360" w:lineRule="auto"/>
        <w:ind w:firstLine="570"/>
        <w:rPr>
          <w:rFonts w:ascii="宋体" w:hAnsi="宋体" w:cs="宋体"/>
          <w:color w:val="000000" w:themeColor="text1"/>
          <w14:textFill>
            <w14:solidFill>
              <w14:schemeClr w14:val="tx1"/>
            </w14:solidFill>
          </w14:textFill>
        </w:rPr>
      </w:pPr>
    </w:p>
    <w:p w14:paraId="75DEC533">
      <w:pPr>
        <w:spacing w:line="360" w:lineRule="auto"/>
        <w:ind w:firstLine="570"/>
        <w:rPr>
          <w:rFonts w:ascii="宋体" w:hAnsi="宋体" w:cs="宋体"/>
          <w:color w:val="000000" w:themeColor="text1"/>
          <w14:textFill>
            <w14:solidFill>
              <w14:schemeClr w14:val="tx1"/>
            </w14:solidFill>
          </w14:textFill>
        </w:rPr>
      </w:pPr>
    </w:p>
    <w:p w14:paraId="2BC98E51">
      <w:pPr>
        <w:pStyle w:val="9"/>
        <w:spacing w:line="520" w:lineRule="exact"/>
        <w:ind w:firstLine="3360" w:firstLineChars="1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投标供应商：（盖章）</w:t>
      </w:r>
    </w:p>
    <w:p w14:paraId="0C2CE978">
      <w:pPr>
        <w:pStyle w:val="9"/>
        <w:spacing w:line="520" w:lineRule="exact"/>
        <w:ind w:firstLine="3360" w:firstLineChars="1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法定代表人或其授权代理人（签字或盖章）</w:t>
      </w:r>
    </w:p>
    <w:p w14:paraId="37272238">
      <w:pPr>
        <w:pStyle w:val="9"/>
        <w:spacing w:line="520" w:lineRule="exact"/>
        <w:ind w:firstLine="5250" w:firstLineChars="2500"/>
        <w:rPr>
          <w:rFonts w:hAnsi="宋体" w:cs="宋体"/>
          <w:color w:val="000000" w:themeColor="text1"/>
          <w:spacing w:val="14"/>
          <w:szCs w:val="20"/>
          <w14:textFill>
            <w14:solidFill>
              <w14:schemeClr w14:val="tx1"/>
            </w14:solidFill>
          </w14:textFill>
        </w:rPr>
      </w:pPr>
      <w:r>
        <w:rPr>
          <w:rFonts w:hint="eastAsia" w:hAnsi="宋体" w:cs="宋体"/>
          <w:color w:val="000000" w:themeColor="text1"/>
          <w14:textFill>
            <w14:solidFill>
              <w14:schemeClr w14:val="tx1"/>
            </w14:solidFill>
          </w14:textFill>
        </w:rPr>
        <w:t>日期：    年   月   日</w:t>
      </w:r>
    </w:p>
    <w:p w14:paraId="195AEE14">
      <w:pPr>
        <w:widowControl/>
        <w:spacing w:line="240" w:lineRule="auto"/>
        <w:jc w:val="left"/>
        <w:rPr>
          <w:rFonts w:ascii="宋体" w:hAnsi="宋体" w:cs="宋体"/>
          <w:b/>
          <w:color w:val="000000" w:themeColor="text1"/>
          <w:szCs w:val="20"/>
          <w14:textFill>
            <w14:solidFill>
              <w14:schemeClr w14:val="tx1"/>
            </w14:solidFill>
          </w14:textFill>
        </w:rPr>
      </w:pPr>
      <w:r>
        <w:rPr>
          <w:rFonts w:ascii="宋体" w:hAnsi="宋体" w:cs="宋体"/>
          <w:b/>
          <w:color w:val="000000" w:themeColor="text1"/>
          <w:szCs w:val="20"/>
          <w14:textFill>
            <w14:solidFill>
              <w14:schemeClr w14:val="tx1"/>
            </w14:solidFill>
          </w14:textFill>
        </w:rPr>
        <w:br w:type="page"/>
      </w:r>
    </w:p>
    <w:p w14:paraId="73A7FAA6">
      <w:pPr>
        <w:rPr>
          <w:rFonts w:ascii="宋体" w:hAnsi="宋体"/>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附件</w:t>
      </w:r>
      <w:r>
        <w:rPr>
          <w:rFonts w:hint="eastAsia" w:ascii="宋体" w:hAnsi="宋体"/>
          <w:b/>
          <w:bCs/>
          <w:color w:val="000000" w:themeColor="text1"/>
          <w14:textFill>
            <w14:solidFill>
              <w14:schemeClr w14:val="tx1"/>
            </w14:solidFill>
          </w14:textFill>
        </w:rPr>
        <w:t>1</w:t>
      </w:r>
    </w:p>
    <w:p w14:paraId="7445148B">
      <w:pPr>
        <w:snapToGrid w:val="0"/>
        <w:spacing w:line="360" w:lineRule="auto"/>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残疾人福利企业声明函</w:t>
      </w:r>
    </w:p>
    <w:p w14:paraId="00F850E6">
      <w:pPr>
        <w:widowControl/>
        <w:spacing w:line="360" w:lineRule="auto"/>
        <w:jc w:val="center"/>
        <w:rPr>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【非残疾人福利性单位不用提供】</w:t>
      </w:r>
    </w:p>
    <w:p w14:paraId="771494EB">
      <w:pPr>
        <w:snapToGrid w:val="0"/>
        <w:spacing w:line="360" w:lineRule="auto"/>
        <w:ind w:firstLine="602" w:firstLineChars="250"/>
        <w:jc w:val="center"/>
        <w:rPr>
          <w:rFonts w:ascii="宋体" w:hAnsi="宋体"/>
          <w:b/>
          <w:color w:val="000000" w:themeColor="text1"/>
          <w14:textFill>
            <w14:solidFill>
              <w14:schemeClr w14:val="tx1"/>
            </w14:solidFill>
          </w14:textFill>
        </w:rPr>
      </w:pPr>
    </w:p>
    <w:p w14:paraId="74329265">
      <w:pPr>
        <w:snapToGrid w:val="0"/>
        <w:spacing w:line="36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本单位郑重声明，根据《财政部民政部中国残疾人联合会关于促进残疾人就业政府采购政策的通知》（财库〔</w:t>
      </w:r>
      <w:r>
        <w:rPr>
          <w:rFonts w:ascii="宋体" w:hAnsi="宋体"/>
          <w:color w:val="000000" w:themeColor="text1"/>
          <w14:textFill>
            <w14:solidFill>
              <w14:schemeClr w14:val="tx1"/>
            </w14:solidFill>
          </w14:textFill>
        </w:rPr>
        <w:t>2017</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141</w:t>
      </w:r>
      <w:r>
        <w:rPr>
          <w:rFonts w:hint="eastAsia" w:ascii="宋体" w:hAnsi="宋体"/>
          <w:color w:val="000000" w:themeColor="text1"/>
          <w14:textFill>
            <w14:solidFill>
              <w14:schemeClr w14:val="tx1"/>
            </w14:solidFill>
          </w14:textFill>
        </w:rPr>
        <w:t>号）的规定，本单位为符合条件的残疾人福利性单位，且本单位参加</w:t>
      </w:r>
      <w:r>
        <w:rPr>
          <w:rFonts w:ascii="宋体" w:hAnsi="宋体"/>
          <w:color w:val="000000" w:themeColor="text1"/>
          <w14:textFill>
            <w14:solidFill>
              <w14:schemeClr w14:val="tx1"/>
            </w14:solidFill>
          </w14:textFill>
        </w:rPr>
        <w:t>______</w:t>
      </w:r>
      <w:r>
        <w:rPr>
          <w:rFonts w:hint="eastAsia" w:ascii="宋体" w:hAnsi="宋体"/>
          <w:color w:val="000000" w:themeColor="text1"/>
          <w14:textFill>
            <w14:solidFill>
              <w14:schemeClr w14:val="tx1"/>
            </w14:solidFill>
          </w14:textFill>
        </w:rPr>
        <w:t>单位的</w:t>
      </w:r>
      <w:r>
        <w:rPr>
          <w:rFonts w:ascii="宋体" w:hAnsi="宋体"/>
          <w:color w:val="000000" w:themeColor="text1"/>
          <w14:textFill>
            <w14:solidFill>
              <w14:schemeClr w14:val="tx1"/>
            </w14:solidFill>
          </w14:textFill>
        </w:rPr>
        <w:t>______</w:t>
      </w:r>
      <w:r>
        <w:rPr>
          <w:rFonts w:hint="eastAsia" w:ascii="宋体" w:hAnsi="宋体"/>
          <w:color w:val="000000" w:themeColor="text1"/>
          <w14:textFill>
            <w14:solidFill>
              <w14:schemeClr w14:val="tx1"/>
            </w14:solidFill>
          </w14:textFill>
        </w:rPr>
        <w:t>项目采购活动提供本单位制造的货物（由本单位承担工程</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提供服务），或者提供其他残疾人福利性单位制造的货物（不包括使用非残疾人福利性单位注册商标的货物）。</w:t>
      </w:r>
    </w:p>
    <w:p w14:paraId="2F2CFB77">
      <w:pPr>
        <w:snapToGrid w:val="0"/>
        <w:spacing w:line="36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本单位对上述声明的真实性负责。如有虚假，将依法承担相应责任。</w:t>
      </w:r>
    </w:p>
    <w:p w14:paraId="10806908">
      <w:pPr>
        <w:snapToGrid w:val="0"/>
        <w:spacing w:line="360" w:lineRule="auto"/>
        <w:ind w:firstLine="480" w:firstLineChars="200"/>
        <w:rPr>
          <w:rFonts w:ascii="宋体" w:hAnsi="宋体"/>
          <w:color w:val="000000" w:themeColor="text1"/>
          <w14:textFill>
            <w14:solidFill>
              <w14:schemeClr w14:val="tx1"/>
            </w14:solidFill>
          </w14:textFill>
        </w:rPr>
      </w:pPr>
    </w:p>
    <w:p w14:paraId="16C083A3">
      <w:pPr>
        <w:spacing w:line="588" w:lineRule="exact"/>
        <w:ind w:firstLine="480" w:firstLineChars="200"/>
        <w:rPr>
          <w:rFonts w:ascii="宋体" w:hAnsi="宋体"/>
          <w:color w:val="000000" w:themeColor="text1"/>
          <w14:textFill>
            <w14:solidFill>
              <w14:schemeClr w14:val="tx1"/>
            </w14:solidFill>
          </w14:textFill>
        </w:rPr>
      </w:pPr>
    </w:p>
    <w:p w14:paraId="64500D71">
      <w:pPr>
        <w:snapToGrid w:val="0"/>
        <w:spacing w:line="360" w:lineRule="auto"/>
        <w:ind w:firstLine="480" w:firstLineChars="200"/>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单位名称（盖章）：</w:t>
      </w:r>
    </w:p>
    <w:p w14:paraId="309D4A24">
      <w:pPr>
        <w:snapToGrid w:val="0"/>
        <w:spacing w:line="360" w:lineRule="auto"/>
        <w:ind w:firstLine="480" w:firstLineChars="200"/>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日期：</w:t>
      </w:r>
    </w:p>
    <w:p w14:paraId="5B53444A">
      <w:pPr>
        <w:tabs>
          <w:tab w:val="left" w:pos="465"/>
        </w:tabs>
        <w:ind w:firstLine="2783" w:firstLineChars="990"/>
        <w:rPr>
          <w:rFonts w:ascii="仿宋" w:hAnsi="仿宋" w:eastAsia="仿宋"/>
          <w:b/>
          <w:bCs/>
          <w:color w:val="000000" w:themeColor="text1"/>
          <w:sz w:val="28"/>
          <w:szCs w:val="28"/>
          <w14:textFill>
            <w14:solidFill>
              <w14:schemeClr w14:val="tx1"/>
            </w14:solidFill>
          </w14:textFill>
        </w:rPr>
      </w:pPr>
    </w:p>
    <w:p w14:paraId="66C209C6">
      <w:pPr>
        <w:snapToGrid w:val="0"/>
        <w:spacing w:line="360" w:lineRule="auto"/>
        <w:rPr>
          <w:rFonts w:ascii="宋体" w:hAnsi="宋体"/>
          <w:b/>
          <w:color w:val="000000" w:themeColor="text1"/>
          <w14:textFill>
            <w14:solidFill>
              <w14:schemeClr w14:val="tx1"/>
            </w14:solidFill>
          </w14:textFill>
        </w:rPr>
      </w:pPr>
    </w:p>
    <w:p w14:paraId="239689B4">
      <w:pPr>
        <w:tabs>
          <w:tab w:val="left" w:pos="4860"/>
        </w:tabs>
        <w:spacing w:line="360" w:lineRule="auto"/>
        <w:ind w:right="1560"/>
        <w:jc w:val="left"/>
        <w:rPr>
          <w:rFonts w:ascii="宋体"/>
          <w:b/>
          <w:bCs/>
          <w:color w:val="000000" w:themeColor="text1"/>
          <w14:textFill>
            <w14:solidFill>
              <w14:schemeClr w14:val="tx1"/>
            </w14:solidFill>
          </w14:textFill>
        </w:rPr>
      </w:pPr>
      <w:r>
        <w:rPr>
          <w:rFonts w:hint="eastAsia" w:ascii="宋体"/>
          <w:b/>
          <w:bCs/>
          <w:color w:val="000000" w:themeColor="text1"/>
          <w14:textFill>
            <w14:solidFill>
              <w14:schemeClr w14:val="tx1"/>
            </w14:solidFill>
          </w14:textFill>
        </w:rPr>
        <w:t>备注说明：</w:t>
      </w:r>
    </w:p>
    <w:p w14:paraId="26AEA25E">
      <w:pPr>
        <w:spacing w:line="360" w:lineRule="auto"/>
        <w:ind w:firstLine="504" w:firstLineChars="200"/>
        <w:rPr>
          <w:rFonts w:ascii="宋体"/>
          <w:color w:val="000000" w:themeColor="text1"/>
          <w:spacing w:val="6"/>
          <w14:textFill>
            <w14:solidFill>
              <w14:schemeClr w14:val="tx1"/>
            </w14:solidFill>
          </w14:textFill>
        </w:rPr>
      </w:pPr>
      <w:r>
        <w:rPr>
          <w:rFonts w:hint="eastAsia" w:ascii="宋体"/>
          <w:color w:val="000000" w:themeColor="text1"/>
          <w:spacing w:val="6"/>
          <w14:textFill>
            <w14:solidFill>
              <w14:schemeClr w14:val="tx1"/>
            </w14:solidFill>
          </w14:textFill>
        </w:rPr>
        <w:t>1、如成交，将在成交公告中将此残疾人福利性单位声明函予以公示，接受社会监督；</w:t>
      </w:r>
    </w:p>
    <w:p w14:paraId="6B4A5448">
      <w:pPr>
        <w:spacing w:line="360" w:lineRule="auto"/>
        <w:ind w:firstLine="504" w:firstLineChars="200"/>
        <w:rPr>
          <w:rFonts w:ascii="宋体"/>
          <w:color w:val="000000" w:themeColor="text1"/>
          <w:spacing w:val="6"/>
          <w14:textFill>
            <w14:solidFill>
              <w14:schemeClr w14:val="tx1"/>
            </w14:solidFill>
          </w14:textFill>
        </w:rPr>
      </w:pPr>
      <w:r>
        <w:rPr>
          <w:rFonts w:ascii="宋体"/>
          <w:color w:val="000000" w:themeColor="text1"/>
          <w:spacing w:val="6"/>
          <w14:textFill>
            <w14:solidFill>
              <w14:schemeClr w14:val="tx1"/>
            </w14:solidFill>
          </w14:textFill>
        </w:rPr>
        <w:t>2</w:t>
      </w:r>
      <w:r>
        <w:rPr>
          <w:rFonts w:hint="eastAsia" w:ascii="宋体"/>
          <w:color w:val="000000" w:themeColor="text1"/>
          <w:spacing w:val="6"/>
          <w14:textFill>
            <w14:solidFill>
              <w14:schemeClr w14:val="tx1"/>
            </w14:solidFill>
          </w14:textFill>
        </w:rPr>
        <w:t>、供应商提供的《残疾人福利性单位声明函》与事实不符的，依照《政府采购法》第七十七条第一款的规定追究法律责任。</w:t>
      </w:r>
    </w:p>
    <w:p w14:paraId="74DDA930">
      <w:pPr>
        <w:widowControl/>
        <w:spacing w:line="240" w:lineRule="auto"/>
        <w:jc w:val="left"/>
        <w:rPr>
          <w:b/>
          <w:bCs/>
          <w:color w:val="000000" w:themeColor="text1"/>
          <w14:textFill>
            <w14:solidFill>
              <w14:schemeClr w14:val="tx1"/>
            </w14:solidFill>
          </w14:textFill>
        </w:rPr>
      </w:pPr>
      <w:r>
        <w:rPr>
          <w:b/>
          <w:bCs/>
          <w:color w:val="000000" w:themeColor="text1"/>
          <w14:textFill>
            <w14:solidFill>
              <w14:schemeClr w14:val="tx1"/>
            </w14:solidFill>
          </w14:textFill>
        </w:rPr>
        <w:br w:type="page"/>
      </w:r>
    </w:p>
    <w:p w14:paraId="7828EA47">
      <w:pPr>
        <w:snapToGrid w:val="0"/>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附件2</w:t>
      </w:r>
    </w:p>
    <w:p w14:paraId="4AD0CE67">
      <w:pPr>
        <w:snapToGrid w:val="0"/>
        <w:spacing w:line="360" w:lineRule="auto"/>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监狱企业声明函</w:t>
      </w:r>
    </w:p>
    <w:p w14:paraId="58BC8023">
      <w:pPr>
        <w:widowControl/>
        <w:jc w:val="center"/>
        <w:rPr>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【非监狱企业的不用提供】</w:t>
      </w:r>
    </w:p>
    <w:p w14:paraId="1F82CF3C">
      <w:pPr>
        <w:widowControl/>
        <w:spacing w:line="360" w:lineRule="auto"/>
        <w:ind w:firstLine="480" w:firstLineChars="200"/>
        <w:jc w:val="left"/>
        <w:rPr>
          <w:rFonts w:ascii="宋体" w:hAnsi="宋体" w:cs="宋体"/>
          <w:color w:val="000000" w:themeColor="text1"/>
          <w:kern w:val="0"/>
          <w14:textFill>
            <w14:solidFill>
              <w14:schemeClr w14:val="tx1"/>
            </w14:solidFill>
          </w14:textFill>
        </w:rPr>
      </w:pPr>
    </w:p>
    <w:p w14:paraId="0FE95024">
      <w:pPr>
        <w:widowControl/>
        <w:spacing w:line="360" w:lineRule="auto"/>
        <w:ind w:firstLine="480" w:firstLineChars="200"/>
        <w:jc w:val="left"/>
        <w:rPr>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本企业郑重声明，根据《关于政府采购支持监狱企业发展有关问题的通知》(财库[2014]68 号）的规定，本企业为监狱企业。 </w:t>
      </w:r>
    </w:p>
    <w:p w14:paraId="570A023D">
      <w:pPr>
        <w:widowControl/>
        <w:spacing w:line="360" w:lineRule="auto"/>
        <w:ind w:firstLine="480" w:firstLineChars="200"/>
        <w:jc w:val="left"/>
        <w:rPr>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根据上述标准，我企业属于监狱企业的理由为: </w:t>
      </w:r>
    </w:p>
    <w:p w14:paraId="2273EC7D">
      <w:pPr>
        <w:widowControl/>
        <w:spacing w:line="360" w:lineRule="auto"/>
        <w:ind w:firstLine="480" w:firstLineChars="200"/>
        <w:jc w:val="left"/>
        <w:rPr>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本企业为参加 (项目名称)(项目编号: )采购活动提供本企业的产品。 </w:t>
      </w:r>
    </w:p>
    <w:p w14:paraId="483F4F8B">
      <w:pPr>
        <w:widowControl/>
        <w:spacing w:line="360" w:lineRule="auto"/>
        <w:ind w:firstLine="480" w:firstLineChars="200"/>
        <w:jc w:val="left"/>
        <w:rPr>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本企业对上述声明的真实性负责。如有虚假，将依法承担相应责任。 </w:t>
      </w:r>
    </w:p>
    <w:p w14:paraId="47F5B9BB">
      <w:pPr>
        <w:widowControl/>
        <w:spacing w:line="360" w:lineRule="auto"/>
        <w:jc w:val="left"/>
        <w:rPr>
          <w:rFonts w:ascii="宋体" w:hAnsi="宋体" w:cs="宋体"/>
          <w:color w:val="000000" w:themeColor="text1"/>
          <w:kern w:val="0"/>
          <w14:textFill>
            <w14:solidFill>
              <w14:schemeClr w14:val="tx1"/>
            </w14:solidFill>
          </w14:textFill>
        </w:rPr>
      </w:pPr>
    </w:p>
    <w:p w14:paraId="6B30C3B7">
      <w:pPr>
        <w:widowControl/>
        <w:spacing w:line="360" w:lineRule="auto"/>
        <w:jc w:val="left"/>
        <w:rPr>
          <w:rFonts w:ascii="宋体" w:hAnsi="宋体" w:cs="宋体"/>
          <w:color w:val="000000" w:themeColor="text1"/>
          <w:kern w:val="0"/>
          <w14:textFill>
            <w14:solidFill>
              <w14:schemeClr w14:val="tx1"/>
            </w14:solidFill>
          </w14:textFill>
        </w:rPr>
      </w:pPr>
    </w:p>
    <w:p w14:paraId="541D03A6">
      <w:pPr>
        <w:widowControl/>
        <w:spacing w:line="360" w:lineRule="auto"/>
        <w:jc w:val="left"/>
        <w:rPr>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供应商名称(盖章) : </w:t>
      </w:r>
    </w:p>
    <w:p w14:paraId="27E94ADD">
      <w:pPr>
        <w:widowControl/>
        <w:spacing w:line="360" w:lineRule="auto"/>
        <w:jc w:val="left"/>
        <w:rPr>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日期: 年 月 日 </w:t>
      </w:r>
    </w:p>
    <w:p w14:paraId="7A5BEA47">
      <w:pPr>
        <w:widowControl/>
        <w:spacing w:line="360" w:lineRule="auto"/>
        <w:jc w:val="left"/>
        <w:rPr>
          <w:rFonts w:ascii="宋体" w:hAnsi="宋体" w:cs="宋体"/>
          <w:color w:val="000000" w:themeColor="text1"/>
          <w:kern w:val="0"/>
          <w14:textFill>
            <w14:solidFill>
              <w14:schemeClr w14:val="tx1"/>
            </w14:solidFill>
          </w14:textFill>
        </w:rPr>
      </w:pPr>
    </w:p>
    <w:p w14:paraId="4940686B">
      <w:pPr>
        <w:widowControl/>
        <w:spacing w:line="360" w:lineRule="auto"/>
        <w:jc w:val="left"/>
        <w:rPr>
          <w:rFonts w:ascii="宋体" w:hAnsi="宋体" w:cs="宋体"/>
          <w:color w:val="000000" w:themeColor="text1"/>
          <w:kern w:val="0"/>
          <w14:textFill>
            <w14:solidFill>
              <w14:schemeClr w14:val="tx1"/>
            </w14:solidFill>
          </w14:textFill>
        </w:rPr>
      </w:pPr>
    </w:p>
    <w:p w14:paraId="5CC05247">
      <w:pPr>
        <w:widowControl/>
        <w:spacing w:line="360" w:lineRule="auto"/>
        <w:ind w:firstLine="480" w:firstLineChars="20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监狱企业参加政府采购活动时，应当提供由省级以上监狱管理局、戒毒管理局(新 疆生产建设兵团)出具的属于监狱企业的证明文件。</w:t>
      </w:r>
    </w:p>
    <w:p w14:paraId="2A47A2EB">
      <w:pPr>
        <w:widowControl/>
        <w:spacing w:line="360" w:lineRule="auto"/>
        <w:ind w:firstLine="480" w:firstLineChars="200"/>
        <w:jc w:val="left"/>
        <w:rPr>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581DB3B">
      <w:pPr>
        <w:rPr>
          <w:b/>
          <w:bCs/>
        </w:rPr>
      </w:pPr>
    </w:p>
    <w:sectPr>
      <w:footerReference r:id="rId7" w:type="default"/>
      <w:pgSz w:w="11906" w:h="16838"/>
      <w:pgMar w:top="1440" w:right="1418" w:bottom="1440" w:left="1418" w:header="1020" w:footer="680"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EFF47">
    <w:pPr>
      <w:pStyle w:val="15"/>
      <w:jc w:val="center"/>
    </w:pPr>
  </w:p>
  <w:p w14:paraId="79EA1C77">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5870451"/>
    </w:sdtPr>
    <w:sdtContent>
      <w:p w14:paraId="22CD9954">
        <w:pPr>
          <w:pStyle w:val="15"/>
          <w:pBdr>
            <w:top w:val="single" w:color="auto" w:sz="4" w:space="1"/>
          </w:pBdr>
          <w:jc w:val="center"/>
        </w:pPr>
        <w:r>
          <w:fldChar w:fldCharType="begin"/>
        </w:r>
        <w:r>
          <w:instrText xml:space="preserve">PAGE   \* MERGEFORMAT</w:instrText>
        </w:r>
        <w:r>
          <w:fldChar w:fldCharType="separate"/>
        </w:r>
        <w:r>
          <w:rPr>
            <w:lang w:val="zh-CN"/>
          </w:rPr>
          <w:t>2</w:t>
        </w:r>
        <w:r>
          <w:fldChar w:fldCharType="end"/>
        </w:r>
      </w:p>
    </w:sdtContent>
  </w:sdt>
  <w:p w14:paraId="2F3E0B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B8182">
    <w:pPr>
      <w:pStyle w:val="16"/>
      <w:rPr>
        <w:rFonts w:ascii="宋体" w:hAnsi="宋体"/>
      </w:rPr>
    </w:pPr>
    <w:r>
      <w:rPr>
        <w:rFonts w:hint="eastAsia" w:ascii="宋体" w:hAnsi="宋体"/>
        <w:lang w:eastAsia="zh-CN"/>
      </w:rPr>
      <w:t>2025-2027年湖州市第一人民医院医用织物洗涤外包招标项目</w:t>
    </w:r>
    <w:r>
      <w:rPr>
        <w:rFonts w:hint="eastAsia" w:ascii="宋体" w:hAnsi="宋体"/>
      </w:rPr>
      <w:t xml:space="preserve"> </w:t>
    </w:r>
    <w:r>
      <w:rPr>
        <w:rFonts w:ascii="宋体" w:hAnsi="宋体"/>
      </w:rPr>
      <w:t xml:space="preserve">                                  </w:t>
    </w:r>
    <w:r>
      <w:rPr>
        <w:rFonts w:hint="eastAsia" w:ascii="宋体" w:hAnsi="宋体"/>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97120F"/>
    <w:multiLevelType w:val="singleLevel"/>
    <w:tmpl w:val="AA97120F"/>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D8A"/>
    <w:rsid w:val="00005CB5"/>
    <w:rsid w:val="00013AD3"/>
    <w:rsid w:val="000228C1"/>
    <w:rsid w:val="000451FF"/>
    <w:rsid w:val="0006153E"/>
    <w:rsid w:val="000731FF"/>
    <w:rsid w:val="00083517"/>
    <w:rsid w:val="000C6106"/>
    <w:rsid w:val="00102ED4"/>
    <w:rsid w:val="00130A66"/>
    <w:rsid w:val="00131B2F"/>
    <w:rsid w:val="001531B6"/>
    <w:rsid w:val="001547B0"/>
    <w:rsid w:val="00170C3C"/>
    <w:rsid w:val="00195DA5"/>
    <w:rsid w:val="001A400D"/>
    <w:rsid w:val="001B5592"/>
    <w:rsid w:val="001F585F"/>
    <w:rsid w:val="002018BE"/>
    <w:rsid w:val="00242CE5"/>
    <w:rsid w:val="002624E1"/>
    <w:rsid w:val="00266964"/>
    <w:rsid w:val="00271AAB"/>
    <w:rsid w:val="002C4712"/>
    <w:rsid w:val="002D2046"/>
    <w:rsid w:val="002E68C7"/>
    <w:rsid w:val="0030252E"/>
    <w:rsid w:val="00312B0C"/>
    <w:rsid w:val="003159FA"/>
    <w:rsid w:val="00331818"/>
    <w:rsid w:val="00345BCE"/>
    <w:rsid w:val="003A7807"/>
    <w:rsid w:val="003C6658"/>
    <w:rsid w:val="003D77C6"/>
    <w:rsid w:val="003E133B"/>
    <w:rsid w:val="003F0894"/>
    <w:rsid w:val="003F5B23"/>
    <w:rsid w:val="003F715C"/>
    <w:rsid w:val="003F74E0"/>
    <w:rsid w:val="00402724"/>
    <w:rsid w:val="00422179"/>
    <w:rsid w:val="00455EB1"/>
    <w:rsid w:val="00482EE0"/>
    <w:rsid w:val="0048683F"/>
    <w:rsid w:val="004907FC"/>
    <w:rsid w:val="004A109E"/>
    <w:rsid w:val="004C0A44"/>
    <w:rsid w:val="004D13A5"/>
    <w:rsid w:val="004F2547"/>
    <w:rsid w:val="004F7443"/>
    <w:rsid w:val="005074CD"/>
    <w:rsid w:val="0051275B"/>
    <w:rsid w:val="00552DCA"/>
    <w:rsid w:val="005A2B4F"/>
    <w:rsid w:val="005B42AF"/>
    <w:rsid w:val="005B58BA"/>
    <w:rsid w:val="005E7BD7"/>
    <w:rsid w:val="005F541D"/>
    <w:rsid w:val="00606E1F"/>
    <w:rsid w:val="0061489A"/>
    <w:rsid w:val="00640100"/>
    <w:rsid w:val="00643C52"/>
    <w:rsid w:val="00661EDD"/>
    <w:rsid w:val="006803C1"/>
    <w:rsid w:val="00686B35"/>
    <w:rsid w:val="006A2550"/>
    <w:rsid w:val="006E66AD"/>
    <w:rsid w:val="006F4854"/>
    <w:rsid w:val="0070466D"/>
    <w:rsid w:val="007113B7"/>
    <w:rsid w:val="00762E09"/>
    <w:rsid w:val="00777EEE"/>
    <w:rsid w:val="007958F2"/>
    <w:rsid w:val="007A5A53"/>
    <w:rsid w:val="007E71FC"/>
    <w:rsid w:val="00840E04"/>
    <w:rsid w:val="00843695"/>
    <w:rsid w:val="00856B44"/>
    <w:rsid w:val="008614CB"/>
    <w:rsid w:val="00873DAC"/>
    <w:rsid w:val="008E097D"/>
    <w:rsid w:val="00932B3A"/>
    <w:rsid w:val="00971D8A"/>
    <w:rsid w:val="009A089C"/>
    <w:rsid w:val="009E6E2F"/>
    <w:rsid w:val="00A66A76"/>
    <w:rsid w:val="00A70005"/>
    <w:rsid w:val="00A84E54"/>
    <w:rsid w:val="00A941AE"/>
    <w:rsid w:val="00AD3928"/>
    <w:rsid w:val="00B25E2B"/>
    <w:rsid w:val="00B4062D"/>
    <w:rsid w:val="00B77F2F"/>
    <w:rsid w:val="00B96253"/>
    <w:rsid w:val="00B96F9C"/>
    <w:rsid w:val="00BF445E"/>
    <w:rsid w:val="00C00B24"/>
    <w:rsid w:val="00C049AA"/>
    <w:rsid w:val="00C246BD"/>
    <w:rsid w:val="00C51B5D"/>
    <w:rsid w:val="00C5764B"/>
    <w:rsid w:val="00C73CCE"/>
    <w:rsid w:val="00C87D1C"/>
    <w:rsid w:val="00C90DAF"/>
    <w:rsid w:val="00CA2D1F"/>
    <w:rsid w:val="00CC13A4"/>
    <w:rsid w:val="00CF7617"/>
    <w:rsid w:val="00D40EBC"/>
    <w:rsid w:val="00D85149"/>
    <w:rsid w:val="00D8540C"/>
    <w:rsid w:val="00D874BD"/>
    <w:rsid w:val="00D92ED2"/>
    <w:rsid w:val="00DC2369"/>
    <w:rsid w:val="00DD01BE"/>
    <w:rsid w:val="00DE00E8"/>
    <w:rsid w:val="00DE07E0"/>
    <w:rsid w:val="00DF27D6"/>
    <w:rsid w:val="00DF5A58"/>
    <w:rsid w:val="00E1408B"/>
    <w:rsid w:val="00E1525B"/>
    <w:rsid w:val="00E4799D"/>
    <w:rsid w:val="00E81549"/>
    <w:rsid w:val="00E827CC"/>
    <w:rsid w:val="00E9729A"/>
    <w:rsid w:val="00EC28D7"/>
    <w:rsid w:val="00F05E48"/>
    <w:rsid w:val="00F13BA1"/>
    <w:rsid w:val="00F17E4D"/>
    <w:rsid w:val="00F3730D"/>
    <w:rsid w:val="00F52BF2"/>
    <w:rsid w:val="00F674D0"/>
    <w:rsid w:val="00F94F06"/>
    <w:rsid w:val="00FA4F25"/>
    <w:rsid w:val="06722928"/>
    <w:rsid w:val="0F371E8E"/>
    <w:rsid w:val="188943E0"/>
    <w:rsid w:val="20BC0BE2"/>
    <w:rsid w:val="26E847D0"/>
    <w:rsid w:val="2B4D6319"/>
    <w:rsid w:val="36184902"/>
    <w:rsid w:val="44EA5589"/>
    <w:rsid w:val="47DC2DC6"/>
    <w:rsid w:val="4AEF3676"/>
    <w:rsid w:val="4B531E57"/>
    <w:rsid w:val="52061EC8"/>
    <w:rsid w:val="53110E18"/>
    <w:rsid w:val="53601115"/>
    <w:rsid w:val="54AE00FE"/>
    <w:rsid w:val="5DD34990"/>
    <w:rsid w:val="67050CAA"/>
    <w:rsid w:val="6A3F637D"/>
    <w:rsid w:val="79E21CE4"/>
    <w:rsid w:val="7BB45A0A"/>
    <w:rsid w:val="7C4133B0"/>
    <w:rsid w:val="7D3C2E55"/>
    <w:rsid w:val="7D784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0"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jc w:val="both"/>
    </w:pPr>
    <w:rPr>
      <w:rFonts w:eastAsia="宋体" w:asciiTheme="minorHAnsi" w:hAnsiTheme="minorHAnsi" w:cstheme="minorBidi"/>
      <w:kern w:val="2"/>
      <w:sz w:val="24"/>
      <w:szCs w:val="22"/>
      <w:lang w:val="en-US" w:eastAsia="zh-CN" w:bidi="ar-SA"/>
    </w:rPr>
  </w:style>
  <w:style w:type="paragraph" w:styleId="5">
    <w:name w:val="heading 1"/>
    <w:basedOn w:val="1"/>
    <w:next w:val="1"/>
    <w:link w:val="28"/>
    <w:qFormat/>
    <w:uiPriority w:val="9"/>
    <w:pPr>
      <w:keepNext/>
      <w:keepLines/>
      <w:spacing w:before="240" w:after="240" w:line="600" w:lineRule="exact"/>
      <w:jc w:val="center"/>
      <w:outlineLvl w:val="0"/>
    </w:pPr>
    <w:rPr>
      <w:b/>
      <w:bCs/>
      <w:kern w:val="44"/>
      <w:sz w:val="36"/>
      <w:szCs w:val="44"/>
    </w:rPr>
  </w:style>
  <w:style w:type="paragraph" w:styleId="6">
    <w:name w:val="heading 2"/>
    <w:basedOn w:val="1"/>
    <w:next w:val="1"/>
    <w:link w:val="37"/>
    <w:unhideWhenUsed/>
    <w:qFormat/>
    <w:uiPriority w:val="9"/>
    <w:pPr>
      <w:keepNext/>
      <w:keepLines/>
      <w:spacing w:before="120" w:after="120" w:line="400" w:lineRule="exact"/>
      <w:outlineLvl w:val="1"/>
    </w:pPr>
    <w:rPr>
      <w:rFonts w:asciiTheme="majorHAnsi" w:hAnsiTheme="majorHAnsi" w:cstheme="majorBidi"/>
      <w:b/>
      <w:bCs/>
      <w:sz w:val="32"/>
      <w:szCs w:val="32"/>
    </w:rPr>
  </w:style>
  <w:style w:type="paragraph" w:styleId="7">
    <w:name w:val="heading 4"/>
    <w:basedOn w:val="1"/>
    <w:next w:val="1"/>
    <w:link w:val="39"/>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8">
    <w:name w:val="heading 5"/>
    <w:basedOn w:val="1"/>
    <w:next w:val="1"/>
    <w:link w:val="36"/>
    <w:semiHidden/>
    <w:unhideWhenUsed/>
    <w:qFormat/>
    <w:uiPriority w:val="9"/>
    <w:pPr>
      <w:keepNext/>
      <w:keepLines/>
      <w:spacing w:before="280" w:after="290" w:line="376" w:lineRule="atLeast"/>
      <w:outlineLvl w:val="4"/>
    </w:pPr>
    <w:rPr>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40"/>
    <w:semiHidden/>
    <w:unhideWhenUsed/>
    <w:qFormat/>
    <w:uiPriority w:val="99"/>
    <w:pPr>
      <w:autoSpaceDE/>
      <w:autoSpaceDN/>
      <w:spacing w:after="120" w:line="500" w:lineRule="exact"/>
      <w:ind w:firstLine="420" w:firstLineChars="100"/>
      <w:jc w:val="both"/>
    </w:pPr>
    <w:rPr>
      <w:rFonts w:asciiTheme="minorHAnsi" w:hAnsiTheme="minorHAnsi" w:cstheme="minorBidi"/>
      <w:kern w:val="2"/>
      <w:szCs w:val="22"/>
    </w:rPr>
  </w:style>
  <w:style w:type="paragraph" w:styleId="3">
    <w:name w:val="Body Text"/>
    <w:basedOn w:val="1"/>
    <w:next w:val="2"/>
    <w:link w:val="34"/>
    <w:qFormat/>
    <w:uiPriority w:val="1"/>
    <w:pPr>
      <w:autoSpaceDE w:val="0"/>
      <w:autoSpaceDN w:val="0"/>
      <w:spacing w:line="240" w:lineRule="auto"/>
      <w:jc w:val="left"/>
    </w:pPr>
    <w:rPr>
      <w:rFonts w:ascii="宋体" w:hAnsi="宋体" w:cs="宋体"/>
      <w:kern w:val="0"/>
      <w:szCs w:val="24"/>
    </w:rPr>
  </w:style>
  <w:style w:type="paragraph" w:styleId="4">
    <w:name w:val="toc 6"/>
    <w:basedOn w:val="1"/>
    <w:next w:val="1"/>
    <w:qFormat/>
    <w:uiPriority w:val="0"/>
    <w:pPr>
      <w:ind w:left="2100" w:leftChars="1000"/>
    </w:pPr>
  </w:style>
  <w:style w:type="paragraph" w:styleId="9">
    <w:name w:val="Normal Indent"/>
    <w:basedOn w:val="1"/>
    <w:next w:val="1"/>
    <w:link w:val="41"/>
    <w:semiHidden/>
    <w:unhideWhenUsed/>
    <w:qFormat/>
    <w:uiPriority w:val="0"/>
    <w:pPr>
      <w:spacing w:line="240" w:lineRule="auto"/>
      <w:ind w:firstLine="420"/>
    </w:pPr>
    <w:rPr>
      <w:rFonts w:ascii="宋体" w:hAnsi="Courier New"/>
      <w:sz w:val="21"/>
    </w:rPr>
  </w:style>
  <w:style w:type="paragraph" w:styleId="10">
    <w:name w:val="caption"/>
    <w:basedOn w:val="1"/>
    <w:next w:val="1"/>
    <w:link w:val="42"/>
    <w:semiHidden/>
    <w:unhideWhenUsed/>
    <w:qFormat/>
    <w:uiPriority w:val="0"/>
    <w:pPr>
      <w:spacing w:before="152" w:after="160" w:line="240" w:lineRule="auto"/>
    </w:pPr>
    <w:rPr>
      <w:rFonts w:ascii="Arial" w:hAnsi="Arial" w:eastAsia="黑体" w:cs="Arial"/>
      <w:sz w:val="21"/>
    </w:rPr>
  </w:style>
  <w:style w:type="paragraph" w:styleId="11">
    <w:name w:val="Body Text Indent"/>
    <w:basedOn w:val="1"/>
    <w:link w:val="45"/>
    <w:semiHidden/>
    <w:unhideWhenUsed/>
    <w:qFormat/>
    <w:uiPriority w:val="99"/>
    <w:pPr>
      <w:spacing w:after="120"/>
      <w:ind w:left="420" w:leftChars="200"/>
    </w:pPr>
  </w:style>
  <w:style w:type="paragraph" w:styleId="12">
    <w:name w:val="Plain Text"/>
    <w:basedOn w:val="1"/>
    <w:next w:val="13"/>
    <w:link w:val="32"/>
    <w:unhideWhenUsed/>
    <w:qFormat/>
    <w:uiPriority w:val="0"/>
    <w:pPr>
      <w:spacing w:line="240" w:lineRule="auto"/>
    </w:pPr>
    <w:rPr>
      <w:rFonts w:ascii="宋体" w:hAnsi="Courier New" w:cs="Times New Roman"/>
      <w:sz w:val="21"/>
      <w:szCs w:val="20"/>
    </w:rPr>
  </w:style>
  <w:style w:type="paragraph" w:styleId="13">
    <w:name w:val="Date"/>
    <w:basedOn w:val="1"/>
    <w:next w:val="1"/>
    <w:link w:val="33"/>
    <w:semiHidden/>
    <w:unhideWhenUsed/>
    <w:qFormat/>
    <w:uiPriority w:val="99"/>
    <w:pPr>
      <w:ind w:left="100" w:leftChars="2500"/>
    </w:pPr>
  </w:style>
  <w:style w:type="paragraph" w:styleId="14">
    <w:name w:val="Body Text Indent 2"/>
    <w:basedOn w:val="1"/>
    <w:link w:val="47"/>
    <w:semiHidden/>
    <w:unhideWhenUsed/>
    <w:qFormat/>
    <w:uiPriority w:val="99"/>
    <w:pPr>
      <w:spacing w:after="120" w:line="480" w:lineRule="auto"/>
      <w:ind w:left="420" w:leftChars="200"/>
    </w:pPr>
  </w:style>
  <w:style w:type="paragraph" w:styleId="15">
    <w:name w:val="footer"/>
    <w:basedOn w:val="1"/>
    <w:link w:val="27"/>
    <w:unhideWhenUsed/>
    <w:qFormat/>
    <w:uiPriority w:val="99"/>
    <w:pPr>
      <w:tabs>
        <w:tab w:val="center" w:pos="4153"/>
        <w:tab w:val="right" w:pos="8306"/>
      </w:tabs>
      <w:snapToGrid w:val="0"/>
      <w:spacing w:line="240" w:lineRule="atLeast"/>
      <w:jc w:val="left"/>
    </w:pPr>
    <w:rPr>
      <w:sz w:val="18"/>
      <w:szCs w:val="18"/>
    </w:rPr>
  </w:style>
  <w:style w:type="paragraph" w:styleId="16">
    <w:name w:val="header"/>
    <w:basedOn w:val="1"/>
    <w:link w:val="2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7">
    <w:name w:val="toc 1"/>
    <w:basedOn w:val="1"/>
    <w:next w:val="1"/>
    <w:unhideWhenUsed/>
    <w:qFormat/>
    <w:uiPriority w:val="39"/>
  </w:style>
  <w:style w:type="paragraph" w:styleId="18">
    <w:name w:val="toc 2"/>
    <w:basedOn w:val="1"/>
    <w:next w:val="1"/>
    <w:unhideWhenUsed/>
    <w:qFormat/>
    <w:uiPriority w:val="39"/>
    <w:pPr>
      <w:ind w:left="420" w:leftChars="200"/>
    </w:pPr>
  </w:style>
  <w:style w:type="paragraph" w:styleId="19">
    <w:name w:val="Body Text 2"/>
    <w:basedOn w:val="1"/>
    <w:link w:val="43"/>
    <w:semiHidden/>
    <w:unhideWhenUsed/>
    <w:qFormat/>
    <w:uiPriority w:val="0"/>
    <w:pPr>
      <w:spacing w:after="120" w:line="480" w:lineRule="auto"/>
    </w:pPr>
    <w:rPr>
      <w:rFonts w:ascii="Times New Roman" w:hAnsi="Times New Roman" w:cs="Times New Roman"/>
      <w:sz w:val="21"/>
      <w:szCs w:val="24"/>
    </w:rPr>
  </w:style>
  <w:style w:type="paragraph" w:styleId="20">
    <w:name w:val="Body Text First Indent 2"/>
    <w:basedOn w:val="11"/>
    <w:link w:val="46"/>
    <w:semiHidden/>
    <w:unhideWhenUsed/>
    <w:qFormat/>
    <w:uiPriority w:val="99"/>
    <w:pPr>
      <w:ind w:firstLine="420" w:firstLineChars="200"/>
    </w:p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563C1" w:themeColor="hyperlink"/>
      <w:u w:val="single"/>
      <w14:textFill>
        <w14:solidFill>
          <w14:schemeClr w14:val="hlink"/>
        </w14:solidFill>
      </w14:textFill>
    </w:rPr>
  </w:style>
  <w:style w:type="paragraph" w:customStyle="1" w:styleId="25">
    <w:name w:val="表格文字"/>
    <w:basedOn w:val="1"/>
    <w:next w:val="3"/>
    <w:qFormat/>
    <w:uiPriority w:val="0"/>
    <w:pPr>
      <w:adjustRightInd w:val="0"/>
      <w:spacing w:line="420" w:lineRule="atLeast"/>
      <w:jc w:val="left"/>
      <w:textAlignment w:val="baseline"/>
    </w:pPr>
    <w:rPr>
      <w:rFonts w:ascii="Times New Roman" w:hAnsi="Times New Roman"/>
      <w:kern w:val="0"/>
    </w:rPr>
  </w:style>
  <w:style w:type="character" w:customStyle="1" w:styleId="26">
    <w:name w:val="页眉 字符"/>
    <w:basedOn w:val="23"/>
    <w:link w:val="16"/>
    <w:qFormat/>
    <w:uiPriority w:val="99"/>
    <w:rPr>
      <w:rFonts w:eastAsia="仿宋"/>
      <w:sz w:val="18"/>
      <w:szCs w:val="18"/>
    </w:rPr>
  </w:style>
  <w:style w:type="character" w:customStyle="1" w:styleId="27">
    <w:name w:val="页脚 字符"/>
    <w:basedOn w:val="23"/>
    <w:link w:val="15"/>
    <w:qFormat/>
    <w:uiPriority w:val="99"/>
    <w:rPr>
      <w:rFonts w:eastAsia="仿宋"/>
      <w:sz w:val="18"/>
      <w:szCs w:val="18"/>
    </w:rPr>
  </w:style>
  <w:style w:type="character" w:customStyle="1" w:styleId="28">
    <w:name w:val="标题 1 字符"/>
    <w:basedOn w:val="23"/>
    <w:link w:val="5"/>
    <w:qFormat/>
    <w:uiPriority w:val="9"/>
    <w:rPr>
      <w:rFonts w:eastAsia="宋体"/>
      <w:b/>
      <w:bCs/>
      <w:kern w:val="44"/>
      <w:sz w:val="36"/>
      <w:szCs w:val="44"/>
    </w:rPr>
  </w:style>
  <w:style w:type="paragraph" w:customStyle="1" w:styleId="29">
    <w:name w:val="正文段"/>
    <w:basedOn w:val="1"/>
    <w:qFormat/>
    <w:uiPriority w:val="0"/>
    <w:pPr>
      <w:widowControl/>
      <w:snapToGrid w:val="0"/>
      <w:spacing w:afterLines="50" w:line="240" w:lineRule="auto"/>
      <w:ind w:firstLine="200" w:firstLineChars="200"/>
    </w:pPr>
    <w:rPr>
      <w:rFonts w:ascii="Times New Roman" w:hAnsi="Times New Roman" w:cs="Times New Roman"/>
      <w:kern w:val="0"/>
      <w:szCs w:val="20"/>
    </w:rPr>
  </w:style>
  <w:style w:type="paragraph" w:styleId="30">
    <w:name w:val="List Paragraph"/>
    <w:basedOn w:val="1"/>
    <w:qFormat/>
    <w:uiPriority w:val="1"/>
    <w:pPr>
      <w:ind w:firstLine="420" w:firstLineChars="200"/>
    </w:pPr>
  </w:style>
  <w:style w:type="character" w:customStyle="1" w:styleId="31">
    <w:name w:val="未处理的提及1"/>
    <w:basedOn w:val="23"/>
    <w:semiHidden/>
    <w:unhideWhenUsed/>
    <w:qFormat/>
    <w:uiPriority w:val="99"/>
    <w:rPr>
      <w:color w:val="605E5C"/>
      <w:shd w:val="clear" w:color="auto" w:fill="E1DFDD"/>
    </w:rPr>
  </w:style>
  <w:style w:type="character" w:customStyle="1" w:styleId="32">
    <w:name w:val="纯文本 字符"/>
    <w:basedOn w:val="23"/>
    <w:link w:val="12"/>
    <w:qFormat/>
    <w:uiPriority w:val="0"/>
    <w:rPr>
      <w:rFonts w:ascii="宋体" w:hAnsi="Courier New" w:eastAsia="宋体" w:cs="Times New Roman"/>
      <w:szCs w:val="20"/>
    </w:rPr>
  </w:style>
  <w:style w:type="character" w:customStyle="1" w:styleId="33">
    <w:name w:val="日期 字符"/>
    <w:basedOn w:val="23"/>
    <w:link w:val="13"/>
    <w:semiHidden/>
    <w:qFormat/>
    <w:uiPriority w:val="99"/>
    <w:rPr>
      <w:rFonts w:eastAsia="宋体"/>
      <w:sz w:val="24"/>
    </w:rPr>
  </w:style>
  <w:style w:type="character" w:customStyle="1" w:styleId="34">
    <w:name w:val="正文文本 字符"/>
    <w:basedOn w:val="23"/>
    <w:link w:val="3"/>
    <w:qFormat/>
    <w:uiPriority w:val="1"/>
    <w:rPr>
      <w:rFonts w:ascii="宋体" w:hAnsi="宋体" w:eastAsia="宋体" w:cs="宋体"/>
      <w:kern w:val="0"/>
      <w:sz w:val="24"/>
      <w:szCs w:val="24"/>
    </w:rPr>
  </w:style>
  <w:style w:type="paragraph" w:styleId="35">
    <w:name w:val="No Spacing"/>
    <w:qFormat/>
    <w:uiPriority w:val="1"/>
    <w:pPr>
      <w:widowControl w:val="0"/>
      <w:jc w:val="both"/>
    </w:pPr>
    <w:rPr>
      <w:rFonts w:eastAsia="宋体" w:asciiTheme="minorHAnsi" w:hAnsiTheme="minorHAnsi" w:cstheme="minorBidi"/>
      <w:kern w:val="2"/>
      <w:sz w:val="24"/>
      <w:szCs w:val="22"/>
      <w:lang w:val="en-US" w:eastAsia="zh-CN" w:bidi="ar-SA"/>
    </w:rPr>
  </w:style>
  <w:style w:type="character" w:customStyle="1" w:styleId="36">
    <w:name w:val="标题 5 字符"/>
    <w:basedOn w:val="23"/>
    <w:link w:val="8"/>
    <w:semiHidden/>
    <w:qFormat/>
    <w:uiPriority w:val="9"/>
    <w:rPr>
      <w:rFonts w:eastAsia="宋体"/>
      <w:b/>
      <w:bCs/>
      <w:sz w:val="28"/>
      <w:szCs w:val="28"/>
    </w:rPr>
  </w:style>
  <w:style w:type="character" w:customStyle="1" w:styleId="37">
    <w:name w:val="标题 2 字符"/>
    <w:basedOn w:val="23"/>
    <w:link w:val="6"/>
    <w:qFormat/>
    <w:uiPriority w:val="9"/>
    <w:rPr>
      <w:rFonts w:eastAsia="宋体" w:asciiTheme="majorHAnsi" w:hAnsiTheme="majorHAnsi" w:cstheme="majorBidi"/>
      <w:b/>
      <w:bCs/>
      <w:sz w:val="32"/>
      <w:szCs w:val="32"/>
    </w:rPr>
  </w:style>
  <w:style w:type="paragraph" w:customStyle="1" w:styleId="38">
    <w:name w:val="Table Paragraph"/>
    <w:basedOn w:val="1"/>
    <w:qFormat/>
    <w:uiPriority w:val="1"/>
    <w:pPr>
      <w:autoSpaceDE w:val="0"/>
      <w:autoSpaceDN w:val="0"/>
      <w:spacing w:line="240" w:lineRule="auto"/>
      <w:jc w:val="left"/>
    </w:pPr>
    <w:rPr>
      <w:rFonts w:ascii="宋体" w:hAnsi="宋体" w:cs="宋体"/>
      <w:kern w:val="0"/>
      <w:sz w:val="22"/>
    </w:rPr>
  </w:style>
  <w:style w:type="character" w:customStyle="1" w:styleId="39">
    <w:name w:val="标题 4 字符"/>
    <w:basedOn w:val="23"/>
    <w:link w:val="7"/>
    <w:semiHidden/>
    <w:qFormat/>
    <w:uiPriority w:val="9"/>
    <w:rPr>
      <w:rFonts w:asciiTheme="majorHAnsi" w:hAnsiTheme="majorHAnsi" w:eastAsiaTheme="majorEastAsia" w:cstheme="majorBidi"/>
      <w:b/>
      <w:bCs/>
      <w:sz w:val="28"/>
      <w:szCs w:val="28"/>
    </w:rPr>
  </w:style>
  <w:style w:type="character" w:customStyle="1" w:styleId="40">
    <w:name w:val="正文文本首行缩进 字符"/>
    <w:basedOn w:val="34"/>
    <w:link w:val="2"/>
    <w:semiHidden/>
    <w:qFormat/>
    <w:uiPriority w:val="99"/>
    <w:rPr>
      <w:rFonts w:ascii="宋体" w:hAnsi="宋体" w:eastAsia="宋体" w:cs="宋体"/>
      <w:kern w:val="0"/>
      <w:sz w:val="24"/>
      <w:szCs w:val="24"/>
    </w:rPr>
  </w:style>
  <w:style w:type="character" w:customStyle="1" w:styleId="41">
    <w:name w:val="正文缩进 字符"/>
    <w:link w:val="9"/>
    <w:semiHidden/>
    <w:qFormat/>
    <w:locked/>
    <w:uiPriority w:val="0"/>
    <w:rPr>
      <w:rFonts w:ascii="宋体" w:hAnsi="Courier New" w:eastAsia="宋体"/>
    </w:rPr>
  </w:style>
  <w:style w:type="character" w:customStyle="1" w:styleId="42">
    <w:name w:val="题注 字符"/>
    <w:link w:val="10"/>
    <w:semiHidden/>
    <w:qFormat/>
    <w:locked/>
    <w:uiPriority w:val="0"/>
    <w:rPr>
      <w:rFonts w:ascii="Arial" w:hAnsi="Arial" w:eastAsia="黑体" w:cs="Arial"/>
    </w:rPr>
  </w:style>
  <w:style w:type="character" w:customStyle="1" w:styleId="43">
    <w:name w:val="正文文本 2 字符"/>
    <w:basedOn w:val="23"/>
    <w:link w:val="19"/>
    <w:semiHidden/>
    <w:qFormat/>
    <w:uiPriority w:val="0"/>
    <w:rPr>
      <w:rFonts w:ascii="Times New Roman" w:hAnsi="Times New Roman" w:eastAsia="宋体" w:cs="Times New Roman"/>
      <w:szCs w:val="24"/>
    </w:rPr>
  </w:style>
  <w:style w:type="paragraph" w:customStyle="1" w:styleId="44">
    <w:name w:val="TOC 标题1"/>
    <w:basedOn w:val="5"/>
    <w:next w:val="1"/>
    <w:unhideWhenUsed/>
    <w:qFormat/>
    <w:uiPriority w:val="39"/>
    <w:pPr>
      <w:widowControl/>
      <w:spacing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45">
    <w:name w:val="正文文本缩进 字符"/>
    <w:basedOn w:val="23"/>
    <w:link w:val="11"/>
    <w:semiHidden/>
    <w:qFormat/>
    <w:uiPriority w:val="99"/>
    <w:rPr>
      <w:rFonts w:eastAsia="宋体"/>
      <w:kern w:val="2"/>
      <w:sz w:val="24"/>
      <w:szCs w:val="22"/>
    </w:rPr>
  </w:style>
  <w:style w:type="character" w:customStyle="1" w:styleId="46">
    <w:name w:val="正文文本首行缩进 2 字符"/>
    <w:basedOn w:val="45"/>
    <w:link w:val="20"/>
    <w:semiHidden/>
    <w:qFormat/>
    <w:uiPriority w:val="99"/>
    <w:rPr>
      <w:rFonts w:eastAsia="宋体"/>
      <w:kern w:val="2"/>
      <w:sz w:val="24"/>
      <w:szCs w:val="22"/>
    </w:rPr>
  </w:style>
  <w:style w:type="character" w:customStyle="1" w:styleId="47">
    <w:name w:val="正文文本缩进 2 字符"/>
    <w:basedOn w:val="23"/>
    <w:link w:val="14"/>
    <w:semiHidden/>
    <w:qFormat/>
    <w:uiPriority w:val="99"/>
    <w:rPr>
      <w:rFonts w:eastAsia="宋体"/>
      <w:kern w:val="2"/>
      <w:sz w:val="24"/>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61</Pages>
  <Words>10916</Words>
  <Characters>12064</Characters>
  <Lines>278</Lines>
  <Paragraphs>78</Paragraphs>
  <TotalTime>1</TotalTime>
  <ScaleCrop>false</ScaleCrop>
  <LinksUpToDate>false</LinksUpToDate>
  <CharactersWithSpaces>12228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2021-12-17T01:29:00Z</dcterms:created>
  <dc:creator>Administrator</dc:creator>
  <cp:lastModifiedBy>Administrator</cp:lastModifiedBy>
  <dcterms:modified xsi:type="dcterms:W3CDTF">2025-01-23T07:09:45Z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AB795B8626B04877A53122092CB9C55F_12</vt:lpwstr>
  </property>
  <property fmtid="{D5CDD505-2E9C-101B-9397-08002B2CF9AE}" pid="4" name="KSOTemplateDocerSaveRecord">
    <vt:lpwstr>eyJoZGlkIjoiOTBlODU3NmIzZDk1YjlhNTUwNGIwMjA4YjcwNWFiMmMiLCJ1c2VySWQiOiI2NDUyMDIzOTUifQ==</vt:lpwstr>
  </property>
</Properties>
</file>