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D0E38">
      <w:pPr>
        <w:spacing w:line="360" w:lineRule="auto"/>
        <w:jc w:val="center"/>
        <w:rPr>
          <w:rFonts w:ascii="宋体" w:hAnsi="宋体" w:cs="宋体"/>
          <w:b/>
          <w:color w:val="000000" w:themeColor="text1"/>
          <w:sz w:val="24"/>
          <w:highlight w:val="none"/>
          <w14:textFill>
            <w14:solidFill>
              <w14:schemeClr w14:val="tx1"/>
            </w14:solidFill>
          </w14:textFill>
        </w:rPr>
      </w:pPr>
    </w:p>
    <w:p w14:paraId="07B56677">
      <w:pPr>
        <w:spacing w:line="360" w:lineRule="auto"/>
        <w:jc w:val="center"/>
        <w:rPr>
          <w:rFonts w:ascii="宋体" w:hAnsi="宋体" w:cs="宋体"/>
          <w:b/>
          <w:color w:val="000000" w:themeColor="text1"/>
          <w:sz w:val="24"/>
          <w:highlight w:val="none"/>
          <w14:textFill>
            <w14:solidFill>
              <w14:schemeClr w14:val="tx1"/>
            </w14:solidFill>
          </w14:textFill>
        </w:rPr>
      </w:pPr>
    </w:p>
    <w:p w14:paraId="365C3ECF">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2FF4C586">
      <w:pPr>
        <w:adjustRightInd/>
        <w:spacing w:line="360" w:lineRule="auto"/>
        <w:jc w:val="center"/>
        <w:rPr>
          <w:rFonts w:ascii="宋体" w:hAnsi="宋体" w:cs="宋体"/>
          <w:color w:val="000000" w:themeColor="text1"/>
          <w:sz w:val="40"/>
          <w:szCs w:val="40"/>
          <w:highlight w:val="none"/>
          <w14:textFill>
            <w14:solidFill>
              <w14:schemeClr w14:val="tx1"/>
            </w14:solidFill>
          </w14:textFill>
        </w:rPr>
      </w:pPr>
      <w:bookmarkStart w:id="0" w:name="OLE_LINK1"/>
      <w:r>
        <w:rPr>
          <w:rFonts w:hint="eastAsia" w:ascii="宋体" w:hAnsi="宋体" w:cs="宋体"/>
          <w:color w:val="000000" w:themeColor="text1"/>
          <w:sz w:val="40"/>
          <w:szCs w:val="40"/>
          <w:highlight w:val="none"/>
          <w14:textFill>
            <w14:solidFill>
              <w14:schemeClr w14:val="tx1"/>
            </w14:solidFill>
          </w14:textFill>
        </w:rPr>
        <w:t>第二十四届中国（杭州）美食节</w:t>
      </w:r>
    </w:p>
    <w:p w14:paraId="2F2418FC">
      <w:pPr>
        <w:adjustRightInd/>
        <w:spacing w:line="360" w:lineRule="auto"/>
        <w:jc w:val="center"/>
        <w:rPr>
          <w:rFonts w:ascii="宋体" w:hAnsi="宋体" w:cs="宋体"/>
          <w:color w:val="000000" w:themeColor="text1"/>
          <w:sz w:val="40"/>
          <w:szCs w:val="40"/>
          <w:highlight w:val="none"/>
          <w14:textFill>
            <w14:solidFill>
              <w14:schemeClr w14:val="tx1"/>
            </w14:solidFill>
          </w14:textFill>
        </w:rPr>
      </w:pPr>
      <w:r>
        <w:rPr>
          <w:rFonts w:hint="eastAsia" w:ascii="宋体" w:hAnsi="宋体" w:cs="宋体"/>
          <w:color w:val="000000" w:themeColor="text1"/>
          <w:sz w:val="40"/>
          <w:szCs w:val="40"/>
          <w:highlight w:val="none"/>
          <w14:textFill>
            <w14:solidFill>
              <w14:schemeClr w14:val="tx1"/>
            </w14:solidFill>
          </w14:textFill>
        </w:rPr>
        <w:t>暨第二届杭帮菜嘉年华活动项目</w:t>
      </w:r>
    </w:p>
    <w:bookmarkEnd w:id="0"/>
    <w:p w14:paraId="1E5D9527">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48F8B494">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5512C4FC">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编号:DLZB2024-GK-082</w:t>
      </w:r>
    </w:p>
    <w:p w14:paraId="72A7A31B">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04B3BA8F">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297F57A3">
      <w:pPr>
        <w:spacing w:line="360" w:lineRule="auto"/>
        <w:jc w:val="center"/>
        <w:rPr>
          <w:rFonts w:ascii="宋体" w:hAnsi="宋体" w:cs="宋体"/>
          <w:color w:val="000000" w:themeColor="text1"/>
          <w:sz w:val="24"/>
          <w:highlight w:val="none"/>
          <w14:textFill>
            <w14:solidFill>
              <w14:schemeClr w14:val="tx1"/>
            </w14:solidFill>
          </w14:textFill>
        </w:rPr>
      </w:pPr>
    </w:p>
    <w:p w14:paraId="3A53EC47">
      <w:pPr>
        <w:spacing w:line="360" w:lineRule="auto"/>
        <w:jc w:val="center"/>
        <w:rPr>
          <w:rFonts w:ascii="宋体" w:hAnsi="宋体" w:cs="宋体"/>
          <w:color w:val="000000" w:themeColor="text1"/>
          <w:sz w:val="24"/>
          <w:highlight w:val="none"/>
          <w14:textFill>
            <w14:solidFill>
              <w14:schemeClr w14:val="tx1"/>
            </w14:solidFill>
          </w14:textFill>
        </w:rPr>
      </w:pPr>
    </w:p>
    <w:p w14:paraId="727DC787">
      <w:pPr>
        <w:spacing w:line="360" w:lineRule="auto"/>
        <w:rPr>
          <w:rFonts w:ascii="宋体" w:hAnsi="宋体" w:cs="宋体"/>
          <w:color w:val="000000" w:themeColor="text1"/>
          <w:sz w:val="32"/>
          <w:szCs w:val="32"/>
          <w:highlight w:val="none"/>
          <w14:textFill>
            <w14:solidFill>
              <w14:schemeClr w14:val="tx1"/>
            </w14:solidFill>
          </w14:textFill>
        </w:rPr>
      </w:pPr>
    </w:p>
    <w:p w14:paraId="05F55BFC">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采购人：杭州市商务局</w:t>
      </w:r>
    </w:p>
    <w:p w14:paraId="2F48332E">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采购代理机构：杭州鼎廉招标代理有限公司</w:t>
      </w:r>
    </w:p>
    <w:p w14:paraId="3782420B">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二〇二四年七月</w:t>
      </w:r>
    </w:p>
    <w:p w14:paraId="15E61BC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1" w:name="_Hlt67893495"/>
      <w:bookmarkEnd w:id="1"/>
    </w:p>
    <w:p w14:paraId="3EFCD62D">
      <w:pPr>
        <w:pStyle w:val="634"/>
        <w:spacing w:line="416" w:lineRule="auto"/>
        <w:outlineLvl w:val="9"/>
        <w:rPr>
          <w:color w:val="000000" w:themeColor="text1"/>
          <w:highlight w:val="none"/>
          <w14:textFill>
            <w14:solidFill>
              <w14:schemeClr w14:val="tx1"/>
            </w14:solidFill>
          </w14:textFill>
        </w:rPr>
      </w:pPr>
    </w:p>
    <w:p w14:paraId="79C6552B">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3045992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66791122">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00323E12">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0BD287EA">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22A02F8B">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2594FBE1">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3EF070E1">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2" w:name="_Hlt91233176"/>
      <w:bookmarkEnd w:id="2"/>
      <w:bookmarkStart w:id="3" w:name="_Toc91899869"/>
    </w:p>
    <w:p w14:paraId="4B2AB5B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890AC77">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7988ED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F42C58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271485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6572C8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F86DC3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B1B23BC">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3E355C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E1E0CFC">
      <w:pPr>
        <w:spacing w:line="360" w:lineRule="auto"/>
        <w:ind w:firstLine="549" w:firstLineChars="229"/>
        <w:rPr>
          <w:rFonts w:ascii="宋体" w:hAnsi="宋体" w:cs="宋体"/>
          <w:color w:val="000000" w:themeColor="text1"/>
          <w:sz w:val="24"/>
          <w:highlight w:val="none"/>
          <w14:textFill>
            <w14:solidFill>
              <w14:schemeClr w14:val="tx1"/>
            </w14:solidFill>
          </w14:textFill>
        </w:rPr>
      </w:pPr>
    </w:p>
    <w:bookmarkEnd w:id="3"/>
    <w:p w14:paraId="1D1E4E13">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3FD078D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1F1BF07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第二十四届中国（杭州）美食节暨第二届杭帮菜嘉年华活动  </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u w:val="none"/>
          <w14:textFill>
            <w14:solidFill>
              <w14:schemeClr w14:val="tx1"/>
            </w14:solidFill>
          </w14:textFill>
        </w:rPr>
        <w:fldChar w:fldCharType="begin"/>
      </w:r>
      <w:r>
        <w:rPr>
          <w:color w:val="000000" w:themeColor="text1"/>
          <w:highlight w:val="none"/>
          <w:u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u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u w:val="none"/>
          <w14:textFill>
            <w14:solidFill>
              <w14:schemeClr w14:val="tx1"/>
            </w14:solidFill>
          </w14:textFill>
        </w:rPr>
        <w:t>https://www.zcygov.cn/）获取（下载）招标文件，并于202</w:t>
      </w:r>
      <w:r>
        <w:rPr>
          <w:rStyle w:val="76"/>
          <w:rFonts w:hint="eastAsia" w:ascii="宋体" w:hAnsi="宋体" w:cs="宋体"/>
          <w:snapToGrid/>
          <w:color w:val="000000" w:themeColor="text1"/>
          <w:kern w:val="2"/>
          <w:sz w:val="24"/>
          <w:szCs w:val="24"/>
          <w:highlight w:val="none"/>
          <w:u w:val="none"/>
          <w:lang w:val="en-US" w:eastAsia="zh-CN"/>
          <w14:textFill>
            <w14:solidFill>
              <w14:schemeClr w14:val="tx1"/>
            </w14:solidFill>
          </w14:textFill>
        </w:rPr>
        <w:t>4</w:t>
      </w:r>
      <w:r>
        <w:rPr>
          <w:rStyle w:val="76"/>
          <w:rFonts w:hint="eastAsia" w:ascii="宋体" w:hAnsi="宋体" w:eastAsia="宋体" w:cs="宋体"/>
          <w:snapToGrid/>
          <w:color w:val="000000" w:themeColor="text1"/>
          <w:kern w:val="2"/>
          <w:sz w:val="24"/>
          <w:szCs w:val="24"/>
          <w:highlight w:val="none"/>
          <w:u w:val="none"/>
          <w14:textFill>
            <w14:solidFill>
              <w14:schemeClr w14:val="tx1"/>
            </w14:solidFill>
          </w14:textFill>
        </w:rPr>
        <w:t xml:space="preserve"> 年 </w:t>
      </w:r>
      <w:r>
        <w:rPr>
          <w:rStyle w:val="76"/>
          <w:rFonts w:hint="eastAsia" w:ascii="宋体" w:hAnsi="宋体" w:cs="宋体"/>
          <w:snapToGrid/>
          <w:color w:val="000000" w:themeColor="text1"/>
          <w:kern w:val="2"/>
          <w:sz w:val="24"/>
          <w:szCs w:val="24"/>
          <w:highlight w:val="none"/>
          <w:u w:val="none"/>
          <w:lang w:val="en-US" w:eastAsia="zh-CN"/>
          <w14:textFill>
            <w14:solidFill>
              <w14:schemeClr w14:val="tx1"/>
            </w14:solidFill>
          </w14:textFill>
        </w:rPr>
        <w:t>8</w:t>
      </w:r>
      <w:r>
        <w:rPr>
          <w:rStyle w:val="76"/>
          <w:rFonts w:hint="eastAsia" w:ascii="宋体" w:hAnsi="宋体" w:eastAsia="宋体" w:cs="宋体"/>
          <w:snapToGrid/>
          <w:color w:val="000000" w:themeColor="text1"/>
          <w:kern w:val="2"/>
          <w:sz w:val="24"/>
          <w:szCs w:val="24"/>
          <w:highlight w:val="none"/>
          <w:u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u w:val="none"/>
          <w:lang w:val="en-US" w:eastAsia="zh-CN"/>
          <w14:textFill>
            <w14:solidFill>
              <w14:schemeClr w14:val="tx1"/>
            </w14:solidFill>
          </w14:textFill>
        </w:rPr>
        <w:t>14</w:t>
      </w:r>
      <w:r>
        <w:rPr>
          <w:rStyle w:val="76"/>
          <w:rFonts w:hint="eastAsia" w:ascii="宋体" w:hAnsi="宋体" w:eastAsia="宋体" w:cs="宋体"/>
          <w:snapToGrid/>
          <w:color w:val="000000" w:themeColor="text1"/>
          <w:kern w:val="2"/>
          <w:sz w:val="24"/>
          <w:szCs w:val="24"/>
          <w:highlight w:val="none"/>
          <w:u w:val="none"/>
          <w14:textFill>
            <w14:solidFill>
              <w14:schemeClr w14:val="tx1"/>
            </w14:solidFill>
          </w14:textFill>
        </w:rPr>
        <w:t>日</w:t>
      </w:r>
      <w:r>
        <w:rPr>
          <w:rStyle w:val="76"/>
          <w:rFonts w:hint="eastAsia" w:ascii="宋体" w:hAnsi="宋体" w:cs="宋体"/>
          <w:snapToGrid/>
          <w:color w:val="000000" w:themeColor="text1"/>
          <w:kern w:val="2"/>
          <w:sz w:val="24"/>
          <w:szCs w:val="24"/>
          <w:highlight w:val="none"/>
          <w:u w:val="none"/>
          <w:lang w:val="en-US" w:eastAsia="zh-CN"/>
          <w14:textFill>
            <w14:solidFill>
              <w14:schemeClr w14:val="tx1"/>
            </w14:solidFill>
          </w14:textFill>
        </w:rPr>
        <w:t>14</w:t>
      </w:r>
      <w:r>
        <w:rPr>
          <w:rStyle w:val="76"/>
          <w:rFonts w:hint="eastAsia" w:ascii="宋体" w:hAnsi="宋体" w:eastAsia="宋体" w:cs="宋体"/>
          <w:snapToGrid/>
          <w:color w:val="000000" w:themeColor="text1"/>
          <w:kern w:val="2"/>
          <w:sz w:val="24"/>
          <w:szCs w:val="24"/>
          <w:highlight w:val="none"/>
          <w:u w:val="none"/>
          <w14:textFill>
            <w14:solidFill>
              <w14:schemeClr w14:val="tx1"/>
            </w14:solidFill>
          </w14:textFill>
        </w:rPr>
        <w:t xml:space="preserve"> 点</w:t>
      </w:r>
      <w:r>
        <w:rPr>
          <w:rStyle w:val="76"/>
          <w:rFonts w:hint="eastAsia" w:ascii="宋体" w:hAnsi="宋体" w:cs="宋体"/>
          <w:snapToGrid/>
          <w:color w:val="000000" w:themeColor="text1"/>
          <w:kern w:val="2"/>
          <w:sz w:val="24"/>
          <w:szCs w:val="24"/>
          <w:highlight w:val="none"/>
          <w:u w:val="none"/>
          <w:lang w:val="en-US" w:eastAsia="zh-CN"/>
          <w14:textFill>
            <w14:solidFill>
              <w14:schemeClr w14:val="tx1"/>
            </w14:solidFill>
          </w14:textFill>
        </w:rPr>
        <w:t>30</w:t>
      </w:r>
      <w:r>
        <w:rPr>
          <w:rStyle w:val="76"/>
          <w:rFonts w:hint="eastAsia" w:ascii="宋体" w:hAnsi="宋体" w:eastAsia="宋体" w:cs="宋体"/>
          <w:snapToGrid/>
          <w:color w:val="000000" w:themeColor="text1"/>
          <w:kern w:val="2"/>
          <w:sz w:val="24"/>
          <w:szCs w:val="24"/>
          <w:highlight w:val="none"/>
          <w:u w:val="none"/>
          <w14:textFill>
            <w14:solidFill>
              <w14:schemeClr w14:val="tx1"/>
            </w14:solidFill>
          </w14:textFill>
        </w:rPr>
        <w:t xml:space="preserve"> 分</w:t>
      </w:r>
      <w:r>
        <w:rPr>
          <w:rStyle w:val="76"/>
          <w:rFonts w:hint="eastAsia" w:ascii="宋体" w:hAnsi="宋体" w:eastAsia="宋体" w:cs="宋体"/>
          <w:bCs/>
          <w:snapToGrid/>
          <w:color w:val="000000" w:themeColor="text1"/>
          <w:kern w:val="2"/>
          <w:sz w:val="24"/>
          <w:szCs w:val="24"/>
          <w:highlight w:val="none"/>
          <w:u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u w:val="none"/>
          <w14:textFill>
            <w14:solidFill>
              <w14:schemeClr w14:val="tx1"/>
            </w14:solidFill>
          </w14:textFill>
        </w:rPr>
        <w:fldChar w:fldCharType="end"/>
      </w:r>
      <w:r>
        <w:rPr>
          <w:rFonts w:hint="eastAsia" w:ascii="宋体" w:hAnsi="宋体" w:cs="宋体"/>
          <w:bCs/>
          <w:color w:val="000000" w:themeColor="text1"/>
          <w:sz w:val="24"/>
          <w:highlight w:val="none"/>
          <w:u w:val="none"/>
          <w14:textFill>
            <w14:solidFill>
              <w14:schemeClr w14:val="tx1"/>
            </w14:solidFill>
          </w14:textFill>
        </w:rPr>
        <w:t>（北京时间）前</w:t>
      </w:r>
      <w:r>
        <w:rPr>
          <w:rFonts w:hint="eastAsia" w:ascii="宋体" w:hAnsi="宋体" w:cs="宋体"/>
          <w:color w:val="000000" w:themeColor="text1"/>
          <w:sz w:val="24"/>
          <w:highlight w:val="none"/>
          <w:u w:val="none"/>
          <w14:textFill>
            <w14:solidFill>
              <w14:schemeClr w14:val="tx1"/>
            </w14:solidFill>
          </w14:textFill>
        </w:rPr>
        <w:t>递交（上传）投标文件。</w:t>
      </w:r>
    </w:p>
    <w:p w14:paraId="460CFCD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511E0D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DLZB2024-GK-082</w:t>
      </w:r>
    </w:p>
    <w:p w14:paraId="3421E6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bookmarkStart w:id="11" w:name="OLE_LINK3"/>
      <w:bookmarkStart w:id="12" w:name="OLE_LINK2"/>
      <w:r>
        <w:rPr>
          <w:rFonts w:hint="eastAsia" w:ascii="宋体" w:hAnsi="宋体" w:cs="宋体"/>
          <w:color w:val="000000" w:themeColor="text1"/>
          <w:sz w:val="24"/>
          <w:highlight w:val="none"/>
          <w14:textFill>
            <w14:solidFill>
              <w14:schemeClr w14:val="tx1"/>
            </w14:solidFill>
          </w14:textFill>
        </w:rPr>
        <w:t>第二十四届中国（杭州）美食节暨第二届杭帮菜嘉年华活动</w:t>
      </w:r>
      <w:bookmarkEnd w:id="11"/>
    </w:p>
    <w:bookmarkEnd w:id="12"/>
    <w:p w14:paraId="27355A0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预算金额（元）：2500000</w:t>
      </w:r>
      <w:r>
        <w:rPr>
          <w:rFonts w:ascii="宋体" w:hAnsi="宋体" w:cs="宋体"/>
          <w:color w:val="000000" w:themeColor="text1"/>
          <w:sz w:val="24"/>
          <w:highlight w:val="none"/>
          <w14:textFill>
            <w14:solidFill>
              <w14:schemeClr w14:val="tx1"/>
            </w14:solidFill>
          </w14:textFill>
        </w:rPr>
        <w:t xml:space="preserve"> </w:t>
      </w:r>
    </w:p>
    <w:p w14:paraId="4562D502">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最高限价（元）：2500000</w:t>
      </w:r>
      <w:r>
        <w:rPr>
          <w:rFonts w:ascii="宋体" w:hAnsi="宋体" w:cs="宋体"/>
          <w:color w:val="000000" w:themeColor="text1"/>
          <w:sz w:val="24"/>
          <w:highlight w:val="none"/>
          <w14:textFill>
            <w14:solidFill>
              <w14:schemeClr w14:val="tx1"/>
            </w14:solidFill>
          </w14:textFill>
        </w:rPr>
        <w:t xml:space="preserve"> </w:t>
      </w:r>
    </w:p>
    <w:p w14:paraId="2B88C3C0">
      <w:pPr>
        <w:pStyle w:val="7"/>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14:textFill>
            <w14:solidFill>
              <w14:schemeClr w14:val="tx1"/>
            </w14:solidFill>
          </w14:textFill>
        </w:rPr>
        <w:t>第二十四届中国（杭州）美食节暨第二届杭帮菜嘉年华活动项目主要内容：活动由四大版块构成，即数贸全球美食汇、杭州餐饮业“新六名”工程、“味美浙江”地市巡展季和一系列配套活动，通过市区联动、政企媒联动、全平台联动，营造数贸会的饮食文化氛围，提升中外宾客的参展体验，助力数贸会焕新升级，打响“食在杭州”城市IP，擦亮“世界美食名城”和“中国休闲美食之都”的金字招牌。</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025FF242">
      <w:pPr>
        <w:pStyle w:val="128"/>
        <w:ind w:firstLine="48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合同履约期限：合同签订之日起至2024年12月</w:t>
      </w:r>
      <w:r>
        <w:rPr>
          <w:rFonts w:ascii="宋体" w:hAnsi="宋体" w:cs="宋体"/>
          <w:color w:val="000000" w:themeColor="text1"/>
          <w:highlight w:val="none"/>
          <w14:textFill>
            <w14:solidFill>
              <w14:schemeClr w14:val="tx1"/>
            </w14:solidFill>
          </w14:textFill>
        </w:rPr>
        <w:t xml:space="preserve"> </w:t>
      </w:r>
    </w:p>
    <w:p w14:paraId="5C597734">
      <w:pPr>
        <w:pStyle w:val="7"/>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2034453656"/>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18C286C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23B452D6">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BF2AF18">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0F5EEFEE">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3A1CAD14">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67E84D86">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9731024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364F04A2">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5463131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14:paraId="1269E31F">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0887712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14:paraId="2983D834">
      <w:pPr>
        <w:rPr>
          <w:rFonts w:ascii="宋体" w:hAnsi="宋体" w:cs="宋体"/>
          <w:color w:val="000000" w:themeColor="text1"/>
          <w:highlight w:val="none"/>
          <w14:textFill>
            <w14:solidFill>
              <w14:schemeClr w14:val="tx1"/>
            </w14:solidFill>
          </w14:textFill>
        </w:rPr>
      </w:pPr>
    </w:p>
    <w:p w14:paraId="7CBDE641">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0515201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40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14:paraId="47282CC0">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要求合同分包，提供分包意向协议和中小企业声明函，分达到议中中小企业合同金额应当达到达到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6289C6E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.本项目的特定资格要求：无；</w:t>
      </w:r>
    </w:p>
    <w:p w14:paraId="51B0DC7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219C6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6FEFFEE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8</w:t>
      </w:r>
      <w:r>
        <w:rPr>
          <w:rFonts w:hint="eastAsia" w:ascii="宋体" w:hAnsi="宋体" w:cs="宋体"/>
          <w:color w:val="000000" w:themeColor="text1"/>
          <w:sz w:val="24"/>
          <w:highlight w:val="none"/>
          <w:u w:val="single"/>
          <w14:textFill>
            <w14:solidFill>
              <w14:schemeClr w14:val="tx1"/>
            </w14:solidFill>
          </w14:textFill>
        </w:rPr>
        <w:t xml:space="preserve"> 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14</w:t>
      </w:r>
      <w:r>
        <w:rPr>
          <w:rFonts w:hint="eastAsia" w:ascii="宋体" w:hAnsi="宋体" w:cs="宋体"/>
          <w:color w:val="000000" w:themeColor="text1"/>
          <w:sz w:val="24"/>
          <w:highlight w:val="none"/>
          <w:u w:val="single"/>
          <w14:textFill>
            <w14:solidFill>
              <w14:schemeClr w14:val="tx1"/>
            </w14:solidFill>
          </w14:textFill>
        </w:rPr>
        <w:t xml:space="preserve"> 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10B4621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12C074B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80216E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796FF6D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5AB6E72A">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8</w:t>
      </w:r>
      <w:r>
        <w:rPr>
          <w:rFonts w:hint="eastAsia" w:ascii="宋体" w:hAnsi="宋体" w:cs="宋体"/>
          <w:color w:val="000000" w:themeColor="text1"/>
          <w:sz w:val="24"/>
          <w:highlight w:val="none"/>
          <w:u w:val="single"/>
          <w14:textFill>
            <w14:solidFill>
              <w14:schemeClr w14:val="tx1"/>
            </w14:solidFill>
          </w14:textFill>
        </w:rPr>
        <w:t xml:space="preserve"> 月</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 xml:space="preserve"> 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14</w:t>
      </w:r>
      <w:r>
        <w:rPr>
          <w:rFonts w:hint="eastAsia" w:ascii="宋体" w:hAnsi="宋体" w:cs="宋体"/>
          <w:color w:val="000000" w:themeColor="text1"/>
          <w:sz w:val="24"/>
          <w:highlight w:val="none"/>
          <w:u w:val="single"/>
          <w14:textFill>
            <w14:solidFill>
              <w14:schemeClr w14:val="tx1"/>
            </w14:solidFill>
          </w14:textFill>
        </w:rPr>
        <w:t xml:space="preserve"> 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30</w:t>
      </w:r>
      <w:r>
        <w:rPr>
          <w:rFonts w:hint="eastAsia" w:ascii="宋体" w:hAnsi="宋体" w:cs="宋体"/>
          <w:color w:val="000000" w:themeColor="text1"/>
          <w:sz w:val="24"/>
          <w:highlight w:val="none"/>
          <w:u w:val="single"/>
          <w14:textFill>
            <w14:solidFill>
              <w14:schemeClr w14:val="tx1"/>
            </w14:solidFill>
          </w14:textFill>
        </w:rPr>
        <w:t xml:space="preserve"> 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04B7C8B6">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345BEEEC">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8</w:t>
      </w:r>
      <w:r>
        <w:rPr>
          <w:rFonts w:hint="eastAsia" w:ascii="宋体" w:hAnsi="宋体" w:cs="宋体"/>
          <w:color w:val="000000" w:themeColor="text1"/>
          <w:sz w:val="24"/>
          <w:highlight w:val="none"/>
          <w:u w:val="single"/>
          <w14:textFill>
            <w14:solidFill>
              <w14:schemeClr w14:val="tx1"/>
            </w14:solidFill>
          </w14:textFill>
        </w:rPr>
        <w:t xml:space="preserve"> 月</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 xml:space="preserve"> 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14</w:t>
      </w:r>
      <w:r>
        <w:rPr>
          <w:rFonts w:hint="eastAsia" w:ascii="宋体" w:hAnsi="宋体" w:cs="宋体"/>
          <w:color w:val="000000" w:themeColor="text1"/>
          <w:sz w:val="24"/>
          <w:highlight w:val="none"/>
          <w:u w:val="single"/>
          <w14:textFill>
            <w14:solidFill>
              <w14:schemeClr w14:val="tx1"/>
            </w14:solidFill>
          </w14:textFill>
        </w:rPr>
        <w:t xml:space="preserve"> 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30</w:t>
      </w:r>
      <w:r>
        <w:rPr>
          <w:rFonts w:hint="eastAsia" w:ascii="宋体" w:hAnsi="宋体" w:cs="宋体"/>
          <w:color w:val="000000" w:themeColor="text1"/>
          <w:sz w:val="24"/>
          <w:highlight w:val="none"/>
          <w:u w:val="single"/>
          <w14:textFill>
            <w14:solidFill>
              <w14:schemeClr w14:val="tx1"/>
            </w14:solidFill>
          </w14:textFill>
        </w:rPr>
        <w:t xml:space="preserve"> 分00秒</w:t>
      </w:r>
      <w:r>
        <w:rPr>
          <w:rFonts w:hint="eastAsia" w:ascii="宋体" w:hAnsi="宋体" w:cs="宋体"/>
          <w:bCs/>
          <w:color w:val="000000" w:themeColor="text1"/>
          <w:sz w:val="24"/>
          <w:highlight w:val="none"/>
          <w:u w:val="single"/>
          <w14:textFill>
            <w14:solidFill>
              <w14:schemeClr w14:val="tx1"/>
            </w14:solidFill>
          </w14:textFill>
        </w:rPr>
        <w:t xml:space="preserve">  </w:t>
      </w:r>
    </w:p>
    <w:p w14:paraId="057209F7">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0C5C41F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35772FE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238162A9">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74A7939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w:t>
      </w:r>
      <w:r>
        <w:rPr>
          <w:rFonts w:hint="eastAsia" w:ascii="宋体" w:hAnsi="宋体" w:cs="宋体"/>
          <w:color w:val="000000" w:themeColor="text1"/>
          <w:sz w:val="24"/>
          <w:highlight w:val="none"/>
          <w14:textFill>
            <w14:solidFill>
              <w14:schemeClr w14:val="tx1"/>
            </w14:solidFill>
          </w14:textFill>
        </w:rPr>
        <w:t>〔2022〕</w:t>
      </w:r>
      <w:r>
        <w:rPr>
          <w:rFonts w:ascii="宋体" w:hAnsi="宋体" w:cs="宋体"/>
          <w:color w:val="000000" w:themeColor="text1"/>
          <w:sz w:val="24"/>
          <w:highlight w:val="none"/>
          <w14:textFill>
            <w14:solidFill>
              <w14:schemeClr w14:val="tx1"/>
            </w14:solidFill>
          </w14:textFill>
        </w:rPr>
        <w:t>3号）、《浙江省财政厅关于进一步促进政府采购公平竞争打造最优营商环境的通知》（浙财采监</w:t>
      </w:r>
      <w:r>
        <w:rPr>
          <w:rFonts w:hint="eastAsia" w:ascii="宋体" w:hAnsi="宋体" w:cs="宋体"/>
          <w:color w:val="000000" w:themeColor="text1"/>
          <w:sz w:val="24"/>
          <w:highlight w:val="none"/>
          <w14:textFill>
            <w14:solidFill>
              <w14:schemeClr w14:val="tx1"/>
            </w14:solidFill>
          </w14:textFill>
        </w:rPr>
        <w:t>〔2021〕</w:t>
      </w:r>
      <w:r>
        <w:rPr>
          <w:rFonts w:ascii="宋体" w:hAnsi="宋体" w:cs="宋体"/>
          <w:color w:val="000000" w:themeColor="text1"/>
          <w:sz w:val="24"/>
          <w:highlight w:val="none"/>
          <w14:textFill>
            <w14:solidFill>
              <w14:schemeClr w14:val="tx1"/>
            </w14:solidFill>
          </w14:textFill>
        </w:rPr>
        <w:t>22号））、《浙江省财政厅关于进一步加大政府采购支持中小企业力度助力扎实稳住经济的通知》 （浙财采监</w:t>
      </w:r>
      <w:r>
        <w:rPr>
          <w:rFonts w:hint="eastAsia" w:ascii="宋体" w:hAnsi="宋体" w:cs="宋体"/>
          <w:color w:val="000000" w:themeColor="text1"/>
          <w:sz w:val="24"/>
          <w:highlight w:val="none"/>
          <w14:textFill>
            <w14:solidFill>
              <w14:schemeClr w14:val="tx1"/>
            </w14:solidFill>
          </w14:textFill>
        </w:rPr>
        <w:t>〔2022〕</w:t>
      </w:r>
      <w:r>
        <w:rPr>
          <w:rFonts w:ascii="宋体" w:hAnsi="宋体" w:cs="宋体"/>
          <w:color w:val="000000" w:themeColor="text1"/>
          <w:sz w:val="24"/>
          <w:highlight w:val="none"/>
          <w14:textFill>
            <w14:solidFill>
              <w14:schemeClr w14:val="tx1"/>
            </w14:solidFill>
          </w14:textFill>
        </w:rPr>
        <w:t>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20E8E50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EEBDD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EBF36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6D1B4A2">
      <w:pPr>
        <w:pStyle w:val="2"/>
        <w:rPr>
          <w:color w:val="000000" w:themeColor="text1"/>
          <w:highlight w:val="none"/>
          <w14:textFill>
            <w14:solidFill>
              <w14:schemeClr w14:val="tx1"/>
            </w14:solidFill>
          </w14:textFill>
        </w:rPr>
      </w:pPr>
    </w:p>
    <w:p w14:paraId="5FDD27C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52B0054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6121A98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称：杭州市商务局 </w:t>
      </w:r>
    </w:p>
    <w:p w14:paraId="4B5B07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址：杭州市市民中心A座</w:t>
      </w:r>
    </w:p>
    <w:p w14:paraId="56C800A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项目联系人（询问）：  李老师           </w:t>
      </w:r>
    </w:p>
    <w:p w14:paraId="05A2840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项目联系电话：0571-85257687</w:t>
      </w:r>
    </w:p>
    <w:p w14:paraId="2DC73AA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质疑联系人（询问）：  姜老师               </w:t>
      </w:r>
    </w:p>
    <w:p w14:paraId="0DD7B70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质疑联系电话：0571-85257665</w:t>
      </w:r>
    </w:p>
    <w:p w14:paraId="21C659E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02CB5E22">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名    称：杭州鼎廉招标代理有限公司</w:t>
      </w:r>
    </w:p>
    <w:p w14:paraId="51572817">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    址： 杭州市凤起东路358号五福天星龙大厦A座1703室</w:t>
      </w:r>
    </w:p>
    <w:p w14:paraId="7C3EEDD5">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项目联系人（询问）：刘永明         </w:t>
      </w:r>
    </w:p>
    <w:p w14:paraId="1F83B797">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项目联系方式（询问）：0571-87609627 </w:t>
      </w:r>
    </w:p>
    <w:p w14:paraId="1CFE8C8B">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质疑联系人：张工             </w:t>
      </w:r>
    </w:p>
    <w:p w14:paraId="78A668F0">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质疑联系方式：0571-87609630</w:t>
      </w:r>
    </w:p>
    <w:p w14:paraId="5250F5C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14:paraId="172FD06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称：杭州市财政局政府采购监管处 /浙江省政府采购行政裁决服务中心（杭州）</w:t>
      </w:r>
    </w:p>
    <w:p w14:paraId="2A04E15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址：杭州市上城区四季青街道新业路市民之家G03办公室 </w:t>
      </w:r>
    </w:p>
    <w:p w14:paraId="7359446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3C724B6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：朱女士、王女士</w:t>
      </w:r>
    </w:p>
    <w:p w14:paraId="2E940114">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监督投诉电话：电话：0571-85252453   </w:t>
      </w:r>
    </w:p>
    <w:p w14:paraId="60DC7633">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政策咨询：陈先生、厉先生，0571-89580460、89580456</w:t>
      </w:r>
    </w:p>
    <w:p w14:paraId="719A3258">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3059218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42A90D2F">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416FB5C8">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4D8919ED">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DBD5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06417B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8E72F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459736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2CD58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A8D702">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689A62C">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F16735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647CA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2ABC61">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C0D764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5ABF117">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14:textFill>
                  <w14:solidFill>
                    <w14:schemeClr w14:val="tx1"/>
                  </w14:solidFill>
                </w14:textFill>
              </w:rPr>
              <w:t xml:space="preserve"> 第二十四届中国（杭州）美食节暨第二届杭帮菜嘉年华活动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其他未列明  </w:t>
            </w:r>
            <w:r>
              <w:rPr>
                <w:rFonts w:hint="eastAsia" w:ascii="宋体" w:hAnsi="宋体" w:cs="宋体"/>
                <w:color w:val="000000" w:themeColor="text1"/>
                <w:kern w:val="0"/>
                <w:sz w:val="24"/>
                <w:highlight w:val="none"/>
                <w14:textFill>
                  <w14:solidFill>
                    <w14:schemeClr w14:val="tx1"/>
                  </w14:solidFill>
                </w14:textFill>
              </w:rPr>
              <w:t>行业。</w:t>
            </w:r>
          </w:p>
        </w:tc>
      </w:tr>
      <w:tr w14:paraId="19E2B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AFDD47">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73BD4F4">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CCE4F88">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868992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58558366">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53403178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43CA1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28742D">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9CC2D43">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4B4FF4C">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1451304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sdt>
              <w:sdtPr>
                <w:rPr>
                  <w:rFonts w:hint="eastAsia" w:ascii="宋体" w:hAnsi="宋体" w:cs="宋体"/>
                  <w:color w:val="000000" w:themeColor="text1"/>
                  <w:kern w:val="0"/>
                  <w:sz w:val="24"/>
                  <w:highlight w:val="none"/>
                  <w14:textFill>
                    <w14:solidFill>
                      <w14:schemeClr w14:val="tx1"/>
                    </w14:solidFill>
                  </w14:textFill>
                </w:rPr>
                <w:id w:val="185059513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7B38BEE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3D27B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F15636">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710CA8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7264ADE">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38976907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37C6BF63">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6531746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2C9E9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EBF72">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5E75C6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1CB4AF">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1466106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794ECC03">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3D69D605">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743FCD2">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7FBBA05">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14:paraId="3D590F63">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F86CBE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5A9FE14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26A839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3D537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CBCF8A">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42DB9A5">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B84E80B">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0089117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5B1BFA08">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7F0DBFA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20（编制时可根据项目情况进行调整）</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3（编制时可根据项目情况进行调整）</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14:paraId="4E262BC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0280AE5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5CD233D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方式二：代理机构现场讲解演示。现场讲解地点为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3AA6787E">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3A918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DF1227B">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w:t>
            </w:r>
          </w:p>
          <w:p w14:paraId="573C548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restart"/>
            <w:tcBorders>
              <w:top w:val="single" w:color="000000" w:sz="8" w:space="0"/>
              <w:left w:val="single" w:color="auto" w:sz="4" w:space="0"/>
              <w:right w:val="single" w:color="000000" w:sz="8" w:space="0"/>
            </w:tcBorders>
            <w:vAlign w:val="center"/>
          </w:tcPr>
          <w:p w14:paraId="030868D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801E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79AA0F62">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10D71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52F910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6830930D">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BDF9C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0FC19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83EE21">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1E26667">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31D20DA">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3CC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09A743">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EBF73E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458478B">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6C092A48">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16E386D1">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10E925E2">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320B00B5">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7E72EA5B">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270F4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AB32B9D">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0D9EA5A7">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1379EE7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1CAA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317A9A">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F4B59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9CB125F">
            <w:pPr>
              <w:pStyle w:val="33"/>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杭州鼎廉招标代理有限公司开标室(杭州市凤起东路358号五福天星龙大厦A座1703）     </w:t>
            </w: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；备份响应文件签收人员联系电话：</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刘永明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87609627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274B3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40FB51">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F65E08F">
            <w:pPr>
              <w:pStyle w:val="781"/>
              <w:widowControl w:val="0"/>
              <w:spacing w:line="276" w:lineRule="auto"/>
              <w:jc w:val="center"/>
              <w:rPr>
                <w:rFonts w:asciiTheme="minorEastAsia" w:hAnsiTheme="minorEastAsia" w:eastAsiaTheme="minorEastAsia" w:cstheme="minorEastAsia"/>
                <w:b/>
                <w:bCs/>
                <w:color w:val="000000" w:themeColor="text1"/>
                <w:sz w:val="24"/>
                <w:szCs w:val="24"/>
                <w:highlight w:val="none"/>
                <w:lang w:val="zh-TW" w:eastAsia="zh-TW"/>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TW" w:eastAsia="zh-TW"/>
                <w14:textFill>
                  <w14:solidFill>
                    <w14:schemeClr w14:val="tx1"/>
                  </w14:solidFill>
                </w14:textFill>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B10829">
            <w:pPr>
              <w:pStyle w:val="781"/>
              <w:widowControl w:val="0"/>
              <w:spacing w:line="276" w:lineRule="auto"/>
              <w:jc w:val="left"/>
              <w:rPr>
                <w:rFonts w:asciiTheme="minorEastAsia" w:hAnsiTheme="minorEastAsia" w:eastAsiaTheme="minorEastAsia" w:cstheme="minorEastAsia"/>
                <w:color w:val="000000" w:themeColor="text1"/>
                <w:sz w:val="24"/>
                <w:szCs w:val="24"/>
                <w:highlight w:val="none"/>
                <w:lang w:val="zh-TW" w:eastAsia="zh-TW"/>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收取标准：</w:t>
            </w:r>
            <w:r>
              <w:rPr>
                <w:rFonts w:hint="eastAsia" w:asciiTheme="minorEastAsia" w:hAnsiTheme="minorEastAsia" w:eastAsiaTheme="minorEastAsia" w:cstheme="minorEastAsia"/>
                <w:color w:val="000000" w:themeColor="text1"/>
                <w:sz w:val="24"/>
                <w:szCs w:val="24"/>
                <w:highlight w:val="none"/>
                <w:lang w:val="zh-TW" w:eastAsia="zh-TW"/>
                <w14:textFill>
                  <w14:solidFill>
                    <w14:schemeClr w14:val="tx1"/>
                  </w14:solidFill>
                </w14:textFill>
              </w:rPr>
              <w:t>以成交金额为计费基准，按《计价格［2002］1980号》规定的收费标准计取。</w:t>
            </w:r>
          </w:p>
          <w:p w14:paraId="6325937A">
            <w:pPr>
              <w:pStyle w:val="781"/>
              <w:widowControl w:val="0"/>
              <w:spacing w:line="276" w:lineRule="auto"/>
              <w:jc w:val="left"/>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收取方式：</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本项目的代理费</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由成交供应商在签订合同前向代理机构一次性支付</w:t>
            </w:r>
          </w:p>
          <w:p w14:paraId="2D7F4E34">
            <w:pPr>
              <w:pStyle w:val="781"/>
              <w:spacing w:line="276" w:lineRule="auto"/>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收款单位（户名）：杭州鼎廉招标代理有限公司</w:t>
            </w:r>
          </w:p>
          <w:p w14:paraId="03A2A9C1">
            <w:pPr>
              <w:pStyle w:val="781"/>
              <w:spacing w:line="276" w:lineRule="auto"/>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开户银行：杭州银行股份有限公司丰潭支行</w:t>
            </w:r>
          </w:p>
          <w:p w14:paraId="4231FA94">
            <w:pPr>
              <w:pStyle w:val="781"/>
              <w:spacing w:line="276" w:lineRule="auto"/>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银行账号：3301040160004672906</w:t>
            </w:r>
          </w:p>
          <w:p w14:paraId="319E192A">
            <w:pPr>
              <w:pStyle w:val="781"/>
              <w:spacing w:line="276" w:lineRule="auto"/>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税号：91330106MA27XCMBX5</w:t>
            </w:r>
          </w:p>
          <w:p w14:paraId="0FECAD9B">
            <w:pPr>
              <w:pStyle w:val="781"/>
              <w:widowControl w:val="0"/>
              <w:spacing w:line="276" w:lineRule="auto"/>
              <w:jc w:val="left"/>
              <w:rPr>
                <w:rFonts w:asciiTheme="minorEastAsia" w:hAnsiTheme="minorEastAsia" w:eastAsiaTheme="minorEastAsia" w:cstheme="minorEastAsia"/>
                <w:bCs/>
                <w:color w:val="000000" w:themeColor="text1"/>
                <w:sz w:val="24"/>
                <w:szCs w:val="24"/>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地址、电话：杭州市江干区凤起东路358号五福天星龙大厦A座1703室 17767095869</w:t>
            </w:r>
          </w:p>
        </w:tc>
      </w:tr>
      <w:tr w14:paraId="3B99D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8AD66BA">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14</w:t>
            </w:r>
          </w:p>
        </w:tc>
        <w:tc>
          <w:tcPr>
            <w:tcW w:w="1843" w:type="dxa"/>
            <w:vMerge w:val="restart"/>
            <w:tcBorders>
              <w:top w:val="single" w:color="000000" w:sz="8" w:space="0"/>
              <w:left w:val="single" w:color="000000" w:sz="2" w:space="0"/>
              <w:right w:val="single" w:color="000000" w:sz="8" w:space="0"/>
            </w:tcBorders>
            <w:vAlign w:val="center"/>
          </w:tcPr>
          <w:p w14:paraId="2125399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936406A">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21706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89BC3E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7F3F009C">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1819DDB">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234545521"/>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7D93FD00">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396423373"/>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bl>
    <w:p w14:paraId="0661EB24">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38B44DA3">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bookmarkStart w:id="13" w:name="第三部分"/>
      <w:bookmarkStart w:id="14" w:name="_Toc164416483"/>
      <w:r>
        <w:rPr>
          <w:rFonts w:hint="eastAsia" w:ascii="宋体" w:hAnsi="宋体" w:cs="宋体"/>
          <w:b/>
          <w:color w:val="000000" w:themeColor="text1"/>
          <w:sz w:val="32"/>
          <w:szCs w:val="20"/>
          <w:highlight w:val="none"/>
          <w14:textFill>
            <w14:solidFill>
              <w14:schemeClr w14:val="tx1"/>
            </w14:solidFill>
          </w14:textFill>
        </w:rPr>
        <w:t>一、总则</w:t>
      </w:r>
    </w:p>
    <w:p w14:paraId="0A25186A">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6D758EFB">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4E00F0CB">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14:paraId="7C61DC3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2F443FE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0EEC344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13CBB76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5BBFC32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DA0F23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5CA65C6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272D754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2F2A413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2049FB1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7C0191B4">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775D8E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08E83DF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591DC8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91D5A4A">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0EF011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4E62F9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4A8F0655">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9EC964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5CB2EF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994EA1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4102E82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C31F0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DF4B4E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49D1E637">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41180BC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2CF4DF8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11F234F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423BAF45">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14:paraId="2C16D0A5">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4328B9">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5312E260">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2643E7">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37159AC3">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5B016A85">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5A300A0">
      <w:pPr>
        <w:pStyle w:val="7"/>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1F83CE03">
      <w:pPr>
        <w:pStyle w:val="33"/>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19537CDC">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39F76CC4">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7C5ED9A0">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20A6D194">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0F8D597D">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5AA5FC76">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22149A33">
      <w:pPr>
        <w:pStyle w:val="33"/>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5C629955">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7FFAB02">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03A6ED99">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3743143B">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6FD0C50">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10F00CCF">
      <w:pPr>
        <w:pStyle w:val="886"/>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12316980">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74F5B216">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2593B997">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714E76DE">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51EC6F3E">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D0B187B">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1A2C1359">
      <w:pPr>
        <w:pStyle w:val="128"/>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63D529A9">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14:paraId="44BA3329">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6D5F62BC">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3CD2A85F">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303A14E3">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1DC10E89">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4E4702A7">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301DFBBF">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3C7C53C7">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2EDCD1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7ED1388A">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3BC4984B">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32D4BB0A">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9FCA02">
      <w:pPr>
        <w:pStyle w:val="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6164A929">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三、投标</w:t>
      </w:r>
    </w:p>
    <w:p w14:paraId="5CBCB83E">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49B09859">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1085784F">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52D7C89C">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3372E642">
      <w:pPr>
        <w:pStyle w:val="33"/>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3E5D9F8F">
      <w:pPr>
        <w:pStyle w:val="7"/>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09614B35">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5ECBD72B">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459290A0">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43B407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30A6FB9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180A6B5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2B9CECFA">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17C8E7E">
      <w:pPr>
        <w:snapToGrid w:val="0"/>
        <w:spacing w:line="360" w:lineRule="auto"/>
        <w:ind w:firstLine="960" w:firstLineChars="4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4B6FE048">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11.1.5</w:t>
      </w:r>
      <w:r>
        <w:rPr>
          <w:rFonts w:hint="eastAsia" w:ascii="宋体" w:hAnsi="宋体" w:cs="宋体"/>
          <w:color w:val="000000" w:themeColor="text1"/>
          <w:sz w:val="24"/>
          <w:highlight w:val="none"/>
          <w14:textFill>
            <w14:solidFill>
              <w14:schemeClr w14:val="tx1"/>
            </w14:solidFill>
          </w14:textFill>
        </w:rPr>
        <w:t>中小企业声明函（专门面向中小企业项目需提供）。</w:t>
      </w:r>
    </w:p>
    <w:p w14:paraId="770E0FD9">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12C00D3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2A1E6B4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192836D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BA1C19A">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7D4F056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332D7F1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16C84C4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53ED9472">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1D833423">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02AAF20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5765EE7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5F14498F">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6E9477EE">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24B2EB3E">
      <w:pPr>
        <w:pStyle w:val="128"/>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5EB72A3B">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F77D75B">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E4964D0">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7E5D798">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435ECE9F">
      <w:pPr>
        <w:pStyle w:val="128"/>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38C42A9">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0FF9CFC2">
      <w:pPr>
        <w:pStyle w:val="128"/>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1CE6D619">
      <w:pPr>
        <w:pStyle w:val="12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39629A37">
      <w:pPr>
        <w:pStyle w:val="128"/>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275530">
      <w:pPr>
        <w:pStyle w:val="12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C30DDD3">
      <w:pPr>
        <w:pStyle w:val="12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438EB6C1">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30CCD18D">
      <w:pPr>
        <w:pStyle w:val="33"/>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72123F7E">
      <w:pPr>
        <w:pStyle w:val="33"/>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644E8C10">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37F068A1">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送达时间以签收人签收时间为准。采购代理机构将拒绝接受逾期送达的备份投标文件。邮寄过程中，电子备份投标文件发生泄漏、遗失、损坏或延期送达等情况的，由投标人自行负责。</w:t>
      </w:r>
    </w:p>
    <w:p w14:paraId="000EBF00">
      <w:pPr>
        <w:pStyle w:val="33"/>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0BE27F1">
      <w:pPr>
        <w:pStyle w:val="12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18DBAA3F">
      <w:pPr>
        <w:pStyle w:val="25"/>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2591E4E3">
      <w:pPr>
        <w:pStyle w:val="12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688113BA">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6374AED2">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7FDD12EE">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48CD4306">
      <w:pPr>
        <w:pStyle w:val="128"/>
        <w:spacing w:before="0"/>
        <w:ind w:firstLine="643"/>
        <w:rPr>
          <w:rFonts w:ascii="宋体" w:hAnsi="宋体" w:cs="宋体"/>
          <w:b/>
          <w:color w:val="000000" w:themeColor="text1"/>
          <w:sz w:val="32"/>
          <w:highlight w:val="none"/>
          <w14:textFill>
            <w14:solidFill>
              <w14:schemeClr w14:val="tx1"/>
            </w14:solidFill>
          </w14:textFill>
        </w:rPr>
      </w:pPr>
    </w:p>
    <w:p w14:paraId="79A8F0FD">
      <w:pPr>
        <w:pStyle w:val="128"/>
        <w:spacing w:before="0"/>
        <w:ind w:firstLine="1928" w:firstLineChars="600"/>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2B5CDACA">
      <w:pPr>
        <w:pStyle w:val="554"/>
        <w:spacing w:before="0" w:line="360" w:lineRule="auto"/>
        <w:ind w:left="0" w:firstLine="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0C50A9E4">
      <w:pPr>
        <w:pStyle w:val="554"/>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02DCD16C">
      <w:pPr>
        <w:pStyle w:val="554"/>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3E5C0E13">
      <w:pPr>
        <w:pStyle w:val="554"/>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63F99848">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19</w:t>
      </w:r>
      <w:r>
        <w:rPr>
          <w:rFonts w:ascii="宋体" w:hAnsi="宋体" w:cs="宋体"/>
          <w:b/>
          <w:color w:val="000000" w:themeColor="text1"/>
          <w:sz w:val="24"/>
          <w:szCs w:val="20"/>
          <w:highlight w:val="none"/>
          <w:lang w:val="en"/>
          <w14:textFill>
            <w14:solidFill>
              <w14:schemeClr w14:val="tx1"/>
            </w14:solidFill>
          </w14:textFill>
        </w:rPr>
        <w:t>.</w:t>
      </w:r>
      <w:r>
        <w:rPr>
          <w:rFonts w:hint="eastAsia" w:ascii="宋体" w:hAnsi="宋体" w:cs="宋体"/>
          <w:b/>
          <w:color w:val="000000" w:themeColor="text1"/>
          <w:sz w:val="24"/>
          <w:szCs w:val="20"/>
          <w:highlight w:val="none"/>
          <w14:textFill>
            <w14:solidFill>
              <w14:schemeClr w14:val="tx1"/>
            </w14:solidFill>
          </w14:textFill>
        </w:rPr>
        <w:t>资格审查</w:t>
      </w:r>
    </w:p>
    <w:p w14:paraId="694581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54C3E147">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11F7F0CC">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3524868B">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700ED3AD">
      <w:pPr>
        <w:pStyle w:val="12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w:t>
      </w:r>
      <w:r>
        <w:rPr>
          <w:rFonts w:ascii="宋体" w:hAnsi="宋体" w:cs="宋体"/>
          <w:b/>
          <w:color w:val="000000" w:themeColor="text1"/>
          <w:szCs w:val="24"/>
          <w:highlight w:val="none"/>
          <w:lang w:val="en"/>
          <w14:textFill>
            <w14:solidFill>
              <w14:schemeClr w14:val="tx1"/>
            </w14:solidFill>
          </w14:textFill>
        </w:rPr>
        <w:t>.</w:t>
      </w:r>
      <w:r>
        <w:rPr>
          <w:rFonts w:hint="eastAsia" w:ascii="宋体" w:hAnsi="宋体" w:cs="宋体"/>
          <w:b/>
          <w:color w:val="000000" w:themeColor="text1"/>
          <w:szCs w:val="24"/>
          <w:highlight w:val="none"/>
          <w14:textFill>
            <w14:solidFill>
              <w14:schemeClr w14:val="tx1"/>
            </w14:solidFill>
          </w14:textFill>
        </w:rPr>
        <w:t>信用信息查询</w:t>
      </w:r>
    </w:p>
    <w:p w14:paraId="7E9767FD">
      <w:pPr>
        <w:pStyle w:val="12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14:paraId="7DC60543">
      <w:pPr>
        <w:pStyle w:val="12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62582899">
      <w:pPr>
        <w:pStyle w:val="12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7E69E787">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5344AC7D">
      <w:pPr>
        <w:pStyle w:val="128"/>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2D50E06A">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五、评标</w:t>
      </w:r>
    </w:p>
    <w:p w14:paraId="7BDE3150">
      <w:pPr>
        <w:spacing w:line="360" w:lineRule="auto"/>
        <w:rPr>
          <w:rFonts w:ascii="宋体" w:hAnsi="宋体" w:cs="宋体"/>
          <w:b/>
          <w:color w:val="000000" w:themeColor="text1"/>
          <w:sz w:val="24"/>
          <w:highlight w:val="none"/>
          <w14:textFill>
            <w14:solidFill>
              <w14:schemeClr w14:val="tx1"/>
            </w14:solidFill>
          </w14:textFill>
        </w:rPr>
      </w:pPr>
      <w:bookmarkStart w:id="15"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投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487965A6">
      <w:pPr>
        <w:spacing w:line="360" w:lineRule="auto"/>
        <w:rPr>
          <w:rFonts w:ascii="宋体" w:hAnsi="宋体" w:cs="宋体"/>
          <w:b/>
          <w:color w:val="000000" w:themeColor="text1"/>
          <w:sz w:val="24"/>
          <w:highlight w:val="none"/>
          <w14:textFill>
            <w14:solidFill>
              <w14:schemeClr w14:val="tx1"/>
            </w14:solidFill>
          </w14:textFill>
        </w:rPr>
      </w:pPr>
    </w:p>
    <w:p w14:paraId="5DFBCA51">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六、定标</w:t>
      </w:r>
    </w:p>
    <w:p w14:paraId="3A39FC00">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252C9832">
      <w:pPr>
        <w:pStyle w:val="128"/>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3B6275">
      <w:pPr>
        <w:pStyle w:val="128"/>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4A2D00C5">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0E2F1881">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6"/>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2B7CB961">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5945D085">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6072CF1C">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七、合同授予</w:t>
      </w:r>
    </w:p>
    <w:p w14:paraId="35687E61">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530D77A3">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3BDB72F0">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E3A384C">
      <w:pPr>
        <w:pStyle w:val="128"/>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570109FF">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78F26CB5">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5775708C">
      <w:pPr>
        <w:pStyle w:val="128"/>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77FAFC4B">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20710D9">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0F9752F5">
      <w:pPr>
        <w:keepNext/>
        <w:keepLines/>
        <w:tabs>
          <w:tab w:val="left" w:pos="432"/>
        </w:tabs>
        <w:adjustRightInd/>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035F6AA">
      <w:pPr>
        <w:keepNext/>
        <w:keepLines/>
        <w:tabs>
          <w:tab w:val="left" w:pos="432"/>
        </w:tabs>
        <w:adjustRightInd/>
        <w:spacing w:line="360" w:lineRule="auto"/>
        <w:ind w:left="431" w:hanging="431"/>
        <w:rPr>
          <w:color w:val="000000" w:themeColor="text1"/>
          <w:highlight w:val="none"/>
          <w14:textFill>
            <w14:solidFill>
              <w14:schemeClr w14:val="tx1"/>
            </w14:solidFill>
          </w14:textFill>
        </w:rPr>
      </w:pPr>
      <w:r>
        <w:rPr>
          <w:rFonts w:ascii="宋体" w:hAnsi="宋体"/>
          <w:b/>
          <w:bCs/>
          <w:color w:val="000000" w:themeColor="text1"/>
          <w:sz w:val="24"/>
          <w:szCs w:val="32"/>
          <w:highlight w:val="none"/>
          <w14:textFill>
            <w14:solidFill>
              <w14:schemeClr w14:val="tx1"/>
            </w14:solidFill>
          </w14:textFill>
        </w:rPr>
        <w:t>27.预付款</w:t>
      </w:r>
    </w:p>
    <w:p w14:paraId="644A653D">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14:paraId="26CA777E">
      <w:pPr>
        <w:rPr>
          <w:color w:val="000000" w:themeColor="text1"/>
          <w:highlight w:val="none"/>
          <w14:textFill>
            <w14:solidFill>
              <w14:schemeClr w14:val="tx1"/>
            </w14:solidFill>
          </w14:textFill>
        </w:rPr>
      </w:pPr>
    </w:p>
    <w:p w14:paraId="6AC31422">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7EF52D88">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八、电子交易活动的中止</w:t>
      </w:r>
    </w:p>
    <w:p w14:paraId="1111298F">
      <w:pPr>
        <w:pStyle w:val="128"/>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29F21FE">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1A57794F">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75B7E5CC">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44523668">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369FC74B">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7AA8494B">
      <w:pPr>
        <w:pStyle w:val="128"/>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29.</w:t>
      </w:r>
      <w:r>
        <w:rPr>
          <w:rFonts w:hint="eastAsia" w:ascii="宋体" w:hAnsi="宋体" w:cs="宋体"/>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32E93EB7">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1E69F3E7">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九、验收</w:t>
      </w:r>
    </w:p>
    <w:p w14:paraId="6E103B2F">
      <w:pPr>
        <w:pStyle w:val="25"/>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3BE6DC54">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C1D3B4">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30379563">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8BC1FE">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79ABD238">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905" w:h="16838"/>
          <w:pgMar w:top="1134" w:right="1474" w:bottom="850" w:left="1474" w:header="851" w:footer="992" w:gutter="0"/>
          <w:cols w:space="0" w:num="1"/>
          <w:titlePg/>
          <w:docGrid w:linePitch="312" w:charSpace="0"/>
        </w:sectPr>
      </w:pPr>
      <w:bookmarkStart w:id="17" w:name="_Hlt68073093"/>
      <w:bookmarkEnd w:id="17"/>
      <w:bookmarkStart w:id="18" w:name="_Hlt75236011"/>
      <w:bookmarkEnd w:id="18"/>
      <w:bookmarkStart w:id="19" w:name="_Hlt68403820"/>
      <w:bookmarkEnd w:id="19"/>
      <w:bookmarkStart w:id="20" w:name="_Hlt68072998"/>
      <w:bookmarkEnd w:id="20"/>
      <w:bookmarkStart w:id="21" w:name="_Hlt68072990"/>
      <w:bookmarkEnd w:id="21"/>
      <w:bookmarkStart w:id="22" w:name="_Hlt68057669"/>
      <w:bookmarkEnd w:id="22"/>
      <w:bookmarkStart w:id="23" w:name="_Hlt75236290"/>
      <w:bookmarkEnd w:id="23"/>
      <w:bookmarkStart w:id="24" w:name="_Hlt74729768"/>
      <w:bookmarkEnd w:id="24"/>
      <w:bookmarkStart w:id="25" w:name="_Hlt75236101"/>
      <w:bookmarkEnd w:id="25"/>
      <w:bookmarkStart w:id="26" w:name="_Hlt74707468"/>
      <w:bookmarkEnd w:id="26"/>
      <w:bookmarkStart w:id="27" w:name="_Hlt74730295"/>
      <w:bookmarkEnd w:id="27"/>
      <w:bookmarkStart w:id="28" w:name="_Hlt74714665"/>
      <w:bookmarkEnd w:id="28"/>
    </w:p>
    <w:bookmarkEnd w:id="13"/>
    <w:bookmarkEnd w:id="14"/>
    <w:p w14:paraId="37194C4F">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9"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9A29E5D">
      <w:pPr>
        <w:adjustRightInd/>
        <w:spacing w:line="360" w:lineRule="auto"/>
        <w:jc w:val="left"/>
        <w:outlineLvl w:val="0"/>
        <w:rPr>
          <w:rFonts w:cs="仿宋_GB2312" w:asciiTheme="minorEastAsia" w:hAnsiTheme="minorEastAsia" w:eastAsiaTheme="minorEastAsia"/>
          <w:b/>
          <w:color w:val="000000" w:themeColor="text1"/>
          <w:sz w:val="36"/>
          <w:szCs w:val="36"/>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u w:val="single"/>
          <w14:textFill>
            <w14:solidFill>
              <w14:schemeClr w14:val="tx1"/>
            </w14:solidFill>
          </w14:textFill>
        </w:rPr>
        <w:t>注：“▲” 系指实质性要求条款， “</w:t>
      </w:r>
      <w:r>
        <w:rPr>
          <w:rFonts w:hint="eastAsia" w:asciiTheme="minorEastAsia" w:hAnsiTheme="minorEastAsia" w:eastAsiaTheme="minorEastAsia"/>
          <w:b/>
          <w:color w:val="000000" w:themeColor="text1"/>
          <w:sz w:val="24"/>
          <w:highlight w:val="none"/>
          <w:u w:val="singl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”系指磋商过程中可能实质性变动的内容。</w:t>
      </w:r>
    </w:p>
    <w:p w14:paraId="418622CD">
      <w:pPr>
        <w:snapToGrid w:val="0"/>
        <w:spacing w:line="360" w:lineRule="auto"/>
        <w:ind w:firstLine="482" w:firstLineChars="200"/>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一、项目概况</w:t>
      </w:r>
    </w:p>
    <w:p w14:paraId="15DA9047">
      <w:pPr>
        <w:adjustRightInd/>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深入贯彻落实国家、省、市关于促进餐饮业高质量发展的工作要求，作为数贸会的重点项目，第二十四届中国（杭州）美食节暨第二届杭帮菜嘉年华本着全盘统筹、相互赋能的宗旨，深入挖掘杭帮菜品牌价值，弘扬杭帮菜文化，促进杭帮菜产业与现代消费需求创新融合，推动杭州餐饮业高质量发展，加快建设国际消费中心城市。活动由四大版块构成，即数贸全球美食汇、杭州餐饮业“新六名”工程、“味美浙江”地市巡展季和一系列配套活动，通过市区联动、政企媒联动、全平台联动，营造数贸会的饮食文化氛围，提升中外宾客的参展体验，助力数贸会焕新升级，打响“食在杭州”城市IP，擦亮“世界美食名城”和“中国休闲美食之都”的金字招牌。</w:t>
      </w:r>
    </w:p>
    <w:p w14:paraId="5030E503">
      <w:pPr>
        <w:snapToGrid w:val="0"/>
        <w:spacing w:line="360" w:lineRule="auto"/>
        <w:ind w:firstLine="482" w:firstLineChars="200"/>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二、采购内容及要求</w:t>
      </w:r>
    </w:p>
    <w:p w14:paraId="087437D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第一版块：数贸全球美食汇</w:t>
      </w:r>
    </w:p>
    <w:p w14:paraId="04E95C1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贸会期间，在大会展中心举办数贸全球美食汇，组织中外知名品牌的餐饮企业，分为几大版块：“食在杭州”带来杭城便捷美味的特色菜肴和小吃；“味美浙江”汇集浙江各地市的地标美食及名小吃；“轻享食光”汇集各种轻餐饮，包括汉堡、披萨、健康沙拉、精致三明治等；“甜蜜驿站”专注于来自世界各地的精品咖啡和各式甜品烘焙；通过传统与现代的融合，让中外宾客在品味美食的同时，也能感受到杭州深厚的文化底蕴。在宣传方面，活动将通过央级、省市级主流媒体全面宣传，并联动新媒体端，持续打造热点话题，实现活动全网传播。同时，活动还将进一步探索美食活动统一收银形式，助力社零提升。</w:t>
      </w:r>
    </w:p>
    <w:p w14:paraId="23AE284E">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第二版块：杭州餐饮业“新六名”工程</w:t>
      </w:r>
    </w:p>
    <w:p w14:paraId="289E9D0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弘扬杭州传统美食文化，提升杭帮菜定位，充分发挥杭州数字经济第一城优势，推进杭帮菜品质提升工作，开展2024年度杭州餐饮业“新六名”工程，继续深入挖掘和重点宣传一批杭帮“名店、名厨、名服务员、名菜、名伴手礼、名街”，优化评选内容，拓展评选范围，同时利用主流媒体和新媒体广泛宣传，加大杭帮菜高质量发展的力度、广度和深度。</w:t>
      </w:r>
    </w:p>
    <w:p w14:paraId="4442B75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第三版块：“味美浙江”地市巡展季</w:t>
      </w:r>
    </w:p>
    <w:p w14:paraId="60F2B8B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组织保障杭州餐饮企业前往浙江其他地市，参加“味美浙江”地市巡展季活动，打响“食在杭州”城市IP，弘扬杭州传统美食文化，促进餐饮与会展经济、旅游经济的深度融合，共同推动浙江餐饮业高质量发展。</w:t>
      </w:r>
    </w:p>
    <w:p w14:paraId="34E4D00E">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第四版块：一系列配套活动</w:t>
      </w:r>
    </w:p>
    <w:p w14:paraId="14D4D04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围绕第二十四届中国（杭州）美食节暨第二届杭帮菜美食嘉年华，举办一系列配套活动：茶馆文化节、素食文化节、酒吧文化节、海峡两岸美食文化交流市集、“面面俱到 江南面王”美食活动、City Eat大杭州美食巡展季等配套活动，创新思路、创新形式、创新手法，助力拉动杭州的全域消费。</w:t>
      </w:r>
    </w:p>
    <w:p w14:paraId="32113421">
      <w:pPr>
        <w:snapToGrid w:val="0"/>
        <w:spacing w:line="360" w:lineRule="auto"/>
        <w:ind w:firstLine="482" w:firstLineChars="200"/>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三、预算金额（元）：2500000；最高限价（元）：2500000</w:t>
      </w:r>
    </w:p>
    <w:p w14:paraId="74416D2C">
      <w:pPr>
        <w:snapToGrid w:val="0"/>
        <w:spacing w:line="360" w:lineRule="auto"/>
        <w:ind w:firstLine="482" w:firstLineChars="200"/>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四、商务要求</w:t>
      </w:r>
    </w:p>
    <w:p w14:paraId="0247C71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1.交付（实施）的时间（期限）：合同签订之日起至2024年12月           </w:t>
      </w:r>
    </w:p>
    <w:p w14:paraId="1A95D73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2.交付（实施）的地点（范围）：杭州市商务局指定地点               </w:t>
      </w:r>
    </w:p>
    <w:p w14:paraId="769997C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3.付款条件（进度和方式）</w:t>
      </w:r>
    </w:p>
    <w:tbl>
      <w:tblPr>
        <w:tblStyle w:val="62"/>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2977"/>
        <w:gridCol w:w="4160"/>
      </w:tblGrid>
      <w:tr w14:paraId="6F8E3C7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1174"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14:paraId="3714AA24">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序号</w:t>
            </w:r>
          </w:p>
        </w:tc>
        <w:tc>
          <w:tcPr>
            <w:tcW w:w="2977"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14:paraId="1E3F6642">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付款比例（%）</w:t>
            </w:r>
          </w:p>
        </w:tc>
        <w:tc>
          <w:tcPr>
            <w:tcW w:w="4160"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14:paraId="711078A7">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付款方式</w:t>
            </w:r>
          </w:p>
        </w:tc>
      </w:tr>
      <w:tr w14:paraId="52AA054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570" w:hRule="atLeast"/>
          <w:jc w:val="center"/>
        </w:trPr>
        <w:tc>
          <w:tcPr>
            <w:tcW w:w="1174"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14:paraId="6B7514F3">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2977"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14:paraId="07831E9B">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70%</w:t>
            </w:r>
          </w:p>
        </w:tc>
        <w:tc>
          <w:tcPr>
            <w:tcW w:w="4160"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14:paraId="30C9B717">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合同签订后7天内，乙方向甲方提供完整的项目实施方案并经甲方审查通过，甲方自收到乙方提供的发票等材料7个工作日内向乙方支付合同金额70%的服务款。</w:t>
            </w:r>
          </w:p>
        </w:tc>
      </w:tr>
      <w:tr w14:paraId="1DE51F4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174"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14:paraId="6E3AF026">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p>
        </w:tc>
        <w:tc>
          <w:tcPr>
            <w:tcW w:w="2977"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14:paraId="0A42E0DA">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30%</w:t>
            </w:r>
          </w:p>
        </w:tc>
        <w:tc>
          <w:tcPr>
            <w:tcW w:w="4160" w:type="dxa"/>
            <w:tcBorders>
              <w:top w:val="single" w:color="808080" w:sz="4" w:space="0"/>
              <w:left w:val="single" w:color="808080" w:sz="4" w:space="0"/>
              <w:bottom w:val="single" w:color="808080" w:sz="4" w:space="0"/>
              <w:right w:val="single" w:color="808080" w:sz="4" w:space="0"/>
            </w:tcBorders>
            <w:noWrap/>
            <w:tcMar>
              <w:top w:w="0" w:type="dxa"/>
              <w:left w:w="108" w:type="dxa"/>
              <w:bottom w:w="0" w:type="dxa"/>
              <w:right w:w="108" w:type="dxa"/>
            </w:tcMar>
            <w:vAlign w:val="center"/>
          </w:tcPr>
          <w:p w14:paraId="082D8AF8">
            <w:pPr>
              <w:tabs>
                <w:tab w:val="left" w:pos="425"/>
                <w:tab w:val="left" w:pos="567"/>
              </w:tabs>
              <w:snapToGrid w:val="0"/>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合同履行完毕并通过履约验收，甲方根据乙方提供的发票、项目结算单等材料支付尾款。</w:t>
            </w:r>
          </w:p>
        </w:tc>
      </w:tr>
    </w:tbl>
    <w:p w14:paraId="47EC06C9">
      <w:pPr>
        <w:pStyle w:val="33"/>
        <w:rPr>
          <w:color w:val="000000" w:themeColor="text1"/>
          <w:highlight w:val="none"/>
          <w14:textFill>
            <w14:solidFill>
              <w14:schemeClr w14:val="tx1"/>
            </w14:solidFill>
          </w14:textFill>
        </w:rPr>
      </w:pPr>
    </w:p>
    <w:p w14:paraId="2FCAF7CD">
      <w:pPr>
        <w:snapToGrid w:val="0"/>
        <w:spacing w:line="360" w:lineRule="auto"/>
        <w:ind w:firstLine="482" w:firstLineChars="200"/>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五、验收标准</w:t>
      </w:r>
    </w:p>
    <w:p w14:paraId="5597DA1A">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经验收小组认可，出具《政府采购合同履约验收报告》视为验收通过。</w:t>
      </w:r>
    </w:p>
    <w:p w14:paraId="1F8040C8">
      <w:pPr>
        <w:spacing w:line="360" w:lineRule="auto"/>
        <w:ind w:firstLine="181" w:firstLineChars="50"/>
        <w:rPr>
          <w:rFonts w:ascii="宋体" w:hAnsi="宋体" w:cs="宋体"/>
          <w:b/>
          <w:color w:val="000000" w:themeColor="text1"/>
          <w:sz w:val="36"/>
          <w:szCs w:val="36"/>
          <w:highlight w:val="none"/>
          <w14:textFill>
            <w14:solidFill>
              <w14:schemeClr w14:val="tx1"/>
            </w14:solidFill>
          </w14:textFill>
        </w:rPr>
      </w:pPr>
    </w:p>
    <w:p w14:paraId="7CD1582A">
      <w:pPr>
        <w:spacing w:line="360" w:lineRule="auto"/>
        <w:rPr>
          <w:rFonts w:ascii="宋体" w:hAnsi="宋体" w:cs="宋体"/>
          <w:color w:val="000000" w:themeColor="text1"/>
          <w:sz w:val="24"/>
          <w:highlight w:val="none"/>
          <w14:textFill>
            <w14:solidFill>
              <w14:schemeClr w14:val="tx1"/>
            </w14:solidFill>
          </w14:textFill>
        </w:rPr>
      </w:pPr>
    </w:p>
    <w:p w14:paraId="4EEE960D">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14:paraId="3B26F95E">
      <w:pPr>
        <w:rPr>
          <w:rFonts w:ascii="宋体" w:hAnsi="宋体" w:cs="宋体"/>
          <w:snapToGrid w:val="0"/>
          <w:color w:val="000000" w:themeColor="text1"/>
          <w:kern w:val="0"/>
          <w:sz w:val="24"/>
          <w:highlight w:val="none"/>
          <w14:textFill>
            <w14:solidFill>
              <w14:schemeClr w14:val="tx1"/>
            </w14:solidFill>
          </w14:textFill>
        </w:rPr>
      </w:pPr>
    </w:p>
    <w:p w14:paraId="7E635FD7">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0" w:name="_Toc184313279"/>
      <w:bookmarkEnd w:id="30"/>
      <w:bookmarkStart w:id="31" w:name="_Toc184310286"/>
      <w:bookmarkEnd w:id="31"/>
      <w:bookmarkStart w:id="32" w:name="_Toc184312071"/>
      <w:bookmarkEnd w:id="32"/>
      <w:bookmarkStart w:id="33" w:name="_Toc184310301"/>
      <w:bookmarkEnd w:id="33"/>
      <w:bookmarkStart w:id="34" w:name="_Toc184313278"/>
      <w:bookmarkEnd w:id="34"/>
      <w:bookmarkStart w:id="35" w:name="_Toc184310341"/>
      <w:bookmarkEnd w:id="35"/>
      <w:bookmarkStart w:id="36" w:name="_Toc184312115"/>
      <w:bookmarkEnd w:id="36"/>
      <w:bookmarkStart w:id="37" w:name="_Toc184314448"/>
      <w:bookmarkEnd w:id="37"/>
      <w:bookmarkStart w:id="38" w:name="_Toc184310330"/>
      <w:bookmarkEnd w:id="38"/>
      <w:bookmarkStart w:id="39" w:name="_Toc184314475"/>
      <w:bookmarkEnd w:id="39"/>
      <w:bookmarkStart w:id="40" w:name="_Toc184314420"/>
      <w:bookmarkEnd w:id="40"/>
      <w:bookmarkStart w:id="41" w:name="_Toc184312127"/>
      <w:bookmarkEnd w:id="41"/>
      <w:bookmarkStart w:id="42" w:name="_Toc184312081"/>
      <w:bookmarkEnd w:id="42"/>
      <w:bookmarkStart w:id="43" w:name="_Toc184313295"/>
      <w:bookmarkEnd w:id="43"/>
      <w:bookmarkStart w:id="44" w:name="_Toc184310292"/>
      <w:bookmarkEnd w:id="44"/>
      <w:bookmarkStart w:id="45" w:name="_Toc184308090"/>
      <w:bookmarkEnd w:id="45"/>
      <w:bookmarkStart w:id="46" w:name="_Toc184314416"/>
      <w:bookmarkEnd w:id="46"/>
      <w:bookmarkStart w:id="47" w:name="_Toc184314433"/>
      <w:bookmarkEnd w:id="47"/>
      <w:bookmarkStart w:id="48" w:name="_Toc184313266"/>
      <w:bookmarkEnd w:id="48"/>
      <w:bookmarkStart w:id="49" w:name="_Toc184313301"/>
      <w:bookmarkEnd w:id="49"/>
      <w:bookmarkStart w:id="50" w:name="_Toc184310336"/>
      <w:bookmarkEnd w:id="50"/>
      <w:bookmarkStart w:id="51" w:name="_Toc184312095"/>
      <w:bookmarkEnd w:id="51"/>
      <w:bookmarkStart w:id="52" w:name="_Toc184308095"/>
      <w:bookmarkEnd w:id="52"/>
      <w:bookmarkStart w:id="53" w:name="_Toc184310294"/>
      <w:bookmarkEnd w:id="53"/>
      <w:bookmarkStart w:id="54" w:name="_Toc184310318"/>
      <w:bookmarkEnd w:id="54"/>
      <w:bookmarkStart w:id="55" w:name="_Toc184313293"/>
      <w:bookmarkEnd w:id="55"/>
      <w:bookmarkStart w:id="56" w:name="_Toc184313263"/>
      <w:bookmarkEnd w:id="56"/>
      <w:bookmarkStart w:id="57" w:name="_Toc184308105"/>
      <w:bookmarkEnd w:id="57"/>
      <w:bookmarkStart w:id="58" w:name="_Toc184312128"/>
      <w:bookmarkEnd w:id="58"/>
      <w:bookmarkStart w:id="59" w:name="_Toc184310344"/>
      <w:bookmarkEnd w:id="59"/>
      <w:bookmarkStart w:id="60" w:name="_Toc184308094"/>
      <w:bookmarkEnd w:id="60"/>
      <w:bookmarkStart w:id="61" w:name="_Toc184310315"/>
      <w:bookmarkEnd w:id="61"/>
      <w:bookmarkStart w:id="62" w:name="_Toc184314417"/>
      <w:bookmarkEnd w:id="62"/>
      <w:bookmarkStart w:id="63" w:name="_Toc184310331"/>
      <w:bookmarkEnd w:id="63"/>
      <w:bookmarkStart w:id="64" w:name="_Toc184308062"/>
      <w:bookmarkEnd w:id="64"/>
      <w:bookmarkStart w:id="65" w:name="_Toc184313292"/>
      <w:bookmarkEnd w:id="65"/>
      <w:bookmarkStart w:id="66" w:name="_Toc184314458"/>
      <w:bookmarkEnd w:id="66"/>
      <w:bookmarkStart w:id="67" w:name="_Toc184310339"/>
      <w:bookmarkEnd w:id="67"/>
      <w:bookmarkStart w:id="68" w:name="_Toc184312093"/>
      <w:bookmarkEnd w:id="68"/>
      <w:bookmarkStart w:id="69" w:name="_Toc184313242"/>
      <w:bookmarkEnd w:id="69"/>
      <w:bookmarkStart w:id="70" w:name="_Toc184313253"/>
      <w:bookmarkEnd w:id="70"/>
      <w:bookmarkStart w:id="71" w:name="_Toc184313277"/>
      <w:bookmarkEnd w:id="71"/>
      <w:bookmarkStart w:id="72" w:name="_Toc184313294"/>
      <w:bookmarkEnd w:id="72"/>
      <w:bookmarkStart w:id="73" w:name="_Toc184308082"/>
      <w:bookmarkEnd w:id="73"/>
      <w:bookmarkStart w:id="74" w:name="_Toc184312089"/>
      <w:bookmarkEnd w:id="74"/>
      <w:bookmarkStart w:id="75" w:name="_Toc184313259"/>
      <w:bookmarkEnd w:id="75"/>
      <w:bookmarkStart w:id="76" w:name="_Toc184312099"/>
      <w:bookmarkEnd w:id="76"/>
      <w:bookmarkStart w:id="77" w:name="_Toc184308053"/>
      <w:bookmarkEnd w:id="77"/>
      <w:bookmarkStart w:id="78" w:name="_Toc184314451"/>
      <w:bookmarkEnd w:id="78"/>
      <w:bookmarkStart w:id="79" w:name="_Toc184312108"/>
      <w:bookmarkEnd w:id="79"/>
      <w:bookmarkStart w:id="80" w:name="_Toc184314413"/>
      <w:bookmarkEnd w:id="80"/>
      <w:bookmarkStart w:id="81" w:name="_Toc184310305"/>
      <w:bookmarkEnd w:id="81"/>
      <w:bookmarkStart w:id="82" w:name="_Toc184312091"/>
      <w:bookmarkEnd w:id="82"/>
      <w:bookmarkStart w:id="83" w:name="_Toc184312119"/>
      <w:bookmarkEnd w:id="83"/>
      <w:bookmarkStart w:id="84" w:name="_Toc184312073"/>
      <w:bookmarkEnd w:id="84"/>
      <w:bookmarkStart w:id="85" w:name="_Toc184313298"/>
      <w:bookmarkEnd w:id="85"/>
      <w:bookmarkStart w:id="86" w:name="_Toc184314447"/>
      <w:bookmarkEnd w:id="86"/>
      <w:bookmarkStart w:id="87" w:name="_Toc184308083"/>
      <w:bookmarkEnd w:id="87"/>
      <w:bookmarkStart w:id="88" w:name="_Toc184314419"/>
      <w:bookmarkEnd w:id="88"/>
      <w:bookmarkStart w:id="89" w:name="_Toc184312123"/>
      <w:bookmarkEnd w:id="89"/>
      <w:bookmarkStart w:id="90" w:name="_Toc184312107"/>
      <w:bookmarkEnd w:id="90"/>
      <w:bookmarkStart w:id="91" w:name="_Toc184314438"/>
      <w:bookmarkEnd w:id="91"/>
      <w:bookmarkStart w:id="92" w:name="_Toc184313307"/>
      <w:bookmarkEnd w:id="92"/>
      <w:bookmarkStart w:id="93" w:name="_Toc184313249"/>
      <w:bookmarkEnd w:id="93"/>
      <w:bookmarkStart w:id="94" w:name="_Toc184310324"/>
      <w:bookmarkEnd w:id="94"/>
      <w:bookmarkStart w:id="95" w:name="_Toc184310325"/>
      <w:bookmarkEnd w:id="95"/>
      <w:bookmarkStart w:id="96" w:name="_Toc184314427"/>
      <w:bookmarkEnd w:id="96"/>
      <w:bookmarkStart w:id="97" w:name="_Toc184313282"/>
      <w:bookmarkEnd w:id="97"/>
      <w:bookmarkStart w:id="98" w:name="_Toc184310277"/>
      <w:bookmarkEnd w:id="98"/>
      <w:bookmarkStart w:id="99" w:name="_Toc184310302"/>
      <w:bookmarkEnd w:id="99"/>
      <w:bookmarkStart w:id="100" w:name="_Toc184310281"/>
      <w:bookmarkEnd w:id="100"/>
      <w:bookmarkStart w:id="101" w:name="_Toc184314472"/>
      <w:bookmarkEnd w:id="101"/>
      <w:bookmarkStart w:id="102" w:name="_Toc184310285"/>
      <w:bookmarkEnd w:id="102"/>
      <w:bookmarkStart w:id="103" w:name="_Toc184313262"/>
      <w:bookmarkEnd w:id="103"/>
      <w:bookmarkStart w:id="104" w:name="_Toc184313280"/>
      <w:bookmarkEnd w:id="104"/>
      <w:bookmarkStart w:id="105" w:name="_Toc184308048"/>
      <w:bookmarkEnd w:id="105"/>
      <w:bookmarkStart w:id="106" w:name="_Toc184313251"/>
      <w:bookmarkEnd w:id="106"/>
      <w:bookmarkStart w:id="107" w:name="_Toc184312134"/>
      <w:bookmarkEnd w:id="107"/>
      <w:bookmarkStart w:id="108" w:name="_Toc184314426"/>
      <w:bookmarkEnd w:id="108"/>
      <w:bookmarkStart w:id="109" w:name="_Toc184314442"/>
      <w:bookmarkEnd w:id="109"/>
      <w:bookmarkStart w:id="110" w:name="_Toc184308039"/>
      <w:bookmarkEnd w:id="110"/>
      <w:bookmarkStart w:id="111" w:name="_Toc184313300"/>
      <w:bookmarkEnd w:id="111"/>
      <w:bookmarkStart w:id="112" w:name="_Toc184308043"/>
      <w:bookmarkEnd w:id="112"/>
      <w:bookmarkStart w:id="113" w:name="_Toc184313283"/>
      <w:bookmarkEnd w:id="113"/>
      <w:bookmarkStart w:id="114" w:name="_Toc184308036"/>
      <w:bookmarkEnd w:id="114"/>
      <w:bookmarkStart w:id="115" w:name="_Toc184310299"/>
      <w:bookmarkEnd w:id="115"/>
      <w:bookmarkStart w:id="116" w:name="_Toc184308087"/>
      <w:bookmarkEnd w:id="116"/>
      <w:bookmarkStart w:id="117" w:name="_Toc184312097"/>
      <w:bookmarkEnd w:id="117"/>
      <w:bookmarkStart w:id="118" w:name="_Toc184312112"/>
      <w:bookmarkEnd w:id="118"/>
      <w:bookmarkStart w:id="119" w:name="_Toc184312129"/>
      <w:bookmarkEnd w:id="119"/>
      <w:bookmarkStart w:id="120" w:name="_Toc184308046"/>
      <w:bookmarkEnd w:id="120"/>
      <w:bookmarkStart w:id="121" w:name="_Toc184308088"/>
      <w:bookmarkEnd w:id="121"/>
      <w:bookmarkStart w:id="122" w:name="_Toc184310278"/>
      <w:bookmarkEnd w:id="122"/>
      <w:bookmarkStart w:id="123" w:name="_Toc184313258"/>
      <w:bookmarkEnd w:id="123"/>
      <w:bookmarkStart w:id="124" w:name="_Toc184310321"/>
      <w:bookmarkEnd w:id="124"/>
      <w:bookmarkStart w:id="125" w:name="_Toc184313239"/>
      <w:bookmarkEnd w:id="125"/>
      <w:bookmarkStart w:id="126" w:name="_Toc184312111"/>
      <w:bookmarkEnd w:id="126"/>
      <w:bookmarkStart w:id="127" w:name="_Toc184310279"/>
      <w:bookmarkEnd w:id="127"/>
      <w:bookmarkStart w:id="128" w:name="_Toc184313241"/>
      <w:bookmarkEnd w:id="128"/>
      <w:bookmarkStart w:id="129" w:name="_Toc184314459"/>
      <w:bookmarkEnd w:id="129"/>
      <w:bookmarkStart w:id="130" w:name="_Toc184312132"/>
      <w:bookmarkEnd w:id="130"/>
      <w:bookmarkStart w:id="131" w:name="_Toc184312074"/>
      <w:bookmarkEnd w:id="131"/>
      <w:bookmarkStart w:id="132" w:name="_Toc184314462"/>
      <w:bookmarkEnd w:id="132"/>
      <w:bookmarkStart w:id="133" w:name="_Toc184312084"/>
      <w:bookmarkEnd w:id="133"/>
      <w:bookmarkStart w:id="134" w:name="_Toc184313287"/>
      <w:bookmarkEnd w:id="134"/>
      <w:bookmarkStart w:id="135" w:name="_Toc184310280"/>
      <w:bookmarkEnd w:id="135"/>
      <w:bookmarkStart w:id="136" w:name="_Toc184310303"/>
      <w:bookmarkEnd w:id="136"/>
      <w:bookmarkStart w:id="137" w:name="_Toc184313265"/>
      <w:bookmarkEnd w:id="137"/>
      <w:bookmarkStart w:id="138" w:name="_Toc184312110"/>
      <w:bookmarkEnd w:id="138"/>
      <w:bookmarkStart w:id="139" w:name="_Toc184308051"/>
      <w:bookmarkEnd w:id="139"/>
      <w:bookmarkStart w:id="140" w:name="_Toc184310293"/>
      <w:bookmarkEnd w:id="140"/>
      <w:bookmarkStart w:id="141" w:name="_Toc184313286"/>
      <w:bookmarkEnd w:id="141"/>
      <w:bookmarkStart w:id="142" w:name="_Toc184312075"/>
      <w:bookmarkEnd w:id="142"/>
      <w:bookmarkStart w:id="143" w:name="_Toc184314434"/>
      <w:bookmarkEnd w:id="143"/>
      <w:bookmarkStart w:id="144" w:name="_Toc184312136"/>
      <w:bookmarkEnd w:id="144"/>
      <w:bookmarkStart w:id="145" w:name="_Toc184308042"/>
      <w:bookmarkEnd w:id="145"/>
      <w:bookmarkStart w:id="146" w:name="_Toc184313306"/>
      <w:bookmarkEnd w:id="146"/>
      <w:bookmarkStart w:id="147" w:name="_Toc184314461"/>
      <w:bookmarkEnd w:id="147"/>
      <w:bookmarkStart w:id="148" w:name="_Toc184310282"/>
      <w:bookmarkEnd w:id="148"/>
      <w:bookmarkStart w:id="149" w:name="_Toc184314425"/>
      <w:bookmarkEnd w:id="149"/>
      <w:bookmarkStart w:id="150" w:name="_Toc184310296"/>
      <w:bookmarkEnd w:id="150"/>
      <w:bookmarkStart w:id="151" w:name="_Toc184312077"/>
      <w:bookmarkEnd w:id="151"/>
      <w:bookmarkStart w:id="152" w:name="_Toc184313291"/>
      <w:bookmarkEnd w:id="152"/>
      <w:bookmarkStart w:id="153" w:name="_Toc184308096"/>
      <w:bookmarkEnd w:id="153"/>
      <w:bookmarkStart w:id="154" w:name="_Toc184312090"/>
      <w:bookmarkEnd w:id="154"/>
      <w:bookmarkStart w:id="155" w:name="_Toc184310290"/>
      <w:bookmarkEnd w:id="155"/>
      <w:bookmarkStart w:id="156" w:name="_Toc184313255"/>
      <w:bookmarkEnd w:id="156"/>
      <w:bookmarkStart w:id="157" w:name="_Toc184312114"/>
      <w:bookmarkEnd w:id="157"/>
      <w:bookmarkStart w:id="158" w:name="_Toc184308060"/>
      <w:bookmarkEnd w:id="158"/>
      <w:bookmarkStart w:id="159" w:name="_Toc184313308"/>
      <w:bookmarkEnd w:id="159"/>
      <w:bookmarkStart w:id="160" w:name="_Toc184313304"/>
      <w:bookmarkEnd w:id="160"/>
      <w:bookmarkStart w:id="161" w:name="_Toc184314423"/>
      <w:bookmarkEnd w:id="161"/>
      <w:bookmarkStart w:id="162" w:name="_Toc184313290"/>
      <w:bookmarkEnd w:id="162"/>
      <w:bookmarkStart w:id="163" w:name="_Toc184313289"/>
      <w:bookmarkEnd w:id="163"/>
      <w:bookmarkStart w:id="164" w:name="_Toc184310319"/>
      <w:bookmarkEnd w:id="164"/>
      <w:bookmarkStart w:id="165" w:name="_Toc184310320"/>
      <w:bookmarkEnd w:id="165"/>
      <w:bookmarkStart w:id="166" w:name="_Toc184308059"/>
      <w:bookmarkEnd w:id="166"/>
      <w:bookmarkStart w:id="167" w:name="_Toc184312078"/>
      <w:bookmarkEnd w:id="167"/>
      <w:bookmarkStart w:id="168" w:name="_Toc184312121"/>
      <w:bookmarkEnd w:id="168"/>
      <w:bookmarkStart w:id="169" w:name="_Toc184313270"/>
      <w:bookmarkEnd w:id="169"/>
      <w:bookmarkStart w:id="170" w:name="_Toc184312118"/>
      <w:bookmarkEnd w:id="170"/>
      <w:bookmarkStart w:id="171" w:name="_Toc184310307"/>
      <w:bookmarkEnd w:id="171"/>
      <w:bookmarkStart w:id="172" w:name="_Toc184310312"/>
      <w:bookmarkEnd w:id="172"/>
      <w:bookmarkStart w:id="173" w:name="_Toc184312138"/>
      <w:bookmarkEnd w:id="173"/>
      <w:bookmarkStart w:id="174" w:name="_Toc184313297"/>
      <w:bookmarkEnd w:id="174"/>
      <w:bookmarkStart w:id="175" w:name="_Toc184310332"/>
      <w:bookmarkEnd w:id="175"/>
      <w:bookmarkStart w:id="176" w:name="_Toc184310311"/>
      <w:bookmarkEnd w:id="176"/>
      <w:bookmarkStart w:id="177" w:name="_Toc184314418"/>
      <w:bookmarkEnd w:id="177"/>
      <w:bookmarkStart w:id="178" w:name="_Toc184310333"/>
      <w:bookmarkEnd w:id="178"/>
      <w:bookmarkStart w:id="179" w:name="_Toc184314477"/>
      <w:bookmarkEnd w:id="179"/>
      <w:bookmarkStart w:id="180" w:name="_Toc184313305"/>
      <w:bookmarkEnd w:id="180"/>
      <w:bookmarkStart w:id="181" w:name="_Toc184312083"/>
      <w:bookmarkEnd w:id="181"/>
      <w:bookmarkStart w:id="182" w:name="_Toc184308058"/>
      <w:bookmarkEnd w:id="182"/>
      <w:bookmarkStart w:id="183" w:name="_Toc184308057"/>
      <w:bookmarkEnd w:id="183"/>
      <w:bookmarkStart w:id="184" w:name="_Toc184313302"/>
      <w:bookmarkEnd w:id="184"/>
      <w:bookmarkStart w:id="185" w:name="_Toc184314474"/>
      <w:bookmarkEnd w:id="185"/>
      <w:bookmarkStart w:id="186" w:name="_Toc184314480"/>
      <w:bookmarkEnd w:id="186"/>
      <w:bookmarkStart w:id="187" w:name="_Toc184310317"/>
      <w:bookmarkEnd w:id="187"/>
      <w:bookmarkStart w:id="188" w:name="_Toc184308097"/>
      <w:bookmarkEnd w:id="188"/>
      <w:bookmarkStart w:id="189" w:name="_Toc184308067"/>
      <w:bookmarkEnd w:id="189"/>
      <w:bookmarkStart w:id="190" w:name="_Toc184312068"/>
      <w:bookmarkEnd w:id="190"/>
      <w:bookmarkStart w:id="191" w:name="_Toc184310306"/>
      <w:bookmarkEnd w:id="191"/>
      <w:bookmarkStart w:id="192" w:name="_Toc184314412"/>
      <w:bookmarkEnd w:id="192"/>
      <w:bookmarkStart w:id="193" w:name="_Toc184314464"/>
      <w:bookmarkEnd w:id="193"/>
      <w:bookmarkStart w:id="194" w:name="_Toc184314430"/>
      <w:bookmarkEnd w:id="194"/>
      <w:bookmarkStart w:id="195" w:name="_Toc184313281"/>
      <w:bookmarkEnd w:id="195"/>
      <w:bookmarkStart w:id="196" w:name="_Toc184308075"/>
      <w:bookmarkEnd w:id="196"/>
      <w:bookmarkStart w:id="197" w:name="_Toc184313274"/>
      <w:bookmarkEnd w:id="197"/>
      <w:bookmarkStart w:id="198" w:name="_Toc184313246"/>
      <w:bookmarkEnd w:id="198"/>
      <w:bookmarkStart w:id="199" w:name="_Toc184314471"/>
      <w:bookmarkEnd w:id="199"/>
      <w:bookmarkStart w:id="200" w:name="_Toc184308072"/>
      <w:bookmarkEnd w:id="200"/>
      <w:bookmarkStart w:id="201" w:name="_Toc184308107"/>
      <w:bookmarkEnd w:id="201"/>
      <w:bookmarkStart w:id="202" w:name="_Toc184314456"/>
      <w:bookmarkEnd w:id="202"/>
      <w:bookmarkStart w:id="203" w:name="_Toc184313284"/>
      <w:bookmarkEnd w:id="203"/>
      <w:bookmarkStart w:id="204" w:name="_Toc184308041"/>
      <w:bookmarkEnd w:id="204"/>
      <w:bookmarkStart w:id="205" w:name="_Toc184310284"/>
      <w:bookmarkEnd w:id="205"/>
      <w:bookmarkStart w:id="206" w:name="_Toc184308091"/>
      <w:bookmarkEnd w:id="206"/>
      <w:bookmarkStart w:id="207" w:name="_Toc184314440"/>
      <w:bookmarkEnd w:id="207"/>
      <w:bookmarkStart w:id="208" w:name="_Toc184308065"/>
      <w:bookmarkEnd w:id="208"/>
      <w:bookmarkStart w:id="209" w:name="_Toc184314422"/>
      <w:bookmarkEnd w:id="209"/>
      <w:bookmarkStart w:id="210" w:name="_Toc184312120"/>
      <w:bookmarkEnd w:id="210"/>
      <w:bookmarkStart w:id="211" w:name="_Toc184314473"/>
      <w:bookmarkEnd w:id="211"/>
      <w:bookmarkStart w:id="212" w:name="_Toc184312130"/>
      <w:bookmarkEnd w:id="212"/>
      <w:bookmarkStart w:id="213" w:name="_Toc184308056"/>
      <w:bookmarkEnd w:id="213"/>
      <w:bookmarkStart w:id="214" w:name="_Toc184314410"/>
      <w:bookmarkEnd w:id="214"/>
      <w:bookmarkStart w:id="215" w:name="_Toc184310304"/>
      <w:bookmarkEnd w:id="215"/>
      <w:bookmarkStart w:id="216" w:name="_Toc184313245"/>
      <w:bookmarkEnd w:id="216"/>
      <w:bookmarkStart w:id="217" w:name="_Toc184310313"/>
      <w:bookmarkEnd w:id="217"/>
      <w:bookmarkStart w:id="218" w:name="_Toc184308078"/>
      <w:bookmarkEnd w:id="218"/>
      <w:bookmarkStart w:id="219" w:name="_Toc184312082"/>
      <w:bookmarkEnd w:id="219"/>
      <w:bookmarkStart w:id="220" w:name="_Toc184313273"/>
      <w:bookmarkEnd w:id="220"/>
      <w:bookmarkStart w:id="221" w:name="_Toc184312133"/>
      <w:bookmarkEnd w:id="221"/>
      <w:bookmarkStart w:id="222" w:name="_Toc184312116"/>
      <w:bookmarkEnd w:id="222"/>
      <w:bookmarkStart w:id="223" w:name="_Toc184312125"/>
      <w:bookmarkEnd w:id="223"/>
      <w:bookmarkStart w:id="224" w:name="_Toc184314469"/>
      <w:bookmarkEnd w:id="224"/>
      <w:bookmarkStart w:id="225" w:name="_Toc184313299"/>
      <w:bookmarkEnd w:id="225"/>
      <w:bookmarkStart w:id="226" w:name="_Toc184314452"/>
      <w:bookmarkEnd w:id="226"/>
      <w:bookmarkStart w:id="227" w:name="_Toc184312067"/>
      <w:bookmarkEnd w:id="227"/>
      <w:bookmarkStart w:id="228" w:name="_Toc184310329"/>
      <w:bookmarkEnd w:id="228"/>
      <w:bookmarkStart w:id="229" w:name="_Toc184313254"/>
      <w:bookmarkEnd w:id="229"/>
      <w:bookmarkStart w:id="230" w:name="_Toc184308037"/>
      <w:bookmarkEnd w:id="230"/>
      <w:bookmarkStart w:id="231" w:name="_Toc184308099"/>
      <w:bookmarkEnd w:id="231"/>
      <w:bookmarkStart w:id="232" w:name="_Toc184314414"/>
      <w:bookmarkEnd w:id="232"/>
      <w:bookmarkStart w:id="233" w:name="_Toc184313268"/>
      <w:bookmarkEnd w:id="233"/>
      <w:bookmarkStart w:id="234" w:name="_Toc184308050"/>
      <w:bookmarkEnd w:id="234"/>
      <w:bookmarkStart w:id="235" w:name="_Toc184312117"/>
      <w:bookmarkEnd w:id="235"/>
      <w:bookmarkStart w:id="236" w:name="_Toc184308076"/>
      <w:bookmarkEnd w:id="236"/>
      <w:bookmarkStart w:id="237" w:name="_Toc184314429"/>
      <w:bookmarkEnd w:id="237"/>
      <w:bookmarkStart w:id="238" w:name="_Toc184310283"/>
      <w:bookmarkEnd w:id="238"/>
      <w:bookmarkStart w:id="239" w:name="_Toc184314450"/>
      <w:bookmarkEnd w:id="239"/>
      <w:bookmarkStart w:id="240" w:name="_Toc184314436"/>
      <w:bookmarkEnd w:id="240"/>
      <w:bookmarkStart w:id="241" w:name="_Toc184312094"/>
      <w:bookmarkEnd w:id="241"/>
      <w:bookmarkStart w:id="242" w:name="_Toc184313310"/>
      <w:bookmarkEnd w:id="242"/>
      <w:bookmarkStart w:id="243" w:name="_Toc184310274"/>
      <w:bookmarkEnd w:id="243"/>
      <w:bookmarkStart w:id="244" w:name="_Toc184312124"/>
      <w:bookmarkEnd w:id="244"/>
      <w:bookmarkStart w:id="245" w:name="_Toc184313250"/>
      <w:bookmarkEnd w:id="245"/>
      <w:bookmarkStart w:id="246" w:name="_Toc184314411"/>
      <w:bookmarkEnd w:id="246"/>
      <w:bookmarkStart w:id="247" w:name="_Toc184308106"/>
      <w:bookmarkEnd w:id="247"/>
      <w:bookmarkStart w:id="248" w:name="_Toc184314463"/>
      <w:bookmarkEnd w:id="248"/>
      <w:bookmarkStart w:id="249" w:name="_Toc184310288"/>
      <w:bookmarkEnd w:id="249"/>
      <w:bookmarkStart w:id="250" w:name="_Toc184314478"/>
      <w:bookmarkEnd w:id="250"/>
      <w:bookmarkStart w:id="251" w:name="_Toc184308052"/>
      <w:bookmarkEnd w:id="251"/>
      <w:bookmarkStart w:id="252" w:name="_Toc184313303"/>
      <w:bookmarkEnd w:id="252"/>
      <w:bookmarkStart w:id="253" w:name="_Toc184308079"/>
      <w:bookmarkEnd w:id="253"/>
      <w:bookmarkStart w:id="254" w:name="_Toc184308061"/>
      <w:bookmarkEnd w:id="254"/>
      <w:bookmarkStart w:id="255" w:name="_Toc184313252"/>
      <w:bookmarkEnd w:id="255"/>
      <w:bookmarkStart w:id="256" w:name="_Toc184312098"/>
      <w:bookmarkEnd w:id="256"/>
      <w:bookmarkStart w:id="257" w:name="_Toc184313247"/>
      <w:bookmarkEnd w:id="257"/>
      <w:bookmarkStart w:id="258" w:name="_Toc184314443"/>
      <w:bookmarkEnd w:id="258"/>
      <w:bookmarkStart w:id="259" w:name="_Toc184314424"/>
      <w:bookmarkEnd w:id="259"/>
      <w:bookmarkStart w:id="260" w:name="_Toc184310276"/>
      <w:bookmarkEnd w:id="260"/>
      <w:bookmarkStart w:id="261" w:name="_Toc184310275"/>
      <w:bookmarkEnd w:id="261"/>
      <w:bookmarkStart w:id="262" w:name="_Toc184308100"/>
      <w:bookmarkEnd w:id="262"/>
      <w:bookmarkStart w:id="263" w:name="_Toc184310316"/>
      <w:bookmarkEnd w:id="263"/>
      <w:bookmarkStart w:id="264" w:name="_Toc184312070"/>
      <w:bookmarkEnd w:id="264"/>
      <w:bookmarkStart w:id="265" w:name="_Toc184308045"/>
      <w:bookmarkEnd w:id="265"/>
      <w:bookmarkStart w:id="266" w:name="_Toc184312086"/>
      <w:bookmarkEnd w:id="266"/>
      <w:bookmarkStart w:id="267" w:name="_Toc184312135"/>
      <w:bookmarkEnd w:id="267"/>
      <w:bookmarkStart w:id="268" w:name="_Toc184308103"/>
      <w:bookmarkEnd w:id="268"/>
      <w:bookmarkStart w:id="269" w:name="_Toc184308063"/>
      <w:bookmarkEnd w:id="269"/>
      <w:bookmarkStart w:id="270" w:name="_Toc184312104"/>
      <w:bookmarkEnd w:id="270"/>
      <w:bookmarkStart w:id="271" w:name="_Toc184308069"/>
      <w:bookmarkEnd w:id="271"/>
      <w:bookmarkStart w:id="272" w:name="_Toc184310326"/>
      <w:bookmarkEnd w:id="272"/>
      <w:bookmarkStart w:id="273" w:name="_Toc184312092"/>
      <w:bookmarkEnd w:id="273"/>
      <w:bookmarkStart w:id="274" w:name="_Toc184314482"/>
      <w:bookmarkEnd w:id="274"/>
      <w:bookmarkStart w:id="275" w:name="_Toc184310338"/>
      <w:bookmarkEnd w:id="275"/>
      <w:bookmarkStart w:id="276" w:name="_Toc184310310"/>
      <w:bookmarkEnd w:id="276"/>
      <w:bookmarkStart w:id="277" w:name="_Toc184314445"/>
      <w:bookmarkEnd w:id="277"/>
      <w:bookmarkStart w:id="278" w:name="_Toc184313260"/>
      <w:bookmarkEnd w:id="278"/>
      <w:bookmarkStart w:id="279" w:name="_Toc184308066"/>
      <w:bookmarkEnd w:id="279"/>
      <w:bookmarkStart w:id="280" w:name="_Toc184313264"/>
      <w:bookmarkEnd w:id="280"/>
      <w:bookmarkStart w:id="281" w:name="_Toc184308064"/>
      <w:bookmarkEnd w:id="281"/>
      <w:bookmarkStart w:id="282" w:name="_Toc184312106"/>
      <w:bookmarkEnd w:id="282"/>
      <w:bookmarkStart w:id="283" w:name="_Toc184313269"/>
      <w:bookmarkEnd w:id="283"/>
      <w:bookmarkStart w:id="284" w:name="_Toc184310337"/>
      <w:bookmarkEnd w:id="284"/>
      <w:bookmarkStart w:id="285" w:name="_Toc184308102"/>
      <w:bookmarkEnd w:id="285"/>
      <w:bookmarkStart w:id="286" w:name="_Toc184313288"/>
      <w:bookmarkEnd w:id="286"/>
      <w:bookmarkStart w:id="287" w:name="_Toc184312088"/>
      <w:bookmarkEnd w:id="287"/>
      <w:bookmarkStart w:id="288" w:name="_Toc184308077"/>
      <w:bookmarkEnd w:id="288"/>
      <w:bookmarkStart w:id="289" w:name="_Toc184308104"/>
      <w:bookmarkEnd w:id="289"/>
      <w:bookmarkStart w:id="290" w:name="_Toc184313256"/>
      <w:bookmarkEnd w:id="290"/>
      <w:bookmarkStart w:id="291" w:name="_Toc184313285"/>
      <w:bookmarkEnd w:id="291"/>
      <w:bookmarkStart w:id="292" w:name="_Toc184310343"/>
      <w:bookmarkEnd w:id="292"/>
      <w:bookmarkStart w:id="293" w:name="_Toc184310300"/>
      <w:bookmarkEnd w:id="293"/>
      <w:bookmarkStart w:id="294" w:name="_Toc184313238"/>
      <w:bookmarkEnd w:id="294"/>
      <w:bookmarkStart w:id="295" w:name="_Toc184308084"/>
      <w:bookmarkEnd w:id="295"/>
      <w:bookmarkStart w:id="296" w:name="_Toc184308085"/>
      <w:bookmarkEnd w:id="296"/>
      <w:bookmarkStart w:id="297" w:name="_Toc184313248"/>
      <w:bookmarkEnd w:id="297"/>
      <w:bookmarkStart w:id="298" w:name="_Toc184312080"/>
      <w:bookmarkEnd w:id="298"/>
      <w:bookmarkStart w:id="299" w:name="_Toc184308071"/>
      <w:bookmarkEnd w:id="299"/>
      <w:bookmarkStart w:id="300" w:name="_Toc184312076"/>
      <w:bookmarkEnd w:id="300"/>
      <w:bookmarkStart w:id="301" w:name="_Toc184314449"/>
      <w:bookmarkEnd w:id="301"/>
      <w:bookmarkStart w:id="302" w:name="_Toc184310289"/>
      <w:bookmarkEnd w:id="302"/>
      <w:bookmarkStart w:id="303" w:name="_Toc184314431"/>
      <w:bookmarkEnd w:id="303"/>
      <w:bookmarkStart w:id="304" w:name="_Toc184314446"/>
      <w:bookmarkEnd w:id="304"/>
      <w:bookmarkStart w:id="305" w:name="_Toc184310272"/>
      <w:bookmarkEnd w:id="305"/>
      <w:bookmarkStart w:id="306" w:name="_Toc184310334"/>
      <w:bookmarkEnd w:id="306"/>
      <w:bookmarkStart w:id="307" w:name="_Toc184314465"/>
      <w:bookmarkEnd w:id="307"/>
      <w:bookmarkStart w:id="308" w:name="_Toc184308080"/>
      <w:bookmarkEnd w:id="308"/>
      <w:bookmarkStart w:id="309" w:name="_Toc184314432"/>
      <w:bookmarkEnd w:id="309"/>
      <w:bookmarkStart w:id="310" w:name="_Toc184314460"/>
      <w:bookmarkEnd w:id="310"/>
      <w:bookmarkStart w:id="311" w:name="_Toc184314453"/>
      <w:bookmarkEnd w:id="311"/>
      <w:bookmarkStart w:id="312" w:name="_Toc184310335"/>
      <w:bookmarkEnd w:id="312"/>
      <w:bookmarkStart w:id="313" w:name="_Toc184310342"/>
      <w:bookmarkEnd w:id="313"/>
      <w:bookmarkStart w:id="314" w:name="_Toc184312100"/>
      <w:bookmarkEnd w:id="314"/>
      <w:bookmarkStart w:id="315" w:name="_Toc184313240"/>
      <w:bookmarkEnd w:id="315"/>
      <w:bookmarkStart w:id="316" w:name="_Toc184310273"/>
      <w:bookmarkEnd w:id="316"/>
      <w:bookmarkStart w:id="317" w:name="_Toc184312087"/>
      <w:bookmarkEnd w:id="317"/>
      <w:bookmarkStart w:id="318" w:name="_Toc184308073"/>
      <w:bookmarkEnd w:id="318"/>
      <w:bookmarkStart w:id="319" w:name="_Toc184314437"/>
      <w:bookmarkEnd w:id="319"/>
      <w:bookmarkStart w:id="320" w:name="_Toc184314479"/>
      <w:bookmarkEnd w:id="320"/>
      <w:bookmarkStart w:id="321" w:name="_Toc184308068"/>
      <w:bookmarkEnd w:id="321"/>
      <w:bookmarkStart w:id="322" w:name="_Toc184313309"/>
      <w:bookmarkEnd w:id="322"/>
      <w:bookmarkStart w:id="323" w:name="_Toc184310308"/>
      <w:bookmarkEnd w:id="323"/>
      <w:bookmarkStart w:id="324" w:name="_Toc184313276"/>
      <w:bookmarkEnd w:id="324"/>
      <w:bookmarkStart w:id="325" w:name="_Toc184312079"/>
      <w:bookmarkEnd w:id="325"/>
      <w:bookmarkStart w:id="326" w:name="_Toc184310309"/>
      <w:bookmarkEnd w:id="326"/>
      <w:bookmarkStart w:id="327" w:name="_Toc184312103"/>
      <w:bookmarkEnd w:id="327"/>
      <w:bookmarkStart w:id="328" w:name="_Toc184308044"/>
      <w:bookmarkEnd w:id="328"/>
      <w:bookmarkStart w:id="329" w:name="_Toc184308098"/>
      <w:bookmarkEnd w:id="329"/>
      <w:bookmarkStart w:id="330" w:name="_Toc184312131"/>
      <w:bookmarkEnd w:id="330"/>
      <w:bookmarkStart w:id="331" w:name="_Toc184310291"/>
      <w:bookmarkEnd w:id="331"/>
      <w:bookmarkStart w:id="332" w:name="_Toc184310298"/>
      <w:bookmarkEnd w:id="332"/>
      <w:bookmarkStart w:id="333" w:name="_Toc184314444"/>
      <w:bookmarkEnd w:id="333"/>
      <w:bookmarkStart w:id="334" w:name="_Toc184313296"/>
      <w:bookmarkEnd w:id="334"/>
      <w:bookmarkStart w:id="335" w:name="_Toc184313272"/>
      <w:bookmarkEnd w:id="335"/>
      <w:bookmarkStart w:id="336" w:name="_Toc184314439"/>
      <w:bookmarkEnd w:id="336"/>
      <w:bookmarkStart w:id="337" w:name="_Toc184310297"/>
      <w:bookmarkEnd w:id="337"/>
      <w:bookmarkStart w:id="338" w:name="_Toc184314457"/>
      <w:bookmarkEnd w:id="338"/>
      <w:bookmarkStart w:id="339" w:name="_Toc184312069"/>
      <w:bookmarkEnd w:id="339"/>
      <w:bookmarkStart w:id="340" w:name="_Toc184312126"/>
      <w:bookmarkEnd w:id="340"/>
      <w:bookmarkStart w:id="341" w:name="_Toc184313261"/>
      <w:bookmarkEnd w:id="341"/>
      <w:bookmarkStart w:id="342" w:name="_Toc184308086"/>
      <w:bookmarkEnd w:id="342"/>
      <w:bookmarkStart w:id="343" w:name="_Toc184310314"/>
      <w:bookmarkEnd w:id="343"/>
      <w:bookmarkStart w:id="344" w:name="_Toc184314470"/>
      <w:bookmarkEnd w:id="344"/>
      <w:bookmarkStart w:id="345" w:name="_Toc184313275"/>
      <w:bookmarkEnd w:id="345"/>
      <w:bookmarkStart w:id="346" w:name="_Toc184308049"/>
      <w:bookmarkEnd w:id="346"/>
      <w:bookmarkStart w:id="347" w:name="_Toc184310287"/>
      <w:bookmarkEnd w:id="347"/>
      <w:bookmarkStart w:id="348" w:name="_Toc184308055"/>
      <w:bookmarkEnd w:id="348"/>
      <w:bookmarkStart w:id="349" w:name="_Toc184310327"/>
      <w:bookmarkEnd w:id="349"/>
      <w:bookmarkStart w:id="350" w:name="_Toc184312085"/>
      <w:bookmarkEnd w:id="350"/>
      <w:bookmarkStart w:id="351" w:name="_Toc184312139"/>
      <w:bookmarkEnd w:id="351"/>
      <w:bookmarkStart w:id="352" w:name="_Toc184310323"/>
      <w:bookmarkEnd w:id="352"/>
      <w:bookmarkStart w:id="353" w:name="_Toc184312101"/>
      <w:bookmarkEnd w:id="353"/>
      <w:bookmarkStart w:id="354" w:name="_Toc184312102"/>
      <w:bookmarkEnd w:id="354"/>
      <w:bookmarkStart w:id="355" w:name="_Toc184312072"/>
      <w:bookmarkEnd w:id="355"/>
      <w:bookmarkStart w:id="356" w:name="_Toc184314476"/>
      <w:bookmarkEnd w:id="356"/>
      <w:bookmarkStart w:id="357" w:name="_Toc184312109"/>
      <w:bookmarkEnd w:id="357"/>
      <w:bookmarkStart w:id="358" w:name="_Toc184313257"/>
      <w:bookmarkEnd w:id="358"/>
      <w:bookmarkStart w:id="359" w:name="_Toc184308101"/>
      <w:bookmarkEnd w:id="359"/>
      <w:bookmarkStart w:id="360" w:name="_Toc184314441"/>
      <w:bookmarkEnd w:id="360"/>
      <w:bookmarkStart w:id="361" w:name="_Toc184308054"/>
      <w:bookmarkEnd w:id="361"/>
      <w:bookmarkStart w:id="362" w:name="_Toc184310322"/>
      <w:bookmarkEnd w:id="362"/>
      <w:bookmarkStart w:id="363" w:name="_Toc184308081"/>
      <w:bookmarkEnd w:id="363"/>
      <w:bookmarkStart w:id="364" w:name="_Toc184308070"/>
      <w:bookmarkEnd w:id="364"/>
      <w:bookmarkStart w:id="365" w:name="_Toc184310295"/>
      <w:bookmarkEnd w:id="365"/>
      <w:bookmarkStart w:id="366" w:name="_Toc184312137"/>
      <w:bookmarkEnd w:id="366"/>
      <w:bookmarkStart w:id="367" w:name="_Toc184314454"/>
      <w:bookmarkEnd w:id="367"/>
      <w:bookmarkStart w:id="368" w:name="_Toc184308040"/>
      <w:bookmarkEnd w:id="368"/>
      <w:bookmarkStart w:id="369" w:name="_Toc184313244"/>
      <w:bookmarkEnd w:id="369"/>
      <w:bookmarkStart w:id="370" w:name="_Toc184314468"/>
      <w:bookmarkEnd w:id="370"/>
      <w:bookmarkStart w:id="371" w:name="_Toc184310340"/>
      <w:bookmarkEnd w:id="371"/>
      <w:bookmarkStart w:id="372" w:name="_Toc184314421"/>
      <w:bookmarkEnd w:id="372"/>
      <w:bookmarkStart w:id="373" w:name="_Toc184314415"/>
      <w:bookmarkEnd w:id="373"/>
      <w:bookmarkStart w:id="374" w:name="_Toc184313271"/>
      <w:bookmarkEnd w:id="374"/>
      <w:bookmarkStart w:id="375" w:name="_Toc184308047"/>
      <w:bookmarkEnd w:id="375"/>
      <w:bookmarkStart w:id="376" w:name="_Toc184314467"/>
      <w:bookmarkEnd w:id="376"/>
      <w:bookmarkStart w:id="377" w:name="_Toc184308093"/>
      <w:bookmarkEnd w:id="377"/>
      <w:bookmarkStart w:id="378" w:name="_Toc184312122"/>
      <w:bookmarkEnd w:id="378"/>
      <w:bookmarkStart w:id="379" w:name="_Toc184314481"/>
      <w:bookmarkEnd w:id="379"/>
      <w:bookmarkStart w:id="380" w:name="_Toc184313243"/>
      <w:bookmarkEnd w:id="380"/>
      <w:bookmarkStart w:id="381" w:name="_Toc184312113"/>
      <w:bookmarkEnd w:id="381"/>
      <w:bookmarkStart w:id="382" w:name="_Toc184313267"/>
      <w:bookmarkEnd w:id="382"/>
      <w:bookmarkStart w:id="383" w:name="_Toc184308074"/>
      <w:bookmarkEnd w:id="383"/>
      <w:bookmarkStart w:id="384" w:name="_Toc184308038"/>
      <w:bookmarkEnd w:id="384"/>
      <w:bookmarkStart w:id="385" w:name="_Toc184312105"/>
      <w:bookmarkEnd w:id="385"/>
      <w:bookmarkStart w:id="386" w:name="_Toc184308089"/>
      <w:bookmarkEnd w:id="386"/>
      <w:bookmarkStart w:id="387" w:name="_Toc184308092"/>
      <w:bookmarkEnd w:id="387"/>
      <w:bookmarkStart w:id="388" w:name="_Toc184314466"/>
      <w:bookmarkEnd w:id="388"/>
      <w:bookmarkStart w:id="389" w:name="_Toc184314435"/>
      <w:bookmarkEnd w:id="389"/>
      <w:bookmarkStart w:id="390" w:name="_Toc184310328"/>
      <w:bookmarkEnd w:id="390"/>
      <w:bookmarkStart w:id="391" w:name="_Toc184314428"/>
      <w:bookmarkEnd w:id="391"/>
      <w:bookmarkStart w:id="392" w:name="_Toc184312096"/>
      <w:bookmarkEnd w:id="392"/>
      <w:bookmarkStart w:id="393" w:name="_Toc184308108"/>
      <w:bookmarkEnd w:id="393"/>
      <w:bookmarkStart w:id="394" w:name="_Toc184314455"/>
      <w:bookmarkEnd w:id="394"/>
      <w:r>
        <w:rPr>
          <w:rFonts w:hint="eastAsia" w:ascii="宋体" w:hAnsi="宋体" w:cs="宋体"/>
          <w:b/>
          <w:color w:val="000000" w:themeColor="text1"/>
          <w:sz w:val="36"/>
          <w:szCs w:val="36"/>
          <w:highlight w:val="none"/>
          <w14:textFill>
            <w14:solidFill>
              <w14:schemeClr w14:val="tx1"/>
            </w14:solidFill>
          </w14:textFill>
        </w:rPr>
        <w:t>评标办法</w:t>
      </w:r>
    </w:p>
    <w:p w14:paraId="46A30619">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W w:w="8862"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26"/>
        <w:gridCol w:w="4974"/>
        <w:gridCol w:w="938"/>
        <w:gridCol w:w="1012"/>
      </w:tblGrid>
      <w:tr w14:paraId="561D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5D889F37">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序号</w:t>
            </w:r>
          </w:p>
        </w:tc>
        <w:tc>
          <w:tcPr>
            <w:tcW w:w="6200" w:type="dxa"/>
            <w:gridSpan w:val="2"/>
            <w:vAlign w:val="center"/>
          </w:tcPr>
          <w:p w14:paraId="2A63E002">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评审标准</w:t>
            </w:r>
          </w:p>
        </w:tc>
        <w:tc>
          <w:tcPr>
            <w:tcW w:w="938" w:type="dxa"/>
            <w:vAlign w:val="center"/>
          </w:tcPr>
          <w:p w14:paraId="52190E5B">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权重</w:t>
            </w:r>
          </w:p>
        </w:tc>
        <w:tc>
          <w:tcPr>
            <w:tcW w:w="1012" w:type="dxa"/>
            <w:vAlign w:val="center"/>
          </w:tcPr>
          <w:p w14:paraId="6549B001">
            <w:pPr>
              <w:pStyle w:val="128"/>
              <w:spacing w:before="0" w:line="360" w:lineRule="exact"/>
              <w:ind w:firstLine="0" w:firstLineChars="0"/>
              <w:jc w:val="center"/>
              <w:rPr>
                <w:rFonts w:ascii="宋体" w:hAns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主观分/客观分属性</w:t>
            </w:r>
          </w:p>
        </w:tc>
      </w:tr>
      <w:tr w14:paraId="4899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3292CCED">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w:t>
            </w:r>
          </w:p>
        </w:tc>
        <w:tc>
          <w:tcPr>
            <w:tcW w:w="6200" w:type="dxa"/>
            <w:gridSpan w:val="2"/>
          </w:tcPr>
          <w:p w14:paraId="471C3EA4">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投标人业绩：投标人自2021年1月1日（以合同签订时间为准）以来类似案例（含活动策划和执行）合同复印件或中标通知书复印件，每提供一份得0.5分，最高1分。</w:t>
            </w:r>
          </w:p>
        </w:tc>
        <w:tc>
          <w:tcPr>
            <w:tcW w:w="938" w:type="dxa"/>
            <w:vAlign w:val="center"/>
          </w:tcPr>
          <w:p w14:paraId="6F045BB0">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12" w:type="dxa"/>
            <w:vAlign w:val="center"/>
          </w:tcPr>
          <w:p w14:paraId="490C0028">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r>
      <w:tr w14:paraId="750D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267A267E">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w:t>
            </w:r>
          </w:p>
        </w:tc>
        <w:tc>
          <w:tcPr>
            <w:tcW w:w="6200" w:type="dxa"/>
            <w:gridSpan w:val="2"/>
          </w:tcPr>
          <w:p w14:paraId="198A02BB">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投标人履约能力：①投标人具有ISO质量管理体系认证证书的得1分。②项目负责人经验丰富的得1分（提供业绩证明材料）。</w:t>
            </w:r>
            <w:r>
              <w:rPr>
                <w:rFonts w:hint="eastAsia" w:ascii="汉仪书宋二S" w:hAnsi="汉仪书宋二S" w:eastAsia="汉仪书宋二S" w:cs="汉仪书宋二S"/>
                <w:color w:val="000000" w:themeColor="text1"/>
                <w:sz w:val="24"/>
                <w:highlight w:val="none"/>
                <w14:textFill>
                  <w14:solidFill>
                    <w14:schemeClr w14:val="tx1"/>
                  </w14:solidFill>
                </w14:textFill>
              </w:rPr>
              <w:t>③</w:t>
            </w:r>
            <w:r>
              <w:rPr>
                <w:rFonts w:hint="eastAsia" w:ascii="宋体" w:hAnsi="宋体" w:cs="宋体"/>
                <w:color w:val="000000" w:themeColor="text1"/>
                <w:sz w:val="24"/>
                <w:highlight w:val="none"/>
                <w14:textFill>
                  <w14:solidFill>
                    <w14:schemeClr w14:val="tx1"/>
                  </w14:solidFill>
                </w14:textFill>
              </w:rPr>
              <w:t>投标人拟投入本项目的组成人员数量、专业程度、项目经验等0-3分。</w:t>
            </w:r>
          </w:p>
        </w:tc>
        <w:tc>
          <w:tcPr>
            <w:tcW w:w="938" w:type="dxa"/>
            <w:vAlign w:val="center"/>
          </w:tcPr>
          <w:p w14:paraId="24AB424D">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5</w:t>
            </w:r>
          </w:p>
        </w:tc>
        <w:tc>
          <w:tcPr>
            <w:tcW w:w="1012" w:type="dxa"/>
            <w:vAlign w:val="center"/>
          </w:tcPr>
          <w:p w14:paraId="037824E4">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0E42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4B9005A0">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3</w:t>
            </w:r>
          </w:p>
        </w:tc>
        <w:tc>
          <w:tcPr>
            <w:tcW w:w="6200" w:type="dxa"/>
            <w:gridSpan w:val="2"/>
          </w:tcPr>
          <w:p w14:paraId="4F5FC59A">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投标人对项目的分析理解情况：完全符合采购需求得4分，基本符合得2分，理解不到位1分，不提供不得分。</w:t>
            </w:r>
          </w:p>
        </w:tc>
        <w:tc>
          <w:tcPr>
            <w:tcW w:w="938" w:type="dxa"/>
            <w:vAlign w:val="center"/>
          </w:tcPr>
          <w:p w14:paraId="4EB1B16D">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4</w:t>
            </w:r>
          </w:p>
        </w:tc>
        <w:tc>
          <w:tcPr>
            <w:tcW w:w="1012" w:type="dxa"/>
            <w:vAlign w:val="center"/>
          </w:tcPr>
          <w:p w14:paraId="1CE3C697">
            <w:pPr>
              <w:pStyle w:val="128"/>
              <w:spacing w:before="0" w:line="360" w:lineRule="exact"/>
              <w:ind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主观分</w:t>
            </w:r>
          </w:p>
        </w:tc>
      </w:tr>
      <w:tr w14:paraId="7F7B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1C8CCD25">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4</w:t>
            </w:r>
          </w:p>
        </w:tc>
        <w:tc>
          <w:tcPr>
            <w:tcW w:w="6200" w:type="dxa"/>
            <w:gridSpan w:val="2"/>
          </w:tcPr>
          <w:p w14:paraId="4B34EB86">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整体活动方案：包括整个活动筹划、实施进度计划控制、质量保证措施、安全保证措施、售后服务方案等。方案内容完整、科学合理、可行性强的</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分，方案较完整合理、基本可行的</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分，方案基本完整、可行性较差的2分，方案不合理的1分，不提供不得分。</w:t>
            </w:r>
          </w:p>
        </w:tc>
        <w:tc>
          <w:tcPr>
            <w:tcW w:w="938" w:type="dxa"/>
            <w:vAlign w:val="center"/>
          </w:tcPr>
          <w:p w14:paraId="1D38324A">
            <w:pPr>
              <w:pStyle w:val="128"/>
              <w:spacing w:before="0" w:line="360" w:lineRule="exact"/>
              <w:ind w:firstLine="0" w:firstLineChars="0"/>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6</w:t>
            </w:r>
          </w:p>
        </w:tc>
        <w:tc>
          <w:tcPr>
            <w:tcW w:w="1012" w:type="dxa"/>
            <w:vAlign w:val="center"/>
          </w:tcPr>
          <w:p w14:paraId="1919875B">
            <w:pPr>
              <w:pStyle w:val="128"/>
              <w:spacing w:before="0" w:line="360" w:lineRule="exact"/>
              <w:ind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主观分</w:t>
            </w:r>
          </w:p>
        </w:tc>
      </w:tr>
      <w:tr w14:paraId="6E7C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14:paraId="2B6DC231">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5</w:t>
            </w:r>
          </w:p>
        </w:tc>
        <w:tc>
          <w:tcPr>
            <w:tcW w:w="1226" w:type="dxa"/>
            <w:vMerge w:val="restart"/>
            <w:vAlign w:val="center"/>
          </w:tcPr>
          <w:p w14:paraId="7FAE78BE">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数贸全球</w:t>
            </w:r>
          </w:p>
          <w:p w14:paraId="38EC8A79">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美食汇</w:t>
            </w:r>
          </w:p>
        </w:tc>
        <w:tc>
          <w:tcPr>
            <w:tcW w:w="4974" w:type="dxa"/>
            <w:vAlign w:val="center"/>
          </w:tcPr>
          <w:p w14:paraId="15109F4B">
            <w:pPr>
              <w:pStyle w:val="128"/>
              <w:spacing w:before="0" w:line="360" w:lineRule="exact"/>
              <w:ind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美食汇活动策划方案：</w:t>
            </w:r>
          </w:p>
          <w:p w14:paraId="4C1B0027">
            <w:pPr>
              <w:pStyle w:val="128"/>
              <w:spacing w:before="0" w:line="360" w:lineRule="exact"/>
              <w:ind w:firstLine="48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包括活动主题、活动内容、活动安排、活动宣传、活动保障等。方案内容完整、科学合理、可行性强的6分，方案较完整合理、基本可行的4分，方案基本完整、可行性较差的2分，方案不合理的1分，不提供不得分。</w:t>
            </w:r>
          </w:p>
        </w:tc>
        <w:tc>
          <w:tcPr>
            <w:tcW w:w="938" w:type="dxa"/>
            <w:vAlign w:val="center"/>
          </w:tcPr>
          <w:p w14:paraId="1A1E1AD7">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012" w:type="dxa"/>
            <w:vAlign w:val="center"/>
          </w:tcPr>
          <w:p w14:paraId="0E152865">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0150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14:paraId="40B60F7A">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p>
        </w:tc>
        <w:tc>
          <w:tcPr>
            <w:tcW w:w="1226" w:type="dxa"/>
            <w:vMerge w:val="continue"/>
            <w:vAlign w:val="center"/>
          </w:tcPr>
          <w:p w14:paraId="4134FBD3">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p>
        </w:tc>
        <w:tc>
          <w:tcPr>
            <w:tcW w:w="4974" w:type="dxa"/>
            <w:vAlign w:val="center"/>
          </w:tcPr>
          <w:p w14:paraId="3BD81D47">
            <w:pPr>
              <w:pStyle w:val="128"/>
              <w:spacing w:before="0" w:line="360" w:lineRule="exact"/>
              <w:ind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组织实施方案：</w:t>
            </w:r>
          </w:p>
          <w:p w14:paraId="1B739C36">
            <w:pPr>
              <w:pStyle w:val="128"/>
              <w:spacing w:before="0" w:line="360" w:lineRule="exact"/>
              <w:ind w:firstLine="48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包括展区规划、设计与搭建及展区内氛围营造布置。展区主要分四大板块：“食在杭州”带来杭城便捷美味的特色菜肴和小吃；“味美浙江”汇集浙江各地市的地标美食及名小吃；“轻享食光”汇集各种轻餐饮，包括汉堡、披萨、健康沙拉、精致三明治等；“甜蜜驿站”专注于来自世界各地的精品咖啡和各式甜品烘焙。</w:t>
            </w:r>
          </w:p>
          <w:p w14:paraId="74F9F062">
            <w:pPr>
              <w:pStyle w:val="128"/>
              <w:spacing w:before="0" w:line="360" w:lineRule="exact"/>
              <w:ind w:firstLine="48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1.方案内容完整、科学合理、可行性强的6分，方案较完整合理、基本可行的4分，方案基本完整、可行性较差的2分，方案不合理的1分，不提供不得分。</w:t>
            </w:r>
          </w:p>
          <w:p w14:paraId="1994D954">
            <w:pPr>
              <w:pStyle w:val="128"/>
              <w:spacing w:before="0" w:line="360" w:lineRule="exact"/>
              <w:ind w:firstLine="48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展区氛围布置：要求通过传统与现代的融合，让中外宾客在品味美食的同时，也能感受到杭州深厚的文化底蕴。完全满足活动要求的得4分，基本满足活动要求的得2分，基本无法满足活动要求的得1分，不提供不得分。</w:t>
            </w:r>
          </w:p>
        </w:tc>
        <w:tc>
          <w:tcPr>
            <w:tcW w:w="938" w:type="dxa"/>
            <w:vAlign w:val="center"/>
          </w:tcPr>
          <w:p w14:paraId="440990F9">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012" w:type="dxa"/>
            <w:vAlign w:val="center"/>
          </w:tcPr>
          <w:p w14:paraId="3A997DB2">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5921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14:paraId="6EF7B7D9">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p>
        </w:tc>
        <w:tc>
          <w:tcPr>
            <w:tcW w:w="1226" w:type="dxa"/>
            <w:vMerge w:val="continue"/>
            <w:vAlign w:val="center"/>
          </w:tcPr>
          <w:p w14:paraId="16E1B87C">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p>
        </w:tc>
        <w:tc>
          <w:tcPr>
            <w:tcW w:w="4974" w:type="dxa"/>
            <w:vAlign w:val="center"/>
          </w:tcPr>
          <w:p w14:paraId="015CCE5D">
            <w:pPr>
              <w:pStyle w:val="128"/>
              <w:spacing w:before="0" w:line="360" w:lineRule="exact"/>
              <w:ind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参展商邀请：要求邀请中外知名品牌的餐饮企业参展。拟邀请的展销商数量多、知名度高得5-6分，一般得3-4分，数量少、知名度低1-2分。</w:t>
            </w:r>
          </w:p>
        </w:tc>
        <w:tc>
          <w:tcPr>
            <w:tcW w:w="938" w:type="dxa"/>
            <w:vAlign w:val="center"/>
          </w:tcPr>
          <w:p w14:paraId="77E0D1E3">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012" w:type="dxa"/>
            <w:vAlign w:val="center"/>
          </w:tcPr>
          <w:p w14:paraId="74DE381F">
            <w:pPr>
              <w:pStyle w:val="128"/>
              <w:spacing w:before="0" w:line="360" w:lineRule="exact"/>
              <w:ind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主观分</w:t>
            </w:r>
          </w:p>
        </w:tc>
      </w:tr>
      <w:tr w14:paraId="32AA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14:paraId="5E9B4127">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p>
        </w:tc>
        <w:tc>
          <w:tcPr>
            <w:tcW w:w="1226" w:type="dxa"/>
            <w:vMerge w:val="continue"/>
            <w:vAlign w:val="center"/>
          </w:tcPr>
          <w:p w14:paraId="2FFCFFBF">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p>
        </w:tc>
        <w:tc>
          <w:tcPr>
            <w:tcW w:w="4974" w:type="dxa"/>
            <w:vAlign w:val="center"/>
          </w:tcPr>
          <w:p w14:paraId="79FD6F59">
            <w:pPr>
              <w:pStyle w:val="128"/>
              <w:spacing w:before="0" w:line="360" w:lineRule="exact"/>
              <w:ind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展商服务方案：</w:t>
            </w:r>
          </w:p>
          <w:p w14:paraId="754CCB08">
            <w:pPr>
              <w:pStyle w:val="128"/>
              <w:spacing w:before="0" w:line="360" w:lineRule="exact"/>
              <w:ind w:firstLine="48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展会期间为展商提供优质的配套服务，包括展商进场撤展的管理、现场服务、食品安全管理等。提供细致的服务方案，包括但不限于展商布撤展管理方案、展商现场服务方案、食品安全管理工作方案等。方案内容完整、完全符合要求得</w:t>
            </w:r>
            <w:r>
              <w:rPr>
                <w:rFonts w:hint="eastAsia" w:ascii="宋体" w:hAnsi="宋体" w:cs="宋体"/>
                <w:color w:val="000000" w:themeColor="text1"/>
                <w:szCs w:val="24"/>
                <w:highlight w:val="none"/>
                <w:lang w:val="en-US" w:eastAsia="zh-CN"/>
                <w14:textFill>
                  <w14:solidFill>
                    <w14:schemeClr w14:val="tx1"/>
                  </w14:solidFill>
                </w14:textFill>
              </w:rPr>
              <w:t>6</w:t>
            </w:r>
            <w:r>
              <w:rPr>
                <w:rFonts w:hint="eastAsia" w:ascii="宋体" w:hAnsi="宋体" w:cs="宋体"/>
                <w:color w:val="000000" w:themeColor="text1"/>
                <w:szCs w:val="24"/>
                <w:highlight w:val="none"/>
                <w14:textFill>
                  <w14:solidFill>
                    <w14:schemeClr w14:val="tx1"/>
                  </w14:solidFill>
                </w14:textFill>
              </w:rPr>
              <w:t>分，内容基本完整、可操作性的得</w:t>
            </w:r>
            <w:r>
              <w:rPr>
                <w:rFonts w:hint="eastAsia" w:ascii="宋体" w:hAnsi="宋体" w:cs="宋体"/>
                <w:color w:val="000000" w:themeColor="text1"/>
                <w:szCs w:val="24"/>
                <w:highlight w:val="none"/>
                <w:lang w:val="en-US" w:eastAsia="zh-CN"/>
                <w14:textFill>
                  <w14:solidFill>
                    <w14:schemeClr w14:val="tx1"/>
                  </w14:solidFill>
                </w14:textFill>
              </w:rPr>
              <w:t>4</w:t>
            </w:r>
            <w:r>
              <w:rPr>
                <w:rFonts w:hint="eastAsia" w:ascii="宋体" w:hAnsi="宋体" w:cs="宋体"/>
                <w:color w:val="000000" w:themeColor="text1"/>
                <w:szCs w:val="24"/>
                <w:highlight w:val="none"/>
                <w14:textFill>
                  <w14:solidFill>
                    <w14:schemeClr w14:val="tx1"/>
                  </w14:solidFill>
                </w14:textFill>
              </w:rPr>
              <w:t>分，内容基本完整、操作性较差得2分，内容不全的1分。</w:t>
            </w:r>
          </w:p>
        </w:tc>
        <w:tc>
          <w:tcPr>
            <w:tcW w:w="938" w:type="dxa"/>
            <w:vAlign w:val="center"/>
          </w:tcPr>
          <w:p w14:paraId="67AA480D">
            <w:pPr>
              <w:snapToGrid w:val="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1012" w:type="dxa"/>
            <w:vAlign w:val="center"/>
          </w:tcPr>
          <w:p w14:paraId="26205144">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6D23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14:paraId="77668065">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p>
        </w:tc>
        <w:tc>
          <w:tcPr>
            <w:tcW w:w="1226" w:type="dxa"/>
            <w:vMerge w:val="continue"/>
            <w:vAlign w:val="center"/>
          </w:tcPr>
          <w:p w14:paraId="33B1ED90">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p>
        </w:tc>
        <w:tc>
          <w:tcPr>
            <w:tcW w:w="4974" w:type="dxa"/>
            <w:vAlign w:val="center"/>
          </w:tcPr>
          <w:p w14:paraId="222B61ED">
            <w:pPr>
              <w:pStyle w:val="128"/>
              <w:spacing w:before="0" w:line="360" w:lineRule="exact"/>
              <w:ind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宣传推广方案：通过央级、省市级主流媒体全面宣传，并联动新媒体端，持续打造热点话题，实现活动全网传播。</w:t>
            </w:r>
          </w:p>
          <w:p w14:paraId="0DAFFB67">
            <w:pPr>
              <w:pStyle w:val="128"/>
              <w:spacing w:before="0" w:line="360" w:lineRule="exact"/>
              <w:ind w:firstLine="480"/>
              <w:jc w:val="left"/>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1.媒体资源：央级媒体不少于5家，省市媒体不少于10家，门户网站不少于10家，同时满足以上要求</w:t>
            </w:r>
            <w:r>
              <w:rPr>
                <w:rFonts w:hint="eastAsia" w:ascii="宋体" w:hAnsi="宋体" w:cs="宋体"/>
                <w:b/>
                <w:bCs/>
                <w:color w:val="000000" w:themeColor="text1"/>
                <w:szCs w:val="24"/>
                <w:highlight w:val="none"/>
                <w14:textFill>
                  <w14:solidFill>
                    <w14:schemeClr w14:val="tx1"/>
                  </w14:solidFill>
                </w14:textFill>
              </w:rPr>
              <w:t>得5分</w:t>
            </w:r>
            <w:r>
              <w:rPr>
                <w:rFonts w:hint="eastAsia" w:ascii="宋体" w:hAnsi="宋体" w:cs="宋体"/>
                <w:color w:val="000000" w:themeColor="text1"/>
                <w:szCs w:val="24"/>
                <w:highlight w:val="none"/>
                <w14:textFill>
                  <w14:solidFill>
                    <w14:schemeClr w14:val="tx1"/>
                  </w14:solidFill>
                </w14:textFill>
              </w:rPr>
              <w:t>，在此基础上，每增加1个央级媒体1分、省市级媒体0.5分，最高加3分。</w:t>
            </w:r>
            <w:r>
              <w:rPr>
                <w:rFonts w:hint="eastAsia" w:ascii="宋体" w:hAnsi="宋体" w:cs="宋体"/>
                <w:color w:val="000000" w:themeColor="text1"/>
                <w:szCs w:val="24"/>
                <w:highlight w:val="none"/>
                <w:lang w:eastAsia="zh-CN"/>
                <w14:textFill>
                  <w14:solidFill>
                    <w14:schemeClr w14:val="tx1"/>
                  </w14:solidFill>
                </w14:textFill>
              </w:rPr>
              <w:t>本小项最高</w:t>
            </w:r>
            <w:r>
              <w:rPr>
                <w:rFonts w:hint="eastAsia" w:ascii="宋体" w:hAnsi="宋体" w:cs="宋体"/>
                <w:color w:val="000000" w:themeColor="text1"/>
                <w:szCs w:val="24"/>
                <w:highlight w:val="none"/>
                <w:lang w:val="en-US" w:eastAsia="zh-CN"/>
                <w14:textFill>
                  <w14:solidFill>
                    <w14:schemeClr w14:val="tx1"/>
                  </w14:solidFill>
                </w14:textFill>
              </w:rPr>
              <w:t>8分。</w:t>
            </w:r>
          </w:p>
          <w:p w14:paraId="0D48940E">
            <w:pPr>
              <w:pStyle w:val="128"/>
              <w:spacing w:before="0" w:line="360" w:lineRule="exact"/>
              <w:ind w:firstLine="48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2.承诺主流媒体报道不少于5次，其中央级媒体不少于2次的得2分，不承诺不得分。</w:t>
            </w:r>
          </w:p>
        </w:tc>
        <w:tc>
          <w:tcPr>
            <w:tcW w:w="938" w:type="dxa"/>
            <w:vAlign w:val="center"/>
          </w:tcPr>
          <w:p w14:paraId="3CE0B74D">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012" w:type="dxa"/>
            <w:vAlign w:val="center"/>
          </w:tcPr>
          <w:p w14:paraId="3C91D048">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32E8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26ED590A">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6</w:t>
            </w:r>
          </w:p>
        </w:tc>
        <w:tc>
          <w:tcPr>
            <w:tcW w:w="1226" w:type="dxa"/>
            <w:vMerge w:val="restart"/>
            <w:vAlign w:val="center"/>
          </w:tcPr>
          <w:p w14:paraId="430F9FA0">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杭州餐饮业“新六名”工程</w:t>
            </w:r>
          </w:p>
        </w:tc>
        <w:tc>
          <w:tcPr>
            <w:tcW w:w="4974" w:type="dxa"/>
            <w:vAlign w:val="center"/>
          </w:tcPr>
          <w:p w14:paraId="316EC8EB">
            <w:pPr>
              <w:spacing w:line="400" w:lineRule="exac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“新六名”工程评选认定工作的标准制定、组织评选的执行方案。方案内容完整、科学合理、可行性强的</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分，方案较完整合理、基本可行的3分，方案基本完整、可行性较差的2分，方案不合理的1分，不提供不得分。</w:t>
            </w:r>
          </w:p>
        </w:tc>
        <w:tc>
          <w:tcPr>
            <w:tcW w:w="938" w:type="dxa"/>
            <w:vAlign w:val="center"/>
          </w:tcPr>
          <w:p w14:paraId="522C1ED8">
            <w:pPr>
              <w:spacing w:line="400" w:lineRule="exact"/>
              <w:jc w:val="center"/>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012" w:type="dxa"/>
            <w:vAlign w:val="center"/>
          </w:tcPr>
          <w:p w14:paraId="5F3FB2CC">
            <w:pPr>
              <w:pStyle w:val="128"/>
              <w:spacing w:before="0" w:line="360" w:lineRule="exact"/>
              <w:ind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主观分</w:t>
            </w:r>
          </w:p>
        </w:tc>
      </w:tr>
      <w:tr w14:paraId="145D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184DFDC4">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7</w:t>
            </w:r>
          </w:p>
        </w:tc>
        <w:tc>
          <w:tcPr>
            <w:tcW w:w="1226" w:type="dxa"/>
            <w:vMerge w:val="continue"/>
            <w:vAlign w:val="center"/>
          </w:tcPr>
          <w:p w14:paraId="15437066">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p>
        </w:tc>
        <w:tc>
          <w:tcPr>
            <w:tcW w:w="4974" w:type="dxa"/>
            <w:vAlign w:val="center"/>
          </w:tcPr>
          <w:p w14:paraId="30D71314">
            <w:pPr>
              <w:numPr>
                <w:ilvl w:val="255"/>
                <w:numId w:val="0"/>
              </w:numPr>
              <w:spacing w:line="40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新六名”工程线下评审会实施方案：包括场地租赁、评审邀请、后勤保障等。方案内容完整、科学合理、可行性强的4分，方案较完整合理、基本可行的3分，方案基本完整、可行性较差的2分，方案不合理的1分，不提供不得分。</w:t>
            </w:r>
          </w:p>
          <w:p w14:paraId="536D9EFA">
            <w:pPr>
              <w:numPr>
                <w:ilvl w:val="255"/>
                <w:numId w:val="0"/>
              </w:numPr>
              <w:spacing w:line="40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2.根据供应商邀请的评审专家人数、专业性、权威性评分，提供名册及相关证明材料。2分</w:t>
            </w:r>
          </w:p>
        </w:tc>
        <w:tc>
          <w:tcPr>
            <w:tcW w:w="938" w:type="dxa"/>
            <w:vAlign w:val="center"/>
          </w:tcPr>
          <w:p w14:paraId="1C510178">
            <w:pPr>
              <w:spacing w:line="400" w:lineRule="exact"/>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012" w:type="dxa"/>
            <w:vAlign w:val="center"/>
          </w:tcPr>
          <w:p w14:paraId="756F5960">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73A3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7DED9A2B">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8</w:t>
            </w:r>
          </w:p>
        </w:tc>
        <w:tc>
          <w:tcPr>
            <w:tcW w:w="1226" w:type="dxa"/>
            <w:vMerge w:val="continue"/>
            <w:vAlign w:val="center"/>
          </w:tcPr>
          <w:p w14:paraId="3651D678">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p>
        </w:tc>
        <w:tc>
          <w:tcPr>
            <w:tcW w:w="4974" w:type="dxa"/>
            <w:vAlign w:val="center"/>
          </w:tcPr>
          <w:p w14:paraId="2CC6D4E5">
            <w:pPr>
              <w:numPr>
                <w:ilvl w:val="255"/>
                <w:numId w:val="0"/>
              </w:numPr>
              <w:spacing w:line="40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1.“新六名”工程奖牌奖杯的设计、制作、运输方案。方案内容完整、科学合理、可行性强的4分，方案较完整合理、基本可行的3分，方案基本完整、可行性较差的2分，方案不合理的1分，不提供不得分。</w:t>
            </w:r>
          </w:p>
          <w:p w14:paraId="51B12215">
            <w:pPr>
              <w:numPr>
                <w:ilvl w:val="255"/>
                <w:numId w:val="0"/>
              </w:numPr>
              <w:spacing w:line="40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2.提供奖牌、奖杯设计制作效果图，每套1分，最高2分。</w:t>
            </w:r>
          </w:p>
        </w:tc>
        <w:tc>
          <w:tcPr>
            <w:tcW w:w="938" w:type="dxa"/>
            <w:vAlign w:val="center"/>
          </w:tcPr>
          <w:p w14:paraId="726DD1E9">
            <w:pPr>
              <w:spacing w:line="400" w:lineRule="exact"/>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012" w:type="dxa"/>
            <w:vAlign w:val="center"/>
          </w:tcPr>
          <w:p w14:paraId="633A1EB9">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74EE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1BE5C8DA">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9</w:t>
            </w:r>
          </w:p>
        </w:tc>
        <w:tc>
          <w:tcPr>
            <w:tcW w:w="1226" w:type="dxa"/>
            <w:vAlign w:val="center"/>
          </w:tcPr>
          <w:p w14:paraId="36978904">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“味美浙江”地市巡展季</w:t>
            </w:r>
          </w:p>
        </w:tc>
        <w:tc>
          <w:tcPr>
            <w:tcW w:w="4974" w:type="dxa"/>
            <w:vAlign w:val="center"/>
          </w:tcPr>
          <w:p w14:paraId="156A9486">
            <w:pPr>
              <w:numPr>
                <w:ilvl w:val="255"/>
                <w:numId w:val="0"/>
              </w:numPr>
              <w:spacing w:line="400" w:lineRule="exac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组织参展方案：</w:t>
            </w:r>
          </w:p>
          <w:p w14:paraId="0CC5519B">
            <w:pPr>
              <w:numPr>
                <w:ilvl w:val="255"/>
                <w:numId w:val="0"/>
              </w:numPr>
              <w:spacing w:line="40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杭州餐饮企业参加“味美浙江”地市巡展季活动，打响“食在杭州”城市IP，弘扬杭州传统美食文化，促进餐饮与会展经济、旅游经济的深度融合，共同推动浙江餐饮业高质量发展。方案内容完整、科学合理、可行性强的</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分，方案较完整合理、基本可行的3分，方案基本完整、可行性较差的2分，方案不合理的1分，不提供不得分。</w:t>
            </w:r>
          </w:p>
        </w:tc>
        <w:tc>
          <w:tcPr>
            <w:tcW w:w="938" w:type="dxa"/>
            <w:vAlign w:val="center"/>
          </w:tcPr>
          <w:p w14:paraId="55A16A13">
            <w:pPr>
              <w:spacing w:line="400" w:lineRule="exact"/>
              <w:jc w:val="center"/>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012" w:type="dxa"/>
            <w:vAlign w:val="center"/>
          </w:tcPr>
          <w:p w14:paraId="386566BD">
            <w:pPr>
              <w:pStyle w:val="128"/>
              <w:spacing w:before="0" w:line="360" w:lineRule="exact"/>
              <w:ind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主观分</w:t>
            </w:r>
          </w:p>
        </w:tc>
      </w:tr>
      <w:tr w14:paraId="7F9B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14:paraId="5A823CCC">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10</w:t>
            </w:r>
          </w:p>
        </w:tc>
        <w:tc>
          <w:tcPr>
            <w:tcW w:w="1226" w:type="dxa"/>
            <w:vMerge w:val="restart"/>
            <w:vAlign w:val="center"/>
          </w:tcPr>
          <w:p w14:paraId="587F5D27">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系列配套活动</w:t>
            </w:r>
          </w:p>
        </w:tc>
        <w:tc>
          <w:tcPr>
            <w:tcW w:w="4974" w:type="dxa"/>
            <w:vAlign w:val="center"/>
          </w:tcPr>
          <w:p w14:paraId="4A2A1473">
            <w:pPr>
              <w:numPr>
                <w:ilvl w:val="255"/>
                <w:numId w:val="0"/>
              </w:numPr>
              <w:spacing w:line="400" w:lineRule="exac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素食文化节活动方案：方案内容完整、主题突出、可行性强的4分，方案较完整合理、基本可行的3分，方案基本完整、可行性较差的2分，方案不合理的1分，不提供不得分。</w:t>
            </w:r>
          </w:p>
        </w:tc>
        <w:tc>
          <w:tcPr>
            <w:tcW w:w="938" w:type="dxa"/>
            <w:vAlign w:val="center"/>
          </w:tcPr>
          <w:p w14:paraId="0329A1EF">
            <w:pPr>
              <w:spacing w:line="400" w:lineRule="exact"/>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012" w:type="dxa"/>
            <w:vAlign w:val="center"/>
          </w:tcPr>
          <w:p w14:paraId="3533445F">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2B83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14:paraId="2551073A">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p>
        </w:tc>
        <w:tc>
          <w:tcPr>
            <w:tcW w:w="1226" w:type="dxa"/>
            <w:vMerge w:val="continue"/>
            <w:vAlign w:val="center"/>
          </w:tcPr>
          <w:p w14:paraId="50691267">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p>
        </w:tc>
        <w:tc>
          <w:tcPr>
            <w:tcW w:w="4974" w:type="dxa"/>
            <w:vAlign w:val="center"/>
          </w:tcPr>
          <w:p w14:paraId="37626447">
            <w:pPr>
              <w:numPr>
                <w:ilvl w:val="255"/>
                <w:numId w:val="0"/>
              </w:numPr>
              <w:spacing w:line="400" w:lineRule="exac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茶馆文化节厚度方案：方案内容完整、主题突出、可行性强的4分，方案较完整合理、基本可行的3分，方案基本完整、可行性较差的2分，方案不合理的1分，不提供不得分。</w:t>
            </w:r>
          </w:p>
        </w:tc>
        <w:tc>
          <w:tcPr>
            <w:tcW w:w="938" w:type="dxa"/>
            <w:vAlign w:val="center"/>
          </w:tcPr>
          <w:p w14:paraId="566C5040">
            <w:pPr>
              <w:spacing w:line="400" w:lineRule="exact"/>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012" w:type="dxa"/>
            <w:vAlign w:val="center"/>
          </w:tcPr>
          <w:p w14:paraId="3107C914">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0174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14:paraId="688DC421">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p>
        </w:tc>
        <w:tc>
          <w:tcPr>
            <w:tcW w:w="1226" w:type="dxa"/>
            <w:vMerge w:val="continue"/>
            <w:vAlign w:val="center"/>
          </w:tcPr>
          <w:p w14:paraId="203BEF4E">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p>
        </w:tc>
        <w:tc>
          <w:tcPr>
            <w:tcW w:w="4974" w:type="dxa"/>
            <w:vAlign w:val="center"/>
          </w:tcPr>
          <w:p w14:paraId="1653615D">
            <w:pPr>
              <w:numPr>
                <w:ilvl w:val="255"/>
                <w:numId w:val="0"/>
              </w:numPr>
              <w:spacing w:line="400" w:lineRule="exac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酒吧文化节方案：方案内容完整、主题突出、可行性强的4分，方案较完整合理、基本可行的3分，方案基本完整、可行性较差的2分，方案不合理的1分，不提供不得分。</w:t>
            </w:r>
          </w:p>
        </w:tc>
        <w:tc>
          <w:tcPr>
            <w:tcW w:w="938" w:type="dxa"/>
            <w:vAlign w:val="center"/>
          </w:tcPr>
          <w:p w14:paraId="4E8CD1C5">
            <w:pPr>
              <w:spacing w:line="400" w:lineRule="exact"/>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012" w:type="dxa"/>
            <w:vAlign w:val="center"/>
          </w:tcPr>
          <w:p w14:paraId="28BAD97C">
            <w:pPr>
              <w:pStyle w:val="128"/>
              <w:spacing w:before="0" w:line="360" w:lineRule="exact"/>
              <w:ind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主观分</w:t>
            </w:r>
          </w:p>
        </w:tc>
      </w:tr>
      <w:tr w14:paraId="5BE0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32BF5B04">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11</w:t>
            </w:r>
          </w:p>
        </w:tc>
        <w:tc>
          <w:tcPr>
            <w:tcW w:w="1226" w:type="dxa"/>
            <w:vAlign w:val="center"/>
          </w:tcPr>
          <w:p w14:paraId="282D75F5">
            <w:pPr>
              <w:spacing w:line="320" w:lineRule="exact"/>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后续服务方案</w:t>
            </w:r>
          </w:p>
        </w:tc>
        <w:tc>
          <w:tcPr>
            <w:tcW w:w="4974" w:type="dxa"/>
            <w:vAlign w:val="center"/>
          </w:tcPr>
          <w:p w14:paraId="0C06654B">
            <w:pPr>
              <w:spacing w:line="320" w:lineRule="exact"/>
              <w:outlineLvl w:val="0"/>
              <w:rPr>
                <w:rFonts w:ascii="宋体" w:hAnsi="宋体" w:cs="宋体"/>
                <w:color w:val="000000" w:themeColor="text1"/>
                <w:sz w:val="24"/>
                <w:highlight w:val="none"/>
                <w14:textFill>
                  <w14:solidFill>
                    <w14:schemeClr w14:val="tx1"/>
                  </w14:solidFill>
                </w14:textFill>
              </w:rPr>
            </w:pPr>
            <w:bookmarkStart w:id="395" w:name="OLE_LINK4"/>
            <w:bookmarkStart w:id="408" w:name="_GoBack"/>
            <w:r>
              <w:rPr>
                <w:rFonts w:hint="eastAsia" w:ascii="宋体" w:hAnsi="宋体" w:cs="宋体"/>
                <w:color w:val="000000" w:themeColor="text1"/>
                <w:sz w:val="24"/>
                <w:highlight w:val="none"/>
                <w14:textFill>
                  <w14:solidFill>
                    <w14:schemeClr w14:val="tx1"/>
                  </w14:solidFill>
                </w14:textFill>
              </w:rPr>
              <w:t>活动结束后，活动成果及资料的搜集整理移交方案2分。</w:t>
            </w:r>
            <w:bookmarkEnd w:id="395"/>
            <w:bookmarkEnd w:id="408"/>
          </w:p>
        </w:tc>
        <w:tc>
          <w:tcPr>
            <w:tcW w:w="938" w:type="dxa"/>
            <w:vAlign w:val="center"/>
          </w:tcPr>
          <w:p w14:paraId="38FACAD3">
            <w:pPr>
              <w:spacing w:line="320" w:lineRule="exact"/>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012" w:type="dxa"/>
            <w:vAlign w:val="center"/>
          </w:tcPr>
          <w:p w14:paraId="5F7BB70B">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693D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51BC57D9">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12</w:t>
            </w:r>
          </w:p>
        </w:tc>
        <w:tc>
          <w:tcPr>
            <w:tcW w:w="6200" w:type="dxa"/>
            <w:gridSpan w:val="2"/>
            <w:vAlign w:val="center"/>
          </w:tcPr>
          <w:p w14:paraId="0B3F1C3C">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有效最后报价的最低价作为评审基准价，其最低报价为满分；按［最后报价得分=（评审基准价/最后报价）*1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］的计算公式计算。</w:t>
            </w:r>
          </w:p>
          <w:p w14:paraId="7F46D162">
            <w:pPr>
              <w:widowControl/>
              <w:shd w:val="clear" w:color="auto" w:fill="FFFFFF"/>
              <w:spacing w:line="360" w:lineRule="exact"/>
              <w:ind w:firstLine="42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评审过程中，不得去掉报价中的最高报价和最低报价。</w:t>
            </w:r>
          </w:p>
          <w:p w14:paraId="773A29C6">
            <w:pPr>
              <w:pStyle w:val="128"/>
              <w:spacing w:before="0" w:line="360" w:lineRule="exact"/>
              <w:ind w:firstLine="48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938" w:type="dxa"/>
            <w:vAlign w:val="center"/>
          </w:tcPr>
          <w:p w14:paraId="0BCC4102">
            <w:pPr>
              <w:pStyle w:val="128"/>
              <w:spacing w:before="0" w:line="3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10</w:t>
            </w:r>
          </w:p>
        </w:tc>
        <w:tc>
          <w:tcPr>
            <w:tcW w:w="1012" w:type="dxa"/>
            <w:vAlign w:val="center"/>
          </w:tcPr>
          <w:p w14:paraId="72888FD1">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客观分</w:t>
            </w:r>
          </w:p>
        </w:tc>
      </w:tr>
      <w:tr w14:paraId="72AA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1ACDF6D9">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p>
        </w:tc>
        <w:tc>
          <w:tcPr>
            <w:tcW w:w="6200" w:type="dxa"/>
            <w:gridSpan w:val="2"/>
            <w:vAlign w:val="center"/>
          </w:tcPr>
          <w:p w14:paraId="2C3F3C82">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合计</w:t>
            </w:r>
          </w:p>
        </w:tc>
        <w:tc>
          <w:tcPr>
            <w:tcW w:w="938" w:type="dxa"/>
            <w:vAlign w:val="center"/>
          </w:tcPr>
          <w:p w14:paraId="6F5E30C5">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fldChar w:fldCharType="begin"/>
            </w:r>
            <w:r>
              <w:rPr>
                <w:rFonts w:hint="eastAsia" w:ascii="宋体" w:hAnsi="宋体" w:cs="宋体"/>
                <w:color w:val="000000" w:themeColor="text1"/>
                <w:szCs w:val="24"/>
                <w:highlight w:val="none"/>
                <w14:textFill>
                  <w14:solidFill>
                    <w14:schemeClr w14:val="tx1"/>
                  </w14:solidFill>
                </w14:textFill>
              </w:rPr>
              <w:instrText xml:space="preserve"> = sum(C2:C28) \* MERGEFORMAT </w:instrText>
            </w:r>
            <w:r>
              <w:rPr>
                <w:rFonts w:hint="eastAsia" w:ascii="宋体" w:hAnsi="宋体" w:cs="宋体"/>
                <w:color w:val="000000" w:themeColor="text1"/>
                <w:szCs w:val="24"/>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100</w:t>
            </w:r>
            <w:r>
              <w:rPr>
                <w:rFonts w:hint="eastAsia" w:ascii="宋体" w:hAnsi="宋体" w:cs="宋体"/>
                <w:color w:val="000000" w:themeColor="text1"/>
                <w:szCs w:val="24"/>
                <w:highlight w:val="none"/>
                <w14:textFill>
                  <w14:solidFill>
                    <w14:schemeClr w14:val="tx1"/>
                  </w14:solidFill>
                </w14:textFill>
              </w:rPr>
              <w:fldChar w:fldCharType="end"/>
            </w:r>
          </w:p>
        </w:tc>
        <w:tc>
          <w:tcPr>
            <w:tcW w:w="1012" w:type="dxa"/>
            <w:vAlign w:val="center"/>
          </w:tcPr>
          <w:p w14:paraId="5DB3423E">
            <w:pPr>
              <w:pStyle w:val="128"/>
              <w:spacing w:before="0" w:line="360" w:lineRule="exact"/>
              <w:ind w:firstLine="0" w:firstLineChars="0"/>
              <w:jc w:val="center"/>
              <w:rPr>
                <w:rFonts w:ascii="宋体" w:hAnsi="宋体" w:cs="宋体"/>
                <w:color w:val="000000" w:themeColor="text1"/>
                <w:szCs w:val="24"/>
                <w:highlight w:val="none"/>
                <w14:textFill>
                  <w14:solidFill>
                    <w14:schemeClr w14:val="tx1"/>
                  </w14:solidFill>
                </w14:textFill>
              </w:rPr>
            </w:pPr>
          </w:p>
        </w:tc>
      </w:tr>
    </w:tbl>
    <w:p w14:paraId="4F385076">
      <w:pPr>
        <w:rPr>
          <w:color w:val="000000" w:themeColor="text1"/>
          <w:highlight w:val="none"/>
          <w14:textFill>
            <w14:solidFill>
              <w14:schemeClr w14:val="tx1"/>
            </w14:solidFill>
          </w14:textFill>
        </w:rPr>
      </w:pPr>
    </w:p>
    <w:p w14:paraId="030EF8FC">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6AA45BAE">
      <w:pPr>
        <w:snapToGrid w:val="0"/>
        <w:spacing w:line="360" w:lineRule="auto"/>
        <w:outlineLvl w:val="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679172F0">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3DF09702">
      <w:pPr>
        <w:snapToGrid w:val="0"/>
        <w:spacing w:line="360" w:lineRule="auto"/>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63CB8B1A">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66F2F67A">
      <w:pPr>
        <w:snapToGrid w:val="0"/>
        <w:spacing w:line="360" w:lineRule="auto"/>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三、评标程序</w:t>
      </w:r>
    </w:p>
    <w:p w14:paraId="0AF2A6F0">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0F29C3EE">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106CB30">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623DACE1">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1D8D2435">
      <w:pPr>
        <w:pStyle w:val="128"/>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43F626AC">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665455CC">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333A7B16">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7C5457AF">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7E978909">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3266056D">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35B0506D">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59E24093">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3A03D49F">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3CEC2E45">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DFB376">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882CCB">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C4C991">
      <w:pPr>
        <w:snapToGrid w:val="0"/>
        <w:spacing w:line="360" w:lineRule="auto"/>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45949FEF">
      <w:pPr>
        <w:pStyle w:val="128"/>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2141657">
      <w:pPr>
        <w:pStyle w:val="25"/>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6A64F1C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6E1E255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446EB13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6C7EE32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592B838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0F1DCD9D">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4.2.6投标文件出现不是唯一的、有选择性投标报价的;</w:t>
      </w:r>
    </w:p>
    <w:p w14:paraId="496B7C2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432D909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09EBC20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3C7B117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003053E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4.2.11投标人有恶意串通、妨碍其他投标人的竞争行为、损害采购人或者其他投标人的合法权益情形的；</w:t>
      </w:r>
    </w:p>
    <w:p w14:paraId="4B4052F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149D5EAA">
      <w:pPr>
        <w:keepNext/>
        <w:keepLines/>
        <w:tabs>
          <w:tab w:val="left" w:pos="432"/>
        </w:tabs>
        <w:adjustRightInd/>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投标文件不满足招标文件的其他实质性要求的；</w:t>
      </w:r>
    </w:p>
    <w:p w14:paraId="41A9B6B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7D4A954F">
      <w:pPr>
        <w:pStyle w:val="25"/>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5DBA03F4">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11FC411D">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60FA0642">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347F5CA6">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394A9D14">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1C852EE4">
      <w:pPr>
        <w:pStyle w:val="25"/>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94D6CF2">
      <w:pPr>
        <w:pStyle w:val="25"/>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4F849F4">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1512EB1B">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76564232">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2CC14BBC">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2713C976">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2BB37560">
      <w:pPr>
        <w:pStyle w:val="25"/>
        <w:snapToGrid w:val="0"/>
        <w:spacing w:line="360" w:lineRule="auto"/>
        <w:ind w:firstLine="0" w:firstLineChars="0"/>
        <w:rPr>
          <w:rFonts w:cs="宋体"/>
          <w:color w:val="000000" w:themeColor="text1"/>
          <w:highlight w:val="none"/>
          <w14:textFill>
            <w14:solidFill>
              <w14:schemeClr w14:val="tx1"/>
            </w14:solidFill>
          </w14:textFill>
        </w:rPr>
      </w:pPr>
    </w:p>
    <w:bookmarkEnd w:id="29"/>
    <w:p w14:paraId="754112C9">
      <w:pPr>
        <w:spacing w:line="360" w:lineRule="auto"/>
        <w:ind w:left="720" w:leftChars="343" w:firstLine="1084" w:firstLineChars="300"/>
        <w:rPr>
          <w:rFonts w:ascii="宋体" w:hAnsi="宋体" w:cs="宋体"/>
          <w:b/>
          <w:color w:val="000000" w:themeColor="text1"/>
          <w:sz w:val="36"/>
          <w:szCs w:val="36"/>
          <w:highlight w:val="none"/>
          <w14:textFill>
            <w14:solidFill>
              <w14:schemeClr w14:val="tx1"/>
            </w14:solidFill>
          </w14:textFill>
        </w:rPr>
      </w:pPr>
      <w:bookmarkStart w:id="396" w:name="第五部分"/>
      <w:bookmarkStart w:id="397" w:name="_Toc86217003"/>
    </w:p>
    <w:p w14:paraId="7032DA8F">
      <w:pPr>
        <w:spacing w:line="360" w:lineRule="auto"/>
        <w:ind w:left="720" w:leftChars="343" w:firstLine="1084" w:firstLineChars="30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43694FD7">
      <w:pPr>
        <w:spacing w:line="360" w:lineRule="auto"/>
        <w:ind w:left="720" w:leftChars="343" w:firstLine="1084" w:firstLineChars="300"/>
        <w:rPr>
          <w:rFonts w:ascii="宋体" w:hAnsi="宋体" w:cs="宋体"/>
          <w:b/>
          <w:color w:val="000000" w:themeColor="text1"/>
          <w:sz w:val="36"/>
          <w:szCs w:val="36"/>
          <w:highlight w:val="none"/>
          <w14:textFill>
            <w14:solidFill>
              <w14:schemeClr w14:val="tx1"/>
            </w14:solidFill>
          </w14:textFill>
        </w:rPr>
      </w:pPr>
    </w:p>
    <w:p w14:paraId="7899AA97">
      <w:pPr>
        <w:keepNext w:val="0"/>
        <w:keepLines w:val="0"/>
        <w:pageBreakBefore w:val="0"/>
        <w:widowControl w:val="0"/>
        <w:kinsoku/>
        <w:wordWrap/>
        <w:overflowPunct/>
        <w:topLinePunct w:val="0"/>
        <w:autoSpaceDE/>
        <w:autoSpaceDN/>
        <w:bidi w:val="0"/>
        <w:adjustRightInd w:val="0"/>
        <w:snapToGrid/>
        <w:spacing w:line="360" w:lineRule="auto"/>
        <w:ind w:left="720" w:leftChars="343" w:firstLine="1084" w:firstLineChars="300"/>
        <w:textAlignment w:val="auto"/>
        <w:outlineLvl w:val="9"/>
        <w:rPr>
          <w:rFonts w:ascii="宋体" w:hAnsi="宋体" w:cs="宋体"/>
          <w:b/>
          <w:color w:val="000000" w:themeColor="text1"/>
          <w:sz w:val="36"/>
          <w:szCs w:val="36"/>
          <w:highlight w:val="none"/>
          <w14:textFill>
            <w14:solidFill>
              <w14:schemeClr w14:val="tx1"/>
            </w14:solidFill>
          </w14:textFill>
        </w:rPr>
      </w:pPr>
    </w:p>
    <w:p w14:paraId="06E24223">
      <w:pPr>
        <w:keepNext w:val="0"/>
        <w:keepLines w:val="0"/>
        <w:pageBreakBefore w:val="0"/>
        <w:widowControl w:val="0"/>
        <w:kinsoku/>
        <w:wordWrap/>
        <w:overflowPunct/>
        <w:topLinePunct w:val="0"/>
        <w:autoSpaceDE/>
        <w:autoSpaceDN/>
        <w:bidi w:val="0"/>
        <w:adjustRightInd w:val="0"/>
        <w:snapToGrid/>
        <w:spacing w:line="360" w:lineRule="auto"/>
        <w:ind w:left="720" w:leftChars="343" w:firstLine="1084" w:firstLineChars="300"/>
        <w:textAlignment w:val="auto"/>
        <w:outlineLvl w:val="9"/>
        <w:rPr>
          <w:rFonts w:ascii="宋体" w:hAnsi="宋体" w:cs="宋体"/>
          <w:b/>
          <w:color w:val="000000" w:themeColor="text1"/>
          <w:sz w:val="36"/>
          <w:szCs w:val="36"/>
          <w:highlight w:val="none"/>
          <w14:textFill>
            <w14:solidFill>
              <w14:schemeClr w14:val="tx1"/>
            </w14:solidFill>
          </w14:textFill>
        </w:rPr>
      </w:pPr>
    </w:p>
    <w:p w14:paraId="3024FBBD">
      <w:pPr>
        <w:keepNext w:val="0"/>
        <w:keepLines w:val="0"/>
        <w:pageBreakBefore w:val="0"/>
        <w:widowControl w:val="0"/>
        <w:kinsoku/>
        <w:wordWrap/>
        <w:overflowPunct/>
        <w:topLinePunct w:val="0"/>
        <w:autoSpaceDE/>
        <w:autoSpaceDN/>
        <w:bidi w:val="0"/>
        <w:adjustRightInd w:val="0"/>
        <w:snapToGrid/>
        <w:spacing w:line="360" w:lineRule="auto"/>
        <w:ind w:left="720" w:leftChars="343" w:firstLine="1084" w:firstLineChars="300"/>
        <w:textAlignment w:val="auto"/>
        <w:outlineLvl w:val="9"/>
        <w:rPr>
          <w:rFonts w:ascii="宋体" w:hAnsi="宋体" w:cs="宋体"/>
          <w:b/>
          <w:color w:val="000000" w:themeColor="text1"/>
          <w:sz w:val="36"/>
          <w:szCs w:val="36"/>
          <w:highlight w:val="none"/>
          <w14:textFill>
            <w14:solidFill>
              <w14:schemeClr w14:val="tx1"/>
            </w14:solidFill>
          </w14:textFill>
        </w:rPr>
      </w:pPr>
    </w:p>
    <w:p w14:paraId="093D5002">
      <w:pPr>
        <w:keepNext w:val="0"/>
        <w:keepLines w:val="0"/>
        <w:pageBreakBefore w:val="0"/>
        <w:widowControl w:val="0"/>
        <w:kinsoku/>
        <w:wordWrap/>
        <w:overflowPunct/>
        <w:topLinePunct w:val="0"/>
        <w:autoSpaceDE/>
        <w:autoSpaceDN/>
        <w:bidi w:val="0"/>
        <w:adjustRightInd w:val="0"/>
        <w:snapToGrid/>
        <w:spacing w:line="360" w:lineRule="auto"/>
        <w:ind w:left="720" w:leftChars="343" w:firstLine="1084" w:firstLineChars="300"/>
        <w:textAlignment w:val="auto"/>
        <w:outlineLvl w:val="9"/>
        <w:rPr>
          <w:rFonts w:ascii="宋体" w:hAnsi="宋体" w:cs="宋体"/>
          <w:b/>
          <w:color w:val="000000" w:themeColor="text1"/>
          <w:sz w:val="36"/>
          <w:szCs w:val="36"/>
          <w:highlight w:val="none"/>
          <w14:textFill>
            <w14:solidFill>
              <w14:schemeClr w14:val="tx1"/>
            </w14:solidFill>
          </w14:textFill>
        </w:rPr>
      </w:pPr>
    </w:p>
    <w:p w14:paraId="211DD8CC">
      <w:pPr>
        <w:keepNext w:val="0"/>
        <w:keepLines w:val="0"/>
        <w:pageBreakBefore w:val="0"/>
        <w:widowControl w:val="0"/>
        <w:kinsoku/>
        <w:wordWrap/>
        <w:overflowPunct/>
        <w:topLinePunct w:val="0"/>
        <w:autoSpaceDE/>
        <w:autoSpaceDN/>
        <w:bidi w:val="0"/>
        <w:adjustRightInd w:val="0"/>
        <w:snapToGrid/>
        <w:spacing w:line="360" w:lineRule="auto"/>
        <w:ind w:left="720" w:leftChars="343" w:firstLine="1084" w:firstLineChars="300"/>
        <w:textAlignment w:val="auto"/>
        <w:outlineLvl w:val="9"/>
        <w:rPr>
          <w:rFonts w:ascii="宋体" w:hAnsi="宋体" w:cs="宋体"/>
          <w:b/>
          <w:color w:val="000000" w:themeColor="text1"/>
          <w:sz w:val="36"/>
          <w:szCs w:val="36"/>
          <w:highlight w:val="none"/>
          <w14:textFill>
            <w14:solidFill>
              <w14:schemeClr w14:val="tx1"/>
            </w14:solidFill>
          </w14:textFill>
        </w:rPr>
      </w:pPr>
    </w:p>
    <w:p w14:paraId="29A8E62E">
      <w:pPr>
        <w:keepNext w:val="0"/>
        <w:keepLines w:val="0"/>
        <w:pageBreakBefore w:val="0"/>
        <w:widowControl w:val="0"/>
        <w:kinsoku/>
        <w:wordWrap/>
        <w:overflowPunct/>
        <w:topLinePunct w:val="0"/>
        <w:autoSpaceDE/>
        <w:autoSpaceDN/>
        <w:bidi w:val="0"/>
        <w:adjustRightInd w:val="0"/>
        <w:snapToGrid/>
        <w:spacing w:line="360" w:lineRule="auto"/>
        <w:ind w:left="720" w:leftChars="343" w:firstLine="1084" w:firstLineChars="300"/>
        <w:textAlignment w:val="auto"/>
        <w:outlineLvl w:val="9"/>
        <w:rPr>
          <w:rFonts w:ascii="宋体" w:hAnsi="宋体" w:cs="宋体"/>
          <w:b/>
          <w:color w:val="000000" w:themeColor="text1"/>
          <w:sz w:val="36"/>
          <w:szCs w:val="36"/>
          <w:highlight w:val="none"/>
          <w14:textFill>
            <w14:solidFill>
              <w14:schemeClr w14:val="tx1"/>
            </w14:solidFill>
          </w14:textFill>
        </w:rPr>
      </w:pPr>
    </w:p>
    <w:p w14:paraId="76492BFF">
      <w:pPr>
        <w:keepNext w:val="0"/>
        <w:keepLines w:val="0"/>
        <w:pageBreakBefore w:val="0"/>
        <w:widowControl w:val="0"/>
        <w:kinsoku/>
        <w:wordWrap/>
        <w:overflowPunct/>
        <w:topLinePunct w:val="0"/>
        <w:autoSpaceDE/>
        <w:autoSpaceDN/>
        <w:bidi w:val="0"/>
        <w:adjustRightInd w:val="0"/>
        <w:snapToGrid/>
        <w:spacing w:line="360" w:lineRule="auto"/>
        <w:ind w:left="720" w:leftChars="343" w:firstLine="1084" w:firstLineChars="300"/>
        <w:textAlignment w:val="auto"/>
        <w:outlineLvl w:val="9"/>
        <w:rPr>
          <w:rFonts w:ascii="宋体" w:hAnsi="宋体" w:cs="宋体"/>
          <w:b/>
          <w:color w:val="000000" w:themeColor="text1"/>
          <w:sz w:val="36"/>
          <w:szCs w:val="36"/>
          <w:highlight w:val="none"/>
          <w14:textFill>
            <w14:solidFill>
              <w14:schemeClr w14:val="tx1"/>
            </w14:solidFill>
          </w14:textFill>
        </w:rPr>
      </w:pPr>
    </w:p>
    <w:p w14:paraId="564252E1">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b/>
          <w:color w:val="000000" w:themeColor="text1"/>
          <w:sz w:val="36"/>
          <w:szCs w:val="36"/>
          <w:highlight w:val="none"/>
          <w14:textFill>
            <w14:solidFill>
              <w14:schemeClr w14:val="tx1"/>
            </w14:solidFill>
          </w14:textFill>
        </w:rPr>
      </w:pPr>
    </w:p>
    <w:p w14:paraId="0CD4F857">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sectPr>
          <w:pgSz w:w="11907" w:h="16840"/>
          <w:pgMar w:top="1474" w:right="1417" w:bottom="1474" w:left="1417" w:header="851" w:footer="851" w:gutter="0"/>
          <w:cols w:space="720" w:num="1"/>
        </w:sectPr>
      </w:pPr>
    </w:p>
    <w:p w14:paraId="00799804">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4CBDFE9A">
      <w:pPr>
        <w:spacing w:line="360" w:lineRule="auto"/>
        <w:jc w:val="center"/>
        <w:rPr>
          <w:rFonts w:ascii="宋体" w:hAnsi="宋体" w:cs="宋体"/>
          <w:b/>
          <w:color w:val="000000" w:themeColor="text1"/>
          <w:sz w:val="24"/>
          <w:highlight w:val="none"/>
          <w14:textFill>
            <w14:solidFill>
              <w14:schemeClr w14:val="tx1"/>
            </w14:solidFill>
          </w14:textFill>
        </w:rPr>
      </w:pPr>
    </w:p>
    <w:p w14:paraId="40E2B5A5">
      <w:pPr>
        <w:spacing w:line="360" w:lineRule="auto"/>
        <w:jc w:val="center"/>
        <w:rPr>
          <w:rFonts w:ascii="宋体" w:hAnsi="宋体" w:cs="宋体"/>
          <w:b/>
          <w:color w:val="000000" w:themeColor="text1"/>
          <w:sz w:val="24"/>
          <w:highlight w:val="none"/>
          <w14:textFill>
            <w14:solidFill>
              <w14:schemeClr w14:val="tx1"/>
            </w14:solidFill>
          </w14:textFill>
        </w:rPr>
      </w:pPr>
    </w:p>
    <w:p w14:paraId="2C1160DF">
      <w:pPr>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75F43D08">
      <w:pPr>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6193A94A">
      <w:pPr>
        <w:pStyle w:val="699"/>
        <w:rPr>
          <w:rFonts w:asciiTheme="minorEastAsia" w:hAnsiTheme="minorEastAsia" w:eastAsiaTheme="minorEastAsia"/>
          <w:color w:val="000000" w:themeColor="text1"/>
          <w:szCs w:val="24"/>
          <w:highlight w:val="none"/>
          <w14:textFill>
            <w14:solidFill>
              <w14:schemeClr w14:val="tx1"/>
            </w14:solidFill>
          </w14:textFill>
        </w:rPr>
      </w:pPr>
    </w:p>
    <w:p w14:paraId="7FBC28E1">
      <w:pPr>
        <w:spacing w:line="360" w:lineRule="auto"/>
        <w:ind w:firstLine="960" w:firstLineChars="4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合同编号：</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p>
    <w:p w14:paraId="0C0939F8">
      <w:pPr>
        <w:spacing w:before="120" w:line="360" w:lineRule="auto"/>
        <w:rPr>
          <w:rFonts w:asciiTheme="minorEastAsia" w:hAnsiTheme="minorEastAsia" w:eastAsiaTheme="minorEastAsia"/>
          <w:color w:val="000000" w:themeColor="text1"/>
          <w:sz w:val="24"/>
          <w:highlight w:val="none"/>
          <w14:textFill>
            <w14:solidFill>
              <w14:schemeClr w14:val="tx1"/>
            </w14:solidFill>
          </w14:textFill>
        </w:rPr>
      </w:pPr>
    </w:p>
    <w:p w14:paraId="3C018EFA">
      <w:pPr>
        <w:spacing w:before="120" w:line="360" w:lineRule="auto"/>
        <w:ind w:left="96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项目名称：</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p>
    <w:p w14:paraId="24DF2C06">
      <w:pPr>
        <w:pStyle w:val="596"/>
        <w:spacing w:before="120"/>
        <w:ind w:firstLine="960" w:firstLineChars="400"/>
        <w:rPr>
          <w:rFonts w:asciiTheme="minorEastAsia" w:hAnsiTheme="minorEastAsia" w:eastAsiaTheme="minorEastAsia"/>
          <w:color w:val="000000" w:themeColor="text1"/>
          <w:szCs w:val="24"/>
          <w:highlight w:val="none"/>
          <w:u w:val="singl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项目编号：</w:t>
      </w:r>
      <w:r>
        <w:rPr>
          <w:rFonts w:hint="eastAsia" w:asciiTheme="minorEastAsia" w:hAnsiTheme="minorEastAsia" w:eastAsiaTheme="minorEastAsia"/>
          <w:color w:val="000000" w:themeColor="text1"/>
          <w:szCs w:val="24"/>
          <w:highlight w:val="none"/>
          <w:u w:val="single"/>
          <w14:textFill>
            <w14:solidFill>
              <w14:schemeClr w14:val="tx1"/>
            </w14:solidFill>
          </w14:textFill>
        </w:rPr>
        <w:t xml:space="preserve">                                   </w:t>
      </w:r>
    </w:p>
    <w:p w14:paraId="372ECCB5">
      <w:pPr>
        <w:pStyle w:val="596"/>
        <w:spacing w:before="120"/>
        <w:ind w:firstLine="480"/>
        <w:rPr>
          <w:rFonts w:asciiTheme="minorEastAsia" w:hAnsiTheme="minorEastAsia" w:eastAsiaTheme="minorEastAsia"/>
          <w:color w:val="000000" w:themeColor="text1"/>
          <w:szCs w:val="24"/>
          <w:highlight w:val="none"/>
          <w14:textFill>
            <w14:solidFill>
              <w14:schemeClr w14:val="tx1"/>
            </w14:solidFill>
          </w14:textFill>
        </w:rPr>
      </w:pPr>
    </w:p>
    <w:p w14:paraId="13B12C29">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1309FBB1">
      <w:pPr>
        <w:spacing w:before="120" w:line="360" w:lineRule="auto"/>
        <w:ind w:left="96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甲方：</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p>
    <w:p w14:paraId="6FE5CD5E">
      <w:pPr>
        <w:spacing w:before="120" w:line="360" w:lineRule="auto"/>
        <w:rPr>
          <w:rFonts w:asciiTheme="minorEastAsia" w:hAnsiTheme="minorEastAsia" w:eastAsiaTheme="minorEastAsia"/>
          <w:color w:val="000000" w:themeColor="text1"/>
          <w:sz w:val="24"/>
          <w:highlight w:val="none"/>
          <w14:textFill>
            <w14:solidFill>
              <w14:schemeClr w14:val="tx1"/>
            </w14:solidFill>
          </w14:textFill>
        </w:rPr>
      </w:pPr>
    </w:p>
    <w:p w14:paraId="13B452AC">
      <w:pPr>
        <w:spacing w:before="120" w:line="360" w:lineRule="auto"/>
        <w:ind w:left="96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p>
    <w:p w14:paraId="077CD4BD">
      <w:pPr>
        <w:spacing w:before="120" w:line="360" w:lineRule="auto"/>
        <w:rPr>
          <w:rFonts w:asciiTheme="minorEastAsia" w:hAnsiTheme="minorEastAsia" w:eastAsiaTheme="minorEastAsia"/>
          <w:color w:val="000000" w:themeColor="text1"/>
          <w:sz w:val="24"/>
          <w:highlight w:val="none"/>
          <w14:textFill>
            <w14:solidFill>
              <w14:schemeClr w14:val="tx1"/>
            </w14:solidFill>
          </w14:textFill>
        </w:rPr>
      </w:pPr>
    </w:p>
    <w:p w14:paraId="06ADC0F1">
      <w:pPr>
        <w:spacing w:before="120" w:line="360" w:lineRule="auto"/>
        <w:ind w:firstLine="960" w:firstLineChars="4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签订地：</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p>
    <w:p w14:paraId="3BE1927E">
      <w:pPr>
        <w:spacing w:before="120" w:line="360" w:lineRule="auto"/>
        <w:rPr>
          <w:rFonts w:asciiTheme="minorEastAsia" w:hAnsiTheme="minorEastAsia" w:eastAsiaTheme="minorEastAsia"/>
          <w:color w:val="000000" w:themeColor="text1"/>
          <w:sz w:val="24"/>
          <w:highlight w:val="none"/>
          <w14:textFill>
            <w14:solidFill>
              <w14:schemeClr w14:val="tx1"/>
            </w14:solidFill>
          </w14:textFill>
        </w:rPr>
      </w:pPr>
    </w:p>
    <w:p w14:paraId="234E2109">
      <w:pPr>
        <w:spacing w:before="120" w:line="360" w:lineRule="auto"/>
        <w:ind w:firstLine="960" w:firstLineChars="4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签订日期：</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p>
    <w:p w14:paraId="22709D4F">
      <w:pPr>
        <w:widowControl/>
        <w:spacing w:line="360" w:lineRule="auto"/>
        <w:jc w:val="left"/>
        <w:rPr>
          <w:rFonts w:ascii="仿宋" w:hAnsi="仿宋" w:eastAsia="仿宋"/>
          <w:color w:val="000000" w:themeColor="text1"/>
          <w:kern w:val="0"/>
          <w:sz w:val="24"/>
          <w:highlight w:val="none"/>
          <w14:textFill>
            <w14:solidFill>
              <w14:schemeClr w14:val="tx1"/>
            </w14:solidFill>
          </w14:textFill>
        </w:rPr>
        <w:sectPr>
          <w:pgSz w:w="11907" w:h="16840"/>
          <w:pgMar w:top="1474" w:right="1417" w:bottom="1474" w:left="1417" w:header="851" w:footer="851" w:gutter="0"/>
          <w:cols w:space="720" w:num="1"/>
        </w:sectPr>
      </w:pPr>
    </w:p>
    <w:p w14:paraId="6214EF2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杭州市商务局</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（政府采购方式）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第二十四届中国（杭州）美食节暨第二届杭帮菜嘉年华活动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（相关评定主体名称）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14:paraId="1D67692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杭州市商务局</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14:textFill>
            <w14:solidFill>
              <w14:schemeClr w14:val="tx1"/>
            </w14:solidFill>
          </w14:textFill>
        </w:rPr>
        <w:t>标或者成交</w:t>
      </w:r>
      <w:r>
        <w:rPr>
          <w:rFonts w:ascii="宋体" w:hAnsi="宋体"/>
          <w:color w:val="000000" w:themeColor="text1"/>
          <w:sz w:val="24"/>
          <w:highlight w:val="none"/>
          <w:u w:val="single"/>
          <w14:textFill>
            <w14:solidFill>
              <w14:schemeClr w14:val="tx1"/>
            </w14:solidFill>
          </w14:textFill>
        </w:rPr>
        <w:t xml:space="preserve">标供应商名称）   </w:t>
      </w:r>
      <w:r>
        <w:rPr>
          <w:rFonts w:ascii="宋体" w:hAnsi="宋体"/>
          <w:color w:val="000000" w:themeColor="text1"/>
          <w:sz w:val="24"/>
          <w:highlight w:val="none"/>
          <w:lang w:val="zh-CN"/>
          <w14:textFill>
            <w14:solidFill>
              <w14:schemeClr w14:val="tx1"/>
            </w14:solidFill>
          </w14:textFill>
        </w:rPr>
        <w:t>(以下简称：乙方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40AFAD1B">
      <w:pPr>
        <w:spacing w:before="120" w:beforeLines="50" w:after="120" w:afterLines="50" w:line="360" w:lineRule="auto"/>
        <w:ind w:firstLine="482" w:firstLineChars="200"/>
        <w:rPr>
          <w:rFonts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第一条 合同标的</w:t>
      </w:r>
    </w:p>
    <w:p w14:paraId="542458A2">
      <w:pPr>
        <w:spacing w:line="360" w:lineRule="auto"/>
        <w:ind w:firstLine="482"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w:t>
      </w:r>
      <w:r>
        <w:rPr>
          <w:rFonts w:hint="eastAsia" w:ascii="仿宋" w:hAnsi="仿宋" w:eastAsia="仿宋" w:cs="仿宋"/>
          <w:b/>
          <w:bCs/>
          <w:color w:val="000000" w:themeColor="text1"/>
          <w:sz w:val="24"/>
          <w:highlight w:val="none"/>
          <w:lang w:val="zh-CN"/>
          <w14:textFill>
            <w14:solidFill>
              <w14:schemeClr w14:val="tx1"/>
            </w14:solidFill>
          </w14:textFill>
        </w:rPr>
        <w:t>名称：</w:t>
      </w:r>
      <w:r>
        <w:rPr>
          <w:rFonts w:hint="eastAsia" w:ascii="宋体" w:hAnsi="宋体" w:cs="宋体"/>
          <w:color w:val="000000" w:themeColor="text1"/>
          <w:sz w:val="24"/>
          <w:highlight w:val="none"/>
          <w:u w:val="single"/>
          <w14:textFill>
            <w14:solidFill>
              <w14:schemeClr w14:val="tx1"/>
            </w14:solidFill>
          </w14:textFill>
        </w:rPr>
        <w:t>第二十四届中国（杭州）美食节暨第二届杭帮菜嘉年华活动</w:t>
      </w:r>
      <w:r>
        <w:rPr>
          <w:rFonts w:hint="eastAsia" w:ascii="仿宋" w:hAnsi="仿宋" w:eastAsia="仿宋" w:cs="仿宋"/>
          <w:color w:val="000000" w:themeColor="text1"/>
          <w:sz w:val="24"/>
          <w:highlight w:val="none"/>
          <w14:textFill>
            <w14:solidFill>
              <w14:schemeClr w14:val="tx1"/>
            </w14:solidFill>
          </w14:textFill>
        </w:rPr>
        <w:t>项目</w:t>
      </w:r>
    </w:p>
    <w:p w14:paraId="46B30D40">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二、服务内容及</w:t>
      </w:r>
      <w:r>
        <w:rPr>
          <w:rFonts w:hint="eastAsia" w:ascii="仿宋" w:hAnsi="仿宋" w:eastAsia="仿宋" w:cs="仿宋"/>
          <w:b/>
          <w:bCs/>
          <w:color w:val="000000" w:themeColor="text1"/>
          <w:sz w:val="24"/>
          <w:highlight w:val="none"/>
          <w14:textFill>
            <w14:solidFill>
              <w14:schemeClr w14:val="tx1"/>
            </w14:solidFill>
          </w14:textFill>
        </w:rPr>
        <w:t>要求：</w:t>
      </w:r>
    </w:p>
    <w:p w14:paraId="163AE70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第一版块：数贸全球美食汇</w:t>
      </w:r>
    </w:p>
    <w:p w14:paraId="18D5C4C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贸会期间，在大会展中心举办数贸全球美食汇，组织中外知名品牌的餐饮企业，分为几大版块：“食在杭州”带来杭城便捷美味的特色菜肴和小吃；“味美浙江”汇集浙江各地市的地标美食及名小吃；“轻享食光”汇集各种轻餐饮，包括汉堡、披萨、健康沙拉、精致三明治等；“甜蜜驿站”专注于来自世界各地的精品咖啡和各式甜品烘焙；通过传统与现代的融合，让中外宾客在品味美食的同时，也能感受到杭州深厚的文化底蕴。在宣传方面，活动将通过央级、省市级主流媒体全面宣传，并联动新媒体端，持续打造热点话题，实现活动全网传播。同时，活动还将进一步探索美食活动统一收银形式，助力社零提升。</w:t>
      </w:r>
    </w:p>
    <w:p w14:paraId="10B8F84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第二版块：杭州餐饮业“新六名”工程</w:t>
      </w:r>
    </w:p>
    <w:p w14:paraId="1AF48AA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弘扬杭州传统美食文化，提升杭帮菜定位，充分发挥杭州数字经济第一城优势，推进杭帮菜品质提升工作，开展2024年度杭州餐饮业“新六名”工程，继续深入挖掘和重点宣传一批杭帮“名店、名厨、名服务员、名菜、名伴手礼、名街”，优化评选内容，拓展评选范围，同时利用主流媒体和新媒体广泛宣传，加大杭帮菜高质量发展的力度、广度和深度。</w:t>
      </w:r>
    </w:p>
    <w:p w14:paraId="084C88F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第三版块：“味美浙江”地市巡展季</w:t>
      </w:r>
    </w:p>
    <w:p w14:paraId="12017BD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组织保障杭州餐饮企业前往浙江其他地市，参加“味美浙江”地市巡展季活动，打响“食在杭州”城市IP，弘扬杭州传统美食文化，促进餐饮与会展经济、旅游经济的深度融合，共同推动浙江餐饮业高质量发展。</w:t>
      </w:r>
    </w:p>
    <w:p w14:paraId="777D600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第四版块：一系列配套活动</w:t>
      </w:r>
    </w:p>
    <w:p w14:paraId="4E5129B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围绕第二十四届中国（杭州）美食节暨第二届杭帮菜美食嘉年华，举办一系列配套活动：茶馆文化节、素食文化节、酒吧文化节、海峡两岸美食文化交流市集、“面面俱到 江南面王”美食活动、City Eat大杭州美食巡展季等配套活动，创新思路、创新形式、创新手法，助力拉动杭州的全域消费。</w:t>
      </w:r>
    </w:p>
    <w:p w14:paraId="493788EF">
      <w:pPr>
        <w:spacing w:before="120" w:beforeLines="50" w:after="120" w:afterLines="50" w:line="360" w:lineRule="auto"/>
        <w:ind w:firstLine="482" w:firstLineChars="200"/>
        <w:rPr>
          <w:rFonts w:cs="仿宋" w:asciiTheme="minorEastAsia" w:hAnsiTheme="minorEastAsia" w:eastAsiaTheme="minorEastAsia"/>
          <w:b/>
          <w:bCs/>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第二条  合同总金额</w:t>
      </w:r>
    </w:p>
    <w:p w14:paraId="6C66D819">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 xml:space="preserve">合同总金额为人民币（大写）：             （￥        ） </w:t>
      </w:r>
    </w:p>
    <w:p w14:paraId="338EF08E">
      <w:pPr>
        <w:spacing w:before="120" w:beforeLines="50" w:after="120" w:afterLines="50" w:line="360" w:lineRule="auto"/>
        <w:ind w:firstLine="482" w:firstLineChars="200"/>
        <w:rPr>
          <w:rFonts w:cs="仿宋" w:asciiTheme="minorEastAsia" w:hAnsiTheme="minorEastAsia" w:eastAsiaTheme="minorEastAsia"/>
          <w:b/>
          <w:bCs/>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第三条  服务</w:t>
      </w:r>
      <w:r>
        <w:rPr>
          <w:rFonts w:hint="eastAsia" w:cs="仿宋" w:asciiTheme="minorEastAsia" w:hAnsiTheme="minorEastAsia" w:eastAsiaTheme="minorEastAsia"/>
          <w:b/>
          <w:bCs/>
          <w:color w:val="000000" w:themeColor="text1"/>
          <w:sz w:val="24"/>
          <w:highlight w:val="none"/>
          <w14:textFill>
            <w14:solidFill>
              <w14:schemeClr w14:val="tx1"/>
            </w14:solidFill>
          </w14:textFill>
        </w:rPr>
        <w:t>期限</w:t>
      </w:r>
    </w:p>
    <w:p w14:paraId="355A6B73">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 xml:space="preserve">1.服务时间：             </w:t>
      </w:r>
    </w:p>
    <w:p w14:paraId="4AF788EE">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2.服务地点：</w:t>
      </w:r>
      <w:r>
        <w:rPr>
          <w:rFonts w:hint="eastAsia" w:cs="仿宋" w:asciiTheme="minorEastAsia" w:hAnsiTheme="minorEastAsia" w:eastAsiaTheme="minorEastAsia"/>
          <w:color w:val="000000" w:themeColor="text1"/>
          <w:sz w:val="24"/>
          <w:highlight w:val="none"/>
          <w14:textFill>
            <w14:solidFill>
              <w14:schemeClr w14:val="tx1"/>
            </w14:solidFill>
          </w14:textFill>
        </w:rPr>
        <w:t>甲方指定地点。</w:t>
      </w:r>
    </w:p>
    <w:p w14:paraId="56C6184D">
      <w:pPr>
        <w:spacing w:before="120" w:beforeLines="50" w:after="120" w:afterLines="50" w:line="360" w:lineRule="auto"/>
        <w:ind w:firstLine="482" w:firstLineChars="200"/>
        <w:rPr>
          <w:rFonts w:cs="仿宋" w:asciiTheme="minorEastAsia" w:hAnsiTheme="minorEastAsia" w:eastAsiaTheme="minorEastAsia"/>
          <w:b/>
          <w:bCs/>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第四条  交付验收</w:t>
      </w:r>
    </w:p>
    <w:p w14:paraId="15341000">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1.验收时间：项目完成后，</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乙方应</w:t>
      </w:r>
      <w:r>
        <w:rPr>
          <w:rFonts w:hint="eastAsia" w:cs="仿宋" w:asciiTheme="minorEastAsia" w:hAnsiTheme="minorEastAsia" w:eastAsiaTheme="minorEastAsia"/>
          <w:color w:val="000000" w:themeColor="text1"/>
          <w:sz w:val="24"/>
          <w:highlight w:val="none"/>
          <w14:textFill>
            <w14:solidFill>
              <w14:schemeClr w14:val="tx1"/>
            </w14:solidFill>
          </w14:textFill>
        </w:rPr>
        <w:t>及时</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对提交的服务成果作出全面检查和整理，并列出清单，作为甲方验收依据，清单应随提交的服务成果交给甲方，</w:t>
      </w:r>
      <w:r>
        <w:rPr>
          <w:rFonts w:hint="eastAsia" w:cs="仿宋" w:asciiTheme="minorEastAsia" w:hAnsiTheme="minorEastAsia" w:eastAsiaTheme="minorEastAsia"/>
          <w:color w:val="000000" w:themeColor="text1"/>
          <w:sz w:val="24"/>
          <w:highlight w:val="none"/>
          <w14:textFill>
            <w14:solidFill>
              <w14:schemeClr w14:val="tx1"/>
            </w14:solidFill>
          </w14:textFill>
        </w:rPr>
        <w:t>并向甲方提交验收建议。甲方</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收到乙方项目验收申请之日起7个工作日内，</w:t>
      </w:r>
      <w:r>
        <w:rPr>
          <w:rFonts w:hint="eastAsia" w:cs="仿宋" w:asciiTheme="minorEastAsia" w:hAnsiTheme="minorEastAsia" w:eastAsiaTheme="minorEastAsia"/>
          <w:color w:val="000000" w:themeColor="text1"/>
          <w:sz w:val="24"/>
          <w:highlight w:val="none"/>
          <w14:textFill>
            <w14:solidFill>
              <w14:schemeClr w14:val="tx1"/>
            </w14:solidFill>
          </w14:textFill>
        </w:rPr>
        <w:t>成立验收小组，组织验收。</w:t>
      </w:r>
    </w:p>
    <w:p w14:paraId="1A33D5DF">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2.验收方式：履约验收，并及时公开发布验收结果报告。</w:t>
      </w:r>
    </w:p>
    <w:p w14:paraId="23E330DE">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3.验收标准：</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依据招标文件、投标文件及本合同等文件资料</w:t>
      </w:r>
      <w:r>
        <w:rPr>
          <w:rFonts w:hint="eastAsia" w:cs="仿宋" w:asciiTheme="minorEastAsia" w:hAnsiTheme="minorEastAsia" w:eastAsiaTheme="minorEastAsia"/>
          <w:color w:val="000000" w:themeColor="text1"/>
          <w:sz w:val="24"/>
          <w:highlight w:val="none"/>
          <w14:textFill>
            <w14:solidFill>
              <w14:schemeClr w14:val="tx1"/>
            </w14:solidFill>
          </w14:textFill>
        </w:rPr>
        <w:t>内容。</w:t>
      </w:r>
    </w:p>
    <w:p w14:paraId="07CAF0A2">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4</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验收地点：甲方指定地点。</w:t>
      </w:r>
    </w:p>
    <w:p w14:paraId="6519AE08">
      <w:pPr>
        <w:spacing w:line="360" w:lineRule="auto"/>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5.验收结论：经验收小组认可，出具《政府采购合同履约验收报告》视为验收通过。</w:t>
      </w:r>
    </w:p>
    <w:p w14:paraId="1CF51423">
      <w:pPr>
        <w:spacing w:before="120" w:beforeLines="50" w:after="120" w:afterLines="50" w:line="360" w:lineRule="auto"/>
        <w:ind w:firstLine="482" w:firstLineChars="200"/>
        <w:rPr>
          <w:rFonts w:cs="仿宋" w:asciiTheme="minorEastAsia" w:hAnsiTheme="minorEastAsia" w:eastAsiaTheme="minorEastAsia"/>
          <w:b/>
          <w:bCs/>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第五条  所有权/知识产权归属</w:t>
      </w:r>
    </w:p>
    <w:p w14:paraId="20961796">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乙方将服务成果交付甲方，并且经甲乙双方共同验收合格后所有权/知识产权转移给甲方，乙方应保证所交付的服务成果的所有权/知识产权无任何权利瑕疵。</w:t>
      </w:r>
    </w:p>
    <w:p w14:paraId="1F443EAC">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如乙方交付的服务成果有权利瑕疵的，视为乙方违约，乙方须向甲方支付20%的违约金，同时甲方有权解除合同；如果合同总金额价款已经支付完毕或者开始支付合同价款时才发现有权利瑕疵的，乙方应退还相应款项，同时仍须支付上述违约金并且赔偿甲方由此所遭受的一切损失。</w:t>
      </w:r>
    </w:p>
    <w:p w14:paraId="3D881033">
      <w:pPr>
        <w:spacing w:before="120" w:beforeLines="50" w:after="120" w:afterLines="50" w:line="360" w:lineRule="auto"/>
        <w:ind w:firstLine="482" w:firstLineChars="200"/>
        <w:rPr>
          <w:rFonts w:cs="仿宋" w:asciiTheme="minorEastAsia" w:hAnsiTheme="minorEastAsia" w:eastAsiaTheme="minorEastAsia"/>
          <w:b/>
          <w:bCs/>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第六条  款项支付</w:t>
      </w:r>
    </w:p>
    <w:p w14:paraId="447E1DE1">
      <w:pPr>
        <w:spacing w:line="360" w:lineRule="auto"/>
        <w:ind w:firstLine="480" w:firstLineChars="200"/>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合同签订后7日内，乙方向甲方提供完整的项目实施方案并经甲方审查通过后，甲方自收到乙方提供的发票等资料后7个工作日内向乙方支付合同金额70%的服务款；合同履行完毕并通过履约验收后，甲方根据乙方提供的发票、项目结算单等资料及时支付合同余款。</w:t>
      </w:r>
    </w:p>
    <w:p w14:paraId="00973676">
      <w:pPr>
        <w:spacing w:before="120" w:beforeLines="50" w:after="120" w:afterLines="50" w:line="360" w:lineRule="auto"/>
        <w:ind w:firstLine="482" w:firstLineChars="200"/>
        <w:rPr>
          <w:rFonts w:cs="仿宋" w:asciiTheme="minorEastAsia" w:hAnsiTheme="minorEastAsia" w:eastAsiaTheme="minorEastAsia"/>
          <w:b/>
          <w:bCs/>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第七条  履约保证金</w:t>
      </w:r>
    </w:p>
    <w:p w14:paraId="7C7F7A91">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本项目不收取履约保证金。</w:t>
      </w:r>
    </w:p>
    <w:p w14:paraId="6F6136D0">
      <w:pPr>
        <w:spacing w:before="120" w:beforeLines="50" w:after="120" w:afterLines="50" w:line="360" w:lineRule="auto"/>
        <w:ind w:firstLine="482" w:firstLineChars="200"/>
        <w:rPr>
          <w:rFonts w:cs="仿宋" w:asciiTheme="minorEastAsia" w:hAnsiTheme="minorEastAsia" w:eastAsiaTheme="minorEastAsia"/>
          <w:b/>
          <w:bCs/>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第八条  售后服务及承诺</w:t>
      </w:r>
    </w:p>
    <w:p w14:paraId="180E18CD">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项目完成后，乙方应按照招投标文件要求整理相关图文及音视频资料，</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待验收后</w:t>
      </w:r>
      <w:r>
        <w:rPr>
          <w:rFonts w:hint="eastAsia" w:cs="仿宋" w:asciiTheme="minorEastAsia" w:hAnsiTheme="minorEastAsia" w:eastAsiaTheme="minorEastAsia"/>
          <w:color w:val="000000" w:themeColor="text1"/>
          <w:sz w:val="24"/>
          <w:highlight w:val="none"/>
          <w14:textFill>
            <w14:solidFill>
              <w14:schemeClr w14:val="tx1"/>
            </w14:solidFill>
          </w14:textFill>
        </w:rPr>
        <w:t>无偿</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移交</w:t>
      </w:r>
      <w:r>
        <w:rPr>
          <w:rFonts w:hint="eastAsia" w:cs="仿宋" w:asciiTheme="minorEastAsia" w:hAnsiTheme="minorEastAsia" w:eastAsiaTheme="minorEastAsia"/>
          <w:color w:val="000000" w:themeColor="text1"/>
          <w:sz w:val="24"/>
          <w:highlight w:val="none"/>
          <w14:textFill>
            <w14:solidFill>
              <w14:schemeClr w14:val="tx1"/>
            </w14:solidFill>
          </w14:textFill>
        </w:rPr>
        <w:t>给甲方</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w:t>
      </w:r>
    </w:p>
    <w:p w14:paraId="1F40103F">
      <w:pPr>
        <w:spacing w:before="120" w:beforeLines="50" w:after="120" w:afterLines="50" w:line="360" w:lineRule="auto"/>
        <w:ind w:firstLine="482" w:firstLineChars="200"/>
        <w:rPr>
          <w:rFonts w:cs="仿宋" w:asciiTheme="minorEastAsia" w:hAnsiTheme="minorEastAsia" w:eastAsiaTheme="minorEastAsia"/>
          <w:b/>
          <w:bCs/>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第九条  不侵权承诺</w:t>
      </w:r>
    </w:p>
    <w:p w14:paraId="15D60679">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乙方应承诺保护甲方在使用合同服务或其任何一部分时不受第三方提出侵犯著作权、专利权、商标权和工业设计权及其他权利等的指控或起诉。如果任何第三方提出侵权指控或起诉，由乙方负责与第三方交涉并承担可能发生的一切费用和相关法律责任，甲方不承担由此引起的一切经济和法律责任；如甲方对外承担了赔偿责任，或因此给甲方造成了损失，甲方有权向乙方全额追偿。同时，乙方应当及时澄清以避免甲方声誉损失。</w:t>
      </w:r>
    </w:p>
    <w:p w14:paraId="16C20E0F">
      <w:pPr>
        <w:spacing w:before="120" w:beforeLines="50" w:after="120" w:afterLines="50" w:line="360" w:lineRule="auto"/>
        <w:ind w:firstLine="482" w:firstLineChars="200"/>
        <w:rPr>
          <w:rFonts w:cs="仿宋" w:asciiTheme="minorEastAsia" w:hAnsiTheme="minorEastAsia" w:eastAsiaTheme="minorEastAsia"/>
          <w:b/>
          <w:bCs/>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第十条  甲方责任</w:t>
      </w:r>
    </w:p>
    <w:p w14:paraId="3B9B5FAA">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1</w:t>
      </w: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及时办理付款手续。</w:t>
      </w:r>
    </w:p>
    <w:p w14:paraId="7D76FDEF">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2</w:t>
      </w:r>
      <w:r>
        <w:rPr>
          <w:rFonts w:hint="eastAsia" w:cs="仿宋" w:asciiTheme="minorEastAsia" w:hAnsiTheme="minorEastAsia" w:eastAsiaTheme="minorEastAsia"/>
          <w:color w:val="000000" w:themeColor="text1"/>
          <w:sz w:val="24"/>
          <w:highlight w:val="none"/>
          <w14:textFill>
            <w14:solidFill>
              <w14:schemeClr w14:val="tx1"/>
            </w14:solidFill>
          </w14:textFill>
        </w:rPr>
        <w:t>.主导项目总体进程，</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协助乙方</w:t>
      </w:r>
      <w:r>
        <w:rPr>
          <w:rFonts w:hint="eastAsia" w:cs="仿宋" w:asciiTheme="minorEastAsia" w:hAnsiTheme="minorEastAsia" w:eastAsiaTheme="minorEastAsia"/>
          <w:color w:val="000000" w:themeColor="text1"/>
          <w:sz w:val="24"/>
          <w:highlight w:val="none"/>
          <w14:textFill>
            <w14:solidFill>
              <w14:schemeClr w14:val="tx1"/>
            </w14:solidFill>
          </w14:textFill>
        </w:rPr>
        <w:t>推进项目落地</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有关事宜。</w:t>
      </w:r>
    </w:p>
    <w:p w14:paraId="2FE6D89B">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对所知悉的乙方商业秘密负有保密义务。</w:t>
      </w:r>
    </w:p>
    <w:p w14:paraId="39EF9B21">
      <w:pPr>
        <w:spacing w:before="120" w:beforeLines="50" w:after="120" w:afterLines="50" w:line="360" w:lineRule="auto"/>
        <w:ind w:firstLine="482" w:firstLineChars="200"/>
        <w:rPr>
          <w:rFonts w:cs="仿宋" w:asciiTheme="minorEastAsia" w:hAnsiTheme="minorEastAsia" w:eastAsiaTheme="minorEastAsia"/>
          <w:b/>
          <w:bCs/>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第十一条  乙方责任</w:t>
      </w:r>
    </w:p>
    <w:p w14:paraId="7685FA95">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1</w:t>
      </w: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保证所提供服务为投标文件承诺服务，符合相关法律法规规定并且满足甲方的需求。</w:t>
      </w:r>
    </w:p>
    <w:p w14:paraId="319E85C5">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2</w:t>
      </w: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保证所提供服务的售后服务完全符合投标文件及相关承诺。</w:t>
      </w:r>
    </w:p>
    <w:p w14:paraId="5B280679">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保证其所供服务不存在侵犯第三方知识产权及其他权利的行为，否则由此产生的损失由乙方承担。</w:t>
      </w:r>
    </w:p>
    <w:p w14:paraId="264D685D">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4.按时保质保量提供项目服务，并承担项目活动中的安全责任。</w:t>
      </w:r>
    </w:p>
    <w:p w14:paraId="06EAADC9">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cs="仿宋" w:asciiTheme="minorEastAsia" w:hAnsiTheme="minorEastAsia" w:eastAsiaTheme="minorEastAsia"/>
          <w:color w:val="000000" w:themeColor="text1"/>
          <w:sz w:val="24"/>
          <w:highlight w:val="none"/>
          <w:lang w:val="zh-CN"/>
          <w14:textFill>
            <w14:solidFill>
              <w14:schemeClr w14:val="tx1"/>
            </w14:solidFill>
          </w14:textFill>
        </w:rPr>
        <w:t>5</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．如</w:t>
      </w:r>
      <w:r>
        <w:rPr>
          <w:rFonts w:cs="仿宋" w:asciiTheme="minorEastAsia" w:hAnsiTheme="minorEastAsia" w:eastAsiaTheme="minorEastAsia"/>
          <w:color w:val="000000" w:themeColor="text1"/>
          <w:sz w:val="24"/>
          <w:highlight w:val="none"/>
          <w:lang w:val="zh-CN"/>
          <w14:textFill>
            <w14:solidFill>
              <w14:schemeClr w14:val="tx1"/>
            </w14:solidFill>
          </w14:textFill>
        </w:rPr>
        <w:t>甲方认为必要</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对乙方是否能够按照合同约定提供服务进行履约检查，乙方应予积极配合。</w:t>
      </w:r>
    </w:p>
    <w:p w14:paraId="58CEE1F1">
      <w:pPr>
        <w:spacing w:before="120" w:beforeLines="50" w:after="120" w:afterLines="50" w:line="360" w:lineRule="auto"/>
        <w:ind w:firstLine="482" w:firstLineChars="200"/>
        <w:rPr>
          <w:rFonts w:cs="仿宋" w:asciiTheme="minorEastAsia" w:hAnsiTheme="minorEastAsia" w:eastAsiaTheme="minorEastAsia"/>
          <w:b/>
          <w:bCs/>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第十二条  违约责任</w:t>
      </w:r>
    </w:p>
    <w:p w14:paraId="308D40CC">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1</w:t>
      </w: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甲方无正当理由拒绝接受服务的，甲方向乙方偿付合同款项的百分之五作为违约金。</w:t>
      </w:r>
    </w:p>
    <w:p w14:paraId="353A9774">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2</w:t>
      </w: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甲方无故逾期验收和办理款项支付手续的，甲方应按逾期付款总额每日万分之四向乙方支付违约金。</w:t>
      </w:r>
    </w:p>
    <w:p w14:paraId="0DCCF669">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乙方未能如期提供服务的，每日向甲方支付合同款项的千分之五作为违约金。乙方超过约定日期10个工作日仍不能提供服务的，甲方可解除本合同。乙方因未能如期提供服务或因其他违约行为导致甲方解除合同的，甲方无需向乙方支付任何款项，已经支付的乙方应立即退还，同时乙方应向甲方支付合同总值的百分之五作为违约金，如造成甲方损失超过违约金的，超出部分由乙方继续承担赔偿责任。</w:t>
      </w:r>
    </w:p>
    <w:p w14:paraId="3C701AD0">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4</w:t>
      </w: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乙方必须在规定期间内完成招标文件要求和投标文件承诺的服务内容，并通过甲方的验收，否则甲方有权终止合同，并索回全部支付的款项，要求乙方支付合同总值的百分之五作为违约金，并赔偿延误的损失。</w:t>
      </w:r>
    </w:p>
    <w:p w14:paraId="6A2D14BE">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5</w:t>
      </w: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履行本合同的过程中，确因在乙方现有水平和条件下难以克服的技术困难，导致部分或全部失败所造成的损失，风险责任由乙方全部承担。</w:t>
      </w:r>
    </w:p>
    <w:p w14:paraId="2E804A9B">
      <w:pPr>
        <w:spacing w:before="120" w:beforeLines="50" w:after="120" w:afterLines="50" w:line="360" w:lineRule="auto"/>
        <w:ind w:firstLine="482" w:firstLineChars="200"/>
        <w:rPr>
          <w:rFonts w:cs="仿宋" w:asciiTheme="minorEastAsia" w:hAnsiTheme="minorEastAsia" w:eastAsiaTheme="minorEastAsia"/>
          <w:b/>
          <w:bCs/>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第十三条  不可抗力</w:t>
      </w:r>
    </w:p>
    <w:p w14:paraId="44F841E5">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14:paraId="2B345DB8">
      <w:pPr>
        <w:spacing w:before="120" w:beforeLines="50" w:after="120" w:afterLines="50" w:line="360" w:lineRule="auto"/>
        <w:ind w:firstLine="482" w:firstLineChars="200"/>
        <w:rPr>
          <w:rFonts w:cs="仿宋" w:asciiTheme="minorEastAsia" w:hAnsiTheme="minorEastAsia" w:eastAsiaTheme="minorEastAsia"/>
          <w:b/>
          <w:bCs/>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第十四条  保密</w:t>
      </w:r>
    </w:p>
    <w:p w14:paraId="10C2D0D5">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乙方对甲方提供的业务资料、技术资料及在合同履行期间知悉的甲方的工作秘密（包括相关国家机密、业务信息及其他非公开信息）等秘密信息应严格保密，不得透露或以其他方式提供给合同双方以外的其他方（包括乙方内部与本合同无关的任何人员），乙方的保密责任不因本合同的终止而终止。</w:t>
      </w:r>
    </w:p>
    <w:p w14:paraId="13854675">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乙方违反本合同所规定的保密义务，应按照本合同总金额的10%支付违约金。如造成甲方损失超过违约金的，超出部分由乙方继续承担赔偿责任。</w:t>
      </w:r>
    </w:p>
    <w:p w14:paraId="38A1048B">
      <w:pPr>
        <w:spacing w:before="120" w:beforeLines="50" w:after="120" w:afterLines="50" w:line="360" w:lineRule="auto"/>
        <w:ind w:firstLine="482" w:firstLineChars="200"/>
        <w:rPr>
          <w:rFonts w:cs="仿宋" w:asciiTheme="minorEastAsia" w:hAnsiTheme="minorEastAsia" w:eastAsiaTheme="minorEastAsia"/>
          <w:b/>
          <w:bCs/>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第十五条  争议解决</w:t>
      </w:r>
    </w:p>
    <w:p w14:paraId="7B07A04B">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甲乙双方在合同履行中发生争议，应通过协商解决。如协商不成，可以选择以下第</w:t>
      </w:r>
      <w:r>
        <w:rPr>
          <w:rFonts w:hint="eastAsia" w:cs="仿宋" w:asciiTheme="minorEastAsia" w:hAnsiTheme="minorEastAsia" w:eastAsiaTheme="minorEastAsia"/>
          <w:color w:val="000000" w:themeColor="text1"/>
          <w:sz w:val="24"/>
          <w:highlight w:val="none"/>
          <w:u w:val="single"/>
          <w:lang w:val="zh-CN"/>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条款规定的方式解决：</w:t>
      </w:r>
    </w:p>
    <w:p w14:paraId="4B3A01B0">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（1） 将争议提交杭州仲裁委员会依申请仲裁时其现行有效的仲裁规则裁决；</w:t>
      </w:r>
    </w:p>
    <w:p w14:paraId="4DC2DBCA">
      <w:pPr>
        <w:spacing w:line="360" w:lineRule="auto"/>
        <w:ind w:firstLine="480" w:firstLineChars="200"/>
        <w:rPr>
          <w:rFonts w:cs="仿宋" w:asciiTheme="minorEastAsia" w:hAnsiTheme="minorEastAsia" w:eastAsiaTheme="minorEastAsia"/>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（2）向甲方所在人民法院起诉。</w:t>
      </w:r>
    </w:p>
    <w:p w14:paraId="4EAA8CC0">
      <w:pPr>
        <w:spacing w:before="120" w:beforeLines="50" w:after="120" w:afterLines="50" w:line="360" w:lineRule="auto"/>
        <w:ind w:firstLine="482" w:firstLineChars="200"/>
        <w:rPr>
          <w:rFonts w:cs="仿宋" w:asciiTheme="minorEastAsia" w:hAnsiTheme="minorEastAsia" w:eastAsiaTheme="minorEastAsia"/>
          <w:b/>
          <w:bCs/>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 xml:space="preserve">第十六条 </w:t>
      </w:r>
      <w:r>
        <w:rPr>
          <w:rFonts w:cs="仿宋" w:asciiTheme="minorEastAsia" w:hAnsiTheme="minorEastAsia" w:eastAsiaTheme="minorEastAsia"/>
          <w:b/>
          <w:bCs/>
          <w:color w:val="000000" w:themeColor="text1"/>
          <w:sz w:val="24"/>
          <w:highlight w:val="none"/>
          <w:lang w:val="zh-CN"/>
          <w14:textFill>
            <w14:solidFill>
              <w14:schemeClr w14:val="tx1"/>
            </w14:solidFill>
          </w14:textFill>
        </w:rPr>
        <w:t xml:space="preserve"> 通知和送达</w:t>
      </w:r>
    </w:p>
    <w:p w14:paraId="622B65A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任何一方因履行合同而以合同尾部所列明的传真或电子邮件等发出的所有通知、文件、材料，均视为已向对方当事人送达；任何一方变更上述送达方式或者地址的，应于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0995DE3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p>
    <w:p w14:paraId="5759D801">
      <w:pPr>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第十七条  合同生效及其他</w:t>
      </w:r>
    </w:p>
    <w:p w14:paraId="225EC1EC">
      <w:pPr>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zh-CN"/>
          <w14:textFill>
            <w14:solidFill>
              <w14:schemeClr w14:val="tx1"/>
            </w14:solidFill>
          </w14:textFill>
        </w:rPr>
        <w:t>除招标文件规定且甲方事先书面同意外，乙方不得部分或者全部转让、分包给他人履行其应履行的合同项下的义务。</w:t>
      </w:r>
    </w:p>
    <w:p w14:paraId="5220780D">
      <w:pPr>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zh-CN"/>
          <w14:textFill>
            <w14:solidFill>
              <w14:schemeClr w14:val="tx1"/>
            </w14:solidFill>
          </w14:textFill>
        </w:rPr>
        <w:t xml:space="preserve">合同由甲、乙双方法定代表人（或者被授权代表）签字并加盖单位公章即生效。 </w:t>
      </w:r>
    </w:p>
    <w:p w14:paraId="6057EE3D">
      <w:pPr>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zh-CN"/>
          <w14:textFill>
            <w14:solidFill>
              <w14:schemeClr w14:val="tx1"/>
            </w14:solidFill>
          </w14:textFill>
        </w:rPr>
        <w:t xml:space="preserve">本合同一式  </w:t>
      </w:r>
      <w:r>
        <w:rPr>
          <w:rFonts w:asciiTheme="minorEastAsia" w:hAnsiTheme="minorEastAsia" w:eastAsiaTheme="minorEastAsia"/>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lang w:val="zh-CN"/>
          <w14:textFill>
            <w14:solidFill>
              <w14:schemeClr w14:val="tx1"/>
            </w14:solidFill>
          </w14:textFill>
        </w:rPr>
        <w:t xml:space="preserve">份，甲方 </w:t>
      </w:r>
      <w:r>
        <w:rPr>
          <w:rFonts w:asciiTheme="minorEastAsia" w:hAnsiTheme="minorEastAsia" w:eastAsiaTheme="minorEastAsia"/>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lang w:val="zh-CN"/>
          <w14:textFill>
            <w14:solidFill>
              <w14:schemeClr w14:val="tx1"/>
            </w14:solidFill>
          </w14:textFill>
        </w:rPr>
        <w:t xml:space="preserve"> 份，乙方 </w:t>
      </w:r>
      <w:r>
        <w:rPr>
          <w:rFonts w:asciiTheme="minorEastAsia" w:hAnsiTheme="minorEastAsia" w:eastAsiaTheme="minorEastAsia"/>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lang w:val="zh-CN"/>
          <w14:textFill>
            <w14:solidFill>
              <w14:schemeClr w14:val="tx1"/>
            </w14:solidFill>
          </w14:textFill>
        </w:rPr>
        <w:t xml:space="preserve"> 份。</w:t>
      </w:r>
    </w:p>
    <w:p w14:paraId="79A6CA0D">
      <w:pPr>
        <w:spacing w:before="120" w:beforeLines="50" w:after="120" w:afterLines="50" w:line="360" w:lineRule="auto"/>
        <w:ind w:firstLine="482" w:firstLineChars="200"/>
        <w:rPr>
          <w:rFonts w:cs="仿宋" w:asciiTheme="minorEastAsia" w:hAnsiTheme="minorEastAsia" w:eastAsiaTheme="minorEastAsia"/>
          <w:b/>
          <w:bCs/>
          <w:color w:val="000000" w:themeColor="text1"/>
          <w:sz w:val="24"/>
          <w:highlight w:val="none"/>
          <w:lang w:val="zh-CN"/>
          <w14:textFill>
            <w14:solidFill>
              <w14:schemeClr w14:val="tx1"/>
            </w14:solidFill>
          </w14:textFill>
        </w:rPr>
      </w:pPr>
      <w:r>
        <w:rPr>
          <w:rFonts w:hint="eastAsia" w:cs="仿宋" w:asciiTheme="minorEastAsia" w:hAnsiTheme="minorEastAsia" w:eastAsiaTheme="minorEastAsia"/>
          <w:b/>
          <w:bCs/>
          <w:color w:val="000000" w:themeColor="text1"/>
          <w:sz w:val="24"/>
          <w:highlight w:val="none"/>
          <w:lang w:val="zh-CN"/>
          <w14:textFill>
            <w14:solidFill>
              <w14:schemeClr w14:val="tx1"/>
            </w14:solidFill>
          </w14:textFill>
        </w:rPr>
        <w:t>第十八条  下列文件为本合同不可分割部分</w:t>
      </w:r>
    </w:p>
    <w:p w14:paraId="1249AFF9">
      <w:pPr>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zh-CN"/>
          <w14:textFill>
            <w14:solidFill>
              <w14:schemeClr w14:val="tx1"/>
            </w14:solidFill>
          </w14:textFill>
        </w:rPr>
        <w:t>政府采购招标文件（包括澄清、修改文件）；</w:t>
      </w:r>
    </w:p>
    <w:p w14:paraId="7744D982">
      <w:pPr>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zh-CN"/>
          <w14:textFill>
            <w14:solidFill>
              <w14:schemeClr w14:val="tx1"/>
            </w14:solidFill>
          </w14:textFill>
        </w:rPr>
        <w:t>乙方投标文件</w:t>
      </w:r>
      <w:r>
        <w:rPr>
          <w:rFonts w:hint="eastAsia" w:ascii="宋体" w:hAnsi="宋体"/>
          <w:color w:val="000000" w:themeColor="text1"/>
          <w:sz w:val="24"/>
          <w:highlight w:val="none"/>
          <w14:textFill>
            <w14:solidFill>
              <w14:schemeClr w14:val="tx1"/>
            </w14:solidFill>
          </w14:textFill>
        </w:rPr>
        <w:t>（含澄清或者说明文件）</w:t>
      </w: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p w14:paraId="153E891B">
      <w:pPr>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zh-CN"/>
          <w14:textFill>
            <w14:solidFill>
              <w14:schemeClr w14:val="tx1"/>
            </w14:solidFill>
          </w14:textFill>
        </w:rPr>
        <w:t>中标（成交）通知书；</w:t>
      </w:r>
    </w:p>
    <w:p w14:paraId="5422DFED">
      <w:pPr>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zh-CN"/>
          <w14:textFill>
            <w14:solidFill>
              <w14:schemeClr w14:val="tx1"/>
            </w14:solidFill>
          </w14:textFill>
        </w:rPr>
        <w:t>中标人在评标过程中做出的有关澄清、说明、承诺或者补正文件；</w:t>
      </w:r>
    </w:p>
    <w:p w14:paraId="4CCCEF3D">
      <w:pPr>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zh-CN"/>
          <w14:textFill>
            <w14:solidFill>
              <w14:schemeClr w14:val="tx1"/>
            </w14:solidFill>
          </w14:textFill>
        </w:rPr>
        <w:t>政府采购委托协议书及</w:t>
      </w:r>
      <w:r>
        <w:rPr>
          <w:rFonts w:hint="eastAsia" w:ascii="宋体" w:hAnsi="宋体"/>
          <w:color w:val="000000" w:themeColor="text1"/>
          <w:sz w:val="24"/>
          <w:highlight w:val="none"/>
          <w14:textFill>
            <w14:solidFill>
              <w14:schemeClr w14:val="tx1"/>
            </w14:solidFill>
          </w14:textFill>
        </w:rPr>
        <w:t>其他相关采购文件</w:t>
      </w: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p w14:paraId="74CCDE3E">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（以下无正文，为双方签署区）</w:t>
      </w:r>
    </w:p>
    <w:p w14:paraId="220346E4">
      <w:pPr>
        <w:pStyle w:val="33"/>
        <w:spacing w:line="360" w:lineRule="auto"/>
        <w:rPr>
          <w:color w:val="000000" w:themeColor="text1"/>
          <w:highlight w:val="none"/>
          <w14:textFill>
            <w14:solidFill>
              <w14:schemeClr w14:val="tx1"/>
            </w14:solidFill>
          </w14:textFill>
        </w:rPr>
      </w:pPr>
    </w:p>
    <w:p w14:paraId="77C6F6FE">
      <w:pPr>
        <w:autoSpaceDE w:val="0"/>
        <w:autoSpaceDN w:val="0"/>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14:paraId="52D39ED1">
      <w:pPr>
        <w:autoSpaceDE w:val="0"/>
        <w:autoSpaceDN w:val="0"/>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14:paraId="649F08E1">
      <w:pPr>
        <w:autoSpaceDE w:val="0"/>
        <w:autoSpaceDN w:val="0"/>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地址：</w:t>
      </w:r>
    </w:p>
    <w:p w14:paraId="7260796C">
      <w:pPr>
        <w:autoSpaceDE w:val="0"/>
        <w:autoSpaceDN w:val="0"/>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14:paraId="14D225ED">
      <w:pPr>
        <w:autoSpaceDE w:val="0"/>
        <w:autoSpaceDN w:val="0"/>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14:paraId="0800EF7F">
      <w:pPr>
        <w:autoSpaceDE w:val="0"/>
        <w:autoSpaceDN w:val="0"/>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14:paraId="626D26DE">
      <w:pPr>
        <w:autoSpaceDE w:val="0"/>
        <w:autoSpaceDN w:val="0"/>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14:paraId="050BB0FE">
      <w:pPr>
        <w:autoSpaceDE w:val="0"/>
        <w:autoSpaceDN w:val="0"/>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14:paraId="6CCA6F3C">
      <w:pPr>
        <w:autoSpaceDE w:val="0"/>
        <w:autoSpaceDN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14:paraId="5EDD7698">
      <w:pPr>
        <w:autoSpaceDE w:val="0"/>
        <w:autoSpaceDN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14:paraId="3CD86DB1">
      <w:pPr>
        <w:autoSpaceDE w:val="0"/>
        <w:autoSpaceDN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14:paraId="55C1F98E">
      <w:pPr>
        <w:autoSpaceDE w:val="0"/>
        <w:autoSpaceDN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14:paraId="28E3FC7F">
      <w:pPr>
        <w:spacing w:line="360" w:lineRule="auto"/>
        <w:ind w:left="-420" w:leftChars="-200" w:right="-420" w:rightChars="-200" w:firstLine="480" w:firstLineChars="200"/>
        <w:jc w:val="center"/>
        <w:rPr>
          <w:rFonts w:ascii="宋体" w:hAnsi="宋体" w:cs="宋体"/>
          <w:color w:val="000000" w:themeColor="text1"/>
          <w:sz w:val="24"/>
          <w:highlight w:val="none"/>
          <w14:textFill>
            <w14:solidFill>
              <w14:schemeClr w14:val="tx1"/>
            </w14:solidFill>
          </w14:textFill>
        </w:rPr>
      </w:pPr>
    </w:p>
    <w:p w14:paraId="2E7B24EB">
      <w:pPr>
        <w:widowControl/>
        <w:adjustRightInd/>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6"/>
      <w:r>
        <w:rPr>
          <w:rFonts w:hint="eastAsia" w:ascii="宋体" w:hAnsi="宋体" w:cs="宋体"/>
          <w:b/>
          <w:color w:val="000000" w:themeColor="text1"/>
          <w:sz w:val="36"/>
          <w:szCs w:val="20"/>
          <w:highlight w:val="none"/>
          <w14:textFill>
            <w14:solidFill>
              <w14:schemeClr w14:val="tx1"/>
            </w14:solidFill>
          </w14:textFill>
        </w:rPr>
        <w:t xml:space="preserve"> </w:t>
      </w:r>
      <w:bookmarkEnd w:id="397"/>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2F8731E3">
      <w:pPr>
        <w:spacing w:line="360" w:lineRule="auto"/>
        <w:jc w:val="center"/>
        <w:rPr>
          <w:rFonts w:ascii="宋体" w:hAnsi="宋体" w:cs="宋体"/>
          <w:b/>
          <w:color w:val="000000" w:themeColor="text1"/>
          <w:kern w:val="0"/>
          <w:sz w:val="36"/>
          <w:szCs w:val="36"/>
          <w:highlight w:val="none"/>
          <w14:textFill>
            <w14:solidFill>
              <w14:schemeClr w14:val="tx1"/>
            </w14:solidFill>
          </w14:textFill>
        </w:rPr>
      </w:pPr>
    </w:p>
    <w:p w14:paraId="6E59CAB7">
      <w:pPr>
        <w:spacing w:line="360" w:lineRule="auto"/>
        <w:jc w:val="center"/>
        <w:outlineLvl w:val="1"/>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3F0AC88E">
      <w:pPr>
        <w:spacing w:line="360" w:lineRule="auto"/>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22BC14FD">
      <w:pPr>
        <w:spacing w:line="360" w:lineRule="auto"/>
        <w:jc w:val="center"/>
        <w:rPr>
          <w:rFonts w:ascii="宋体" w:hAnsi="宋体" w:cs="宋体"/>
          <w:b/>
          <w:color w:val="000000" w:themeColor="text1"/>
          <w:kern w:val="0"/>
          <w:sz w:val="36"/>
          <w:szCs w:val="36"/>
          <w:highlight w:val="none"/>
          <w14:textFill>
            <w14:solidFill>
              <w14:schemeClr w14:val="tx1"/>
            </w14:solidFill>
          </w14:textFill>
        </w:rPr>
      </w:pPr>
    </w:p>
    <w:p w14:paraId="48D2247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2A0E4E1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40F1CE4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4CCFB16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43CDD3D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（5）中小企业声明函（</w:t>
      </w:r>
      <w:r>
        <w:rPr>
          <w:rFonts w:hint="eastAsia" w:ascii="宋体" w:hAnsi="宋体" w:cs="宋体"/>
          <w:color w:val="000000" w:themeColor="text1"/>
          <w:sz w:val="24"/>
          <w:highlight w:val="none"/>
          <w:lang w:val="en-US" w:eastAsia="zh-CN"/>
          <w14:textFill>
            <w14:solidFill>
              <w14:schemeClr w14:val="tx1"/>
            </w14:solidFill>
          </w14:textFill>
        </w:rPr>
        <w:t>若有</w:t>
      </w:r>
      <w:r>
        <w:rPr>
          <w:rFonts w:hint="eastAsia" w:ascii="宋体" w:hAnsi="宋体" w:cs="宋体"/>
          <w:color w:val="000000" w:themeColor="text1"/>
          <w:sz w:val="24"/>
          <w:highlight w:val="none"/>
          <w14:textFill>
            <w14:solidFill>
              <w14:schemeClr w14:val="tx1"/>
            </w14:solidFill>
          </w14:textFill>
        </w:rPr>
        <w:t>）………………（页码）</w:t>
      </w:r>
    </w:p>
    <w:p w14:paraId="579CDDE6">
      <w:pPr>
        <w:snapToGrid w:val="0"/>
        <w:spacing w:line="360" w:lineRule="auto"/>
        <w:rPr>
          <w:rFonts w:ascii="宋体" w:hAnsi="宋体" w:cs="宋体"/>
          <w:color w:val="000000" w:themeColor="text1"/>
          <w:sz w:val="24"/>
          <w:highlight w:val="none"/>
          <w14:textFill>
            <w14:solidFill>
              <w14:schemeClr w14:val="tx1"/>
            </w14:solidFill>
          </w14:textFill>
        </w:rPr>
      </w:pPr>
    </w:p>
    <w:p w14:paraId="49DB853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D5951A5">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FD8AC9E">
      <w:pPr>
        <w:snapToGrid w:val="0"/>
        <w:spacing w:line="360" w:lineRule="auto"/>
        <w:jc w:val="center"/>
        <w:outlineLvl w:val="2"/>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一、 符合参加政府采购活动应当具备的一般条件的承诺函</w:t>
      </w:r>
    </w:p>
    <w:p w14:paraId="4734BA1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杭州市商务局、杭州鼎廉招标代理有限公司：</w:t>
      </w:r>
    </w:p>
    <w:p w14:paraId="08D8EF7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我方参与第二十四届中国（杭州）美食节暨第二届杭帮菜嘉年华活动项目【招标编号：DLZB2024-GK-082】政府采购活动，郑重承诺：</w:t>
      </w:r>
    </w:p>
    <w:p w14:paraId="2A73CEA0">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7D9C51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39DC2C1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0D1273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1E8459B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75FA84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5C6BC5B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25F022C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D56C1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23026A2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2C9699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441955E">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329A43B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349DD0F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1677E6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643043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1E8AB34">
      <w:pPr>
        <w:widowControl/>
        <w:adjustRightInd/>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212046BD">
      <w:pPr>
        <w:widowControl/>
        <w:spacing w:line="360" w:lineRule="auto"/>
        <w:ind w:firstLine="482" w:firstLineChars="200"/>
        <w:jc w:val="left"/>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6A0B381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025383C">
      <w:pPr>
        <w:snapToGrid w:val="0"/>
        <w:spacing w:line="360" w:lineRule="auto"/>
        <w:jc w:val="center"/>
        <w:outlineLvl w:val="2"/>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2B35C44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996B869">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46AC080C">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660BDA39">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5783D295">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280D158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4C3D6789">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1598050C">
      <w:pPr>
        <w:snapToGrid w:val="0"/>
        <w:spacing w:line="360" w:lineRule="auto"/>
        <w:jc w:val="center"/>
        <w:outlineLvl w:val="2"/>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3F73C99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6C52717E">
      <w:pPr>
        <w:rPr>
          <w:rFonts w:ascii="宋体" w:hAnsi="宋体" w:cs="宋体"/>
          <w:color w:val="000000" w:themeColor="text1"/>
          <w:highlight w:val="none"/>
          <w14:textFill>
            <w14:solidFill>
              <w14:schemeClr w14:val="tx1"/>
            </w14:solidFill>
          </w14:textFill>
        </w:rPr>
      </w:pPr>
    </w:p>
    <w:p w14:paraId="455F9F3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60FB358">
      <w:pPr>
        <w:widowControl/>
        <w:adjustRightInd/>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5EF42AB9">
      <w:pPr>
        <w:spacing w:line="360" w:lineRule="auto"/>
        <w:jc w:val="center"/>
        <w:rPr>
          <w:rFonts w:ascii="宋体" w:hAnsi="宋体" w:cs="宋体"/>
          <w:b/>
          <w:color w:val="000000" w:themeColor="text1"/>
          <w:kern w:val="0"/>
          <w:sz w:val="24"/>
          <w:highlight w:val="none"/>
          <w14:textFill>
            <w14:solidFill>
              <w14:schemeClr w14:val="tx1"/>
            </w14:solidFill>
          </w14:textFill>
        </w:rPr>
      </w:pPr>
    </w:p>
    <w:p w14:paraId="06C57272">
      <w:pPr>
        <w:spacing w:line="360" w:lineRule="auto"/>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41D138B9">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4B42F591">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43F1B463">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22254037">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3A86E089">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0835E2DA">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1724798">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1913343">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6B9E003">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D19654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56E17C0">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3E8E371">
      <w:pPr>
        <w:pStyle w:val="2"/>
        <w:rPr>
          <w:rFonts w:hAnsi="宋体" w:cs="宋体"/>
          <w:b/>
          <w:color w:val="000000" w:themeColor="text1"/>
          <w:kern w:val="0"/>
          <w:sz w:val="32"/>
          <w:szCs w:val="32"/>
          <w:highlight w:val="none"/>
          <w14:textFill>
            <w14:solidFill>
              <w14:schemeClr w14:val="tx1"/>
            </w14:solidFill>
          </w14:textFill>
        </w:rPr>
      </w:pPr>
    </w:p>
    <w:p w14:paraId="227AD6FC">
      <w:pPr>
        <w:pStyle w:val="2"/>
        <w:rPr>
          <w:rFonts w:hAnsi="宋体" w:cs="宋体"/>
          <w:b/>
          <w:color w:val="000000" w:themeColor="text1"/>
          <w:kern w:val="0"/>
          <w:sz w:val="32"/>
          <w:szCs w:val="32"/>
          <w:highlight w:val="none"/>
          <w14:textFill>
            <w14:solidFill>
              <w14:schemeClr w14:val="tx1"/>
            </w14:solidFill>
          </w14:textFill>
        </w:rPr>
      </w:pPr>
    </w:p>
    <w:p w14:paraId="4D3D4FD1">
      <w:pPr>
        <w:pStyle w:val="2"/>
        <w:rPr>
          <w:rFonts w:hAnsi="宋体" w:cs="宋体"/>
          <w:b/>
          <w:color w:val="000000" w:themeColor="text1"/>
          <w:kern w:val="0"/>
          <w:sz w:val="32"/>
          <w:szCs w:val="32"/>
          <w:highlight w:val="none"/>
          <w14:textFill>
            <w14:solidFill>
              <w14:schemeClr w14:val="tx1"/>
            </w14:solidFill>
          </w14:textFill>
        </w:rPr>
      </w:pPr>
    </w:p>
    <w:p w14:paraId="6DC0A463">
      <w:pPr>
        <w:snapToGrid w:val="0"/>
        <w:spacing w:line="360" w:lineRule="auto"/>
        <w:jc w:val="center"/>
        <w:outlineLvl w:val="2"/>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2B7EB14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杭州市商务局、杭州鼎廉招标代理有限公司：</w:t>
      </w:r>
    </w:p>
    <w:p w14:paraId="66F39E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我方参加你方组织的第二十四届中国（杭州）美食节暨第二届杭帮菜嘉年华活动项目【招标编号：DLZB2024-GK-082】招标的有关活动，并对此项目进行投标。为此：</w:t>
      </w:r>
    </w:p>
    <w:p w14:paraId="050791F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4D70819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6A89891A">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22E263E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4D4038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398" w:name="_Hlk101257010"/>
      <w:r>
        <w:rPr>
          <w:rFonts w:hint="eastAsia" w:ascii="宋体" w:hAnsi="宋体" w:cs="宋体"/>
          <w:color w:val="000000" w:themeColor="text1"/>
          <w:sz w:val="24"/>
          <w:highlight w:val="none"/>
          <w14:textFill>
            <w14:solidFill>
              <w14:schemeClr w14:val="tx1"/>
            </w14:solidFill>
          </w14:textFill>
        </w:rPr>
        <w:t>（如果有</w:t>
      </w:r>
      <w:bookmarkEnd w:id="398"/>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w:t>
      </w:r>
    </w:p>
    <w:p w14:paraId="3A963E5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4D9F63BC">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7E483366">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2274CFB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4AC01E2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76F66C3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62967D4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2DF7D2D">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1FBDBD1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087ECA0D">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535973DF">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7DABD5F3">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4C9A7C9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71550E3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193CC3F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14:paraId="5F6044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3BE08792">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4C6EE3E5">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11BBBBC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713396D5">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2471467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314797A">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3529BC2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E8993BE">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5FAADEA9">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A3E5EB5">
      <w:pPr>
        <w:pStyle w:val="2"/>
        <w:rPr>
          <w:rFonts w:hAnsi="宋体" w:cs="宋体"/>
          <w:color w:val="000000" w:themeColor="text1"/>
          <w:highlight w:val="none"/>
          <w14:textFill>
            <w14:solidFill>
              <w14:schemeClr w14:val="tx1"/>
            </w14:solidFill>
          </w14:textFill>
        </w:rPr>
      </w:pPr>
    </w:p>
    <w:p w14:paraId="611139D9">
      <w:pPr>
        <w:pStyle w:val="2"/>
        <w:rPr>
          <w:rFonts w:hAnsi="宋体" w:cs="宋体"/>
          <w:color w:val="000000" w:themeColor="text1"/>
          <w:highlight w:val="none"/>
          <w14:textFill>
            <w14:solidFill>
              <w14:schemeClr w14:val="tx1"/>
            </w14:solidFill>
          </w14:textFill>
        </w:rPr>
      </w:pPr>
    </w:p>
    <w:p w14:paraId="21324759">
      <w:pPr>
        <w:pStyle w:val="2"/>
        <w:rPr>
          <w:rFonts w:hAnsi="宋体" w:cs="宋体"/>
          <w:color w:val="000000" w:themeColor="text1"/>
          <w:highlight w:val="none"/>
          <w14:textFill>
            <w14:solidFill>
              <w14:schemeClr w14:val="tx1"/>
            </w14:solidFill>
          </w14:textFill>
        </w:rPr>
      </w:pPr>
    </w:p>
    <w:p w14:paraId="146BB077">
      <w:pPr>
        <w:pStyle w:val="2"/>
        <w:rPr>
          <w:rFonts w:hAnsi="宋体" w:cs="宋体"/>
          <w:color w:val="000000" w:themeColor="text1"/>
          <w:highlight w:val="none"/>
          <w14:textFill>
            <w14:solidFill>
              <w14:schemeClr w14:val="tx1"/>
            </w14:solidFill>
          </w14:textFill>
        </w:rPr>
      </w:pPr>
    </w:p>
    <w:p w14:paraId="40A8B38B">
      <w:pPr>
        <w:pStyle w:val="2"/>
        <w:rPr>
          <w:rFonts w:hAnsi="宋体" w:cs="宋体"/>
          <w:color w:val="000000" w:themeColor="text1"/>
          <w:highlight w:val="none"/>
          <w14:textFill>
            <w14:solidFill>
              <w14:schemeClr w14:val="tx1"/>
            </w14:solidFill>
          </w14:textFill>
        </w:rPr>
      </w:pPr>
    </w:p>
    <w:p w14:paraId="58DE2C63">
      <w:pPr>
        <w:pStyle w:val="2"/>
        <w:rPr>
          <w:rFonts w:hAnsi="宋体" w:cs="宋体"/>
          <w:color w:val="000000" w:themeColor="text1"/>
          <w:highlight w:val="none"/>
          <w14:textFill>
            <w14:solidFill>
              <w14:schemeClr w14:val="tx1"/>
            </w14:solidFill>
          </w14:textFill>
        </w:rPr>
      </w:pPr>
    </w:p>
    <w:p w14:paraId="01C8DDB4">
      <w:pPr>
        <w:pStyle w:val="2"/>
        <w:rPr>
          <w:rFonts w:hAnsi="宋体" w:cs="宋体"/>
          <w:color w:val="000000" w:themeColor="text1"/>
          <w:highlight w:val="none"/>
          <w14:textFill>
            <w14:solidFill>
              <w14:schemeClr w14:val="tx1"/>
            </w14:solidFill>
          </w14:textFill>
        </w:rPr>
      </w:pPr>
    </w:p>
    <w:p w14:paraId="18B75763">
      <w:pPr>
        <w:pStyle w:val="2"/>
        <w:rPr>
          <w:rFonts w:hAnsi="宋体" w:cs="宋体"/>
          <w:color w:val="000000" w:themeColor="text1"/>
          <w:highlight w:val="none"/>
          <w14:textFill>
            <w14:solidFill>
              <w14:schemeClr w14:val="tx1"/>
            </w14:solidFill>
          </w14:textFill>
        </w:rPr>
      </w:pPr>
    </w:p>
    <w:p w14:paraId="39D6C94F">
      <w:pPr>
        <w:pStyle w:val="2"/>
        <w:rPr>
          <w:rFonts w:hAnsi="宋体" w:cs="宋体"/>
          <w:color w:val="000000" w:themeColor="text1"/>
          <w:highlight w:val="none"/>
          <w14:textFill>
            <w14:solidFill>
              <w14:schemeClr w14:val="tx1"/>
            </w14:solidFill>
          </w14:textFill>
        </w:rPr>
      </w:pPr>
    </w:p>
    <w:p w14:paraId="2C0BE5D3">
      <w:pPr>
        <w:pStyle w:val="2"/>
        <w:rPr>
          <w:rFonts w:hAnsi="宋体" w:cs="宋体"/>
          <w:color w:val="000000" w:themeColor="text1"/>
          <w:highlight w:val="none"/>
          <w14:textFill>
            <w14:solidFill>
              <w14:schemeClr w14:val="tx1"/>
            </w14:solidFill>
          </w14:textFill>
        </w:rPr>
      </w:pPr>
    </w:p>
    <w:p w14:paraId="0BC46B01">
      <w:pPr>
        <w:snapToGrid w:val="0"/>
        <w:spacing w:line="360" w:lineRule="auto"/>
        <w:jc w:val="center"/>
        <w:outlineLvl w:val="2"/>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C7EDA3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2ECBBE56">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7F76FC7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杭州市商务局、杭州鼎廉招标代理有限公司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1CDE3C7C">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第二十四届中国（杭州）美食节暨第二届杭帮菜嘉年华活动项目【招标编号：DLZB2024-GK-082】</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1996151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0643614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A6D86C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620E1AE0">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2A8738E0">
      <w:pPr>
        <w:pStyle w:val="146"/>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94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8ED877">
            <w:pPr>
              <w:pStyle w:val="146"/>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22C5DAD2">
            <w:pPr>
              <w:pStyle w:val="146"/>
              <w:adjustRightInd w:val="0"/>
              <w:spacing w:line="360" w:lineRule="auto"/>
              <w:rPr>
                <w:rFonts w:hAnsi="宋体" w:cs="宋体"/>
                <w:bCs/>
                <w:color w:val="000000" w:themeColor="text1"/>
                <w:sz w:val="24"/>
                <w:highlight w:val="none"/>
                <w14:textFill>
                  <w14:solidFill>
                    <w14:schemeClr w14:val="tx1"/>
                  </w14:solidFill>
                </w14:textFill>
              </w:rPr>
            </w:pPr>
          </w:p>
        </w:tc>
      </w:tr>
    </w:tbl>
    <w:p w14:paraId="2F369632">
      <w:pPr>
        <w:snapToGrid w:val="0"/>
        <w:spacing w:line="360" w:lineRule="auto"/>
        <w:rPr>
          <w:rFonts w:ascii="宋体" w:hAnsi="宋体" w:cs="宋体"/>
          <w:color w:val="000000" w:themeColor="text1"/>
          <w:sz w:val="24"/>
          <w:highlight w:val="none"/>
          <w14:textFill>
            <w14:solidFill>
              <w14:schemeClr w14:val="tx1"/>
            </w14:solidFill>
          </w14:textFill>
        </w:rPr>
      </w:pPr>
    </w:p>
    <w:p w14:paraId="129A5366">
      <w:pPr>
        <w:pStyle w:val="33"/>
        <w:rPr>
          <w:color w:val="000000" w:themeColor="text1"/>
          <w:highlight w:val="none"/>
          <w14:textFill>
            <w14:solidFill>
              <w14:schemeClr w14:val="tx1"/>
            </w14:solidFill>
          </w14:textFill>
        </w:rPr>
      </w:pPr>
    </w:p>
    <w:p w14:paraId="18CAAA41">
      <w:pPr>
        <w:pStyle w:val="33"/>
        <w:rPr>
          <w:color w:val="000000" w:themeColor="text1"/>
          <w:highlight w:val="none"/>
          <w14:textFill>
            <w14:solidFill>
              <w14:schemeClr w14:val="tx1"/>
            </w14:solidFill>
          </w14:textFill>
        </w:rPr>
      </w:pPr>
    </w:p>
    <w:p w14:paraId="42CB2DA2">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4E0962F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杭州市商务局、杭州鼎廉招标代理有限公司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69752FC5">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第二十四届中国（杭州）美食节暨第二届杭帮菜嘉年华活动项目【招标编号：DLZB2024-GK-082】</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17F2E8A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4726983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4587941">
      <w:pPr>
        <w:jc w:val="center"/>
        <w:rPr>
          <w:rFonts w:ascii="宋体" w:hAnsi="宋体" w:cs="宋体"/>
          <w:b/>
          <w:color w:val="000000" w:themeColor="text1"/>
          <w:kern w:val="0"/>
          <w:sz w:val="32"/>
          <w:szCs w:val="32"/>
          <w:highlight w:val="none"/>
          <w14:textFill>
            <w14:solidFill>
              <w14:schemeClr w14:val="tx1"/>
            </w14:solidFill>
          </w14:textFill>
        </w:rPr>
      </w:pPr>
    </w:p>
    <w:p w14:paraId="1C3055B3">
      <w:pPr>
        <w:rPr>
          <w:rFonts w:ascii="宋体" w:hAnsi="宋体" w:cs="宋体"/>
          <w:color w:val="000000" w:themeColor="text1"/>
          <w:highlight w:val="none"/>
          <w14:textFill>
            <w14:solidFill>
              <w14:schemeClr w14:val="tx1"/>
            </w14:solidFill>
          </w14:textFill>
        </w:rPr>
      </w:pPr>
    </w:p>
    <w:p w14:paraId="61EE2D29">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8B54D19">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AB8EE54">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90EFA37">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0534FDB">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E8C8980">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9698581">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5A9B4F1">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5B1F0BE">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DD9E19A">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B78988D">
      <w:pPr>
        <w:autoSpaceDE w:val="0"/>
        <w:autoSpaceDN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1EE21B83">
      <w:pPr>
        <w:pStyle w:val="146"/>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87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1222A7">
            <w:pPr>
              <w:pStyle w:val="146"/>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00EE0D77">
            <w:pPr>
              <w:pStyle w:val="146"/>
              <w:adjustRightInd w:val="0"/>
              <w:spacing w:line="360" w:lineRule="auto"/>
              <w:rPr>
                <w:rFonts w:hAnsi="宋体" w:cs="宋体"/>
                <w:bCs/>
                <w:color w:val="000000" w:themeColor="text1"/>
                <w:sz w:val="24"/>
                <w:highlight w:val="none"/>
                <w14:textFill>
                  <w14:solidFill>
                    <w14:schemeClr w14:val="tx1"/>
                  </w14:solidFill>
                </w14:textFill>
              </w:rPr>
            </w:pPr>
          </w:p>
        </w:tc>
      </w:tr>
    </w:tbl>
    <w:p w14:paraId="2FBE3AEF">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E6A93EF">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2A306992">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B6C7A22">
      <w:pPr>
        <w:jc w:val="center"/>
        <w:rPr>
          <w:rFonts w:ascii="宋体" w:hAnsi="宋体" w:cs="宋体"/>
          <w:b/>
          <w:color w:val="000000" w:themeColor="text1"/>
          <w:kern w:val="0"/>
          <w:sz w:val="32"/>
          <w:szCs w:val="32"/>
          <w:highlight w:val="none"/>
          <w14:textFill>
            <w14:solidFill>
              <w14:schemeClr w14:val="tx1"/>
            </w14:solidFill>
          </w14:textFill>
        </w:rPr>
      </w:pPr>
    </w:p>
    <w:p w14:paraId="374B421B">
      <w:pPr>
        <w:jc w:val="center"/>
        <w:rPr>
          <w:rFonts w:ascii="宋体" w:hAnsi="宋体" w:cs="宋体"/>
          <w:b/>
          <w:color w:val="000000" w:themeColor="text1"/>
          <w:kern w:val="0"/>
          <w:sz w:val="32"/>
          <w:szCs w:val="32"/>
          <w:highlight w:val="none"/>
          <w14:textFill>
            <w14:solidFill>
              <w14:schemeClr w14:val="tx1"/>
            </w14:solidFill>
          </w14:textFill>
        </w:rPr>
      </w:pPr>
    </w:p>
    <w:p w14:paraId="26EB77E0">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5" w:h="16838"/>
          <w:pgMar w:top="1134" w:right="1474" w:bottom="850" w:left="1474" w:header="851" w:footer="992" w:gutter="0"/>
          <w:cols w:space="0" w:num="1"/>
          <w:titlePg/>
          <w:docGrid w:linePitch="312" w:charSpace="0"/>
        </w:sectPr>
      </w:pPr>
    </w:p>
    <w:p w14:paraId="2CCD8A76">
      <w:pPr>
        <w:snapToGrid w:val="0"/>
        <w:spacing w:line="360" w:lineRule="auto"/>
        <w:jc w:val="center"/>
        <w:outlineLvl w:val="2"/>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493CCBE2">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633A0AC4">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6035AB53">
      <w:pPr>
        <w:snapToGrid w:val="0"/>
        <w:spacing w:line="360" w:lineRule="auto"/>
        <w:jc w:val="center"/>
        <w:outlineLvl w:val="2"/>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6AFF1AF2">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017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BF0395C">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392A3711">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2075DE15">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41DE4AE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01AA1872">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4888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99775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028E366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4CA7DD31">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57E45443">
            <w:pPr>
              <w:rPr>
                <w:rFonts w:ascii="宋体" w:hAnsi="宋体" w:cs="宋体"/>
                <w:color w:val="000000" w:themeColor="text1"/>
                <w:sz w:val="24"/>
                <w:highlight w:val="none"/>
                <w14:textFill>
                  <w14:solidFill>
                    <w14:schemeClr w14:val="tx1"/>
                  </w14:solidFill>
                </w14:textFill>
              </w:rPr>
            </w:pPr>
          </w:p>
          <w:p w14:paraId="1C02B1D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15C79BBB">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7E7F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10248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67DF0D8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6C15EF58">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39BF60AF">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D41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33159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31A76D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投标文件满足招标文件的其他实质性要求。</w:t>
            </w:r>
          </w:p>
        </w:tc>
        <w:tc>
          <w:tcPr>
            <w:tcW w:w="2551" w:type="dxa"/>
            <w:vAlign w:val="center"/>
          </w:tcPr>
          <w:p w14:paraId="793EAA6F">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系指实质性要求条款，招标文件无其他实质性要求的，无需提供）</w:t>
            </w:r>
          </w:p>
        </w:tc>
        <w:tc>
          <w:tcPr>
            <w:tcW w:w="1418" w:type="dxa"/>
          </w:tcPr>
          <w:p w14:paraId="5ACE0BB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6CFE1D46">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8DA6C37">
      <w:pPr>
        <w:jc w:val="center"/>
        <w:rPr>
          <w:rFonts w:ascii="宋体" w:hAnsi="宋体" w:cs="宋体"/>
          <w:b/>
          <w:color w:val="000000" w:themeColor="text1"/>
          <w:kern w:val="0"/>
          <w:sz w:val="32"/>
          <w:szCs w:val="32"/>
          <w:highlight w:val="none"/>
          <w14:textFill>
            <w14:solidFill>
              <w14:schemeClr w14:val="tx1"/>
            </w14:solidFill>
          </w14:textFill>
        </w:rPr>
      </w:pPr>
    </w:p>
    <w:p w14:paraId="278E4A84">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五、评标标准相应的商务技术资料</w:t>
      </w:r>
    </w:p>
    <w:p w14:paraId="1FB28C16">
      <w:pPr>
        <w:snapToGrid w:val="0"/>
        <w:spacing w:line="360" w:lineRule="auto"/>
        <w:jc w:val="left"/>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51AC74BD">
      <w:pPr>
        <w:snapToGrid w:val="0"/>
        <w:spacing w:line="360" w:lineRule="auto"/>
        <w:jc w:val="center"/>
        <w:outlineLvl w:val="2"/>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389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9D770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63F681">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4322291D">
            <w:pPr>
              <w:spacing w:line="360" w:lineRule="auto"/>
              <w:jc w:val="center"/>
              <w:rPr>
                <w:rFonts w:ascii="宋体" w:hAnsi="宋体" w:cs="宋体"/>
                <w:b/>
                <w:color w:val="000000" w:themeColor="text1"/>
                <w:sz w:val="24"/>
                <w:highlight w:val="none"/>
                <w14:textFill>
                  <w14:solidFill>
                    <w14:schemeClr w14:val="tx1"/>
                  </w14:solidFill>
                </w14:textFill>
              </w:rPr>
            </w:pPr>
          </w:p>
          <w:p w14:paraId="5561010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4B71E0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B6297D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188FF3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1C01812">
            <w:pPr>
              <w:spacing w:line="360" w:lineRule="auto"/>
              <w:jc w:val="center"/>
              <w:rPr>
                <w:rFonts w:ascii="宋体" w:hAnsi="宋体" w:cs="宋体"/>
                <w:b/>
                <w:color w:val="000000" w:themeColor="text1"/>
                <w:sz w:val="24"/>
                <w:highlight w:val="none"/>
                <w14:textFill>
                  <w14:solidFill>
                    <w14:schemeClr w14:val="tx1"/>
                  </w14:solidFill>
                </w14:textFill>
              </w:rPr>
            </w:pPr>
          </w:p>
          <w:p w14:paraId="761C282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170BED72">
            <w:pPr>
              <w:spacing w:line="360" w:lineRule="auto"/>
              <w:jc w:val="center"/>
              <w:rPr>
                <w:rFonts w:ascii="宋体" w:hAnsi="宋体" w:cs="宋体"/>
                <w:b/>
                <w:color w:val="000000" w:themeColor="text1"/>
                <w:sz w:val="24"/>
                <w:highlight w:val="none"/>
                <w14:textFill>
                  <w14:solidFill>
                    <w14:schemeClr w14:val="tx1"/>
                  </w14:solidFill>
                </w14:textFill>
              </w:rPr>
            </w:pPr>
          </w:p>
        </w:tc>
      </w:tr>
      <w:tr w14:paraId="5AD3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84AAF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3BB68ED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CE6E2E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A7244B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42506DC">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94E6572">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2097C65">
            <w:pPr>
              <w:spacing w:line="360" w:lineRule="auto"/>
              <w:jc w:val="center"/>
              <w:rPr>
                <w:rFonts w:ascii="宋体" w:hAnsi="宋体" w:cs="宋体"/>
                <w:color w:val="000000" w:themeColor="text1"/>
                <w:sz w:val="24"/>
                <w:highlight w:val="none"/>
                <w14:textFill>
                  <w14:solidFill>
                    <w14:schemeClr w14:val="tx1"/>
                  </w14:solidFill>
                </w14:textFill>
              </w:rPr>
            </w:pPr>
          </w:p>
        </w:tc>
      </w:tr>
      <w:tr w14:paraId="489C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8EDD1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B6796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943DD9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FB2A3C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8A2C555">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A0F933A">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4CE73F6">
            <w:pPr>
              <w:spacing w:line="360" w:lineRule="auto"/>
              <w:jc w:val="center"/>
              <w:rPr>
                <w:rFonts w:ascii="宋体" w:hAnsi="宋体" w:cs="宋体"/>
                <w:color w:val="000000" w:themeColor="text1"/>
                <w:sz w:val="24"/>
                <w:highlight w:val="none"/>
                <w14:textFill>
                  <w14:solidFill>
                    <w14:schemeClr w14:val="tx1"/>
                  </w14:solidFill>
                </w14:textFill>
              </w:rPr>
            </w:pPr>
          </w:p>
        </w:tc>
      </w:tr>
      <w:tr w14:paraId="6ABE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D91BE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3A26CC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AB0DE9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45A880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66EC1D1">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9423A13">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1186F06">
            <w:pPr>
              <w:spacing w:line="360" w:lineRule="auto"/>
              <w:jc w:val="center"/>
              <w:rPr>
                <w:rFonts w:ascii="宋体" w:hAnsi="宋体" w:cs="宋体"/>
                <w:color w:val="000000" w:themeColor="text1"/>
                <w:sz w:val="24"/>
                <w:highlight w:val="none"/>
                <w14:textFill>
                  <w14:solidFill>
                    <w14:schemeClr w14:val="tx1"/>
                  </w14:solidFill>
                </w14:textFill>
              </w:rPr>
            </w:pPr>
          </w:p>
        </w:tc>
      </w:tr>
    </w:tbl>
    <w:p w14:paraId="4A27304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5A88D0D">
      <w:pPr>
        <w:rPr>
          <w:rFonts w:ascii="宋体" w:hAnsi="宋体" w:cs="宋体"/>
          <w:b/>
          <w:color w:val="000000" w:themeColor="text1"/>
          <w:kern w:val="0"/>
          <w:sz w:val="32"/>
          <w:szCs w:val="32"/>
          <w:highlight w:val="none"/>
          <w14:textFill>
            <w14:solidFill>
              <w14:schemeClr w14:val="tx1"/>
            </w14:solidFill>
          </w14:textFill>
        </w:rPr>
      </w:pPr>
    </w:p>
    <w:p w14:paraId="3D66B256">
      <w:pPr>
        <w:snapToGrid w:val="0"/>
        <w:spacing w:line="360" w:lineRule="auto"/>
        <w:jc w:val="center"/>
        <w:outlineLvl w:val="2"/>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3E6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B7B61C">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7DD58C93">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651509D9">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4884AD23">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293A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E6FB88">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70D3F37C">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5CEBA416">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72826A1F">
            <w:pPr>
              <w:jc w:val="center"/>
              <w:rPr>
                <w:rFonts w:ascii="宋体" w:hAnsi="宋体" w:cs="宋体"/>
                <w:b/>
                <w:color w:val="000000" w:themeColor="text1"/>
                <w:kern w:val="0"/>
                <w:sz w:val="32"/>
                <w:szCs w:val="32"/>
                <w:highlight w:val="none"/>
                <w14:textFill>
                  <w14:solidFill>
                    <w14:schemeClr w14:val="tx1"/>
                  </w14:solidFill>
                </w14:textFill>
              </w:rPr>
            </w:pPr>
          </w:p>
        </w:tc>
      </w:tr>
      <w:tr w14:paraId="6346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C613F6">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61BD86A7">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0624C31E">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60178977">
            <w:pPr>
              <w:jc w:val="center"/>
              <w:rPr>
                <w:rFonts w:ascii="宋体" w:hAnsi="宋体" w:cs="宋体"/>
                <w:b/>
                <w:color w:val="000000" w:themeColor="text1"/>
                <w:kern w:val="0"/>
                <w:sz w:val="32"/>
                <w:szCs w:val="32"/>
                <w:highlight w:val="none"/>
                <w14:textFill>
                  <w14:solidFill>
                    <w14:schemeClr w14:val="tx1"/>
                  </w14:solidFill>
                </w14:textFill>
              </w:rPr>
            </w:pPr>
          </w:p>
        </w:tc>
      </w:tr>
      <w:tr w14:paraId="4A7D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A68035">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1A413944">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0ABFE0BC">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5F33572F">
            <w:pPr>
              <w:jc w:val="center"/>
              <w:rPr>
                <w:rFonts w:ascii="宋体" w:hAnsi="宋体" w:cs="宋体"/>
                <w:b/>
                <w:color w:val="000000" w:themeColor="text1"/>
                <w:kern w:val="0"/>
                <w:sz w:val="32"/>
                <w:szCs w:val="32"/>
                <w:highlight w:val="none"/>
                <w14:textFill>
                  <w14:solidFill>
                    <w14:schemeClr w14:val="tx1"/>
                  </w14:solidFill>
                </w14:textFill>
              </w:rPr>
            </w:pPr>
          </w:p>
        </w:tc>
      </w:tr>
    </w:tbl>
    <w:p w14:paraId="53F15FA7">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4213702B">
      <w:pPr>
        <w:jc w:val="center"/>
        <w:rPr>
          <w:rFonts w:ascii="宋体" w:hAnsi="宋体" w:cs="宋体"/>
          <w:b/>
          <w:color w:val="000000" w:themeColor="text1"/>
          <w:kern w:val="0"/>
          <w:sz w:val="32"/>
          <w:szCs w:val="32"/>
          <w:highlight w:val="none"/>
          <w14:textFill>
            <w14:solidFill>
              <w14:schemeClr w14:val="tx1"/>
            </w14:solidFill>
          </w14:textFill>
        </w:rPr>
      </w:pPr>
    </w:p>
    <w:p w14:paraId="22F08E8E">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21B818D">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BF6326A">
      <w:pPr>
        <w:ind w:firstLine="1911" w:firstLineChars="595"/>
        <w:rPr>
          <w:rFonts w:ascii="宋体" w:hAnsi="宋体" w:cs="宋体"/>
          <w:b/>
          <w:bCs/>
          <w:color w:val="000000" w:themeColor="text1"/>
          <w:sz w:val="32"/>
          <w:szCs w:val="32"/>
          <w:highlight w:val="none"/>
          <w14:textFill>
            <w14:solidFill>
              <w14:schemeClr w14:val="tx1"/>
            </w14:solidFill>
          </w14:textFill>
        </w:rPr>
      </w:pPr>
    </w:p>
    <w:p w14:paraId="7CC5EC97">
      <w:pPr>
        <w:snapToGrid w:val="0"/>
        <w:spacing w:line="360" w:lineRule="auto"/>
        <w:jc w:val="center"/>
        <w:outlineLvl w:val="2"/>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4DB3678F">
      <w:pPr>
        <w:snapToGrid w:val="0"/>
        <w:spacing w:line="360" w:lineRule="auto"/>
        <w:rPr>
          <w:rFonts w:ascii="宋体" w:hAnsi="宋体" w:cs="宋体"/>
          <w:color w:val="000000" w:themeColor="text1"/>
          <w:sz w:val="24"/>
          <w:highlight w:val="none"/>
          <w14:textFill>
            <w14:solidFill>
              <w14:schemeClr w14:val="tx1"/>
            </w14:solidFill>
          </w14:textFill>
        </w:rPr>
      </w:pPr>
    </w:p>
    <w:p w14:paraId="176508B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杭州市商务局、杭州鼎廉招标代理有限公司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77D1401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9F28D54">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8CFD7D2">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F31B1D4">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7DB0252">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217BE76F">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034692AF">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74AAACD2">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097DCF1A">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0758D37F">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3A43826D">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E9E8227">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CC3166D">
      <w:pPr>
        <w:spacing w:line="360" w:lineRule="auto"/>
        <w:jc w:val="center"/>
        <w:rPr>
          <w:rFonts w:ascii="宋体" w:hAnsi="宋体" w:cs="宋体"/>
          <w:b/>
          <w:bCs/>
          <w:color w:val="000000" w:themeColor="text1"/>
          <w:sz w:val="24"/>
          <w:highlight w:val="none"/>
          <w14:textFill>
            <w14:solidFill>
              <w14:schemeClr w14:val="tx1"/>
            </w14:solidFill>
          </w14:textFill>
        </w:rPr>
      </w:pPr>
    </w:p>
    <w:p w14:paraId="7283C15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AB12134">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5" w:type="first"/>
          <w:footerReference r:id="rId17" w:type="first"/>
          <w:headerReference r:id="rId14" w:type="default"/>
          <w:footerReference r:id="rId16" w:type="default"/>
          <w:pgSz w:w="11905" w:h="16838"/>
          <w:pgMar w:top="1134" w:right="1474" w:bottom="850" w:left="1474" w:header="851" w:footer="992" w:gutter="0"/>
          <w:cols w:space="0" w:num="1"/>
          <w:titlePg/>
          <w:docGrid w:linePitch="312" w:charSpace="0"/>
        </w:sectPr>
      </w:pPr>
    </w:p>
    <w:p w14:paraId="5C312B85">
      <w:pPr>
        <w:spacing w:line="360" w:lineRule="auto"/>
        <w:jc w:val="center"/>
        <w:outlineLvl w:val="1"/>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20CFBDE2">
      <w:pPr>
        <w:spacing w:line="360" w:lineRule="auto"/>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2C29D05E">
      <w:pPr>
        <w:spacing w:line="360" w:lineRule="auto"/>
        <w:jc w:val="center"/>
        <w:rPr>
          <w:rFonts w:ascii="宋体" w:hAnsi="宋体" w:cs="宋体"/>
          <w:b/>
          <w:color w:val="000000" w:themeColor="text1"/>
          <w:kern w:val="0"/>
          <w:sz w:val="36"/>
          <w:szCs w:val="36"/>
          <w:highlight w:val="none"/>
          <w14:textFill>
            <w14:solidFill>
              <w14:schemeClr w14:val="tx1"/>
            </w14:solidFill>
          </w14:textFill>
        </w:rPr>
      </w:pPr>
    </w:p>
    <w:p w14:paraId="6D985D1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3451F30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3F77A6A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45D434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EF0945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42B8ED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F67E50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803728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EA96B1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F4A2D2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C4B29B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DE2574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2CA826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B949821">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p>
    <w:p w14:paraId="2FB13E82">
      <w:pPr>
        <w:snapToGrid w:val="0"/>
        <w:spacing w:line="360" w:lineRule="auto"/>
        <w:jc w:val="center"/>
        <w:outlineLvl w:val="2"/>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一、开标一览表（报价表）</w:t>
      </w:r>
    </w:p>
    <w:p w14:paraId="5C2DC4A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杭州市商务局、杭州鼎廉招标代理有限公司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19C664EC">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第二十四届中国（杭州）美食节暨第二届杭帮菜嘉年华活动项目【招标</w:t>
      </w:r>
      <w:r>
        <w:rPr>
          <w:rFonts w:hint="eastAsia" w:ascii="宋体" w:hAnsi="宋体" w:cs="宋体"/>
          <w:color w:val="000000" w:themeColor="text1"/>
          <w:kern w:val="0"/>
          <w:sz w:val="24"/>
          <w:highlight w:val="none"/>
          <w:lang w:val="zh-CN"/>
          <w14:textFill>
            <w14:solidFill>
              <w14:schemeClr w14:val="tx1"/>
            </w14:solidFill>
          </w14:textFill>
        </w:rPr>
        <w:t>编号：</w:t>
      </w:r>
      <w:r>
        <w:rPr>
          <w:rFonts w:hint="eastAsia" w:ascii="宋体" w:hAnsi="宋体" w:cs="宋体"/>
          <w:color w:val="000000" w:themeColor="text1"/>
          <w:sz w:val="24"/>
          <w:highlight w:val="none"/>
          <w14:textFill>
            <w14:solidFill>
              <w14:schemeClr w14:val="tx1"/>
            </w14:solidFill>
          </w14:textFill>
        </w:rPr>
        <w:t>DLZB2024-GK-082】的实施</w:t>
      </w:r>
      <w:r>
        <w:rPr>
          <w:rFonts w:hint="eastAsia" w:ascii="宋体" w:hAnsi="宋体" w:cs="宋体"/>
          <w:color w:val="000000" w:themeColor="text1"/>
          <w:kern w:val="0"/>
          <w:sz w:val="24"/>
          <w:highlight w:val="none"/>
          <w:lang w:val="zh-CN"/>
          <w14:textFill>
            <w14:solidFill>
              <w14:schemeClr w14:val="tx1"/>
            </w14:solidFill>
          </w14:textFill>
        </w:rPr>
        <w:t>。</w:t>
      </w:r>
    </w:p>
    <w:p w14:paraId="7A8D5E21">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600"/>
        <w:gridCol w:w="1374"/>
        <w:gridCol w:w="1463"/>
        <w:gridCol w:w="1374"/>
        <w:gridCol w:w="1287"/>
        <w:gridCol w:w="1287"/>
        <w:gridCol w:w="1289"/>
      </w:tblGrid>
      <w:tr w14:paraId="2B52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9" w:type="pct"/>
            <w:vAlign w:val="center"/>
          </w:tcPr>
          <w:p w14:paraId="3B4552C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27" w:type="pct"/>
            <w:vAlign w:val="center"/>
          </w:tcPr>
          <w:p w14:paraId="4721D26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749" w:type="pct"/>
            <w:vAlign w:val="center"/>
          </w:tcPr>
          <w:p w14:paraId="2F98287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796" w:type="pct"/>
            <w:vAlign w:val="center"/>
          </w:tcPr>
          <w:p w14:paraId="6257751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749" w:type="pct"/>
            <w:vAlign w:val="center"/>
          </w:tcPr>
          <w:p w14:paraId="0EDE820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702" w:type="pct"/>
            <w:vAlign w:val="center"/>
          </w:tcPr>
          <w:p w14:paraId="3F8AACD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702" w:type="pct"/>
            <w:vAlign w:val="center"/>
          </w:tcPr>
          <w:p w14:paraId="4B95E49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702" w:type="pct"/>
            <w:vAlign w:val="center"/>
          </w:tcPr>
          <w:p w14:paraId="0E9FEFFE">
            <w:pPr>
              <w:spacing w:line="360" w:lineRule="auto"/>
              <w:jc w:val="center"/>
              <w:rPr>
                <w:rFonts w:ascii="宋体" w:hAnsi="宋体" w:cs="宋体"/>
                <w:b/>
                <w:color w:val="000000" w:themeColor="text1"/>
                <w:sz w:val="24"/>
                <w:highlight w:val="none"/>
                <w14:textFill>
                  <w14:solidFill>
                    <w14:schemeClr w14:val="tx1"/>
                  </w14:solidFill>
                </w14:textFill>
              </w:rPr>
            </w:pPr>
          </w:p>
          <w:p w14:paraId="78AD84E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026569BD">
            <w:pPr>
              <w:spacing w:line="360" w:lineRule="auto"/>
              <w:jc w:val="center"/>
              <w:rPr>
                <w:rFonts w:ascii="宋体" w:hAnsi="宋体" w:cs="宋体"/>
                <w:b/>
                <w:color w:val="000000" w:themeColor="text1"/>
                <w:sz w:val="24"/>
                <w:highlight w:val="none"/>
                <w14:textFill>
                  <w14:solidFill>
                    <w14:schemeClr w14:val="tx1"/>
                  </w14:solidFill>
                </w14:textFill>
              </w:rPr>
            </w:pPr>
          </w:p>
        </w:tc>
      </w:tr>
      <w:tr w14:paraId="238C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9" w:type="pct"/>
            <w:vAlign w:val="center"/>
          </w:tcPr>
          <w:p w14:paraId="0068C64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27" w:type="pct"/>
            <w:vAlign w:val="center"/>
          </w:tcPr>
          <w:p w14:paraId="5842228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749" w:type="pct"/>
            <w:vAlign w:val="center"/>
          </w:tcPr>
          <w:p w14:paraId="6529502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96" w:type="pct"/>
            <w:vAlign w:val="center"/>
          </w:tcPr>
          <w:p w14:paraId="7E57A3B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9" w:type="pct"/>
            <w:vAlign w:val="center"/>
          </w:tcPr>
          <w:p w14:paraId="3334BB9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14:paraId="5281D579">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14:paraId="5499694F">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14:paraId="3F0C1917">
            <w:pPr>
              <w:spacing w:line="360" w:lineRule="auto"/>
              <w:jc w:val="center"/>
              <w:rPr>
                <w:rFonts w:ascii="宋体" w:hAnsi="宋体" w:cs="宋体"/>
                <w:color w:val="000000" w:themeColor="text1"/>
                <w:sz w:val="24"/>
                <w:highlight w:val="none"/>
                <w14:textFill>
                  <w14:solidFill>
                    <w14:schemeClr w14:val="tx1"/>
                  </w14:solidFill>
                </w14:textFill>
              </w:rPr>
            </w:pPr>
          </w:p>
        </w:tc>
      </w:tr>
      <w:tr w14:paraId="6580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5EB802C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327" w:type="pct"/>
            <w:vAlign w:val="center"/>
          </w:tcPr>
          <w:p w14:paraId="764ED93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749" w:type="pct"/>
            <w:vAlign w:val="center"/>
          </w:tcPr>
          <w:p w14:paraId="533C54A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96" w:type="pct"/>
            <w:vAlign w:val="center"/>
          </w:tcPr>
          <w:p w14:paraId="6B51252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9" w:type="pct"/>
            <w:vAlign w:val="center"/>
          </w:tcPr>
          <w:p w14:paraId="5DB869A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14:paraId="41230EF5">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14:paraId="65DB2F01">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14:paraId="45E952FC">
            <w:pPr>
              <w:spacing w:line="360" w:lineRule="auto"/>
              <w:jc w:val="center"/>
              <w:rPr>
                <w:rFonts w:ascii="宋体" w:hAnsi="宋体" w:cs="宋体"/>
                <w:color w:val="000000" w:themeColor="text1"/>
                <w:sz w:val="24"/>
                <w:highlight w:val="none"/>
                <w14:textFill>
                  <w14:solidFill>
                    <w14:schemeClr w14:val="tx1"/>
                  </w14:solidFill>
                </w14:textFill>
              </w:rPr>
            </w:pPr>
          </w:p>
        </w:tc>
      </w:tr>
      <w:tr w14:paraId="1E66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6C74C3F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327" w:type="pct"/>
            <w:vAlign w:val="center"/>
          </w:tcPr>
          <w:p w14:paraId="5FD8DE4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9" w:type="pct"/>
            <w:vAlign w:val="center"/>
          </w:tcPr>
          <w:p w14:paraId="01BC472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96" w:type="pct"/>
            <w:vAlign w:val="center"/>
          </w:tcPr>
          <w:p w14:paraId="1C0C0CE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9" w:type="pct"/>
            <w:vAlign w:val="center"/>
          </w:tcPr>
          <w:p w14:paraId="04206D1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14:paraId="4F7CBEE7">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14:paraId="374BFCA0">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14:paraId="7BEA30DF">
            <w:pPr>
              <w:spacing w:line="360" w:lineRule="auto"/>
              <w:jc w:val="center"/>
              <w:rPr>
                <w:rFonts w:ascii="宋体" w:hAnsi="宋体" w:cs="宋体"/>
                <w:color w:val="000000" w:themeColor="text1"/>
                <w:sz w:val="24"/>
                <w:highlight w:val="none"/>
                <w14:textFill>
                  <w14:solidFill>
                    <w14:schemeClr w14:val="tx1"/>
                  </w14:solidFill>
                </w14:textFill>
              </w:rPr>
            </w:pPr>
          </w:p>
        </w:tc>
      </w:tr>
      <w:tr w14:paraId="2561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5D4B4B23">
            <w:pPr>
              <w:spacing w:line="360" w:lineRule="auto"/>
              <w:jc w:val="center"/>
              <w:rPr>
                <w:rFonts w:ascii="宋体" w:hAnsi="宋体" w:cs="宋体"/>
                <w:color w:val="000000" w:themeColor="text1"/>
                <w:sz w:val="24"/>
                <w:highlight w:val="none"/>
                <w14:textFill>
                  <w14:solidFill>
                    <w14:schemeClr w14:val="tx1"/>
                  </w14:solidFill>
                </w14:textFill>
              </w:rPr>
            </w:pPr>
          </w:p>
        </w:tc>
        <w:tc>
          <w:tcPr>
            <w:tcW w:w="327" w:type="pct"/>
            <w:vAlign w:val="center"/>
          </w:tcPr>
          <w:p w14:paraId="3508377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9" w:type="pct"/>
            <w:vAlign w:val="center"/>
          </w:tcPr>
          <w:p w14:paraId="59414D1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96" w:type="pct"/>
            <w:vAlign w:val="center"/>
          </w:tcPr>
          <w:p w14:paraId="4776C94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9" w:type="pct"/>
            <w:vAlign w:val="center"/>
          </w:tcPr>
          <w:p w14:paraId="5D95CD6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14:paraId="29D2E5DA">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14:paraId="70B35FC0">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14:paraId="4AB5AF1F">
            <w:pPr>
              <w:spacing w:line="360" w:lineRule="auto"/>
              <w:jc w:val="center"/>
              <w:rPr>
                <w:rFonts w:ascii="宋体" w:hAnsi="宋体" w:cs="宋体"/>
                <w:color w:val="000000" w:themeColor="text1"/>
                <w:sz w:val="24"/>
                <w:highlight w:val="none"/>
                <w14:textFill>
                  <w14:solidFill>
                    <w14:schemeClr w14:val="tx1"/>
                  </w14:solidFill>
                </w14:textFill>
              </w:rPr>
            </w:pPr>
          </w:p>
        </w:tc>
      </w:tr>
      <w:tr w14:paraId="2B0E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79553B2A">
            <w:pPr>
              <w:spacing w:line="360" w:lineRule="auto"/>
              <w:jc w:val="center"/>
              <w:rPr>
                <w:rFonts w:ascii="宋体" w:hAnsi="宋体" w:cs="宋体"/>
                <w:color w:val="000000" w:themeColor="text1"/>
                <w:sz w:val="24"/>
                <w:highlight w:val="none"/>
                <w14:textFill>
                  <w14:solidFill>
                    <w14:schemeClr w14:val="tx1"/>
                  </w14:solidFill>
                </w14:textFill>
              </w:rPr>
            </w:pPr>
          </w:p>
        </w:tc>
        <w:tc>
          <w:tcPr>
            <w:tcW w:w="327" w:type="pct"/>
            <w:vAlign w:val="center"/>
          </w:tcPr>
          <w:p w14:paraId="5E31F44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9" w:type="pct"/>
            <w:vAlign w:val="center"/>
          </w:tcPr>
          <w:p w14:paraId="5F2176A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96" w:type="pct"/>
            <w:vAlign w:val="center"/>
          </w:tcPr>
          <w:p w14:paraId="6D6B288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9" w:type="pct"/>
            <w:vAlign w:val="center"/>
          </w:tcPr>
          <w:p w14:paraId="3E2750B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14:paraId="304264F8">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14:paraId="566AC149">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14:paraId="20F6B4FA">
            <w:pPr>
              <w:spacing w:line="360" w:lineRule="auto"/>
              <w:jc w:val="center"/>
              <w:rPr>
                <w:rFonts w:ascii="宋体" w:hAnsi="宋体" w:cs="宋体"/>
                <w:color w:val="000000" w:themeColor="text1"/>
                <w:sz w:val="24"/>
                <w:highlight w:val="none"/>
                <w14:textFill>
                  <w14:solidFill>
                    <w14:schemeClr w14:val="tx1"/>
                  </w14:solidFill>
                </w14:textFill>
              </w:rPr>
            </w:pPr>
          </w:p>
        </w:tc>
      </w:tr>
      <w:tr w14:paraId="3025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43" w:type="pct"/>
            <w:gridSpan w:val="4"/>
            <w:vAlign w:val="center"/>
          </w:tcPr>
          <w:p w14:paraId="6AEA389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2856" w:type="pct"/>
            <w:gridSpan w:val="4"/>
            <w:vAlign w:val="center"/>
          </w:tcPr>
          <w:p w14:paraId="5EC39D93">
            <w:pPr>
              <w:spacing w:line="360" w:lineRule="auto"/>
              <w:jc w:val="center"/>
              <w:rPr>
                <w:rFonts w:ascii="宋体" w:hAnsi="宋体" w:cs="宋体"/>
                <w:color w:val="000000" w:themeColor="text1"/>
                <w:sz w:val="24"/>
                <w:highlight w:val="none"/>
                <w14:textFill>
                  <w14:solidFill>
                    <w14:schemeClr w14:val="tx1"/>
                  </w14:solidFill>
                </w14:textFill>
              </w:rPr>
            </w:pPr>
          </w:p>
        </w:tc>
      </w:tr>
      <w:tr w14:paraId="50D8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43" w:type="pct"/>
            <w:gridSpan w:val="4"/>
            <w:vAlign w:val="center"/>
          </w:tcPr>
          <w:p w14:paraId="0FA9999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2856" w:type="pct"/>
            <w:gridSpan w:val="4"/>
            <w:vAlign w:val="center"/>
          </w:tcPr>
          <w:p w14:paraId="12C21349">
            <w:pPr>
              <w:spacing w:line="360" w:lineRule="auto"/>
              <w:jc w:val="center"/>
              <w:rPr>
                <w:rFonts w:ascii="宋体" w:hAnsi="宋体" w:cs="宋体"/>
                <w:color w:val="000000" w:themeColor="text1"/>
                <w:sz w:val="24"/>
                <w:highlight w:val="none"/>
                <w14:textFill>
                  <w14:solidFill>
                    <w14:schemeClr w14:val="tx1"/>
                  </w14:solidFill>
                </w14:textFill>
              </w:rPr>
            </w:pPr>
          </w:p>
        </w:tc>
      </w:tr>
    </w:tbl>
    <w:p w14:paraId="0C793255">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1E091A2D">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5662627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4DE04F18">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1B4DFD55">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F34F203">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432A041B">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354C1BAA">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9" w:type="first"/>
          <w:footerReference r:id="rId21" w:type="first"/>
          <w:headerReference r:id="rId18" w:type="default"/>
          <w:footerReference r:id="rId20" w:type="default"/>
          <w:pgSz w:w="11905" w:h="16838"/>
          <w:pgMar w:top="1134" w:right="1474" w:bottom="850" w:left="1474" w:header="851" w:footer="992" w:gutter="0"/>
          <w:cols w:space="0" w:num="1"/>
          <w:titlePg/>
          <w:docGrid w:linePitch="312" w:charSpace="0"/>
        </w:sectPr>
      </w:pPr>
    </w:p>
    <w:p w14:paraId="05849616">
      <w:pPr>
        <w:snapToGrid w:val="0"/>
        <w:spacing w:line="360" w:lineRule="auto"/>
        <w:jc w:val="center"/>
        <w:outlineLvl w:val="2"/>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二、中小企业声明函（如果有）</w:t>
      </w:r>
    </w:p>
    <w:p w14:paraId="06B7D771">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37D96EAC">
      <w:pPr>
        <w:pStyle w:val="690"/>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14ED1EF2">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0A7A41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A33832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5CCF078">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EB105E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537F46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36C2B5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A6258D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CD94F2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1487A76">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0C2785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2F867B5">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F60E4B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CC3C6C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F8237AA">
      <w:pPr>
        <w:spacing w:line="360" w:lineRule="auto"/>
        <w:jc w:val="center"/>
        <w:outlineLvl w:val="1"/>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附件</w:t>
      </w:r>
    </w:p>
    <w:p w14:paraId="1805B1B0">
      <w:pPr>
        <w:spacing w:line="360" w:lineRule="auto"/>
        <w:outlineLvl w:val="2"/>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附件1：残疾人福利性单位声明函</w:t>
      </w:r>
    </w:p>
    <w:p w14:paraId="223B4FF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399" w:name="OLE_LINK13"/>
      <w:bookmarkStart w:id="400"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399"/>
    <w:bookmarkEnd w:id="400"/>
    <w:p w14:paraId="5304D6F9">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7A65AEB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杭州市商务局</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第二十四届中国（杭州）美食节暨第二届杭帮菜嘉年华活动</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6B20E0C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18142D3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07D5EBB">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12815C2">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236A5065">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6D539EF5">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4D5597A">
      <w:pPr>
        <w:spacing w:line="360" w:lineRule="auto"/>
        <w:ind w:firstLine="420" w:firstLineChars="200"/>
        <w:rPr>
          <w:rFonts w:ascii="宋体" w:hAnsi="宋体" w:cs="宋体"/>
          <w:color w:val="000000" w:themeColor="text1"/>
          <w:highlight w:val="none"/>
          <w14:textFill>
            <w14:solidFill>
              <w14:schemeClr w14:val="tx1"/>
            </w14:solidFill>
          </w14:textFill>
        </w:rPr>
      </w:pPr>
    </w:p>
    <w:p w14:paraId="10E304CA">
      <w:pPr>
        <w:spacing w:line="360" w:lineRule="auto"/>
        <w:ind w:firstLine="420" w:firstLineChars="200"/>
        <w:rPr>
          <w:rFonts w:ascii="宋体" w:hAnsi="宋体" w:cs="宋体"/>
          <w:color w:val="000000" w:themeColor="text1"/>
          <w:highlight w:val="none"/>
          <w14:textFill>
            <w14:solidFill>
              <w14:schemeClr w14:val="tx1"/>
            </w14:solidFill>
          </w14:textFill>
        </w:rPr>
      </w:pPr>
    </w:p>
    <w:p w14:paraId="3965AFC3">
      <w:pPr>
        <w:spacing w:line="360" w:lineRule="auto"/>
        <w:ind w:firstLine="420" w:firstLineChars="200"/>
        <w:rPr>
          <w:rFonts w:ascii="宋体" w:hAnsi="宋体" w:cs="宋体"/>
          <w:color w:val="000000" w:themeColor="text1"/>
          <w:highlight w:val="none"/>
          <w14:textFill>
            <w14:solidFill>
              <w14:schemeClr w14:val="tx1"/>
            </w14:solidFill>
          </w14:textFill>
        </w:rPr>
      </w:pPr>
    </w:p>
    <w:p w14:paraId="51C27515">
      <w:pPr>
        <w:spacing w:line="360" w:lineRule="auto"/>
        <w:ind w:firstLine="420" w:firstLineChars="200"/>
        <w:rPr>
          <w:rFonts w:ascii="宋体" w:hAnsi="宋体" w:cs="宋体"/>
          <w:color w:val="000000" w:themeColor="text1"/>
          <w:highlight w:val="none"/>
          <w14:textFill>
            <w14:solidFill>
              <w14:schemeClr w14:val="tx1"/>
            </w14:solidFill>
          </w14:textFill>
        </w:rPr>
      </w:pPr>
    </w:p>
    <w:p w14:paraId="6142FB2A">
      <w:pPr>
        <w:spacing w:line="360" w:lineRule="auto"/>
        <w:rPr>
          <w:rFonts w:ascii="宋体" w:hAnsi="宋体" w:cs="宋体"/>
          <w:b/>
          <w:color w:val="000000" w:themeColor="text1"/>
          <w:sz w:val="24"/>
          <w:highlight w:val="none"/>
          <w14:textFill>
            <w14:solidFill>
              <w14:schemeClr w14:val="tx1"/>
            </w14:solidFill>
          </w14:textFill>
        </w:rPr>
      </w:pPr>
    </w:p>
    <w:p w14:paraId="5230740B">
      <w:pPr>
        <w:spacing w:line="360" w:lineRule="auto"/>
        <w:rPr>
          <w:rFonts w:ascii="宋体" w:hAnsi="宋体" w:cs="宋体"/>
          <w:b/>
          <w:color w:val="000000" w:themeColor="text1"/>
          <w:sz w:val="24"/>
          <w:highlight w:val="none"/>
          <w14:textFill>
            <w14:solidFill>
              <w14:schemeClr w14:val="tx1"/>
            </w14:solidFill>
          </w14:textFill>
        </w:rPr>
      </w:pPr>
    </w:p>
    <w:p w14:paraId="7C942AFC">
      <w:pPr>
        <w:spacing w:line="360" w:lineRule="auto"/>
        <w:rPr>
          <w:rFonts w:ascii="宋体" w:hAnsi="宋体" w:cs="宋体"/>
          <w:b/>
          <w:color w:val="000000" w:themeColor="text1"/>
          <w:sz w:val="24"/>
          <w:highlight w:val="none"/>
          <w14:textFill>
            <w14:solidFill>
              <w14:schemeClr w14:val="tx1"/>
            </w14:solidFill>
          </w14:textFill>
        </w:rPr>
      </w:pPr>
    </w:p>
    <w:p w14:paraId="757F6696">
      <w:pPr>
        <w:spacing w:line="360" w:lineRule="auto"/>
        <w:outlineLvl w:val="2"/>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3C07D78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001B9CA9">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341793A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620EA31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7D072B4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57810F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6DA14E4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19BC37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042E869C">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5BE714A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0894426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7848E64E">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131C548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7FA0A3D2">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77785E5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0C72104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3D36607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1AC1ED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1224AA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BF57B7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753214C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27BF58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6B72F9B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4A4AD06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68594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2A14C5F3">
      <w:pPr>
        <w:spacing w:line="360" w:lineRule="auto"/>
        <w:jc w:val="center"/>
        <w:rPr>
          <w:rFonts w:ascii="宋体" w:hAnsi="宋体" w:cs="宋体"/>
          <w:b/>
          <w:bCs/>
          <w:color w:val="000000" w:themeColor="text1"/>
          <w:sz w:val="24"/>
          <w:highlight w:val="none"/>
          <w14:textFill>
            <w14:solidFill>
              <w14:schemeClr w14:val="tx1"/>
            </w14:solidFill>
          </w14:textFill>
        </w:rPr>
      </w:pPr>
    </w:p>
    <w:p w14:paraId="212EE7A4">
      <w:pPr>
        <w:spacing w:line="360" w:lineRule="auto"/>
        <w:rPr>
          <w:rFonts w:ascii="宋体" w:hAnsi="宋体" w:cs="宋体"/>
          <w:b/>
          <w:color w:val="000000" w:themeColor="text1"/>
          <w:sz w:val="24"/>
          <w:highlight w:val="none"/>
          <w14:textFill>
            <w14:solidFill>
              <w14:schemeClr w14:val="tx1"/>
            </w14:solidFill>
          </w14:textFill>
        </w:rPr>
      </w:pPr>
    </w:p>
    <w:p w14:paraId="4811860D">
      <w:pPr>
        <w:spacing w:line="360" w:lineRule="auto"/>
        <w:rPr>
          <w:rFonts w:ascii="宋体" w:hAnsi="宋体" w:cs="宋体"/>
          <w:b/>
          <w:color w:val="000000" w:themeColor="text1"/>
          <w:sz w:val="24"/>
          <w:highlight w:val="none"/>
          <w14:textFill>
            <w14:solidFill>
              <w14:schemeClr w14:val="tx1"/>
            </w14:solidFill>
          </w14:textFill>
        </w:rPr>
      </w:pPr>
    </w:p>
    <w:p w14:paraId="61FA8DF7">
      <w:pPr>
        <w:spacing w:line="360" w:lineRule="auto"/>
        <w:rPr>
          <w:rFonts w:ascii="宋体" w:hAnsi="宋体" w:cs="宋体"/>
          <w:b/>
          <w:color w:val="000000" w:themeColor="text1"/>
          <w:sz w:val="24"/>
          <w:highlight w:val="none"/>
          <w14:textFill>
            <w14:solidFill>
              <w14:schemeClr w14:val="tx1"/>
            </w14:solidFill>
          </w14:textFill>
        </w:rPr>
      </w:pPr>
    </w:p>
    <w:p w14:paraId="423DBE4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11D9A36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113F621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D681E4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0EEBD02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5F88AF8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0148582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EBB4B55">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646B7F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4437AC5">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CBADE13">
      <w:pPr>
        <w:spacing w:line="360" w:lineRule="auto"/>
        <w:rPr>
          <w:rFonts w:ascii="宋体" w:hAnsi="宋体" w:cs="宋体"/>
          <w:b/>
          <w:color w:val="000000" w:themeColor="text1"/>
          <w:spacing w:val="6"/>
          <w:sz w:val="32"/>
          <w:szCs w:val="32"/>
          <w:highlight w:val="none"/>
          <w14:textFill>
            <w14:solidFill>
              <w14:schemeClr w14:val="tx1"/>
            </w14:solidFill>
          </w14:textFill>
        </w:rPr>
      </w:pPr>
    </w:p>
    <w:p w14:paraId="54D11B8D">
      <w:pPr>
        <w:spacing w:line="360" w:lineRule="auto"/>
        <w:outlineLvl w:val="2"/>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63D2DECE">
      <w:pPr>
        <w:spacing w:line="360" w:lineRule="auto"/>
        <w:jc w:val="center"/>
        <w:rPr>
          <w:rFonts w:ascii="宋体" w:hAnsi="宋体" w:cs="宋体"/>
          <w:b/>
          <w:color w:val="000000" w:themeColor="text1"/>
          <w:sz w:val="24"/>
          <w:highlight w:val="none"/>
          <w14:textFill>
            <w14:solidFill>
              <w14:schemeClr w14:val="tx1"/>
            </w14:solidFill>
          </w14:textFill>
        </w:rPr>
      </w:pPr>
    </w:p>
    <w:p w14:paraId="2F60AAF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0563E31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20443B8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7C6FA56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B709AEF">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7223D5C">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4FAA2C2">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3A6D32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0ECFACF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2279B9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3E7843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0FD8E5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0CFF487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0F11A6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3EC7E3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200CC2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171830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3D44BFC7">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069FFCA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4E78F53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9F0E19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55EA57D7">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61A1D66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23A2E1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040C3293">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FD0C5F4">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3D596A6">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6DB483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1BCEDB6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4FBEA80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3A5A59C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AE9C097">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25F09A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5D3BFE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5E02048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695C22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06B5E67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090BD1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A4031A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3FF08A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343FD47">
      <w:pPr>
        <w:spacing w:line="360" w:lineRule="auto"/>
        <w:rPr>
          <w:rFonts w:ascii="宋体" w:hAnsi="宋体" w:cs="宋体"/>
          <w:b/>
          <w:color w:val="000000" w:themeColor="text1"/>
          <w:sz w:val="24"/>
          <w:highlight w:val="none"/>
          <w14:textFill>
            <w14:solidFill>
              <w14:schemeClr w14:val="tx1"/>
            </w14:solidFill>
          </w14:textFill>
        </w:rPr>
      </w:pPr>
    </w:p>
    <w:p w14:paraId="0DCB5064">
      <w:pPr>
        <w:spacing w:line="360" w:lineRule="auto"/>
        <w:rPr>
          <w:rFonts w:ascii="宋体" w:hAnsi="宋体" w:cs="宋体"/>
          <w:b/>
          <w:color w:val="000000" w:themeColor="text1"/>
          <w:sz w:val="24"/>
          <w:highlight w:val="none"/>
          <w14:textFill>
            <w14:solidFill>
              <w14:schemeClr w14:val="tx1"/>
            </w14:solidFill>
          </w14:textFill>
        </w:rPr>
      </w:pPr>
    </w:p>
    <w:p w14:paraId="7F62228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6576064D">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7BADD78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F4B8FA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555B029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1A07FF4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21C0B81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5000020B">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AA444AF">
      <w:pPr>
        <w:spacing w:line="360" w:lineRule="auto"/>
        <w:rPr>
          <w:rFonts w:ascii="宋体" w:hAnsi="宋体" w:cs="宋体"/>
          <w:b/>
          <w:color w:val="000000" w:themeColor="text1"/>
          <w:sz w:val="24"/>
          <w:highlight w:val="none"/>
          <w14:textFill>
            <w14:solidFill>
              <w14:schemeClr w14:val="tx1"/>
            </w14:solidFill>
          </w14:textFill>
        </w:rPr>
      </w:pPr>
    </w:p>
    <w:p w14:paraId="4845C4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52D90D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DEEF83">
      <w:pPr>
        <w:spacing w:line="360" w:lineRule="auto"/>
        <w:outlineLvl w:val="2"/>
        <w:rPr>
          <w:rFonts w:ascii="宋体" w:hAnsi="宋体" w:cs="宋体"/>
          <w:b/>
          <w:color w:val="000000" w:themeColor="text1"/>
          <w:spacing w:val="6"/>
          <w:sz w:val="32"/>
          <w:szCs w:val="32"/>
          <w:highlight w:val="none"/>
          <w14:textFill>
            <w14:solidFill>
              <w14:schemeClr w14:val="tx1"/>
            </w14:solidFill>
          </w14:textFill>
        </w:rPr>
        <w:sectPr>
          <w:headerReference r:id="rId23" w:type="first"/>
          <w:footerReference r:id="rId25" w:type="first"/>
          <w:headerReference r:id="rId22" w:type="default"/>
          <w:footerReference r:id="rId24" w:type="default"/>
          <w:pgSz w:w="11905" w:h="16838"/>
          <w:pgMar w:top="1134" w:right="1474" w:bottom="850" w:left="1474" w:header="851" w:footer="992" w:gutter="0"/>
          <w:cols w:space="0" w:num="1"/>
          <w:titlePg/>
          <w:docGrid w:linePitch="312" w:charSpace="0"/>
        </w:sectPr>
      </w:pPr>
    </w:p>
    <w:p w14:paraId="561E4FA3">
      <w:pPr>
        <w:spacing w:line="360" w:lineRule="auto"/>
        <w:outlineLvl w:val="2"/>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附件4：业务专用章使用说明函</w:t>
      </w:r>
    </w:p>
    <w:p w14:paraId="02180A2D">
      <w:pPr>
        <w:spacing w:line="360" w:lineRule="auto"/>
        <w:rPr>
          <w:rFonts w:ascii="宋体" w:hAnsi="宋体" w:cs="宋体"/>
          <w:color w:val="000000" w:themeColor="text1"/>
          <w:sz w:val="24"/>
          <w:highlight w:val="none"/>
          <w:u w:val="single"/>
          <w14:textFill>
            <w14:solidFill>
              <w14:schemeClr w14:val="tx1"/>
            </w14:solidFill>
          </w14:textFill>
        </w:rPr>
      </w:pPr>
    </w:p>
    <w:p w14:paraId="30D1924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杭州市商务局、杭州鼎廉招标代理有限公司：</w:t>
      </w:r>
    </w:p>
    <w:p w14:paraId="28F7A36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你方组织的第二十四届中国（杭州）美食节暨第二届杭帮菜嘉年华活动项目【招标编号：DLZB2024-GK-082】</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5CD2E1A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1A2D0E28">
      <w:pPr>
        <w:spacing w:line="360" w:lineRule="auto"/>
        <w:ind w:firstLine="494"/>
        <w:rPr>
          <w:rFonts w:ascii="宋体" w:hAnsi="宋体" w:cs="宋体"/>
          <w:color w:val="000000" w:themeColor="text1"/>
          <w:sz w:val="24"/>
          <w:highlight w:val="none"/>
          <w14:textFill>
            <w14:solidFill>
              <w14:schemeClr w14:val="tx1"/>
            </w14:solidFill>
          </w14:textFill>
        </w:rPr>
      </w:pPr>
    </w:p>
    <w:p w14:paraId="6A956C51">
      <w:pPr>
        <w:spacing w:line="360" w:lineRule="auto"/>
        <w:ind w:firstLine="494"/>
        <w:rPr>
          <w:rFonts w:ascii="宋体" w:hAnsi="宋体" w:cs="宋体"/>
          <w:color w:val="000000" w:themeColor="text1"/>
          <w:sz w:val="24"/>
          <w:highlight w:val="none"/>
          <w14:textFill>
            <w14:solidFill>
              <w14:schemeClr w14:val="tx1"/>
            </w14:solidFill>
          </w14:textFill>
        </w:rPr>
      </w:pPr>
    </w:p>
    <w:p w14:paraId="4BC0836B">
      <w:pPr>
        <w:spacing w:line="360" w:lineRule="auto"/>
        <w:ind w:firstLine="494"/>
        <w:rPr>
          <w:rFonts w:ascii="宋体" w:hAnsi="宋体" w:cs="宋体"/>
          <w:color w:val="000000" w:themeColor="text1"/>
          <w:sz w:val="24"/>
          <w:highlight w:val="none"/>
          <w14:textFill>
            <w14:solidFill>
              <w14:schemeClr w14:val="tx1"/>
            </w14:solidFill>
          </w14:textFill>
        </w:rPr>
      </w:pPr>
    </w:p>
    <w:p w14:paraId="7B4D51C9">
      <w:pPr>
        <w:spacing w:line="360" w:lineRule="auto"/>
        <w:ind w:firstLine="494"/>
        <w:rPr>
          <w:rFonts w:ascii="宋体" w:hAnsi="宋体" w:cs="宋体"/>
          <w:color w:val="000000" w:themeColor="text1"/>
          <w:sz w:val="24"/>
          <w:highlight w:val="none"/>
          <w14:textFill>
            <w14:solidFill>
              <w14:schemeClr w14:val="tx1"/>
            </w14:solidFill>
          </w14:textFill>
        </w:rPr>
      </w:pPr>
    </w:p>
    <w:p w14:paraId="38211786">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09239A20">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6B4B9624">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8365E6E">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393D290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F6D45F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64EC0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A355C1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B56E14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870297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A35D94A">
      <w:pPr>
        <w:autoSpaceDE w:val="0"/>
        <w:autoSpaceDN w:val="0"/>
        <w:rPr>
          <w:rFonts w:ascii="宋体" w:hAnsi="宋体" w:cs="宋体"/>
          <w:b/>
          <w:color w:val="000000" w:themeColor="text1"/>
          <w:spacing w:val="6"/>
          <w:sz w:val="32"/>
          <w:szCs w:val="32"/>
          <w:highlight w:val="none"/>
          <w14:textFill>
            <w14:solidFill>
              <w14:schemeClr w14:val="tx1"/>
            </w14:solidFill>
          </w14:textFill>
        </w:rPr>
      </w:pPr>
    </w:p>
    <w:p w14:paraId="05E4DBBF">
      <w:pPr>
        <w:spacing w:line="360" w:lineRule="auto"/>
        <w:outlineLvl w:val="2"/>
        <w:rPr>
          <w:rFonts w:ascii="宋体" w:hAnsi="宋体" w:cs="宋体"/>
          <w:b/>
          <w:color w:val="000000" w:themeColor="text1"/>
          <w:spacing w:val="6"/>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附件5：</w:t>
      </w:r>
      <w:r>
        <w:rPr>
          <w:rFonts w:hint="eastAsia" w:ascii="宋体" w:hAnsi="宋体" w:cs="宋体"/>
          <w:b/>
          <w:color w:val="000000" w:themeColor="text1"/>
          <w:spacing w:val="6"/>
          <w:sz w:val="32"/>
          <w:szCs w:val="32"/>
          <w:highlight w:val="none"/>
          <w:lang w:val="zh-CN"/>
          <w14:textFill>
            <w14:solidFill>
              <w14:schemeClr w14:val="tx1"/>
            </w14:solidFill>
          </w14:textFill>
        </w:rPr>
        <w:t>联合协议</w:t>
      </w:r>
    </w:p>
    <w:p w14:paraId="1ED18A23">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7510154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第二十四届中国（杭州）美食节暨第二届杭帮菜嘉年华活动项目【招标编号：DLZB2024-GK-082】</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087F58E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0ECB798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588A22F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34C1F64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27C131A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514D6D9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5EEB78B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49D386E9">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401"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401"/>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402"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402"/>
      <w:r>
        <w:rPr>
          <w:rFonts w:hint="eastAsia" w:ascii="宋体" w:hAnsi="宋体" w:cs="宋体"/>
          <w:b/>
          <w:color w:val="000000" w:themeColor="text1"/>
          <w:kern w:val="0"/>
          <w:sz w:val="24"/>
          <w:highlight w:val="none"/>
          <w:lang w:val="zh-CN"/>
          <w14:textFill>
            <w14:solidFill>
              <w14:schemeClr w14:val="tx1"/>
            </w14:solidFill>
          </w14:textFill>
        </w:rPr>
        <w:t>）</w:t>
      </w:r>
    </w:p>
    <w:p w14:paraId="5D3DBAF5">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03"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03"/>
    </w:p>
    <w:p w14:paraId="19C282D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03D0B7C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77BDEFD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03AADF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56801D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67D65454">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8445219">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7F599FB">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8DA0436">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E42C54E">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97F169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7009D1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7F2D0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F2FC0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5501B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B501CF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A23E7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B937A2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808BA9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B77E188">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418678D6">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1F8F072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第二十四届中国（杭州）美食节暨第二届杭帮菜嘉年华活动项目【招标编号：DLZB2024-GK-082】</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C81DA8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61C771D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3055007E">
      <w:pPr>
        <w:keepNext/>
        <w:keepLines/>
        <w:tabs>
          <w:tab w:val="left" w:pos="432"/>
        </w:tabs>
        <w:adjustRightInd/>
        <w:ind w:left="664" w:leftChars="316" w:firstLine="228" w:firstLineChars="9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17507FDD">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531E420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2FF4F240">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6925BE48">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4A1BAF6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68C93EB7">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145119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539D574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DF7533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488F3564">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AE895E6">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0F78E76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C1A9AB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52FE4EC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1D4A25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24A7ECE7">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14:paraId="0907E378">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4156D3B4">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7D2383D4">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DA2C8A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74546D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BAC7C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1B41FC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514AE9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1FC9B8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414FA9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595524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26E626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A3E17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C5F0602">
      <w:pPr>
        <w:autoSpaceDE w:val="0"/>
        <w:autoSpaceDN w:val="0"/>
        <w:rPr>
          <w:rFonts w:ascii="宋体" w:hAnsi="宋体" w:cs="宋体"/>
          <w:b/>
          <w:color w:val="000000" w:themeColor="text1"/>
          <w:spacing w:val="6"/>
          <w:sz w:val="32"/>
          <w:szCs w:val="32"/>
          <w:highlight w:val="none"/>
          <w14:textFill>
            <w14:solidFill>
              <w14:schemeClr w14:val="tx1"/>
            </w14:solidFill>
          </w14:textFill>
        </w:rPr>
      </w:pPr>
    </w:p>
    <w:p w14:paraId="62669246">
      <w:pPr>
        <w:spacing w:line="360" w:lineRule="auto"/>
        <w:jc w:val="left"/>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17F588AA">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30C2CBF6">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31E0E12E">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杭州市商务局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第二十四届中国（杭州）美食节暨第二届杭帮菜嘉年华活动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7464205">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48EBD578">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41CADC5F">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92CD453">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52B5F015">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2EFB50FC">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649E9646">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5B463221">
      <w:pP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0BD0D7EF">
      <w:pPr>
        <w:spacing w:line="360" w:lineRule="auto"/>
        <w:ind w:right="420"/>
        <w:rPr>
          <w:rFonts w:ascii="宋体" w:hAnsi="宋体" w:cs="宋体"/>
          <w:color w:val="000000" w:themeColor="text1"/>
          <w:sz w:val="24"/>
          <w:highlight w:val="none"/>
          <w14:textFill>
            <w14:solidFill>
              <w14:schemeClr w14:val="tx1"/>
            </w14:solidFill>
          </w14:textFill>
        </w:rPr>
      </w:pPr>
    </w:p>
    <w:p w14:paraId="73D151B3">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14:paraId="62A2097C">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6BE4DEE">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18A1A3">
      <w:pPr>
        <w:pStyle w:val="5"/>
        <w:rPr>
          <w:rFonts w:ascii="宋体" w:hAnsi="宋体" w:eastAsia="宋体" w:cs="宋体"/>
          <w:color w:val="000000" w:themeColor="text1"/>
          <w:highlight w:val="none"/>
          <w:lang w:val="en-US"/>
          <w14:textFill>
            <w14:solidFill>
              <w14:schemeClr w14:val="tx1"/>
            </w14:solidFill>
          </w14:textFill>
        </w:rPr>
      </w:pPr>
    </w:p>
    <w:p w14:paraId="31EB25E3">
      <w:pPr>
        <w:spacing w:line="360" w:lineRule="auto"/>
        <w:ind w:right="420"/>
        <w:rPr>
          <w:rFonts w:ascii="宋体" w:hAnsi="宋体" w:cs="宋体"/>
          <w:color w:val="000000" w:themeColor="text1"/>
          <w:highlight w:val="none"/>
          <w14:textFill>
            <w14:solidFill>
              <w14:schemeClr w14:val="tx1"/>
            </w14:solidFill>
          </w14:textFill>
        </w:rPr>
      </w:pPr>
    </w:p>
    <w:p w14:paraId="016AD3C4">
      <w:pPr>
        <w:spacing w:line="480" w:lineRule="auto"/>
        <w:ind w:firstLine="3600" w:firstLineChars="1500"/>
        <w:rPr>
          <w:rFonts w:ascii="宋体" w:hAnsi="宋体"/>
          <w:color w:val="000000" w:themeColor="text1"/>
          <w:sz w:val="24"/>
          <w:highlight w:val="none"/>
          <w14:textFill>
            <w14:solidFill>
              <w14:schemeClr w14:val="tx1"/>
            </w14:solidFill>
          </w14:textFill>
        </w:rPr>
      </w:pPr>
    </w:p>
    <w:p w14:paraId="7E9AC9C2">
      <w:pPr>
        <w:spacing w:line="360" w:lineRule="auto"/>
        <w:rPr>
          <w:rFonts w:ascii="宋体" w:hAnsi="宋体" w:cs="宋体"/>
          <w:bCs/>
          <w:color w:val="000000" w:themeColor="text1"/>
          <w:sz w:val="24"/>
          <w:highlight w:val="none"/>
          <w14:textFill>
            <w14:solidFill>
              <w14:schemeClr w14:val="tx1"/>
            </w14:solidFill>
          </w14:textFill>
        </w:rPr>
      </w:pPr>
    </w:p>
    <w:sectPr>
      <w:pgSz w:w="11905" w:h="16838"/>
      <w:pgMar w:top="1134" w:right="1474" w:bottom="850" w:left="1474"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宋体"/>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20B0504020202020204"/>
    <w:charset w:val="00"/>
    <w:family w:val="auto"/>
    <w:pitch w:val="default"/>
    <w:sig w:usb0="00000000" w:usb1="00000000" w:usb2="00000000" w:usb3="00000000" w:csb0="0000019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汉仪书宋二S">
    <w:altName w:val="宋体"/>
    <w:panose1 w:val="00020600040101010101"/>
    <w:charset w:val="86"/>
    <w:family w:val="auto"/>
    <w:pitch w:val="default"/>
    <w:sig w:usb0="00000000" w:usb1="00000000" w:usb2="00000016" w:usb3="00000000" w:csb0="0004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98AC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49E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1BD7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131845147"/>
    <w:bookmarkStart w:id="405" w:name="_Toc164085800"/>
    <w:bookmarkStart w:id="406" w:name="_Toc36110187"/>
    <w:bookmarkStart w:id="407" w:name="_Toc91899912"/>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27FDA">
    <w:pPr>
      <w:pStyle w:val="40"/>
      <w:framePr w:wrap="around" w:vAnchor="text" w:hAnchor="margin" w:xAlign="right" w:y="1"/>
      <w:rPr>
        <w:rStyle w:val="72"/>
      </w:rPr>
    </w:pPr>
    <w:r>
      <w:fldChar w:fldCharType="begin"/>
    </w:r>
    <w:r>
      <w:rPr>
        <w:rStyle w:val="72"/>
      </w:rPr>
      <w:instrText xml:space="preserve">PAGE  </w:instrText>
    </w:r>
    <w:r>
      <w:fldChar w:fldCharType="end"/>
    </w:r>
  </w:p>
  <w:p w14:paraId="6B87835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C8E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FEF0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A94D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DDFD86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BEF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2595DD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DA0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BA6AFC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E1D4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519AE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5F01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0720E2">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52298">
    <w:pPr>
      <w:pStyle w:val="41"/>
      <w:pBdr>
        <w:bottom w:val="single" w:color="auto" w:sz="6" w:space="4"/>
      </w:pBdr>
      <w:jc w:val="right"/>
    </w:pPr>
    <w:r>
      <w:t></w:t>
    </w:r>
    <w:r>
      <w:rPr>
        <w:rFonts w:hint="eastAsia"/>
      </w:rPr>
      <w:t xml:space="preserve">             杭州鼎廉招标代理有限公司</w:t>
    </w:r>
  </w:p>
  <w:p w14:paraId="0EB0937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9DA4F">
    <w:pPr>
      <w:pStyle w:val="41"/>
      <w:jc w:val="right"/>
    </w:pPr>
    <w:r>
      <w:t></w:t>
    </w:r>
    <w:r>
      <w:rPr>
        <w:rFonts w:hint="eastAsia"/>
      </w:rPr>
      <w:t xml:space="preserve">                                             杭州鼎廉招标代理有限公司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D4B4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lang w:val="zh-CN"/>
      </w:rPr>
      <w:t>杭州鼎廉招标代理有限公司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B475">
    <w:pPr>
      <w:pStyle w:val="41"/>
      <w:jc w:val="right"/>
      <w:rPr>
        <w:rFonts w:ascii="仿宋_GB2312" w:eastAsia="仿宋_GB2312"/>
        <w:b/>
        <w:i/>
        <w:u w:val="single"/>
      </w:rPr>
    </w:pPr>
    <w:r>
      <w:t></w:t>
    </w:r>
    <w:r>
      <w:rPr>
        <w:rFonts w:hint="eastAsia"/>
      </w:rPr>
      <w:t xml:space="preserve">                                                  </w:t>
    </w:r>
    <w:r>
      <w:t xml:space="preserve">             </w:t>
    </w:r>
    <w:r>
      <w:rPr>
        <w:rFonts w:hint="eastAsia"/>
      </w:rPr>
      <w:t>杭州鼎廉招标代理有限公司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06AFF">
    <w:pPr>
      <w:pStyle w:val="41"/>
      <w:jc w:val="right"/>
    </w:pPr>
    <w:r>
      <w:t></w:t>
    </w:r>
    <w:r>
      <w:rPr>
        <w:rFonts w:hint="eastAsia"/>
      </w:rPr>
      <w:t>杭州鼎廉招标代理有限公司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48794">
    <w:pPr>
      <w:pStyle w:val="41"/>
      <w:jc w:val="right"/>
      <w:rPr>
        <w:rFonts w:ascii="仿宋_GB2312"/>
        <w:b/>
        <w:i/>
        <w:u w:val="single"/>
      </w:rPr>
    </w:pPr>
    <w:r>
      <w:t></w:t>
    </w:r>
    <w:r>
      <w:rPr>
        <w:rFonts w:hint="eastAsia"/>
      </w:rPr>
      <w:t xml:space="preserve">                                                  杭州鼎廉招标代理有限公司</w:t>
    </w:r>
  </w:p>
  <w:p w14:paraId="7845062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1B71">
    <w:pPr>
      <w:pStyle w:val="41"/>
      <w:jc w:val="right"/>
    </w:pPr>
    <w:r>
      <w:t></w:t>
    </w:r>
    <w:r>
      <w:rPr>
        <w:rFonts w:hint="eastAsia"/>
      </w:rPr>
      <w:t xml:space="preserve">                 </w:t>
    </w:r>
    <w:r>
      <w:t xml:space="preserve">                                </w:t>
    </w:r>
    <w:r>
      <w:rPr>
        <w:rFonts w:hint="eastAsia"/>
      </w:rPr>
      <w:t xml:space="preserve">         杭州鼎廉招标代理有限公司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1ED8">
    <w:pPr>
      <w:pStyle w:val="41"/>
      <w:jc w:val="right"/>
      <w:rPr>
        <w:rFonts w:ascii="仿宋_GB2312"/>
        <w:b/>
        <w:i/>
        <w:u w:val="single"/>
      </w:rPr>
    </w:pPr>
    <w:r>
      <w:rPr>
        <w:rFonts w:hint="eastAsia"/>
      </w:rPr>
      <w:t xml:space="preserve">                                  杭州鼎廉招标代理有限公司</w:t>
    </w:r>
  </w:p>
  <w:p w14:paraId="6CDC646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08DDE">
    <w:pPr>
      <w:pStyle w:val="41"/>
      <w:jc w:val="right"/>
    </w:pPr>
    <w:r>
      <w:rPr>
        <w:rFonts w:hint="eastAsia"/>
      </w:rPr>
      <w:t xml:space="preserve">                                                                                                        杭州鼎廉招标代理有限公司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75E18">
    <w:pPr>
      <w:pStyle w:val="41"/>
      <w:jc w:val="right"/>
      <w:rPr>
        <w:rFonts w:ascii="仿宋_GB2312"/>
        <w:b/>
        <w:i/>
        <w:iCs/>
        <w:u w:val="single"/>
      </w:rPr>
    </w:pPr>
    <w:r>
      <w:t></w:t>
    </w:r>
    <w:r>
      <w:rPr>
        <w:rFonts w:hint="eastAsia"/>
      </w:rPr>
      <w:t>杭州鼎廉招标代理有限公司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Mzg3OTJjZTEyNzI5NjA4YjI4NWZmNGEyNjNjMzUifQ=="/>
    <w:docVar w:name="KSO_WPS_MARK_KEY" w:val="6e222e59-178b-4717-90c9-98263947f377"/>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1AE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5AB"/>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C34"/>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216"/>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2BA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A4F"/>
    <w:rsid w:val="0037632F"/>
    <w:rsid w:val="00377B26"/>
    <w:rsid w:val="003809E2"/>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54C"/>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621"/>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D2"/>
    <w:rsid w:val="007C029E"/>
    <w:rsid w:val="007C0636"/>
    <w:rsid w:val="007C10E4"/>
    <w:rsid w:val="007C17B4"/>
    <w:rsid w:val="007C1C47"/>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38D"/>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14B"/>
    <w:rsid w:val="0092077A"/>
    <w:rsid w:val="00920DC0"/>
    <w:rsid w:val="009219F3"/>
    <w:rsid w:val="009221CB"/>
    <w:rsid w:val="00922320"/>
    <w:rsid w:val="009227C3"/>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2A"/>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2BF"/>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0C2"/>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16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5CC"/>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50D53"/>
    <w:rsid w:val="01EC2C57"/>
    <w:rsid w:val="025F0711"/>
    <w:rsid w:val="026B2E25"/>
    <w:rsid w:val="02824D4D"/>
    <w:rsid w:val="029D5C9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D7D66"/>
    <w:rsid w:val="04F66F48"/>
    <w:rsid w:val="05251E14"/>
    <w:rsid w:val="05A16594"/>
    <w:rsid w:val="05A7762D"/>
    <w:rsid w:val="060E5941"/>
    <w:rsid w:val="06110FAF"/>
    <w:rsid w:val="06493CA7"/>
    <w:rsid w:val="065A6178"/>
    <w:rsid w:val="066F1CF3"/>
    <w:rsid w:val="06930BB8"/>
    <w:rsid w:val="07245D42"/>
    <w:rsid w:val="07264C62"/>
    <w:rsid w:val="07373DFF"/>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D14EA"/>
    <w:rsid w:val="0A3E7710"/>
    <w:rsid w:val="0A5B7E63"/>
    <w:rsid w:val="0A8F5D00"/>
    <w:rsid w:val="0AA374A5"/>
    <w:rsid w:val="0AAB7649"/>
    <w:rsid w:val="0ABC5606"/>
    <w:rsid w:val="0B30404E"/>
    <w:rsid w:val="0B4C6C14"/>
    <w:rsid w:val="0B547599"/>
    <w:rsid w:val="0B631A88"/>
    <w:rsid w:val="0B683D45"/>
    <w:rsid w:val="0B7F3F11"/>
    <w:rsid w:val="0B884417"/>
    <w:rsid w:val="0BA457DB"/>
    <w:rsid w:val="0BF6188C"/>
    <w:rsid w:val="0BF73C91"/>
    <w:rsid w:val="0C170175"/>
    <w:rsid w:val="0C571A41"/>
    <w:rsid w:val="0C5C1171"/>
    <w:rsid w:val="0C5E1CBC"/>
    <w:rsid w:val="0C615B50"/>
    <w:rsid w:val="0C8445DA"/>
    <w:rsid w:val="0C87121B"/>
    <w:rsid w:val="0CC007F7"/>
    <w:rsid w:val="0CC617AC"/>
    <w:rsid w:val="0CD01CCF"/>
    <w:rsid w:val="0CE618DF"/>
    <w:rsid w:val="0CEC6CCA"/>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015A8"/>
    <w:rsid w:val="0E5604B2"/>
    <w:rsid w:val="0E6D5D79"/>
    <w:rsid w:val="0E9D0089"/>
    <w:rsid w:val="0EB803EE"/>
    <w:rsid w:val="0EF94D4B"/>
    <w:rsid w:val="0F4958DC"/>
    <w:rsid w:val="0F515DF7"/>
    <w:rsid w:val="0F580DB7"/>
    <w:rsid w:val="0F596BA8"/>
    <w:rsid w:val="0F6248D2"/>
    <w:rsid w:val="0F693536"/>
    <w:rsid w:val="0F7B0511"/>
    <w:rsid w:val="0F7B76D9"/>
    <w:rsid w:val="0F816ACD"/>
    <w:rsid w:val="0F9832DB"/>
    <w:rsid w:val="0FBF3FD2"/>
    <w:rsid w:val="0FBF7FF3"/>
    <w:rsid w:val="100131FC"/>
    <w:rsid w:val="10646583"/>
    <w:rsid w:val="107D4B15"/>
    <w:rsid w:val="108A3C80"/>
    <w:rsid w:val="10C26171"/>
    <w:rsid w:val="10F33360"/>
    <w:rsid w:val="10FC16EA"/>
    <w:rsid w:val="110F1D40"/>
    <w:rsid w:val="11266F33"/>
    <w:rsid w:val="118963A1"/>
    <w:rsid w:val="11C6522A"/>
    <w:rsid w:val="11D24E50"/>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25250"/>
    <w:rsid w:val="16B33777"/>
    <w:rsid w:val="16BC70A7"/>
    <w:rsid w:val="16BE3BF5"/>
    <w:rsid w:val="16C6339E"/>
    <w:rsid w:val="17011D34"/>
    <w:rsid w:val="172F2D79"/>
    <w:rsid w:val="17557BEF"/>
    <w:rsid w:val="17D1463E"/>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AFA71C6"/>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DF919B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39253E"/>
    <w:rsid w:val="204E48BC"/>
    <w:rsid w:val="206E67B1"/>
    <w:rsid w:val="208921B3"/>
    <w:rsid w:val="20973DEB"/>
    <w:rsid w:val="20980E15"/>
    <w:rsid w:val="20A30C77"/>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7104F9"/>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22AB5"/>
    <w:rsid w:val="27044A29"/>
    <w:rsid w:val="271D34C8"/>
    <w:rsid w:val="276142BF"/>
    <w:rsid w:val="27783712"/>
    <w:rsid w:val="27907362"/>
    <w:rsid w:val="27EF63C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91C72"/>
    <w:rsid w:val="2A6D6092"/>
    <w:rsid w:val="2A7D76B4"/>
    <w:rsid w:val="2B437463"/>
    <w:rsid w:val="2B7807EE"/>
    <w:rsid w:val="2BA50BF7"/>
    <w:rsid w:val="2BBF00EC"/>
    <w:rsid w:val="2BC37CFD"/>
    <w:rsid w:val="2BD5237F"/>
    <w:rsid w:val="2BE536CE"/>
    <w:rsid w:val="2BE758D9"/>
    <w:rsid w:val="2C09049E"/>
    <w:rsid w:val="2C0A653C"/>
    <w:rsid w:val="2C191F85"/>
    <w:rsid w:val="2C414C55"/>
    <w:rsid w:val="2CAB6572"/>
    <w:rsid w:val="2CE82D6F"/>
    <w:rsid w:val="2D343236"/>
    <w:rsid w:val="2DA03BFD"/>
    <w:rsid w:val="2DD15014"/>
    <w:rsid w:val="2DF72DE4"/>
    <w:rsid w:val="2E0220AF"/>
    <w:rsid w:val="2E4B082A"/>
    <w:rsid w:val="2E5D4E86"/>
    <w:rsid w:val="2E5D790B"/>
    <w:rsid w:val="2E9A3C18"/>
    <w:rsid w:val="2EBB0FEE"/>
    <w:rsid w:val="2EC63002"/>
    <w:rsid w:val="2F0A6B38"/>
    <w:rsid w:val="2F762E67"/>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087BAB"/>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6E45E1"/>
    <w:rsid w:val="358D5588"/>
    <w:rsid w:val="36062A6B"/>
    <w:rsid w:val="361451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22E2C"/>
    <w:rsid w:val="3F060E16"/>
    <w:rsid w:val="3F1D1096"/>
    <w:rsid w:val="3F1E6B21"/>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61CCF"/>
    <w:rsid w:val="43DE09EE"/>
    <w:rsid w:val="44002FAD"/>
    <w:rsid w:val="449101DD"/>
    <w:rsid w:val="44DE1391"/>
    <w:rsid w:val="44E64193"/>
    <w:rsid w:val="450B3BFA"/>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D258B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A2AD2"/>
    <w:rsid w:val="4EEC050C"/>
    <w:rsid w:val="4F104EC3"/>
    <w:rsid w:val="4F47354A"/>
    <w:rsid w:val="4F911C54"/>
    <w:rsid w:val="4FE625E0"/>
    <w:rsid w:val="500F20DC"/>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33738"/>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3432C8"/>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67BC7"/>
    <w:rsid w:val="5B843A1C"/>
    <w:rsid w:val="5B873E3F"/>
    <w:rsid w:val="5BF274A1"/>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A06922"/>
    <w:rsid w:val="5EFC7377"/>
    <w:rsid w:val="5F06174D"/>
    <w:rsid w:val="5F390047"/>
    <w:rsid w:val="5F3A3602"/>
    <w:rsid w:val="5F3E701F"/>
    <w:rsid w:val="5F45733B"/>
    <w:rsid w:val="5F6277C6"/>
    <w:rsid w:val="5F6D0B1D"/>
    <w:rsid w:val="5F8D0B82"/>
    <w:rsid w:val="5FCC5339"/>
    <w:rsid w:val="5FE34A5B"/>
    <w:rsid w:val="5FFE1E36"/>
    <w:rsid w:val="5FFF5B38"/>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1963D0"/>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1E068D"/>
    <w:rsid w:val="71360107"/>
    <w:rsid w:val="713B688E"/>
    <w:rsid w:val="71D43752"/>
    <w:rsid w:val="71F1796A"/>
    <w:rsid w:val="72154626"/>
    <w:rsid w:val="72262B5D"/>
    <w:rsid w:val="72283FF7"/>
    <w:rsid w:val="722E7212"/>
    <w:rsid w:val="723A0474"/>
    <w:rsid w:val="725923E4"/>
    <w:rsid w:val="72864BF7"/>
    <w:rsid w:val="729023FC"/>
    <w:rsid w:val="73B057E9"/>
    <w:rsid w:val="73C0646E"/>
    <w:rsid w:val="742222F5"/>
    <w:rsid w:val="74476126"/>
    <w:rsid w:val="74706664"/>
    <w:rsid w:val="747F3682"/>
    <w:rsid w:val="749C4185"/>
    <w:rsid w:val="74FF507D"/>
    <w:rsid w:val="75067759"/>
    <w:rsid w:val="752E6DCD"/>
    <w:rsid w:val="754E52B9"/>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2C5F6D"/>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15F74"/>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7F0D14"/>
    <w:rsid w:val="7F886E69"/>
    <w:rsid w:val="7FFF2D71"/>
    <w:rsid w:val="7FFFCED1"/>
    <w:rsid w:val="AF1D677C"/>
    <w:rsid w:val="BB7FA927"/>
    <w:rsid w:val="DFF73531"/>
    <w:rsid w:val="E6F2D475"/>
    <w:rsid w:val="EFFC2F54"/>
    <w:rsid w:val="F5DB0580"/>
    <w:rsid w:val="F5FFD31F"/>
    <w:rsid w:val="FAFDE8FC"/>
    <w:rsid w:val="FF4D9903"/>
    <w:rsid w:val="FFE72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18"/>
    <w:qFormat/>
    <w:uiPriority w:val="0"/>
    <w:pPr>
      <w:ind w:firstLine="420"/>
    </w:pPr>
    <w:rPr>
      <w:rFonts w:hAnsi="Calibri" w:cs="Times New Roman"/>
      <w:snapToGrid/>
      <w:szCs w:val="20"/>
    </w:rPr>
  </w:style>
  <w:style w:type="paragraph" w:styleId="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line="278" w:lineRule="auto"/>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pPr>
      <w:spacing w:after="160" w:line="278" w:lineRule="auto"/>
    </w:pPr>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after="160"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0"/>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448">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after="160"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765">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62">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33286</Words>
  <Characters>34991</Characters>
  <Lines>68</Lines>
  <Paragraphs>82</Paragraphs>
  <TotalTime>73</TotalTime>
  <ScaleCrop>false</ScaleCrop>
  <LinksUpToDate>false</LinksUpToDate>
  <CharactersWithSpaces>39988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2024-07-23T10:07:00Z</dcterms:created>
  <dc:creator>玥</dc:creator>
  <cp:lastModifiedBy>Pepsi.</cp:lastModifiedBy>
  <cp:lastPrinted>2021-12-30T03:06:00Z</cp:lastPrinted>
  <dcterms:modified xsi:type="dcterms:W3CDTF">2024-07-24T07:15:32Z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90B77A58D5C543E4BACB8CDDBC1AE3CD_13</vt:lpwstr>
  </property>
</Properties>
</file>