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p>
    <w:p>
      <w:pPr>
        <w:adjustRightInd/>
        <w:spacing w:line="360" w:lineRule="auto"/>
        <w:jc w:val="center"/>
        <w:rPr>
          <w:rFonts w:ascii="宋体" w:hAnsi="宋体" w:cs="宋体"/>
          <w:b/>
          <w:color w:val="auto"/>
          <w:sz w:val="44"/>
          <w:szCs w:val="44"/>
          <w:highlight w:val="none"/>
        </w:rPr>
      </w:pPr>
    </w:p>
    <w:p>
      <w:pPr>
        <w:spacing w:line="360" w:lineRule="auto"/>
        <w:jc w:val="center"/>
        <w:rPr>
          <w:rFonts w:ascii="宋体" w:hAnsi="宋体" w:cs="宋体"/>
          <w:b/>
          <w:color w:val="auto"/>
          <w:sz w:val="44"/>
          <w:szCs w:val="44"/>
          <w:highlight w:val="none"/>
        </w:rPr>
      </w:pPr>
    </w:p>
    <w:p>
      <w:pPr>
        <w:adjustRightInd/>
        <w:spacing w:line="360" w:lineRule="auto"/>
        <w:jc w:val="center"/>
        <w:rPr>
          <w:rFonts w:ascii="宋体" w:hAnsi="宋体" w:cs="宋体"/>
          <w:b/>
          <w:color w:val="auto"/>
          <w:sz w:val="48"/>
          <w:szCs w:val="48"/>
          <w:highlight w:val="none"/>
        </w:rPr>
      </w:pPr>
    </w:p>
    <w:p>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紫阳街道2024年度临时安保购买服务</w:t>
      </w:r>
    </w:p>
    <w:p>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pPr>
        <w:snapToGrid w:val="0"/>
        <w:spacing w:line="360" w:lineRule="auto"/>
        <w:jc w:val="center"/>
        <w:rPr>
          <w:rFonts w:ascii="宋体" w:hAnsi="宋体" w:cs="宋体"/>
          <w:color w:val="auto"/>
          <w:sz w:val="30"/>
          <w:szCs w:val="30"/>
          <w:highlight w:val="none"/>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val="en-US" w:eastAsia="zh-CN"/>
        </w:rPr>
        <w:t>ZYJD-LSAB-2024(2)</w:t>
      </w:r>
    </w:p>
    <w:p>
      <w:pPr>
        <w:adjustRightInd/>
        <w:spacing w:line="360" w:lineRule="auto"/>
        <w:rPr>
          <w:rFonts w:ascii="宋体" w:hAnsi="宋体" w:cs="宋体"/>
          <w:color w:val="auto"/>
          <w:sz w:val="28"/>
          <w:szCs w:val="20"/>
          <w:highlight w:val="none"/>
        </w:rPr>
      </w:pPr>
    </w:p>
    <w:p>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pPr>
        <w:spacing w:line="360" w:lineRule="auto"/>
        <w:jc w:val="center"/>
        <w:rPr>
          <w:rFonts w:ascii="宋体" w:hAnsi="宋体" w:cs="宋体"/>
          <w:b/>
          <w:color w:val="auto"/>
          <w:sz w:val="44"/>
          <w:szCs w:val="44"/>
          <w:highlight w:val="none"/>
        </w:rPr>
      </w:pPr>
    </w:p>
    <w:p>
      <w:pPr>
        <w:spacing w:line="360" w:lineRule="auto"/>
        <w:jc w:val="center"/>
        <w:rPr>
          <w:rFonts w:ascii="宋体" w:hAnsi="宋体" w:cs="宋体"/>
          <w:color w:val="auto"/>
          <w:sz w:val="24"/>
          <w:highlight w:val="none"/>
        </w:rPr>
      </w:pPr>
    </w:p>
    <w:p>
      <w:pPr>
        <w:spacing w:line="360" w:lineRule="auto"/>
        <w:jc w:val="center"/>
        <w:rPr>
          <w:rFonts w:ascii="宋体" w:hAnsi="宋体" w:cs="宋体"/>
          <w:color w:val="auto"/>
          <w:sz w:val="24"/>
          <w:highlight w:val="none"/>
        </w:rPr>
      </w:pPr>
    </w:p>
    <w:p>
      <w:pPr>
        <w:spacing w:line="360" w:lineRule="auto"/>
        <w:rPr>
          <w:rFonts w:ascii="宋体" w:hAnsi="宋体" w:cs="宋体"/>
          <w:color w:val="auto"/>
          <w:sz w:val="32"/>
          <w:szCs w:val="32"/>
          <w:highlight w:val="none"/>
        </w:rPr>
      </w:pPr>
    </w:p>
    <w:p>
      <w:pPr>
        <w:snapToGrid w:val="0"/>
        <w:spacing w:line="360" w:lineRule="auto"/>
        <w:jc w:val="center"/>
        <w:rPr>
          <w:rFonts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采购人：杭州市上城区人民政府紫阳街道办事处</w:t>
      </w:r>
    </w:p>
    <w:p>
      <w:pPr>
        <w:spacing w:line="360" w:lineRule="auto"/>
        <w:jc w:val="center"/>
        <w:rPr>
          <w:rFonts w:ascii="宋体" w:hAnsi="宋体" w:cs="宋体"/>
          <w:bCs/>
          <w:color w:val="auto"/>
          <w:sz w:val="32"/>
          <w:szCs w:val="32"/>
          <w:highlight w:val="none"/>
        </w:rPr>
      </w:pPr>
      <w:r>
        <w:rPr>
          <w:rFonts w:hint="eastAsia" w:ascii="宋体" w:hAnsi="宋体" w:cs="宋体"/>
          <w:color w:val="auto"/>
          <w:sz w:val="32"/>
          <w:szCs w:val="32"/>
          <w:highlight w:val="none"/>
        </w:rPr>
        <w:t>采购代理机构：</w:t>
      </w:r>
      <w:r>
        <w:rPr>
          <w:rFonts w:hint="eastAsia" w:ascii="宋体" w:hAnsi="宋体" w:cs="宋体"/>
          <w:bCs/>
          <w:color w:val="auto"/>
          <w:sz w:val="32"/>
          <w:szCs w:val="32"/>
          <w:highlight w:val="none"/>
        </w:rPr>
        <w:t>浙江信达咨询监理有限公司</w:t>
      </w:r>
    </w:p>
    <w:p>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二〇二四年</w:t>
      </w:r>
      <w:r>
        <w:rPr>
          <w:rFonts w:hint="eastAsia" w:ascii="宋体" w:hAnsi="宋体" w:cs="宋体"/>
          <w:bCs/>
          <w:color w:val="auto"/>
          <w:sz w:val="32"/>
          <w:szCs w:val="32"/>
          <w:highlight w:val="none"/>
          <w:lang w:eastAsia="zh-CN"/>
        </w:rPr>
        <w:t>六</w:t>
      </w:r>
      <w:bookmarkStart w:id="519" w:name="_GoBack"/>
      <w:bookmarkEnd w:id="519"/>
      <w:r>
        <w:rPr>
          <w:rFonts w:hint="eastAsia" w:ascii="宋体" w:hAnsi="宋体" w:cs="宋体"/>
          <w:bCs/>
          <w:color w:val="auto"/>
          <w:sz w:val="32"/>
          <w:szCs w:val="32"/>
          <w:highlight w:val="none"/>
        </w:rPr>
        <w:t>月</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pPr>
        <w:pStyle w:val="636"/>
        <w:rPr>
          <w:color w:val="auto"/>
          <w:highlight w:val="none"/>
        </w:rPr>
      </w:pPr>
    </w:p>
    <w:p>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pPr>
        <w:spacing w:line="360" w:lineRule="auto"/>
        <w:rPr>
          <w:rFonts w:ascii="宋体" w:hAnsi="宋体" w:cs="宋体"/>
          <w:color w:val="auto"/>
          <w:sz w:val="32"/>
          <w:szCs w:val="32"/>
          <w:highlight w:val="none"/>
        </w:rPr>
      </w:pPr>
    </w:p>
    <w:p>
      <w:pPr>
        <w:spacing w:line="360" w:lineRule="auto"/>
        <w:rPr>
          <w:rFonts w:ascii="宋体" w:hAnsi="宋体" w:cs="宋体"/>
          <w:color w:val="auto"/>
          <w:sz w:val="32"/>
          <w:szCs w:val="32"/>
          <w:highlight w:val="none"/>
        </w:rPr>
      </w:pP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rPr>
          <w:rFonts w:ascii="宋体" w:hAnsi="宋体" w:cs="宋体"/>
          <w:color w:val="auto"/>
          <w:sz w:val="24"/>
          <w:highlight w:val="none"/>
        </w:rPr>
      </w:pPr>
    </w:p>
    <w:p>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07423"/>
      <w:bookmarkEnd w:id="4"/>
      <w:bookmarkStart w:id="5" w:name="_Hlt74728647"/>
      <w:bookmarkEnd w:id="5"/>
      <w:bookmarkStart w:id="6" w:name="_Hlt74649545"/>
      <w:bookmarkEnd w:id="6"/>
      <w:bookmarkStart w:id="7" w:name="_Hlt74729822"/>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rPr>
        <w:t>紫阳街道2024年度临时安保购买服务</w:t>
      </w:r>
      <w:r>
        <w:rPr>
          <w:rFonts w:hint="eastAsia" w:ascii="宋体" w:hAnsi="宋体" w:cs="宋体"/>
          <w:color w:val="auto"/>
          <w:sz w:val="24"/>
          <w:highlight w:val="none"/>
        </w:rPr>
        <w:t>招标项目的潜在投标人应在政采云平台（</w:t>
      </w:r>
      <w:r>
        <w:rPr>
          <w:rFonts w:hint="eastAsia"/>
          <w:color w:val="auto"/>
          <w:highlight w:val="none"/>
        </w:rPr>
        <w:fldChar w:fldCharType="begin"/>
      </w:r>
      <w:r>
        <w:rPr>
          <w:color w:val="auto"/>
          <w:highlight w:val="none"/>
        </w:rPr>
        <w:instrText xml:space="preserve"> HYPERLINK "https://www.zcygov.cn/）获取（下载）招标文件，并于202%20年%20月%20日%20点%20分00秒" </w:instrText>
      </w:r>
      <w:r>
        <w:rPr>
          <w:rFonts w:hint="eastAsia"/>
          <w:color w:val="auto"/>
          <w:highlight w:val="none"/>
        </w:rPr>
        <w:fldChar w:fldCharType="separate"/>
      </w:r>
      <w:r>
        <w:rPr>
          <w:rStyle w:val="76"/>
          <w:rFonts w:hint="eastAsia" w:ascii="宋体" w:hAnsi="宋体" w:eastAsia="宋体" w:cs="宋体"/>
          <w:snapToGrid/>
          <w:color w:val="auto"/>
          <w:kern w:val="2"/>
          <w:sz w:val="24"/>
          <w:szCs w:val="24"/>
          <w:highlight w:val="none"/>
        </w:rPr>
        <w:t>https://www.zcygov.cn/）获取（下载）招标文件，并于2024年</w:t>
      </w:r>
      <w:r>
        <w:rPr>
          <w:rStyle w:val="76"/>
          <w:rFonts w:hint="eastAsia" w:ascii="宋体" w:hAnsi="宋体" w:cs="宋体"/>
          <w:snapToGrid/>
          <w:color w:val="auto"/>
          <w:kern w:val="2"/>
          <w:sz w:val="24"/>
          <w:szCs w:val="24"/>
          <w:highlight w:val="none"/>
          <w:lang w:val="en-US" w:eastAsia="zh-CN"/>
        </w:rPr>
        <w:t>6</w:t>
      </w:r>
      <w:r>
        <w:rPr>
          <w:rStyle w:val="76"/>
          <w:rFonts w:hint="eastAsia" w:ascii="宋体" w:hAnsi="宋体" w:eastAsia="宋体" w:cs="宋体"/>
          <w:snapToGrid/>
          <w:color w:val="auto"/>
          <w:kern w:val="2"/>
          <w:sz w:val="24"/>
          <w:szCs w:val="24"/>
          <w:highlight w:val="none"/>
        </w:rPr>
        <w:t>月</w:t>
      </w:r>
      <w:r>
        <w:rPr>
          <w:rStyle w:val="76"/>
          <w:rFonts w:hint="eastAsia" w:ascii="宋体" w:hAnsi="宋体" w:cs="宋体"/>
          <w:snapToGrid/>
          <w:color w:val="auto"/>
          <w:kern w:val="2"/>
          <w:sz w:val="24"/>
          <w:szCs w:val="24"/>
          <w:highlight w:val="none"/>
          <w:lang w:val="en-US" w:eastAsia="zh-CN"/>
        </w:rPr>
        <w:t>28</w:t>
      </w:r>
      <w:r>
        <w:rPr>
          <w:rStyle w:val="76"/>
          <w:rFonts w:hint="eastAsia" w:ascii="宋体" w:hAnsi="宋体" w:eastAsia="宋体" w:cs="宋体"/>
          <w:snapToGrid/>
          <w:color w:val="auto"/>
          <w:kern w:val="2"/>
          <w:sz w:val="24"/>
          <w:szCs w:val="24"/>
          <w:highlight w:val="none"/>
        </w:rPr>
        <w:t>日</w:t>
      </w:r>
      <w:r>
        <w:rPr>
          <w:rStyle w:val="76"/>
          <w:rFonts w:hint="eastAsia" w:ascii="宋体" w:hAnsi="宋体" w:cs="宋体"/>
          <w:snapToGrid/>
          <w:color w:val="auto"/>
          <w:kern w:val="2"/>
          <w:sz w:val="24"/>
          <w:szCs w:val="24"/>
          <w:highlight w:val="none"/>
          <w:lang w:val="en-US" w:eastAsia="zh-CN"/>
        </w:rPr>
        <w:t>14</w:t>
      </w:r>
      <w:r>
        <w:rPr>
          <w:rStyle w:val="76"/>
          <w:rFonts w:hint="eastAsia" w:ascii="宋体" w:hAnsi="宋体" w:eastAsia="宋体" w:cs="宋体"/>
          <w:snapToGrid/>
          <w:color w:val="auto"/>
          <w:kern w:val="2"/>
          <w:sz w:val="24"/>
          <w:szCs w:val="24"/>
          <w:highlight w:val="none"/>
        </w:rPr>
        <w:t>点</w:t>
      </w:r>
      <w:r>
        <w:rPr>
          <w:rStyle w:val="76"/>
          <w:rFonts w:hint="eastAsia" w:ascii="宋体" w:hAnsi="宋体" w:cs="宋体"/>
          <w:snapToGrid/>
          <w:color w:val="auto"/>
          <w:kern w:val="2"/>
          <w:sz w:val="24"/>
          <w:szCs w:val="24"/>
          <w:highlight w:val="none"/>
          <w:lang w:val="en-US" w:eastAsia="zh-CN"/>
        </w:rPr>
        <w:t>00</w:t>
      </w:r>
      <w:r>
        <w:rPr>
          <w:rStyle w:val="76"/>
          <w:rFonts w:hint="eastAsia" w:ascii="宋体" w:hAnsi="宋体" w:eastAsia="宋体" w:cs="宋体"/>
          <w:snapToGrid/>
          <w:color w:val="auto"/>
          <w:kern w:val="2"/>
          <w:sz w:val="24"/>
          <w:szCs w:val="24"/>
          <w:highlight w:val="none"/>
        </w:rPr>
        <w:t>分</w:t>
      </w:r>
      <w:r>
        <w:rPr>
          <w:rStyle w:val="76"/>
          <w:rFonts w:hint="eastAsia" w:ascii="宋体" w:hAnsi="宋体" w:eastAsia="宋体" w:cs="宋体"/>
          <w:bCs/>
          <w:snapToGrid/>
          <w:color w:val="auto"/>
          <w:kern w:val="2"/>
          <w:sz w:val="24"/>
          <w:szCs w:val="24"/>
          <w:highlight w:val="none"/>
        </w:rPr>
        <w:t>00秒</w:t>
      </w:r>
      <w:r>
        <w:rPr>
          <w:rStyle w:val="76"/>
          <w:rFonts w:hint="eastAsia" w:ascii="宋体" w:hAnsi="宋体" w:eastAsia="宋体" w:cs="宋体"/>
          <w:bCs/>
          <w:snapToGrid/>
          <w:color w:val="auto"/>
          <w:kern w:val="2"/>
          <w:sz w:val="24"/>
          <w:szCs w:val="24"/>
          <w:highlight w:val="non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color w:val="auto"/>
          <w:sz w:val="24"/>
          <w:highlight w:val="none"/>
          <w:lang w:val="en-US" w:eastAsia="zh-CN"/>
        </w:rPr>
        <w:t>ZYJD-LSAB-2024(2)</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cs="Times New Roman" w:asciiTheme="minorEastAsia" w:hAnsiTheme="minorEastAsia" w:eastAsiaTheme="minorEastAsia"/>
          <w:color w:val="auto"/>
          <w:sz w:val="24"/>
          <w:highlight w:val="none"/>
          <w:u w:val="none"/>
        </w:rPr>
        <w:t>紫阳街道</w:t>
      </w:r>
      <w:r>
        <w:rPr>
          <w:rFonts w:cs="Times New Roman" w:asciiTheme="minorEastAsia" w:hAnsiTheme="minorEastAsia" w:eastAsiaTheme="minorEastAsia"/>
          <w:color w:val="auto"/>
          <w:sz w:val="24"/>
          <w:highlight w:val="none"/>
          <w:u w:val="none"/>
        </w:rPr>
        <w:t>2024年度临时安保购买服务</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ascii="宋体" w:hAnsi="宋体" w:cs="宋体"/>
          <w:color w:val="auto"/>
          <w:sz w:val="24"/>
          <w:highlight w:val="none"/>
        </w:rPr>
        <w:t xml:space="preserve"> 800000</w:t>
      </w:r>
    </w:p>
    <w:p>
      <w:pPr>
        <w:spacing w:line="360" w:lineRule="auto"/>
        <w:ind w:firstLine="480"/>
        <w:rPr>
          <w:rFonts w:hint="eastAsia" w:ascii="宋体" w:hAnsi="宋体" w:eastAsia="宋体" w:cs="宋体"/>
          <w:color w:val="auto"/>
          <w:sz w:val="24"/>
          <w:highlight w:val="none"/>
          <w:lang w:eastAsia="zh-CN"/>
        </w:rPr>
      </w:pPr>
      <w:r>
        <w:rPr>
          <w:rFonts w:hint="eastAsia" w:ascii="宋体" w:hAnsi="宋体" w:cs="宋体"/>
          <w:b/>
          <w:color w:val="auto"/>
          <w:sz w:val="24"/>
          <w:highlight w:val="none"/>
        </w:rPr>
        <w:t>最高限价（元）：</w:t>
      </w:r>
      <w:r>
        <w:rPr>
          <w:rFonts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p>
    <w:p>
      <w:pPr>
        <w:spacing w:line="360" w:lineRule="auto"/>
        <w:ind w:firstLine="480"/>
        <w:rPr>
          <w:rFonts w:hAnsi="宋体" w:cs="宋体"/>
          <w:color w:val="auto"/>
          <w:sz w:val="24"/>
          <w:highlight w:val="none"/>
        </w:rPr>
      </w:pPr>
      <w:r>
        <w:rPr>
          <w:rFonts w:hint="eastAsia" w:hAnsi="宋体" w:cs="宋体"/>
          <w:b/>
          <w:color w:val="auto"/>
          <w:sz w:val="24"/>
          <w:highlight w:val="none"/>
        </w:rPr>
        <w:t xml:space="preserve">    采购需求：</w:t>
      </w:r>
      <w:r>
        <w:rPr>
          <w:rFonts w:hint="eastAsia" w:asciiTheme="minorEastAsia" w:hAnsiTheme="minorEastAsia" w:eastAsiaTheme="minorEastAsia"/>
          <w:color w:val="auto"/>
          <w:sz w:val="24"/>
          <w:highlight w:val="none"/>
        </w:rPr>
        <w:t>紫阳街道2024年度临时安保购买服务</w:t>
      </w:r>
      <w:r>
        <w:rPr>
          <w:rFonts w:hint="eastAsia" w:hAnsi="宋体" w:cs="宋体"/>
          <w:bCs/>
          <w:color w:val="auto"/>
          <w:sz w:val="24"/>
          <w:highlight w:val="none"/>
        </w:rPr>
        <w:t>主要内容：根据采购人工作需求，以购买服务形式购买临时安保，用于信访维稳、重点时期平安巡防、征迁领域维稳保障等。</w:t>
      </w:r>
      <w:r>
        <w:rPr>
          <w:rFonts w:hint="eastAsia" w:asciiTheme="minorEastAsia" w:hAnsiTheme="minorEastAsia" w:eastAsiaTheme="minorEastAsia"/>
          <w:color w:val="auto"/>
          <w:sz w:val="24"/>
          <w:highlight w:val="none"/>
        </w:rPr>
        <w:t>具体以招标文件第三部分采购需求为准，供应商可点击本公告下方“浏览采购文件”查看采购需求。</w:t>
      </w:r>
    </w:p>
    <w:p>
      <w:pPr>
        <w:pStyle w:val="130"/>
        <w:ind w:firstLine="482"/>
        <w:outlineLvl w:val="2"/>
        <w:rPr>
          <w:rFonts w:ascii="宋体" w:hAnsi="宋体" w:cs="宋体"/>
          <w:color w:val="auto"/>
          <w:highlight w:val="none"/>
        </w:rPr>
      </w:pPr>
      <w:r>
        <w:rPr>
          <w:rFonts w:hint="eastAsia" w:ascii="宋体" w:hAnsi="宋体" w:cs="宋体"/>
          <w:b/>
          <w:color w:val="auto"/>
          <w:highlight w:val="none"/>
        </w:rPr>
        <w:t>合同履约期限：</w:t>
      </w:r>
      <w:r>
        <w:rPr>
          <w:rFonts w:ascii="宋体" w:hAnsi="宋体" w:cs="宋体"/>
          <w:color w:val="auto"/>
          <w:highlight w:val="none"/>
        </w:rPr>
        <w:t xml:space="preserve"> </w:t>
      </w:r>
      <w:r>
        <w:rPr>
          <w:rFonts w:hint="eastAsia" w:ascii="宋体" w:hAnsi="宋体" w:cs="宋体"/>
          <w:color w:val="auto"/>
          <w:highlight w:val="none"/>
        </w:rPr>
        <w:t>自合同签订之日起一年。</w:t>
      </w:r>
    </w:p>
    <w:p>
      <w:pPr>
        <w:pStyle w:val="5"/>
        <w:spacing w:line="360" w:lineRule="auto"/>
        <w:ind w:firstLine="480"/>
        <w:rPr>
          <w:rFonts w:hAnsi="宋体" w:cs="宋体"/>
          <w:b/>
          <w:color w:val="auto"/>
          <w:highlight w:val="none"/>
        </w:rPr>
      </w:pPr>
      <w:r>
        <w:rPr>
          <w:rFonts w:hint="eastAsia" w:hAnsi="宋体" w:cs="宋体"/>
          <w:b/>
          <w:color w:val="auto"/>
          <w:sz w:val="24"/>
          <w:highlight w:val="none"/>
        </w:rPr>
        <w:t>本项目接受联合体投标：</w:t>
      </w:r>
      <w:r>
        <w:rPr>
          <w:rFonts w:hAnsi="宋体" w:cs="宋体"/>
          <w:color w:val="auto"/>
          <w:kern w:val="0"/>
          <w:sz w:val="24"/>
          <w:highlight w:val="none"/>
        </w:rPr>
        <w:t xml:space="preserve"> </w:t>
      </w:r>
      <w:sdt>
        <w:sdtPr>
          <w:rPr>
            <w:rFonts w:hAnsi="宋体" w:cs="宋体"/>
            <w:color w:val="auto"/>
            <w:kern w:val="0"/>
            <w:sz w:val="24"/>
            <w:highlight w:val="none"/>
          </w:rPr>
          <w:id w:val="-441836950"/>
        </w:sdtPr>
        <w:sdtEndPr>
          <w:rPr>
            <w:rFonts w:hAnsi="宋体" w:cs="宋体"/>
            <w:color w:val="auto"/>
            <w:kern w:val="0"/>
            <w:sz w:val="24"/>
            <w:highlight w:val="none"/>
          </w:rPr>
        </w:sdtEndPr>
        <w:sdtContent>
          <w:r>
            <w:rPr>
              <w:rFonts w:hAnsi="宋体" w:cs="宋体"/>
              <w:color w:val="auto"/>
              <w:kern w:val="0"/>
              <w:sz w:val="24"/>
              <w:highlight w:val="none"/>
            </w:rPr>
            <w:sym w:font="Wingdings" w:char="F0FE"/>
          </w:r>
        </w:sdtContent>
      </w:sdt>
      <w:r>
        <w:rPr>
          <w:rFonts w:hint="eastAsia" w:hAnsi="宋体" w:cs="宋体"/>
          <w:b/>
          <w:color w:val="auto"/>
          <w:sz w:val="24"/>
          <w:highlight w:val="none"/>
        </w:rPr>
        <w:t>是；</w:t>
      </w:r>
      <w:sdt>
        <w:sdtPr>
          <w:rPr>
            <w:rFonts w:hAnsi="宋体" w:cs="宋体"/>
            <w:color w:val="auto"/>
            <w:kern w:val="0"/>
            <w:sz w:val="24"/>
            <w:highlight w:val="none"/>
          </w:rPr>
          <w:id w:val="-1591624199"/>
        </w:sdtPr>
        <w:sdtEndPr>
          <w:rPr>
            <w:rFonts w:hAnsi="宋体" w:cs="宋体"/>
            <w:color w:val="auto"/>
            <w:kern w:val="0"/>
            <w:sz w:val="24"/>
            <w:highlight w:val="none"/>
          </w:rPr>
        </w:sdtEndPr>
        <w:sdtContent>
          <w:r>
            <w:rPr>
              <w:rFonts w:ascii="Segoe UI Symbol" w:hAnsi="Segoe UI Symbol" w:cs="Segoe UI Symbol"/>
              <w:color w:val="auto"/>
              <w:kern w:val="0"/>
              <w:sz w:val="24"/>
              <w:highlight w:val="none"/>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p>
    <w:p>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024704304"/>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333685401"/>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服务全部由符合政策要求的中小企业承接，提供中小企业声明函；</w:t>
      </w:r>
    </w:p>
    <w:p>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2141025358"/>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服务全部由符合政策要求的小微企业承接，提供中小企业声明函；</w:t>
      </w:r>
    </w:p>
    <w:p>
      <w:pPr>
        <w:rPr>
          <w:rFonts w:ascii="宋体" w:hAnsi="宋体" w:cs="宋体"/>
          <w:color w:val="auto"/>
          <w:highlight w:val="none"/>
        </w:rPr>
      </w:pPr>
    </w:p>
    <w:p>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85607795"/>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pacing w:val="8"/>
          <w:kern w:val="0"/>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eastAsia="宋体" w:cs="宋体"/>
          <w:snapToGrid/>
          <w:color w:val="auto"/>
          <w:spacing w:val="8"/>
          <w:kern w:val="0"/>
          <w:sz w:val="24"/>
          <w:szCs w:val="24"/>
          <w:highlight w:val="none"/>
        </w:rPr>
        <w:t>具有公安部门颁发的在有效期内的《保安服务许可证》</w:t>
      </w:r>
      <w:r>
        <w:rPr>
          <w:rFonts w:hint="eastAsia" w:ascii="宋体" w:hAnsi="宋体" w:cs="宋体"/>
          <w:snapToGrid/>
          <w:color w:val="auto"/>
          <w:spacing w:val="8"/>
          <w:kern w:val="0"/>
          <w:sz w:val="24"/>
          <w:szCs w:val="24"/>
          <w:highlight w:val="none"/>
        </w:rPr>
        <w:t>；</w:t>
      </w:r>
    </w:p>
    <w:p>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2024年</w:t>
      </w:r>
      <w:r>
        <w:rPr>
          <w:rFonts w:hint="eastAsia" w:ascii="宋体" w:hAnsi="宋体" w:cs="宋体"/>
          <w:color w:val="auto"/>
          <w:sz w:val="24"/>
          <w:highlight w:val="none"/>
          <w:u w:val="single"/>
          <w:lang w:val="en-US" w:eastAsia="zh-CN"/>
        </w:rPr>
        <w:t>6</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28</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202</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6</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28</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4年6</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28</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w:t>
      </w:r>
      <w:r>
        <w:rPr>
          <w:rFonts w:hint="eastAsia" w:ascii="宋体" w:hAnsi="宋体" w:cs="宋体"/>
          <w:snapToGrid/>
          <w:color w:val="auto"/>
          <w:kern w:val="2"/>
          <w:sz w:val="24"/>
          <w:szCs w:val="24"/>
          <w:highlight w:val="none"/>
        </w:rPr>
        <w:t>杭州市上城区人民政府紫阳街道办事处</w:t>
      </w:r>
      <w:r>
        <w:rPr>
          <w:rFonts w:hint="eastAsia" w:ascii="宋体" w:hAnsi="宋体" w:cs="宋体"/>
          <w:color w:val="auto"/>
          <w:sz w:val="24"/>
          <w:highlight w:val="non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址：杭州市上城区秋涛路36号       </w:t>
      </w:r>
    </w:p>
    <w:p>
      <w:pPr>
        <w:spacing w:line="360" w:lineRule="auto"/>
        <w:ind w:firstLine="480"/>
        <w:rPr>
          <w:rFonts w:ascii="宋体" w:hAnsi="宋体" w:cs="宋体"/>
          <w:color w:val="auto"/>
          <w:sz w:val="24"/>
          <w:highlight w:val="none"/>
        </w:rPr>
      </w:pPr>
      <w:r>
        <w:rPr>
          <w:rFonts w:hint="eastAsia" w:ascii="宋体" w:hAnsi="宋体" w:cs="宋体"/>
          <w:snapToGrid/>
          <w:color w:val="auto"/>
          <w:kern w:val="2"/>
          <w:sz w:val="24"/>
          <w:szCs w:val="24"/>
          <w:highlight w:val="none"/>
        </w:rPr>
        <w:t>传</w:t>
      </w:r>
      <w:r>
        <w:rPr>
          <w:rFonts w:ascii="宋体" w:hAnsi="宋体" w:cs="宋体"/>
          <w:snapToGrid/>
          <w:color w:val="auto"/>
          <w:kern w:val="2"/>
          <w:sz w:val="24"/>
          <w:szCs w:val="24"/>
          <w:highlight w:val="none"/>
        </w:rPr>
        <w:t xml:space="preserve">    </w:t>
      </w:r>
      <w:r>
        <w:rPr>
          <w:rFonts w:hint="eastAsia" w:ascii="宋体" w:hAnsi="宋体" w:cs="宋体"/>
          <w:snapToGrid/>
          <w:color w:val="auto"/>
          <w:kern w:val="2"/>
          <w:sz w:val="24"/>
          <w:szCs w:val="24"/>
          <w:highlight w:val="none"/>
        </w:rPr>
        <w:t>真：</w:t>
      </w:r>
      <w:r>
        <w:rPr>
          <w:rFonts w:ascii="宋体" w:hAnsi="宋体" w:cs="宋体"/>
          <w:snapToGrid/>
          <w:color w:val="auto"/>
          <w:kern w:val="2"/>
          <w:sz w:val="24"/>
          <w:szCs w:val="24"/>
          <w:highlight w:val="none"/>
        </w:rPr>
        <w:t xml:space="preserve"> /</w:t>
      </w:r>
    </w:p>
    <w:p>
      <w:pPr>
        <w:spacing w:line="360" w:lineRule="auto"/>
        <w:ind w:firstLine="480"/>
        <w:rPr>
          <w:rFonts w:ascii="宋体" w:hAnsi="宋体" w:cs="宋体"/>
          <w:color w:val="auto"/>
          <w:sz w:val="24"/>
          <w:highlight w:val="none"/>
        </w:rPr>
      </w:pPr>
      <w:r>
        <w:rPr>
          <w:rFonts w:hint="eastAsia" w:ascii="宋体" w:hAnsi="宋体" w:cs="宋体"/>
          <w:snapToGrid/>
          <w:color w:val="auto"/>
          <w:kern w:val="2"/>
          <w:sz w:val="24"/>
          <w:szCs w:val="24"/>
          <w:highlight w:val="none"/>
        </w:rPr>
        <w:t>项目联系人（询问）：詹女士</w:t>
      </w:r>
    </w:p>
    <w:p>
      <w:pPr>
        <w:spacing w:line="360" w:lineRule="auto"/>
        <w:ind w:firstLine="480"/>
        <w:rPr>
          <w:rFonts w:hint="eastAsia" w:ascii="宋体" w:hAnsi="宋体" w:cs="宋体"/>
          <w:snapToGrid/>
          <w:color w:val="auto"/>
          <w:kern w:val="2"/>
          <w:sz w:val="24"/>
          <w:szCs w:val="24"/>
          <w:highlight w:val="none"/>
        </w:rPr>
      </w:pPr>
      <w:r>
        <w:rPr>
          <w:rFonts w:ascii="宋体" w:hAnsi="宋体" w:cs="宋体"/>
          <w:snapToGrid/>
          <w:color w:val="auto"/>
          <w:kern w:val="2"/>
          <w:sz w:val="24"/>
          <w:szCs w:val="24"/>
          <w:highlight w:val="none"/>
        </w:rPr>
        <w:t>项目联系方式（询问）：</w:t>
      </w:r>
      <w:r>
        <w:rPr>
          <w:rFonts w:hint="eastAsia" w:ascii="宋体" w:hAnsi="宋体" w:cs="宋体"/>
          <w:snapToGrid/>
          <w:color w:val="auto"/>
          <w:kern w:val="2"/>
          <w:sz w:val="24"/>
          <w:szCs w:val="24"/>
          <w:highlight w:val="none"/>
        </w:rPr>
        <w:t>0571-89502164</w:t>
      </w:r>
    </w:p>
    <w:p>
      <w:pPr>
        <w:spacing w:line="360" w:lineRule="auto"/>
        <w:ind w:firstLine="480"/>
        <w:rPr>
          <w:rFonts w:ascii="宋体" w:hAnsi="宋体" w:cs="宋体"/>
          <w:color w:val="auto"/>
          <w:sz w:val="24"/>
          <w:highlight w:val="none"/>
        </w:rPr>
      </w:pPr>
      <w:r>
        <w:rPr>
          <w:rFonts w:ascii="宋体" w:hAnsi="宋体" w:cs="宋体"/>
          <w:snapToGrid/>
          <w:color w:val="auto"/>
          <w:kern w:val="2"/>
          <w:sz w:val="24"/>
          <w:szCs w:val="24"/>
          <w:highlight w:val="none"/>
        </w:rPr>
        <w:t xml:space="preserve">质疑联系人： </w:t>
      </w:r>
      <w:r>
        <w:rPr>
          <w:rFonts w:hint="eastAsia" w:ascii="宋体" w:hAnsi="宋体" w:cs="宋体"/>
          <w:snapToGrid/>
          <w:color w:val="auto"/>
          <w:kern w:val="2"/>
          <w:sz w:val="24"/>
          <w:szCs w:val="24"/>
          <w:highlight w:val="none"/>
        </w:rPr>
        <w:t>祝先生</w:t>
      </w:r>
    </w:p>
    <w:p>
      <w:pPr>
        <w:spacing w:line="360" w:lineRule="auto"/>
        <w:rPr>
          <w:rFonts w:ascii="宋体" w:hAnsi="宋体" w:cs="宋体"/>
          <w:color w:val="auto"/>
          <w:sz w:val="24"/>
          <w:highlight w:val="none"/>
        </w:rPr>
      </w:pPr>
      <w:r>
        <w:rPr>
          <w:rFonts w:ascii="宋体" w:hAnsi="宋体" w:cs="宋体"/>
          <w:snapToGrid/>
          <w:color w:val="auto"/>
          <w:kern w:val="2"/>
          <w:sz w:val="24"/>
          <w:szCs w:val="24"/>
          <w:highlight w:val="none"/>
        </w:rPr>
        <w:t xml:space="preserve">    质疑联系方式：</w:t>
      </w:r>
      <w:r>
        <w:rPr>
          <w:rFonts w:hint="eastAsia" w:ascii="宋体" w:hAnsi="宋体" w:cs="宋体"/>
          <w:snapToGrid/>
          <w:color w:val="auto"/>
          <w:kern w:val="2"/>
          <w:sz w:val="24"/>
          <w:szCs w:val="24"/>
          <w:highlight w:val="none"/>
        </w:rPr>
        <w:t>0571-89502162</w:t>
      </w:r>
      <w:r>
        <w:rPr>
          <w:rFonts w:hint="eastAsia" w:ascii="宋体" w:hAnsi="宋体" w:cs="宋体"/>
          <w:color w:val="auto"/>
          <w:sz w:val="24"/>
          <w:highlight w:val="non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2.采购代理机构信息            </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名    称： 浙江信达咨询监理有限公司</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地    址：杭州市拱墅区松泰文创园2号楼602</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项目联系人（询问）： 沈州</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项目联系方式（询问）：13666623146</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质疑联系人：吴秀琴</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质疑联系方式：13588007576</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3.同级政府采购监督管理部门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w:t>
      </w:r>
      <w:r>
        <w:rPr>
          <w:rFonts w:hint="eastAsia" w:ascii="宋体" w:hAnsi="宋体" w:cs="宋体"/>
          <w:bCs w:val="0"/>
          <w:snapToGrid/>
          <w:color w:val="auto"/>
          <w:kern w:val="2"/>
          <w:sz w:val="24"/>
          <w:szCs w:val="24"/>
          <w:highlight w:val="none"/>
        </w:rPr>
        <w:t>杭州市上城区财政局、</w:t>
      </w:r>
      <w:r>
        <w:rPr>
          <w:rFonts w:hint="eastAsia" w:ascii="宋体" w:hAnsi="宋体" w:cs="宋体"/>
          <w:color w:val="auto"/>
          <w:sz w:val="24"/>
          <w:highlight w:val="none"/>
        </w:rPr>
        <w:t>浙江省政府采购行政裁决服务中心（杭州）</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址：杭州市上城区四季青街道新业路市民之家G03办公室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联系人 ：朱女士、王女士</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 xml:space="preserve">监督投诉电话：电话：0571-85252453   </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（1）标的：</w:t>
            </w:r>
            <w:r>
              <w:rPr>
                <w:rFonts w:hint="eastAsia" w:asciiTheme="minorEastAsia" w:hAnsiTheme="minorEastAsia" w:eastAsiaTheme="minorEastAsia"/>
                <w:snapToGrid/>
                <w:color w:val="auto"/>
                <w:kern w:val="2"/>
                <w:sz w:val="24"/>
                <w:szCs w:val="24"/>
                <w:highlight w:val="none"/>
                <w:u w:val="single"/>
              </w:rPr>
              <w:t>紫阳街道</w:t>
            </w:r>
            <w:r>
              <w:rPr>
                <w:rFonts w:asciiTheme="minorEastAsia" w:hAnsiTheme="minorEastAsia" w:eastAsiaTheme="minorEastAsia"/>
                <w:snapToGrid/>
                <w:color w:val="auto"/>
                <w:kern w:val="2"/>
                <w:sz w:val="24"/>
                <w:szCs w:val="24"/>
                <w:highlight w:val="none"/>
                <w:u w:val="single"/>
              </w:rPr>
              <w:t>2024年度临时安保购买服务</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 xml:space="preserve">    </w:t>
            </w:r>
            <w:r>
              <w:rPr>
                <w:rFonts w:hint="eastAsia" w:ascii="宋体" w:hAnsi="宋体" w:cs="Times New Roman"/>
                <w:snapToGrid/>
                <w:color w:val="auto"/>
                <w:kern w:val="2"/>
                <w:sz w:val="24"/>
                <w:szCs w:val="24"/>
                <w:highlight w:val="none"/>
                <w:u w:val="single"/>
              </w:rPr>
              <w:t>租赁和商务服务业</w:t>
            </w:r>
            <w:r>
              <w:rPr>
                <w:rFonts w:hint="eastAsia" w:ascii="宋体" w:hAnsi="宋体" w:cs="宋体"/>
                <w:color w:val="auto"/>
                <w:kern w:val="0"/>
                <w:sz w:val="24"/>
                <w:highlight w:val="none"/>
              </w:rPr>
              <w:t>行业；</w:t>
            </w:r>
          </w:p>
          <w:p>
            <w:pPr>
              <w:spacing w:line="360" w:lineRule="auto"/>
              <w:rPr>
                <w:rFonts w:ascii="宋体" w:hAnsi="宋体" w:eastAsia="宋体" w:cs="宋体"/>
                <w:color w:val="auto"/>
                <w:sz w:val="24"/>
                <w:highlight w:val="none"/>
                <w:u w:val="single"/>
                <w:lang w:val="en-US"/>
              </w:rPr>
            </w:pPr>
            <w:r>
              <w:rPr>
                <w:rFonts w:hint="eastAsia" w:ascii="宋体" w:hAnsi="宋体"/>
                <w:color w:val="auto"/>
                <w:sz w:val="24"/>
                <w:szCs w:val="21"/>
                <w:highlight w:val="none"/>
                <w:u w:val="single"/>
              </w:rPr>
              <w:t>划分标准：</w:t>
            </w:r>
            <w:r>
              <w:rPr>
                <w:rFonts w:cs="Times New Roman" w:asciiTheme="minorEastAsia" w:hAnsiTheme="minorEastAsia" w:eastAsiaTheme="minorEastAsia"/>
                <w:snapToGrid/>
                <w:color w:val="auto"/>
                <w:kern w:val="2"/>
                <w:sz w:val="24"/>
                <w:szCs w:val="24"/>
                <w:highlight w:val="none"/>
                <w:u w:val="single"/>
              </w:rPr>
              <w:t>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828425707"/>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52852824"/>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477286927"/>
              </w:sdtPr>
              <w:sdtEndPr>
                <w:rPr>
                  <w:rFonts w:hint="eastAsia" w:ascii="宋体" w:hAnsi="宋体" w:cs="宋体"/>
                  <w:color w:val="auto"/>
                  <w:kern w:val="0"/>
                  <w:sz w:val="24"/>
                  <w:highlight w:val="none"/>
                </w:rPr>
              </w:sdtEndPr>
              <w:sdtContent>
                <w:sdt>
                  <w:sdtPr>
                    <w:rPr>
                      <w:rFonts w:hint="eastAsia" w:ascii="宋体" w:hAnsi="宋体" w:cs="宋体"/>
                      <w:color w:val="auto"/>
                      <w:kern w:val="0"/>
                      <w:sz w:val="24"/>
                      <w:highlight w:val="none"/>
                    </w:rPr>
                    <w:id w:val="611436"/>
                  </w:sdtPr>
                  <w:sdtEndPr>
                    <w:rPr>
                      <w:rFonts w:hint="eastAsia" w:ascii="宋体" w:hAnsi="宋体" w:cs="宋体"/>
                      <w:color w:val="auto"/>
                      <w:kern w:val="0"/>
                      <w:sz w:val="24"/>
                      <w:highlight w:val="none"/>
                    </w:rPr>
                  </w:sdtEndPr>
                  <w:sdtContent>
                    <w:r>
                      <w:rPr>
                        <w:rFonts w:hint="eastAsia" w:ascii="MS Mincho" w:hAnsi="MS Mincho" w:eastAsia="MS Mincho" w:cs="MS Mincho"/>
                        <w:color w:val="auto"/>
                        <w:kern w:val="0"/>
                        <w:sz w:val="24"/>
                        <w:highlight w:val="none"/>
                      </w:rPr>
                      <w:t>☐</w:t>
                    </w:r>
                  </w:sdtContent>
                </w:sdt>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工作分包。</w:t>
            </w:r>
            <w:sdt>
              <w:sdtPr>
                <w:rPr>
                  <w:rFonts w:hint="eastAsia" w:ascii="宋体" w:hAnsi="宋体" w:cs="宋体"/>
                  <w:color w:val="auto"/>
                  <w:kern w:val="0"/>
                  <w:sz w:val="24"/>
                  <w:highlight w:val="none"/>
                </w:rPr>
                <w:id w:val="-1276331357"/>
              </w:sdtPr>
              <w:sdtEndPr>
                <w:rPr>
                  <w:rFonts w:hint="eastAsia" w:ascii="宋体" w:hAnsi="宋体" w:cs="宋体"/>
                  <w:color w:val="auto"/>
                  <w:kern w:val="0"/>
                  <w:sz w:val="24"/>
                  <w:highlight w:val="none"/>
                </w:rPr>
              </w:sdtEndPr>
              <w:sdtContent>
                <w:r>
                  <w:rPr>
                    <w:rFonts w:hint="eastAsia" w:ascii="Wingdings" w:hAnsi="Wingdings" w:cs="宋体"/>
                    <w:color w:val="auto"/>
                    <w:kern w:val="0"/>
                    <w:sz w:val="24"/>
                    <w:highlight w:val="none"/>
                  </w:rPr>
                  <w:t>■</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212966419"/>
              </w:sdtPr>
              <w:sdtEndPr>
                <w:rPr>
                  <w:rFonts w:hint="eastAsia" w:ascii="宋体" w:hAnsi="宋体" w:cs="宋体"/>
                  <w:color w:val="auto"/>
                  <w:kern w:val="0"/>
                  <w:sz w:val="24"/>
                  <w:highlight w:val="none"/>
                </w:rPr>
              </w:sdtEndPr>
              <w:sdtContent>
                <w:r>
                  <w:rPr>
                    <w:rFonts w:hint="eastAsia" w:ascii="Wingdings" w:hAnsi="Wingdings" w:cs="宋体"/>
                    <w:color w:val="auto"/>
                    <w:kern w:val="0"/>
                    <w:sz w:val="24"/>
                    <w:highlight w:val="none"/>
                  </w:rPr>
                  <w:t>■</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pPr>
              <w:spacing w:line="360" w:lineRule="auto"/>
              <w:rPr>
                <w:rFonts w:ascii="宋体" w:hAnsi="宋体" w:cs="宋体"/>
                <w:color w:val="auto"/>
                <w:sz w:val="24"/>
                <w:szCs w:val="20"/>
                <w:highlight w:val="none"/>
              </w:rPr>
            </w:pPr>
            <w:sdt>
              <w:sdtPr>
                <w:rPr>
                  <w:rFonts w:hint="eastAsia" w:ascii="宋体" w:hAnsi="宋体" w:cs="宋体"/>
                  <w:color w:val="auto"/>
                  <w:kern w:val="0"/>
                  <w:sz w:val="24"/>
                  <w:highlight w:val="none"/>
                </w:rPr>
                <w:id w:val="-999802974"/>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639946486"/>
              </w:sdtPr>
              <w:sdtEndPr>
                <w:rPr>
                  <w:rFonts w:hint="eastAsia" w:ascii="宋体" w:hAnsi="宋体" w:cs="宋体"/>
                  <w:color w:val="auto"/>
                  <w:kern w:val="0"/>
                  <w:sz w:val="24"/>
                  <w:highlight w:val="none"/>
                </w:rPr>
              </w:sdtEndPr>
              <w:sdtContent>
                <w:r>
                  <w:rPr>
                    <w:rFonts w:hint="eastAsia" w:ascii="Wingdings" w:hAnsi="Wingdings" w:cs="宋体"/>
                    <w:color w:val="auto"/>
                    <w:kern w:val="0"/>
                    <w:sz w:val="24"/>
                    <w:highlight w:val="none"/>
                  </w:rPr>
                  <w:t>■</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B要求提供，</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859348549"/>
              </w:sdtPr>
              <w:sdtEndPr>
                <w:rPr>
                  <w:rFonts w:hint="eastAsia" w:ascii="宋体" w:hAnsi="宋体" w:cs="宋体"/>
                  <w:color w:val="auto"/>
                  <w:kern w:val="0"/>
                  <w:sz w:val="24"/>
                  <w:highlight w:val="none"/>
                </w:rPr>
              </w:sdtEndPr>
              <w:sdtContent>
                <w:r>
                  <w:rPr>
                    <w:rFonts w:hint="eastAsia" w:ascii="Wingdings" w:hAnsi="Wingdings" w:cs="宋体"/>
                    <w:color w:val="auto"/>
                    <w:kern w:val="0"/>
                    <w:sz w:val="24"/>
                    <w:highlight w:val="none"/>
                  </w:rPr>
                  <w:t>■</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174071719"/>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w:t>
            </w:r>
            <w:r>
              <w:rPr>
                <w:rFonts w:hint="eastAsia" w:ascii="宋体" w:hAnsi="宋体" w:cs="宋体"/>
                <w:color w:val="auto"/>
                <w:kern w:val="0"/>
                <w:sz w:val="24"/>
                <w:highlight w:val="none"/>
                <w:u w:val="single"/>
              </w:rPr>
              <w:t>20</w:t>
            </w:r>
            <w:r>
              <w:rPr>
                <w:rFonts w:hint="eastAsia" w:ascii="宋体" w:hAnsi="宋体" w:cs="宋体"/>
                <w:color w:val="auto"/>
                <w:kern w:val="0"/>
                <w:sz w:val="24"/>
                <w:highlight w:val="none"/>
              </w:rPr>
              <w:t>分钟，讲解次序以投标文件解密时间先后次序为准，讲解演示人员不超过</w:t>
            </w:r>
            <w:r>
              <w:rPr>
                <w:rFonts w:hint="eastAsia" w:ascii="宋体" w:hAnsi="宋体" w:cs="宋体"/>
                <w:color w:val="auto"/>
                <w:kern w:val="0"/>
                <w:sz w:val="24"/>
                <w:highlight w:val="none"/>
                <w:u w:val="single"/>
              </w:rPr>
              <w:t>3</w:t>
            </w:r>
            <w:r>
              <w:rPr>
                <w:rFonts w:hint="eastAsia" w:ascii="宋体" w:hAnsi="宋体" w:cs="宋体"/>
                <w:color w:val="auto"/>
                <w:kern w:val="0"/>
                <w:sz w:val="24"/>
                <w:highlight w:val="none"/>
              </w:rPr>
              <w:t>人。讲解演示结束后按要求解答评标委员会提问。</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方式二：交易中心现场讲解演示。现场讲解地点为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，讲解演示所用电脑等设备由投标人自备。现场讲解演示人员进场时提供讲解人员名单（加盖公章或授权代表签名）及身份证明，否则不得讲解演示。</w:t>
            </w:r>
          </w:p>
          <w:p>
            <w:pP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color w:val="auto"/>
                <w:highlight w:val="none"/>
              </w:rPr>
            </w:pPr>
            <w:r>
              <w:rPr>
                <w:rFonts w:hint="eastAsia" w:ascii="宋体" w:hAnsi="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41" w:hRule="atLeast"/>
          <w:tblHeader/>
        </w:trPr>
        <w:tc>
          <w:tcPr>
            <w:tcW w:w="629" w:type="dxa"/>
            <w:tcBorders>
              <w:top w:val="single" w:color="auto" w:sz="4" w:space="0"/>
              <w:left w:val="single" w:color="000000" w:sz="8" w:space="0"/>
              <w:right w:val="single" w:color="000000" w:sz="2"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2"/>
              <w:spacing w:line="360" w:lineRule="auto"/>
              <w:ind w:left="0" w:leftChars="0"/>
              <w:rPr>
                <w:rFonts w:hAnsi="宋体" w:cs="宋体"/>
                <w:color w:val="auto"/>
                <w:kern w:val="28"/>
                <w:sz w:val="24"/>
                <w:highlight w:val="none"/>
              </w:rPr>
            </w:pPr>
            <w:r>
              <w:rPr>
                <w:rFonts w:hint="eastAsia" w:hAnsi="宋体" w:cs="宋体"/>
                <w:color w:val="auto"/>
                <w:kern w:val="28"/>
                <w:sz w:val="24"/>
                <w:szCs w:val="24"/>
                <w:highlight w:val="none"/>
              </w:rPr>
              <w:t>备份投标文件送达地点：</w:t>
            </w:r>
            <w:r>
              <w:rPr>
                <w:rFonts w:hint="eastAsia" w:hAnsi="宋体" w:cs="宋体"/>
                <w:color w:val="auto"/>
                <w:sz w:val="24"/>
                <w:highlight w:val="none"/>
                <w:u w:val="single"/>
              </w:rPr>
              <w:t>杭州市拱墅区松泰文创园2号楼602</w:t>
            </w:r>
            <w:r>
              <w:rPr>
                <w:rFonts w:hint="eastAsia" w:hAnsi="宋体" w:cs="宋体"/>
                <w:color w:val="auto"/>
                <w:kern w:val="28"/>
                <w:sz w:val="24"/>
                <w:szCs w:val="24"/>
                <w:highlight w:val="none"/>
              </w:rPr>
              <w:t>；备份投标文件签收人员联系电话：</w:t>
            </w:r>
            <w:r>
              <w:rPr>
                <w:rFonts w:hint="eastAsia" w:hAnsi="宋体" w:cs="宋体"/>
                <w:color w:val="auto"/>
                <w:sz w:val="24"/>
                <w:highlight w:val="none"/>
                <w:u w:val="single"/>
              </w:rPr>
              <w:t>13666623146</w:t>
            </w:r>
            <w:r>
              <w:rPr>
                <w:rFonts w:hint="eastAsia" w:hAnsi="宋体" w:cs="宋体"/>
                <w:color w:val="auto"/>
                <w:sz w:val="24"/>
                <w:szCs w:val="24"/>
                <w:highlight w:val="none"/>
              </w:rPr>
              <w:t>。</w:t>
            </w:r>
            <w:r>
              <w:rPr>
                <w:rFonts w:hint="eastAsia" w:hAnsi="宋体" w:cs="宋体"/>
                <w:b/>
                <w:color w:val="auto"/>
                <w:sz w:val="24"/>
                <w:szCs w:val="24"/>
                <w:highlight w:val="none"/>
              </w:rPr>
              <w:t>采购人、采购代理机构不强制或变相强制投标人提交备份投标文件。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tcPr>
          <w:p>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right w:val="single" w:color="000000" w:sz="8" w:space="0"/>
            </w:tcBorders>
            <w:vAlign w:val="center"/>
          </w:tcPr>
          <w:p>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816336663"/>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232311894"/>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F0FE"/>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14</w:t>
            </w:r>
          </w:p>
        </w:tc>
        <w:tc>
          <w:tcPr>
            <w:tcW w:w="1843" w:type="dxa"/>
            <w:tcBorders>
              <w:top w:val="single" w:color="auto" w:sz="4"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采购代理服务费</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eastAsia="宋体" w:cs="宋体"/>
                <w:snapToGrid w:val="0"/>
                <w:color w:val="auto"/>
                <w:kern w:val="28"/>
                <w:sz w:val="24"/>
                <w:highlight w:val="none"/>
              </w:rPr>
            </w:pPr>
            <w:r>
              <w:rPr>
                <w:rFonts w:hint="eastAsia" w:ascii="宋体" w:hAnsi="宋体" w:cs="宋体"/>
                <w:snapToGrid w:val="0"/>
                <w:color w:val="auto"/>
                <w:kern w:val="28"/>
                <w:sz w:val="24"/>
                <w:highlight w:val="none"/>
              </w:rPr>
              <w:t>由成交人在领取中标通知书时支付，采购代理服务费按照</w:t>
            </w:r>
            <w:r>
              <w:rPr>
                <w:rFonts w:hint="eastAsia" w:ascii="宋体" w:hAnsi="宋体" w:cs="宋体"/>
                <w:b/>
                <w:bCs/>
                <w:color w:val="auto"/>
                <w:kern w:val="0"/>
                <w:sz w:val="24"/>
                <w:highlight w:val="none"/>
                <w:u w:val="single"/>
              </w:rPr>
              <w:t>《招标代理服务收费管理暂行办法》（计价格[2002]1980号）文件计取，招标代理费结算不足8000元的按8000元计</w:t>
            </w:r>
            <w:r>
              <w:rPr>
                <w:rFonts w:hint="eastAsia" w:ascii="宋体" w:hAnsi="宋体" w:cs="宋体"/>
                <w:b/>
                <w:bCs/>
                <w:color w:val="auto"/>
                <w:kern w:val="0"/>
                <w:sz w:val="24"/>
                <w:highlight w:val="none"/>
                <w:u w:val="single"/>
                <w:lang w:val="en-US" w:eastAsia="zh-CN"/>
              </w:rPr>
              <w:t>,</w:t>
            </w:r>
            <w:r>
              <w:rPr>
                <w:rFonts w:hint="eastAsia" w:ascii="宋体" w:hAnsi="宋体" w:cs="宋体"/>
                <w:b/>
                <w:bCs/>
                <w:color w:val="auto"/>
                <w:kern w:val="0"/>
                <w:sz w:val="24"/>
                <w:highlight w:val="none"/>
                <w:u w:val="single"/>
              </w:rPr>
              <w:t>政府采购代理中若按单价采购或按费率采购的，</w:t>
            </w:r>
            <w:r>
              <w:rPr>
                <w:rFonts w:hint="eastAsia" w:ascii="宋体" w:hAnsi="宋体" w:cs="宋体"/>
                <w:b/>
                <w:bCs/>
                <w:color w:val="auto"/>
                <w:kern w:val="0"/>
                <w:sz w:val="24"/>
                <w:highlight w:val="none"/>
                <w:u w:val="single"/>
                <w:lang w:eastAsia="zh-CN"/>
              </w:rPr>
              <w:t>计算基数为采购预算金额。</w:t>
            </w:r>
          </w:p>
        </w:tc>
      </w:tr>
    </w:tbl>
    <w:p>
      <w:pPr>
        <w:snapToGrid w:val="0"/>
        <w:spacing w:line="360" w:lineRule="auto"/>
        <w:jc w:val="center"/>
        <w:rPr>
          <w:rFonts w:ascii="宋体" w:hAnsi="宋体" w:cs="宋体"/>
          <w:b/>
          <w:color w:val="auto"/>
          <w:sz w:val="32"/>
          <w:szCs w:val="20"/>
          <w:highlight w:val="none"/>
        </w:rPr>
      </w:pPr>
    </w:p>
    <w:p>
      <w:pPr>
        <w:pStyle w:val="79"/>
        <w:widowControl/>
        <w:adjustRightInd/>
        <w:jc w:val="left"/>
        <w:rPr>
          <w:color w:val="auto"/>
          <w:highlight w:val="none"/>
        </w:rPr>
      </w:pPr>
      <w:r>
        <w:rPr>
          <w:color w:val="auto"/>
          <w:highlight w:val="none"/>
        </w:rPr>
        <w:br w:type="page"/>
      </w:r>
    </w:p>
    <w:bookmarkEnd w:id="10"/>
    <w:p>
      <w:pPr>
        <w:adjustRightInd/>
        <w:spacing w:line="360" w:lineRule="auto"/>
        <w:ind w:firstLine="3845" w:firstLineChars="1197"/>
        <w:outlineLvl w:val="0"/>
        <w:rPr>
          <w:rFonts w:ascii="宋体" w:hAnsi="宋体" w:cs="宋体"/>
          <w:b/>
          <w:color w:val="auto"/>
          <w:sz w:val="32"/>
          <w:szCs w:val="20"/>
          <w:highlight w:val="none"/>
        </w:rPr>
      </w:pPr>
      <w:bookmarkStart w:id="11" w:name="第三部分"/>
      <w:bookmarkStart w:id="12" w:name="_Toc164416483"/>
      <w:r>
        <w:rPr>
          <w:rFonts w:hint="eastAsia" w:ascii="宋体" w:hAnsi="宋体" w:cs="宋体"/>
          <w:b/>
          <w:color w:val="auto"/>
          <w:sz w:val="32"/>
          <w:szCs w:val="20"/>
          <w:highlight w:val="none"/>
        </w:rPr>
        <w:t>一、总则</w:t>
      </w:r>
    </w:p>
    <w:p>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“采购代理机构”系指招标公告中载明的本项目的采购代理机构。</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2.6“电子交易平台”系指本项目政府采购活动所依托的政府采购云平台（https://www.zcygov.cn/）。</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3.2.4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w:t>
      </w:r>
      <w:r>
        <w:rPr>
          <w:rFonts w:ascii="宋体" w:hAnsi="宋体" w:cs="宋体"/>
          <w:color w:val="auto"/>
          <w:sz w:val="24"/>
          <w:highlight w:val="none"/>
        </w:rPr>
        <w:t>20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ascii="宋体" w:hAnsi="宋体" w:cs="宋体"/>
          <w:color w:val="auto"/>
          <w:sz w:val="24"/>
          <w:highlight w:val="none"/>
        </w:rPr>
        <w:t>6</w:t>
      </w:r>
      <w:r>
        <w:rPr>
          <w:rFonts w:hint="eastAsia" w:ascii="宋体" w:hAnsi="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3.4.1 采购人优先采购被认定为首台套产品和“制造精品”的自主创新产品。</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w:t>
      </w:r>
      <w:r>
        <w:rPr>
          <w:rFonts w:ascii="宋体" w:hAnsi="宋体" w:cs="宋体"/>
          <w:color w:val="auto"/>
          <w:sz w:val="24"/>
          <w:highlight w:val="none"/>
        </w:rPr>
        <w:t>3</w:t>
      </w:r>
      <w:r>
        <w:rPr>
          <w:rFonts w:hint="eastAsia" w:ascii="宋体" w:hAnsi="宋体" w:cs="宋体"/>
          <w:color w:val="auto"/>
          <w:sz w:val="24"/>
          <w:highlight w:val="none"/>
        </w:rPr>
        <w:t>年内，以及产品核心技术高于国内领先水平，并具有明晰自主知识产权的“制造精品”产品，自认定之日起2年内视同已具备相应销售业绩，参加政府采购活动时业绩分值为满分。</w:t>
      </w:r>
    </w:p>
    <w:p>
      <w:pPr>
        <w:pStyle w:val="3"/>
        <w:adjustRightInd w:val="0"/>
        <w:ind w:left="0" w:firstLine="480" w:firstLineChars="200"/>
        <w:rPr>
          <w:color w:val="auto"/>
          <w:highlight w:val="none"/>
        </w:rPr>
      </w:pPr>
      <w:r>
        <w:rPr>
          <w:rFonts w:ascii="宋体" w:hAnsi="宋体" w:eastAsia="宋体" w:cs="仿宋"/>
          <w:b w:val="0"/>
          <w:bCs w:val="0"/>
          <w:color w:val="auto"/>
          <w:sz w:val="24"/>
          <w:szCs w:val="24"/>
          <w:highlight w:val="none"/>
          <w:lang w:val="en-US"/>
        </w:rPr>
        <w:t xml:space="preserve">3.4.3 </w:t>
      </w:r>
      <w:r>
        <w:rPr>
          <w:rFonts w:hint="eastAsia" w:ascii="宋体" w:hAnsi="宋体" w:eastAsia="宋体" w:cs="仿宋"/>
          <w:b w:val="0"/>
          <w:bCs w:val="0"/>
          <w:color w:val="auto"/>
          <w:sz w:val="24"/>
          <w:szCs w:val="24"/>
          <w:highlight w:val="none"/>
          <w:lang w:val="en-US"/>
        </w:rPr>
        <w:t>采购人应当贯彻落实知识产权保护相关法律法规，应当采购使用正版软件。</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pPr>
        <w:spacing w:line="360" w:lineRule="auto"/>
        <w:ind w:firstLine="240" w:firstLineChars="100"/>
        <w:rPr>
          <w:rFonts w:ascii="宋体" w:hAnsi="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r>
        <w:rPr>
          <w:rFonts w:hint="eastAsia" w:ascii="宋体" w:hAnsi="宋体" w:cs="仿宋"/>
          <w:color w:val="auto"/>
          <w:sz w:val="24"/>
          <w:highlight w:val="none"/>
        </w:rPr>
        <w:t>、补偿救济</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pPr>
        <w:pStyle w:val="32"/>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pPr>
        <w:pStyle w:val="32"/>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pPr>
        <w:pStyle w:val="5"/>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pPr>
        <w:pStyle w:val="32"/>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pPr>
        <w:pStyle w:val="32"/>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pPr>
        <w:pStyle w:val="888"/>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4.4.1质疑供应商对采购人、采购代理机构的答复不满意或者采购人、采购代理机构未在规定的时间内作出答复的，可以在答复期满后十五个工作日内向同级政府采购监督管理部门提出投诉。</w:t>
      </w:r>
    </w:p>
    <w:p>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4.4.4以联合体形式参加政府采购活动的，其投诉应当由组成联合体的所有供应商共同提出。</w:t>
      </w:r>
    </w:p>
    <w:p>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4.4.5根据政府采购行政裁决省市区三级联动试点工作安排，杭州市本级、拱墅区、富阳区政府采购项目投诉材料可寄送至浙江省政府采购行政裁决服务中心（杭州），地址：杭州市上城区四季青街道新业路市民之家G03办公室，收件人：朱女士、王女士，电话：0571-85252453。</w:t>
      </w:r>
    </w:p>
    <w:p>
      <w:pPr>
        <w:snapToGrid w:val="0"/>
        <w:spacing w:line="360" w:lineRule="auto"/>
        <w:ind w:firstLine="480" w:firstLineChars="200"/>
        <w:rPr>
          <w:rFonts w:ascii="宋体" w:hAnsi="宋体" w:cs="仿宋"/>
          <w:color w:val="auto"/>
          <w:sz w:val="24"/>
          <w:highlight w:val="none"/>
        </w:rPr>
      </w:pPr>
      <w:r>
        <w:rPr>
          <w:rFonts w:ascii="宋体" w:hAnsi="宋体" w:cs="仿宋"/>
          <w:color w:val="auto"/>
          <w:sz w:val="24"/>
          <w:highlight w:val="none"/>
        </w:rPr>
        <w:t xml:space="preserve">4.5 </w:t>
      </w:r>
      <w:r>
        <w:rPr>
          <w:rFonts w:hint="eastAsia" w:ascii="宋体" w:hAnsi="宋体" w:cs="仿宋"/>
          <w:color w:val="auto"/>
          <w:sz w:val="24"/>
          <w:highlight w:val="none"/>
        </w:rPr>
        <w:t>补偿救济</w:t>
      </w:r>
    </w:p>
    <w:p>
      <w:pPr>
        <w:shd w:val="clear" w:color="auto" w:fill="FFFFFF"/>
        <w:snapToGrid w:val="0"/>
        <w:spacing w:after="240" w:afterAutospacing="0" w:line="360" w:lineRule="auto"/>
        <w:ind w:firstLine="480" w:firstLineChars="200"/>
        <w:contextualSpacing/>
        <w:rPr>
          <w:color w:val="auto"/>
          <w:highlight w:val="none"/>
        </w:rPr>
      </w:pPr>
      <w:r>
        <w:rPr>
          <w:rFonts w:hint="eastAsia" w:ascii="宋体" w:hAnsi="宋体" w:cs="仿宋"/>
          <w:color w:val="auto"/>
          <w:sz w:val="24"/>
          <w:highlight w:val="none"/>
        </w:rPr>
        <w:t>采购人（行政机关）因政策变化、规划调整而不履行政府采购合同的，供应商可依据《杭州市涉企补偿救济实施办法（试行）》向采购人（行政机关）提起补偿申请。</w:t>
      </w:r>
    </w:p>
    <w:p>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投诉书范本及制作说明详见附件3。</w:t>
      </w:r>
    </w:p>
    <w:p>
      <w:pPr>
        <w:pStyle w:val="130"/>
        <w:snapToGrid w:val="0"/>
        <w:spacing w:before="0"/>
        <w:ind w:firstLine="360"/>
        <w:rPr>
          <w:rFonts w:ascii="宋体" w:hAnsi="宋体" w:cs="宋体"/>
          <w:color w:val="auto"/>
          <w:sz w:val="18"/>
          <w:szCs w:val="18"/>
          <w:highlight w:val="none"/>
        </w:rPr>
      </w:pPr>
    </w:p>
    <w:p>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6.1已获取招标文件的潜在投标人，若有问题需要澄清，应于投标截止时间前，以书面形式向采购代理机构提出。</w:t>
      </w:r>
    </w:p>
    <w:p>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3"/>
        <w:rPr>
          <w:rFonts w:hAnsi="宋体" w:cs="宋体"/>
          <w:color w:val="auto"/>
          <w:sz w:val="18"/>
          <w:szCs w:val="18"/>
          <w:highlight w:val="none"/>
          <w:lang w:val="en-US"/>
        </w:rPr>
      </w:pPr>
      <w:r>
        <w:rPr>
          <w:rFonts w:hint="eastAsia" w:hAnsi="宋体" w:cs="宋体"/>
          <w:color w:val="auto"/>
          <w:szCs w:val="24"/>
          <w:highlight w:val="none"/>
          <w:lang w:val="en-US"/>
        </w:rPr>
        <w:t xml:space="preserve">    </w:t>
      </w:r>
    </w:p>
    <w:p>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pPr>
        <w:pStyle w:val="32"/>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pPr>
        <w:pStyle w:val="5"/>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r>
        <w:rPr>
          <w:rFonts w:hint="eastAsia" w:ascii="宋体" w:hAnsi="宋体" w:cs="宋体"/>
          <w:snapToGrid w:val="0"/>
          <w:color w:val="auto"/>
          <w:kern w:val="28"/>
          <w:sz w:val="24"/>
          <w:szCs w:val="20"/>
          <w:highlight w:val="none"/>
        </w:rPr>
        <w:t>联合协议（如果有)；</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11.3.1开标一览表（报价表）；</w:t>
      </w:r>
    </w:p>
    <w:p>
      <w:pPr>
        <w:pStyle w:val="3"/>
        <w:adjustRightInd w:val="0"/>
        <w:ind w:left="0" w:firstLine="960" w:firstLineChars="400"/>
        <w:rPr>
          <w:color w:val="auto"/>
          <w:highlight w:val="none"/>
        </w:rPr>
      </w:pPr>
      <w:r>
        <w:rPr>
          <w:rFonts w:ascii="宋体" w:hAnsi="宋体" w:eastAsia="宋体" w:cs="宋体"/>
          <w:b w:val="0"/>
          <w:bCs w:val="0"/>
          <w:color w:val="auto"/>
          <w:sz w:val="24"/>
          <w:szCs w:val="24"/>
          <w:highlight w:val="none"/>
          <w:lang w:val="en-US"/>
        </w:rPr>
        <w:t>11.3.2 报价情况说明（如供应商报价低于项目预算50%的，应当提交本文档，详细阐述不影响产品质量或者诚信履约的具体原因）</w:t>
      </w:r>
      <w:r>
        <w:rPr>
          <w:rFonts w:hint="eastAsia" w:ascii="宋体" w:hAnsi="宋体" w:eastAsia="宋体" w:cs="宋体"/>
          <w:b w:val="0"/>
          <w:bCs w:val="0"/>
          <w:color w:val="auto"/>
          <w:sz w:val="24"/>
          <w:szCs w:val="24"/>
          <w:highlight w:val="none"/>
          <w:lang w:val="en-US"/>
        </w:rPr>
        <w:t>；</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11.3.3中小企业声明函。</w:t>
      </w:r>
    </w:p>
    <w:p>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投标人提供虚假材料投标的，投标无效。</w:t>
      </w:r>
    </w:p>
    <w:p>
      <w:pPr>
        <w:spacing w:line="360" w:lineRule="auto"/>
        <w:ind w:firstLine="720" w:firstLineChars="300"/>
        <w:rPr>
          <w:color w:val="auto"/>
          <w:highlight w:val="none"/>
        </w:rPr>
      </w:pPr>
      <w:r>
        <w:rPr>
          <w:rFonts w:hint="eastAsia"/>
          <w:color w:val="auto"/>
          <w:sz w:val="24"/>
          <w:highlight w:val="none"/>
          <w:shd w:val="clear" w:color="auto" w:fill="FFFFFF"/>
        </w:rPr>
        <w:t>投标人应对投标文件中材料的真实性、合法性负责。</w:t>
      </w:r>
    </w:p>
    <w:p>
      <w:pPr>
        <w:pStyle w:val="130"/>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pPr>
        <w:pStyle w:val="130"/>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pPr>
        <w:pStyle w:val="130"/>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pPr>
        <w:pStyle w:val="13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pPr>
        <w:pStyle w:val="130"/>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30"/>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pPr>
        <w:pStyle w:val="130"/>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pPr>
        <w:pStyle w:val="32"/>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但采购人、采购代理机构不强制或变相强制投标人提交备份投标文件。</w:t>
      </w:r>
    </w:p>
    <w:p>
      <w:pPr>
        <w:pStyle w:val="32"/>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DVD光盘等存储介质</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送达时间以签收人签收时间为准。采购代理机构将拒绝接受逾期送达的备份投标文件。邮寄过程中，电子备份投标文件发生泄露、遗失、损坏或延期送达等情况的，由投标人自行负责。</w:t>
      </w:r>
    </w:p>
    <w:p>
      <w:pPr>
        <w:pStyle w:val="32"/>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pPr>
        <w:pStyle w:val="13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pPr>
        <w:pStyle w:val="24"/>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szCs w:val="21"/>
          <w:highlight w:val="none"/>
        </w:rPr>
        <w:t>4.2规定</w:t>
      </w:r>
      <w:r>
        <w:rPr>
          <w:rFonts w:hint="eastAsia" w:cs="宋体"/>
          <w:color w:val="auto"/>
          <w:szCs w:val="21"/>
          <w:highlight w:val="none"/>
        </w:rPr>
        <w:t>的情形之一的，投标无效：</w:t>
      </w:r>
    </w:p>
    <w:p>
      <w:pPr>
        <w:pStyle w:val="13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pPr>
        <w:pStyle w:val="130"/>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pPr>
        <w:pStyle w:val="130"/>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pPr>
        <w:pStyle w:val="130"/>
        <w:spacing w:before="0"/>
        <w:ind w:firstLine="643"/>
        <w:rPr>
          <w:rFonts w:ascii="宋体" w:hAnsi="宋体" w:cs="宋体"/>
          <w:b/>
          <w:color w:val="auto"/>
          <w:sz w:val="32"/>
          <w:highlight w:val="none"/>
        </w:rPr>
      </w:pPr>
    </w:p>
    <w:p>
      <w:pPr>
        <w:pStyle w:val="130"/>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pPr>
        <w:pStyle w:val="556"/>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pPr>
        <w:pStyle w:val="556"/>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18.1采购代理机构按照招标文件规定的时间通过电子交易平台组织开标，所有投标人均应当准时在线参加。投标人不足3家的，不得开标。</w:t>
      </w:r>
    </w:p>
    <w:p>
      <w:pPr>
        <w:pStyle w:val="556"/>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18.2开标时，电子交易平台按开标时间自动提取所有投标文件。采购代理机构依托电子交易平台发起开始解密指令，投标人按照平台提示和招标文件的规定在半小时内完成在线解密。</w:t>
      </w:r>
    </w:p>
    <w:p>
      <w:pPr>
        <w:pStyle w:val="556"/>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pPr>
        <w:widowControl/>
        <w:spacing w:before="0" w:beforeAutospacing="0" w:after="0" w:line="360" w:lineRule="auto"/>
        <w:ind w:firstLine="200"/>
        <w:jc w:val="both"/>
        <w:rPr>
          <w:rFonts w:ascii="宋体" w:hAnsi="宋体" w:cs="宋体"/>
          <w:b/>
          <w:color w:val="auto"/>
          <w:sz w:val="24"/>
          <w:szCs w:val="20"/>
          <w:highlight w:val="none"/>
        </w:rPr>
      </w:pPr>
      <w:r>
        <w:rPr>
          <w:rFonts w:hint="eastAsia" w:ascii="宋体" w:hAnsi="宋体" w:cs="宋体"/>
          <w:b/>
          <w:color w:val="auto"/>
          <w:sz w:val="24"/>
          <w:szCs w:val="20"/>
          <w:highlight w:val="none"/>
        </w:rPr>
        <w:t>　19、资格审查</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19.1</w:t>
      </w:r>
      <w:r>
        <w:rPr>
          <w:rFonts w:hint="eastAsia" w:ascii="宋体" w:hAnsi="宋体" w:cs="宋体"/>
          <w:color w:val="auto"/>
          <w:sz w:val="24"/>
          <w:highlight w:val="none"/>
        </w:rPr>
        <w:t>采购人或采购代理机构依据法律法规和招标文件的规定，对投标人的资格进行审查。</w:t>
      </w:r>
    </w:p>
    <w:p>
      <w:pPr>
        <w:pStyle w:val="130"/>
        <w:spacing w:before="0"/>
        <w:ind w:firstLine="480"/>
        <w:rPr>
          <w:rFonts w:ascii="宋体" w:hAnsi="宋体" w:cs="宋体"/>
          <w:color w:val="auto"/>
          <w:highlight w:val="none"/>
        </w:rPr>
      </w:pPr>
      <w:r>
        <w:rPr>
          <w:rFonts w:hint="eastAsia" w:ascii="宋体" w:hAnsi="宋体" w:cs="宋体"/>
          <w:color w:val="auto"/>
          <w:kern w:val="0"/>
          <w:szCs w:val="24"/>
          <w:highlight w:val="none"/>
        </w:rPr>
        <w:t>19.2投标人未按照招标文件要求提供与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pPr>
        <w:pStyle w:val="130"/>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3对未通过资格审查的投标人，采购人或采购代理机构告知其未通过的原因。</w:t>
      </w:r>
    </w:p>
    <w:p>
      <w:pPr>
        <w:pStyle w:val="130"/>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4合格投标人不足3家的，不再评标。</w:t>
      </w:r>
    </w:p>
    <w:p>
      <w:pPr>
        <w:pStyle w:val="130"/>
        <w:snapToGrid w:val="0"/>
        <w:spacing w:before="0"/>
        <w:ind w:firstLine="480"/>
        <w:rPr>
          <w:rFonts w:ascii="宋体" w:hAnsi="宋体" w:cs="宋体"/>
          <w:color w:val="auto"/>
          <w:highlight w:val="none"/>
        </w:rPr>
      </w:pPr>
      <w:r>
        <w:rPr>
          <w:rFonts w:ascii="宋体" w:hAnsi="宋体" w:cs="宋体"/>
          <w:color w:val="auto"/>
          <w:kern w:val="0"/>
          <w:szCs w:val="24"/>
          <w:highlight w:val="none"/>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pPr>
        <w:pStyle w:val="13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pPr>
        <w:pStyle w:val="130"/>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20.1信用信息查询渠道及截止时间：采购代理机构将在资格审查时通过“信用中国”网站(www.creditchina.gov.cn)、中国政府采购网(www.ccgp.gov.cn)渠道查询投标人接受资格时的信用记录。</w:t>
      </w:r>
    </w:p>
    <w:p>
      <w:pPr>
        <w:pStyle w:val="130"/>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pPr>
        <w:pStyle w:val="130"/>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pPr>
        <w:pStyle w:val="130"/>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pPr>
        <w:pStyle w:val="130"/>
        <w:spacing w:before="0"/>
        <w:ind w:firstLine="0" w:firstLineChars="0"/>
        <w:rPr>
          <w:rFonts w:ascii="宋体" w:hAnsi="宋体" w:cs="宋体"/>
          <w:color w:val="auto"/>
          <w:kern w:val="0"/>
          <w:szCs w:val="24"/>
          <w:highlight w:val="none"/>
        </w:rPr>
      </w:pPr>
    </w:p>
    <w:p>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pPr>
        <w:spacing w:line="360" w:lineRule="auto"/>
        <w:rPr>
          <w:rFonts w:ascii="宋体" w:hAnsi="宋体" w:cs="宋体"/>
          <w:b/>
          <w:color w:val="auto"/>
          <w:sz w:val="24"/>
          <w:highlight w:val="none"/>
        </w:rPr>
      </w:pPr>
      <w:bookmarkStart w:id="13"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pPr>
        <w:spacing w:line="360" w:lineRule="auto"/>
        <w:rPr>
          <w:rFonts w:ascii="宋体" w:hAnsi="宋体" w:cs="宋体"/>
          <w:b/>
          <w:color w:val="auto"/>
          <w:sz w:val="24"/>
          <w:highlight w:val="none"/>
        </w:rPr>
      </w:pPr>
    </w:p>
    <w:p>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pPr>
        <w:pStyle w:val="24"/>
        <w:spacing w:line="360" w:lineRule="auto"/>
        <w:ind w:left="479" w:hanging="479" w:hangingChars="199"/>
        <w:rPr>
          <w:rFonts w:cs="宋体"/>
          <w:b/>
          <w:color w:val="auto"/>
          <w:highlight w:val="none"/>
        </w:rPr>
      </w:pPr>
      <w:r>
        <w:rPr>
          <w:rFonts w:hint="eastAsia" w:cs="宋体"/>
          <w:b/>
          <w:color w:val="auto"/>
          <w:highlight w:val="none"/>
        </w:rPr>
        <w:t>22. 确定中标供应商</w:t>
      </w:r>
    </w:p>
    <w:p>
      <w:pPr>
        <w:pStyle w:val="130"/>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鼓励在收到评审报告当天在线确定中标或者成交供应商。中标、成交通知书和中标、成交结果公告应当在规定时间内同时发出。</w:t>
      </w:r>
    </w:p>
    <w:p>
      <w:pPr>
        <w:pStyle w:val="130"/>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23.1自中标人确定之日起2个工作日内，采购代理机构通过电子交易平台向中标人发出中标通知书，同时编制发布采购结果公告。采购代理机构也可以以纸质形式进行中标通知。</w:t>
      </w:r>
    </w:p>
    <w:p>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23.2中标结果公告内容包括采购人及其委托的采购代理机构的名称、地址、联系方式，项目名称和项目编号，中标人名称、地址和中标金额，主要中标标的的名称、规格型号、数量、单价、服务要求，开标记录、</w:t>
      </w:r>
      <w:bookmarkStart w:id="14" w:name="_Hlk101184471"/>
      <w:r>
        <w:rPr>
          <w:rFonts w:hint="eastAsia" w:ascii="宋体" w:hAnsi="宋体" w:cs="宋体"/>
          <w:color w:val="auto"/>
          <w:sz w:val="24"/>
          <w:highlight w:val="none"/>
        </w:rPr>
        <w:t>资格审查情况、评审专家抽取规则、符合性审查情况、</w:t>
      </w:r>
      <w:bookmarkEnd w:id="14"/>
      <w:r>
        <w:rPr>
          <w:rFonts w:hint="eastAsia" w:ascii="宋体" w:hAnsi="宋体" w:cs="宋体"/>
          <w:color w:val="auto"/>
          <w:sz w:val="24"/>
          <w:highlight w:val="none"/>
        </w:rPr>
        <w:t>未中标情况说明、中标公告期限以及评审专家名单、评分汇总及明细。</w:t>
      </w:r>
    </w:p>
    <w:p>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23.3公告期限为1个工作日。</w:t>
      </w:r>
    </w:p>
    <w:p>
      <w:pPr>
        <w:pStyle w:val="130"/>
        <w:snapToGrid w:val="0"/>
        <w:spacing w:before="0" w:line="360" w:lineRule="auto"/>
        <w:ind w:left="120" w:leftChars="57" w:firstLine="361" w:firstLineChars="150"/>
        <w:jc w:val="left"/>
        <w:rPr>
          <w:color w:val="auto"/>
          <w:highlight w:val="none"/>
        </w:rPr>
      </w:pPr>
      <w:r>
        <w:rPr>
          <w:rFonts w:hint="eastAsia" w:ascii="宋体" w:hAnsi="宋体" w:cs="宋体"/>
          <w:b/>
          <w:color w:val="auto"/>
          <w:szCs w:val="24"/>
          <w:highlight w:val="none"/>
        </w:rPr>
        <w:t xml:space="preserve">23.4 </w:t>
      </w:r>
      <w:r>
        <w:rPr>
          <w:rFonts w:hint="eastAsia" w:ascii="宋体" w:hAnsi="宋体" w:cs="宋体"/>
          <w:bCs/>
          <w:color w:val="auto"/>
          <w:highlight w:val="none"/>
        </w:rPr>
        <w:t>由于中标、成交供应商原因导致重新采购的，应当承担支付代理费和专家评审费等费用在内的赔偿责任。</w:t>
      </w:r>
    </w:p>
    <w:p>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pPr>
        <w:pStyle w:val="24"/>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pPr>
        <w:pStyle w:val="24"/>
        <w:spacing w:line="360" w:lineRule="auto"/>
        <w:ind w:left="479" w:hanging="479" w:hangingChars="199"/>
        <w:rPr>
          <w:rFonts w:cs="宋体"/>
          <w:b/>
          <w:color w:val="auto"/>
          <w:highlight w:val="none"/>
        </w:rPr>
      </w:pPr>
      <w:r>
        <w:rPr>
          <w:rFonts w:hint="eastAsia" w:cs="宋体"/>
          <w:b/>
          <w:color w:val="auto"/>
          <w:highlight w:val="none"/>
        </w:rPr>
        <w:t>25. 合同的签订</w:t>
      </w:r>
    </w:p>
    <w:p>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30"/>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pPr>
        <w:pStyle w:val="130"/>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pPr>
        <w:pStyle w:val="24"/>
        <w:spacing w:line="360" w:lineRule="auto"/>
        <w:ind w:left="479" w:hanging="479" w:hangingChars="199"/>
        <w:rPr>
          <w:rFonts w:cs="宋体"/>
          <w:b/>
          <w:color w:val="auto"/>
          <w:highlight w:val="none"/>
        </w:rPr>
      </w:pPr>
      <w:r>
        <w:rPr>
          <w:rFonts w:hint="eastAsia" w:cs="宋体"/>
          <w:b/>
          <w:color w:val="auto"/>
          <w:highlight w:val="none"/>
        </w:rPr>
        <w:t>26. 履约保证金</w:t>
      </w:r>
    </w:p>
    <w:p>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pPr>
        <w:pStyle w:val="3"/>
        <w:ind w:left="0" w:firstLine="480" w:firstLineChars="200"/>
        <w:rPr>
          <w:rFonts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3"/>
        <w:rPr>
          <w:color w:val="auto"/>
          <w:highlight w:val="none"/>
        </w:rPr>
      </w:pPr>
      <w:r>
        <w:rPr>
          <w:rFonts w:ascii="宋体" w:hAnsi="宋体" w:eastAsia="宋体"/>
          <w:color w:val="auto"/>
          <w:sz w:val="24"/>
          <w:highlight w:val="none"/>
          <w:lang w:val="en-US"/>
        </w:rPr>
        <w:t>27.预付款</w:t>
      </w:r>
    </w:p>
    <w:p>
      <w:pPr>
        <w:adjustRightInd/>
        <w:spacing w:line="360" w:lineRule="auto"/>
        <w:ind w:firstLine="480" w:firstLineChars="200"/>
        <w:rPr>
          <w:color w:val="auto"/>
          <w:highlight w:val="none"/>
        </w:rPr>
      </w:pPr>
      <w:r>
        <w:rPr>
          <w:rFonts w:hint="eastAsia" w:ascii="宋体" w:hAnsi="宋体"/>
          <w:color w:val="auto"/>
          <w:sz w:val="24"/>
          <w:highlight w:val="none"/>
        </w:rPr>
        <w:t>采购单位应当在政府采购合同中约定预付款，对中小企业合同预付款比例原则上不低于合同金额的</w:t>
      </w:r>
      <w:r>
        <w:rPr>
          <w:rFonts w:ascii="宋体" w:hAnsi="宋体"/>
          <w:color w:val="auto"/>
          <w:sz w:val="24"/>
          <w:highlight w:val="none"/>
        </w:rPr>
        <w:t>40％</w:t>
      </w:r>
      <w:r>
        <w:rPr>
          <w:rFonts w:hint="eastAsia" w:ascii="宋体" w:hAnsi="宋体"/>
          <w:color w:val="auto"/>
          <w:sz w:val="24"/>
          <w:highlight w:val="none"/>
        </w:rPr>
        <w:t>，不高于合同金额的</w:t>
      </w:r>
      <w:r>
        <w:rPr>
          <w:rFonts w:ascii="宋体" w:hAnsi="宋体"/>
          <w:color w:val="auto"/>
          <w:sz w:val="24"/>
          <w:highlight w:val="none"/>
        </w:rPr>
        <w:t>70%；项目分年安排预算的，每年预付款比例</w:t>
      </w:r>
      <w:r>
        <w:rPr>
          <w:rFonts w:hint="eastAsia" w:ascii="宋体" w:hAnsi="宋体"/>
          <w:color w:val="auto"/>
          <w:sz w:val="24"/>
          <w:highlight w:val="none"/>
        </w:rPr>
        <w:t>不低于</w:t>
      </w:r>
      <w:r>
        <w:rPr>
          <w:rFonts w:ascii="宋体" w:hAnsi="宋体"/>
          <w:color w:val="auto"/>
          <w:sz w:val="24"/>
          <w:highlight w:val="none"/>
        </w:rPr>
        <w:t>项目年度计划支付资金额的40％</w:t>
      </w:r>
      <w:r>
        <w:rPr>
          <w:rFonts w:hint="eastAsia" w:ascii="宋体" w:hAnsi="宋体"/>
          <w:color w:val="auto"/>
          <w:sz w:val="24"/>
          <w:highlight w:val="none"/>
        </w:rPr>
        <w:t>，不高于合同金额的</w:t>
      </w:r>
      <w:r>
        <w:rPr>
          <w:rFonts w:ascii="宋体" w:hAnsi="宋体"/>
          <w:color w:val="auto"/>
          <w:sz w:val="24"/>
          <w:highlight w:val="none"/>
        </w:rPr>
        <w:t>70%；采购项目实施以人工投入为主的，</w:t>
      </w:r>
      <w:r>
        <w:rPr>
          <w:rFonts w:hint="eastAsia" w:ascii="宋体" w:hAnsi="宋体"/>
          <w:color w:val="auto"/>
          <w:sz w:val="24"/>
          <w:highlight w:val="none"/>
        </w:rPr>
        <w:t>可适当降低预付款比例，但不得低于</w:t>
      </w:r>
      <w:r>
        <w:rPr>
          <w:rFonts w:ascii="宋体" w:hAnsi="宋体"/>
          <w:color w:val="auto"/>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提交银行、保险公司等金融机构出具的预付款保函或其他担保措施。政府采购预付款应在合同生效以及具备实施条件后5个工作日内支付。</w:t>
      </w:r>
      <w:r>
        <w:rPr>
          <w:rFonts w:hint="eastAsia" w:ascii="宋体" w:hAnsi="宋体"/>
          <w:color w:val="auto"/>
          <w:sz w:val="24"/>
          <w:highlight w:val="none"/>
        </w:rPr>
        <w:t>政府采购工程以及与工程建设有关的货物、服务，采用招标方式采购的，预付款从其相关规定。供应商可登录政采云前台大厅选择金融服务</w:t>
      </w:r>
      <w:r>
        <w:rPr>
          <w:rFonts w:ascii="宋体" w:hAnsi="宋体"/>
          <w:color w:val="auto"/>
          <w:sz w:val="24"/>
          <w:highlight w:val="none"/>
        </w:rPr>
        <w:t xml:space="preserve"> - </w:t>
      </w:r>
      <w:r>
        <w:rPr>
          <w:rFonts w:hint="eastAsia" w:ascii="宋体" w:hAnsi="宋体"/>
          <w:color w:val="auto"/>
          <w:sz w:val="24"/>
          <w:highlight w:val="none"/>
        </w:rPr>
        <w:t>【保函保险服务】出具预付款保函，具体步骤：选择产品—填写供应商信息—选择中标项目—确认信息—等待保险</w:t>
      </w:r>
      <w:r>
        <w:rPr>
          <w:rFonts w:ascii="宋体" w:hAnsi="宋体"/>
          <w:color w:val="auto"/>
          <w:sz w:val="24"/>
          <w:highlight w:val="none"/>
        </w:rPr>
        <w:t>/保函受理—确认保单—支付保费—成功出单。政</w:t>
      </w:r>
      <w:r>
        <w:rPr>
          <w:rFonts w:hint="eastAsia" w:ascii="宋体" w:hAnsi="宋体"/>
          <w:color w:val="auto"/>
          <w:sz w:val="24"/>
          <w:highlight w:val="none"/>
        </w:rPr>
        <w:t>采云金融专线</w:t>
      </w:r>
      <w:r>
        <w:rPr>
          <w:rFonts w:ascii="宋体" w:hAnsi="宋体"/>
          <w:color w:val="auto"/>
          <w:sz w:val="24"/>
          <w:highlight w:val="none"/>
        </w:rPr>
        <w:t>400-903-9583。</w:t>
      </w:r>
    </w:p>
    <w:p>
      <w:pPr>
        <w:rPr>
          <w:color w:val="auto"/>
          <w:highlight w:val="none"/>
        </w:rPr>
      </w:pPr>
    </w:p>
    <w:p>
      <w:pPr>
        <w:snapToGrid w:val="0"/>
        <w:spacing w:line="360" w:lineRule="auto"/>
        <w:ind w:firstLine="3357" w:firstLineChars="1045"/>
        <w:rPr>
          <w:rFonts w:ascii="宋体" w:hAnsi="宋体" w:cs="宋体"/>
          <w:b/>
          <w:color w:val="auto"/>
          <w:sz w:val="32"/>
          <w:highlight w:val="none"/>
        </w:rPr>
      </w:pPr>
    </w:p>
    <w:p>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pPr>
        <w:pStyle w:val="130"/>
        <w:snapToGrid w:val="0"/>
        <w:spacing w:before="0"/>
        <w:ind w:firstLine="0" w:firstLineChars="0"/>
        <w:rPr>
          <w:rFonts w:ascii="宋体" w:hAnsi="宋体" w:cs="宋体"/>
          <w:color w:val="auto"/>
          <w:highlight w:val="none"/>
        </w:rPr>
      </w:pPr>
      <w:r>
        <w:rPr>
          <w:rFonts w:ascii="宋体" w:hAnsi="宋体" w:cs="宋体"/>
          <w:b/>
          <w:bCs/>
          <w:color w:val="auto"/>
          <w:highlight w:val="none"/>
        </w:rPr>
        <w:t>2</w:t>
      </w:r>
      <w:r>
        <w:rPr>
          <w:rFonts w:ascii="宋体" w:hAnsi="宋体" w:cs="宋体"/>
          <w:b/>
          <w:bCs/>
          <w:color w:val="auto"/>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采购过程中出现以下情形，导致电子交易平台无法正常运行，或者无法保证电子交易的公平、公正和安全时，采购代理机构可中止电子交易活动：</w:t>
      </w:r>
    </w:p>
    <w:p>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pPr>
        <w:pStyle w:val="130"/>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宋体" w:hAnsi="宋体" w:cs="宋体"/>
          <w:color w:val="auto"/>
          <w:sz w:val="24"/>
          <w:highlight w:val="none"/>
        </w:rPr>
      </w:pPr>
    </w:p>
    <w:p>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pPr>
        <w:pStyle w:val="24"/>
        <w:spacing w:line="360" w:lineRule="auto"/>
        <w:ind w:firstLine="0" w:firstLineChars="0"/>
        <w:rPr>
          <w:rFonts w:cs="宋体"/>
          <w:b/>
          <w:color w:val="auto"/>
          <w:highlight w:val="none"/>
        </w:rPr>
      </w:pPr>
      <w:r>
        <w:rPr>
          <w:rFonts w:hint="eastAsia" w:cs="宋体"/>
          <w:b/>
          <w:color w:val="auto"/>
          <w:highlight w:val="none"/>
        </w:rPr>
        <w:t>30.验收</w:t>
      </w:r>
    </w:p>
    <w:p>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w:t>
      </w:r>
      <w:r>
        <w:rPr>
          <w:rFonts w:hint="eastAsia" w:ascii="宋体" w:hAnsi="宋体" w:cs="宋体"/>
          <w:color w:val="auto"/>
          <w:kern w:val="0"/>
          <w:sz w:val="24"/>
          <w:szCs w:val="24"/>
          <w:highlight w:val="none"/>
        </w:rPr>
        <w:t>采购人应当根据采购项目的具体情况，自行组织项目验收或者委托采购代理机构验收。</w:t>
      </w:r>
      <w:r>
        <w:rPr>
          <w:rFonts w:hint="eastAsia" w:ascii="宋体" w:hAnsi="宋体" w:cs="宋体"/>
          <w:color w:val="auto"/>
          <w:kern w:val="0"/>
          <w:sz w:val="24"/>
          <w:highlight w:val="none"/>
        </w:rPr>
        <w:t>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pStyle w:val="3"/>
        <w:adjustRightInd w:val="0"/>
        <w:snapToGrid w:val="0"/>
        <w:ind w:left="0" w:firstLine="480" w:firstLineChars="200"/>
        <w:rPr>
          <w:rFonts w:ascii="宋体" w:hAnsi="宋体" w:eastAsia="宋体" w:cs="宋体"/>
          <w:b w:val="0"/>
          <w:bCs w:val="0"/>
          <w:color w:val="auto"/>
          <w:kern w:val="0"/>
          <w:sz w:val="24"/>
          <w:szCs w:val="24"/>
          <w:highlight w:val="none"/>
          <w:lang w:val="en-US"/>
        </w:rPr>
      </w:pPr>
      <w:r>
        <w:rPr>
          <w:rFonts w:ascii="宋体" w:hAnsi="宋体" w:eastAsia="宋体" w:cs="宋体"/>
          <w:b w:val="0"/>
          <w:bCs w:val="0"/>
          <w:color w:val="auto"/>
          <w:kern w:val="0"/>
          <w:sz w:val="24"/>
          <w:szCs w:val="24"/>
          <w:highlight w:val="none"/>
          <w:lang w:val="en-US"/>
        </w:rPr>
        <w:t xml:space="preserve">30.5 </w:t>
      </w:r>
      <w:r>
        <w:rPr>
          <w:rFonts w:hint="eastAsia" w:ascii="宋体" w:hAnsi="宋体" w:eastAsia="宋体" w:cs="宋体"/>
          <w:b w:val="0"/>
          <w:bCs w:val="0"/>
          <w:color w:val="auto"/>
          <w:kern w:val="0"/>
          <w:sz w:val="24"/>
          <w:szCs w:val="24"/>
          <w:highlight w:val="none"/>
          <w:lang w:val="en-US"/>
        </w:rPr>
        <w:t>对于满足合同约定的采购资金支付条件的，供应商可通过政采云平台提起在线支付申请、查询支付结果，路径为政采云</w:t>
      </w:r>
      <w:r>
        <w:rPr>
          <w:rFonts w:ascii="宋体" w:hAnsi="宋体" w:eastAsia="宋体" w:cs="宋体"/>
          <w:b w:val="0"/>
          <w:bCs w:val="0"/>
          <w:color w:val="auto"/>
          <w:kern w:val="0"/>
          <w:sz w:val="24"/>
          <w:szCs w:val="24"/>
          <w:highlight w:val="none"/>
          <w:lang w:val="en-US"/>
        </w:rPr>
        <w:t>-我的工作台-</w:t>
      </w:r>
      <w:r>
        <w:rPr>
          <w:rFonts w:hint="eastAsia" w:ascii="宋体" w:hAnsi="宋体" w:eastAsia="宋体" w:cs="宋体"/>
          <w:b w:val="0"/>
          <w:bCs w:val="0"/>
          <w:color w:val="auto"/>
          <w:kern w:val="0"/>
          <w:sz w:val="24"/>
          <w:szCs w:val="24"/>
          <w:highlight w:val="none"/>
          <w:lang w:val="en-US"/>
        </w:rPr>
        <w:t>合同管理</w:t>
      </w:r>
      <w:r>
        <w:rPr>
          <w:rFonts w:ascii="宋体" w:hAnsi="宋体" w:eastAsia="宋体" w:cs="宋体"/>
          <w:b w:val="0"/>
          <w:bCs w:val="0"/>
          <w:color w:val="auto"/>
          <w:kern w:val="0"/>
          <w:sz w:val="24"/>
          <w:szCs w:val="24"/>
          <w:highlight w:val="none"/>
          <w:lang w:val="en-US"/>
        </w:rPr>
        <w:t>-支付管理。对于供应商提起在线支付申请的，采购</w:t>
      </w:r>
      <w:r>
        <w:rPr>
          <w:rFonts w:hint="eastAsia" w:ascii="宋体" w:hAnsi="宋体" w:eastAsia="宋体" w:cs="宋体"/>
          <w:b w:val="0"/>
          <w:bCs w:val="0"/>
          <w:color w:val="auto"/>
          <w:kern w:val="0"/>
          <w:sz w:val="24"/>
          <w:szCs w:val="24"/>
          <w:highlight w:val="none"/>
          <w:lang w:val="en-US"/>
        </w:rPr>
        <w:t>人应当按规定做好审核并完成支付。</w:t>
      </w:r>
    </w:p>
    <w:p>
      <w:pPr>
        <w:pStyle w:val="79"/>
        <w:rPr>
          <w:color w:val="auto"/>
          <w:highlight w:val="none"/>
        </w:rPr>
      </w:pPr>
    </w:p>
    <w:bookmarkEnd w:id="13"/>
    <w:p>
      <w:pPr>
        <w:tabs>
          <w:tab w:val="left" w:pos="0"/>
        </w:tabs>
        <w:spacing w:line="360" w:lineRule="auto"/>
        <w:ind w:firstLine="480"/>
        <w:rPr>
          <w:rFonts w:ascii="宋体" w:hAnsi="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68073093"/>
      <w:bookmarkEnd w:id="15"/>
      <w:bookmarkStart w:id="16" w:name="_Hlt68403820"/>
      <w:bookmarkEnd w:id="16"/>
      <w:bookmarkStart w:id="17" w:name="_Hlt74729768"/>
      <w:bookmarkEnd w:id="17"/>
      <w:bookmarkStart w:id="18" w:name="_Hlt74707468"/>
      <w:bookmarkEnd w:id="18"/>
      <w:bookmarkStart w:id="19" w:name="_Hlt75236290"/>
      <w:bookmarkEnd w:id="19"/>
      <w:bookmarkStart w:id="20" w:name="_Hlt75236011"/>
      <w:bookmarkEnd w:id="20"/>
      <w:bookmarkStart w:id="21" w:name="_Hlt75236101"/>
      <w:bookmarkEnd w:id="21"/>
      <w:bookmarkStart w:id="22" w:name="_Hlt68072990"/>
      <w:bookmarkEnd w:id="22"/>
      <w:bookmarkStart w:id="23" w:name="_Hlt68057669"/>
      <w:bookmarkEnd w:id="23"/>
      <w:bookmarkStart w:id="24" w:name="_Hlt68072998"/>
      <w:bookmarkEnd w:id="24"/>
      <w:bookmarkStart w:id="25" w:name="_Hlt74730295"/>
      <w:bookmarkEnd w:id="25"/>
      <w:bookmarkStart w:id="26" w:name="_Hlt74714665"/>
      <w:bookmarkEnd w:id="26"/>
    </w:p>
    <w:bookmarkEnd w:id="11"/>
    <w:bookmarkEnd w:id="12"/>
    <w:p>
      <w:pPr>
        <w:spacing w:line="360" w:lineRule="auto"/>
        <w:jc w:val="center"/>
        <w:outlineLvl w:val="0"/>
        <w:rPr>
          <w:rFonts w:ascii="宋体" w:hAnsi="宋体" w:cs="宋体"/>
          <w:b/>
          <w:color w:val="auto"/>
          <w:sz w:val="36"/>
          <w:szCs w:val="36"/>
          <w:highlight w:val="none"/>
        </w:rPr>
      </w:pPr>
      <w:bookmarkStart w:id="27" w:name="第四部分"/>
      <w:r>
        <w:rPr>
          <w:rFonts w:hint="eastAsia" w:ascii="宋体" w:hAnsi="宋体" w:cs="宋体"/>
          <w:b/>
          <w:color w:val="auto"/>
          <w:sz w:val="36"/>
          <w:szCs w:val="36"/>
          <w:highlight w:val="none"/>
        </w:rPr>
        <w:t>第三部分   采购需求</w:t>
      </w:r>
    </w:p>
    <w:p>
      <w:pPr>
        <w:spacing w:line="360" w:lineRule="auto"/>
        <w:jc w:val="left"/>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szCs w:val="24"/>
          <w:highlight w:val="none"/>
        </w:rPr>
        <w:t>（一）项目概况：</w:t>
      </w:r>
    </w:p>
    <w:p>
      <w:pPr>
        <w:spacing w:line="360" w:lineRule="auto"/>
        <w:ind w:firstLine="480" w:firstLineChars="200"/>
        <w:jc w:val="left"/>
        <w:rPr>
          <w:rFonts w:hAnsi="宋体" w:cs="宋体"/>
          <w:bCs/>
          <w:color w:val="auto"/>
          <w:sz w:val="24"/>
          <w:highlight w:val="none"/>
        </w:rPr>
      </w:pPr>
      <w:r>
        <w:rPr>
          <w:rFonts w:hint="eastAsia" w:asciiTheme="minorEastAsia" w:hAnsiTheme="minorEastAsia" w:eastAsiaTheme="minorEastAsia"/>
          <w:color w:val="auto"/>
          <w:sz w:val="24"/>
          <w:highlight w:val="none"/>
        </w:rPr>
        <w:t>紫阳街道2024年度临时安保购买服务</w:t>
      </w:r>
      <w:r>
        <w:rPr>
          <w:rFonts w:hint="eastAsia" w:hAnsi="宋体" w:cs="宋体"/>
          <w:bCs/>
          <w:color w:val="auto"/>
          <w:sz w:val="24"/>
          <w:highlight w:val="none"/>
        </w:rPr>
        <w:t>主要内容：根据采购人工作需求，以购买服务形式购买临时安保，用于信访维稳、重点时期平安巡防、征迁领域维稳保障等。</w:t>
      </w:r>
    </w:p>
    <w:p>
      <w:pPr>
        <w:spacing w:line="360" w:lineRule="auto"/>
        <w:jc w:val="left"/>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szCs w:val="24"/>
          <w:highlight w:val="none"/>
        </w:rPr>
        <w:t>（二）预算金额（元）：</w:t>
      </w:r>
      <w:r>
        <w:rPr>
          <w:rFonts w:cs="仿宋" w:asciiTheme="minorEastAsia" w:hAnsiTheme="minorEastAsia" w:eastAsiaTheme="minorEastAsia"/>
          <w:color w:val="auto"/>
          <w:sz w:val="24"/>
          <w:szCs w:val="24"/>
          <w:highlight w:val="none"/>
          <w:u w:val="none"/>
        </w:rPr>
        <w:t xml:space="preserve"> 80</w:t>
      </w:r>
      <w:r>
        <w:rPr>
          <w:rFonts w:hint="eastAsia" w:cs="仿宋" w:asciiTheme="minorEastAsia" w:hAnsiTheme="minorEastAsia" w:eastAsiaTheme="minorEastAsia"/>
          <w:color w:val="auto"/>
          <w:sz w:val="24"/>
          <w:szCs w:val="24"/>
          <w:highlight w:val="none"/>
          <w:u w:val="none"/>
          <w:lang w:val="en-US" w:eastAsia="zh-CN"/>
        </w:rPr>
        <w:t>0000</w:t>
      </w:r>
      <w:r>
        <w:rPr>
          <w:rFonts w:hint="eastAsia" w:cs="仿宋" w:asciiTheme="minorEastAsia" w:hAnsiTheme="minorEastAsia" w:eastAsiaTheme="minorEastAsia"/>
          <w:color w:val="auto"/>
          <w:sz w:val="24"/>
          <w:highlight w:val="none"/>
        </w:rPr>
        <w:t>。</w:t>
      </w:r>
    </w:p>
    <w:p>
      <w:pPr>
        <w:spacing w:line="360" w:lineRule="auto"/>
        <w:jc w:val="left"/>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szCs w:val="24"/>
          <w:highlight w:val="none"/>
        </w:rPr>
        <w:t>（三）需满足的政府采购政策目标和具体支持对象：</w:t>
      </w:r>
    </w:p>
    <w:p>
      <w:pPr>
        <w:spacing w:line="360" w:lineRule="auto"/>
        <w:ind w:firstLine="480" w:firstLineChars="200"/>
        <w:jc w:val="left"/>
        <w:rPr>
          <w:rFonts w:cs="仿宋" w:asciiTheme="minorEastAsia" w:hAnsiTheme="minorEastAsia" w:eastAsiaTheme="minorEastAsia"/>
          <w:color w:val="auto"/>
          <w:sz w:val="24"/>
          <w:highlight w:val="none"/>
        </w:rPr>
      </w:pPr>
      <w:r>
        <w:rPr>
          <w:rFonts w:cs="仿宋" w:asciiTheme="minorEastAsia" w:hAnsiTheme="minorEastAsia" w:eastAsiaTheme="minorEastAsia"/>
          <w:color w:val="auto"/>
          <w:sz w:val="24"/>
          <w:szCs w:val="24"/>
          <w:highlight w:val="none"/>
        </w:rPr>
        <w:sym w:font="Wingdings" w:char="00FE"/>
      </w:r>
      <w:r>
        <w:rPr>
          <w:rFonts w:hint="eastAsia" w:cs="仿宋" w:asciiTheme="minorEastAsia" w:hAnsiTheme="minorEastAsia" w:eastAsiaTheme="minorEastAsia"/>
          <w:color w:val="auto"/>
          <w:sz w:val="24"/>
          <w:szCs w:val="24"/>
          <w:highlight w:val="none"/>
        </w:rPr>
        <w:t>扶持中小企业</w:t>
      </w:r>
      <w:r>
        <w:rPr>
          <w:rFonts w:hint="eastAsia" w:cs="仿宋" w:asciiTheme="minorEastAsia" w:hAnsiTheme="minorEastAsia" w:eastAsiaTheme="minorEastAsia"/>
          <w:color w:val="auto"/>
          <w:sz w:val="24"/>
          <w:highlight w:val="none"/>
        </w:rPr>
        <w:t>（本项目专门面向中小企业）</w:t>
      </w:r>
      <w:r>
        <w:rPr>
          <w:rFonts w:cs="仿宋" w:asciiTheme="minorEastAsia" w:hAnsiTheme="minorEastAsia" w:eastAsiaTheme="minorEastAsia"/>
          <w:color w:val="auto"/>
          <w:sz w:val="24"/>
          <w:szCs w:val="24"/>
          <w:highlight w:val="none"/>
        </w:rPr>
        <w:sym w:font="Wingdings" w:char="00A8"/>
      </w:r>
      <w:r>
        <w:rPr>
          <w:rFonts w:hint="eastAsia" w:cs="仿宋" w:asciiTheme="minorEastAsia" w:hAnsiTheme="minorEastAsia" w:eastAsiaTheme="minorEastAsia"/>
          <w:color w:val="auto"/>
          <w:sz w:val="24"/>
          <w:szCs w:val="24"/>
          <w:highlight w:val="none"/>
        </w:rPr>
        <w:t>节能环保</w:t>
      </w:r>
      <w:r>
        <w:rPr>
          <w:rFonts w:hint="eastAsia" w:cs="仿宋" w:asciiTheme="minorEastAsia" w:hAnsiTheme="minorEastAsia" w:eastAsiaTheme="minorEastAsia"/>
          <w:color w:val="auto"/>
          <w:sz w:val="24"/>
          <w:highlight w:val="none"/>
        </w:rPr>
        <w:t xml:space="preserve"> </w:t>
      </w:r>
      <w:r>
        <w:rPr>
          <w:rFonts w:cs="仿宋" w:asciiTheme="minorEastAsia" w:hAnsiTheme="minorEastAsia" w:eastAsiaTheme="minorEastAsia"/>
          <w:color w:val="auto"/>
          <w:sz w:val="24"/>
          <w:szCs w:val="24"/>
          <w:highlight w:val="none"/>
        </w:rPr>
        <w:sym w:font="Wingdings" w:char="00A8"/>
      </w:r>
      <w:r>
        <w:rPr>
          <w:rFonts w:hint="eastAsia" w:cs="仿宋" w:asciiTheme="minorEastAsia" w:hAnsiTheme="minorEastAsia" w:eastAsiaTheme="minorEastAsia"/>
          <w:color w:val="auto"/>
          <w:sz w:val="24"/>
          <w:szCs w:val="24"/>
          <w:highlight w:val="none"/>
        </w:rPr>
        <w:t>其他（）</w:t>
      </w:r>
    </w:p>
    <w:p>
      <w:pPr>
        <w:spacing w:line="360" w:lineRule="auto"/>
        <w:jc w:val="left"/>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szCs w:val="24"/>
          <w:highlight w:val="none"/>
        </w:rPr>
        <w:t>（四）</w:t>
      </w:r>
      <w:r>
        <w:rPr>
          <w:rFonts w:hint="eastAsia" w:cs="仿宋" w:asciiTheme="minorEastAsia" w:hAnsiTheme="minorEastAsia" w:eastAsiaTheme="minorEastAsia"/>
          <w:b/>
          <w:color w:val="auto"/>
          <w:sz w:val="24"/>
          <w:szCs w:val="24"/>
          <w:highlight w:val="none"/>
        </w:rPr>
        <w:t>采购标的是否进口产品：</w:t>
      </w:r>
      <w:r>
        <w:rPr>
          <w:rFonts w:cs="仿宋" w:asciiTheme="minorEastAsia" w:hAnsiTheme="minorEastAsia" w:eastAsiaTheme="minorEastAsia"/>
          <w:color w:val="auto"/>
          <w:sz w:val="24"/>
          <w:szCs w:val="24"/>
          <w:highlight w:val="none"/>
        </w:rPr>
        <w:sym w:font="Wingdings" w:char="00A8"/>
      </w:r>
      <w:r>
        <w:rPr>
          <w:rFonts w:hint="eastAsia" w:cs="仿宋" w:asciiTheme="minorEastAsia" w:hAnsiTheme="minorEastAsia" w:eastAsiaTheme="minorEastAsia"/>
          <w:color w:val="auto"/>
          <w:sz w:val="24"/>
          <w:szCs w:val="24"/>
          <w:highlight w:val="none"/>
        </w:rPr>
        <w:t>进口</w:t>
      </w:r>
      <w:r>
        <w:rPr>
          <w:rFonts w:hint="eastAsia" w:cs="仿宋" w:asciiTheme="minorEastAsia" w:hAnsiTheme="minorEastAsia" w:eastAsiaTheme="minorEastAsia"/>
          <w:color w:val="auto"/>
          <w:sz w:val="24"/>
          <w:highlight w:val="none"/>
        </w:rPr>
        <w:t xml:space="preserve">   </w:t>
      </w:r>
      <w:r>
        <w:rPr>
          <w:rFonts w:cs="仿宋" w:asciiTheme="minorEastAsia" w:hAnsiTheme="minorEastAsia" w:eastAsiaTheme="minorEastAsia"/>
          <w:color w:val="auto"/>
          <w:sz w:val="24"/>
          <w:szCs w:val="24"/>
          <w:highlight w:val="none"/>
        </w:rPr>
        <w:sym w:font="Wingdings" w:char="00A8"/>
      </w:r>
      <w:r>
        <w:rPr>
          <w:rFonts w:hint="eastAsia" w:cs="仿宋" w:asciiTheme="minorEastAsia" w:hAnsiTheme="minorEastAsia" w:eastAsiaTheme="minorEastAsia"/>
          <w:color w:val="auto"/>
          <w:sz w:val="24"/>
          <w:szCs w:val="24"/>
          <w:highlight w:val="none"/>
        </w:rPr>
        <w:t>国产，</w:t>
      </w:r>
      <w:r>
        <w:rPr>
          <w:rFonts w:hint="eastAsia" w:cs="仿宋" w:asciiTheme="minorEastAsia" w:hAnsiTheme="minorEastAsia" w:eastAsiaTheme="minorEastAsia"/>
          <w:color w:val="auto"/>
          <w:sz w:val="24"/>
          <w:szCs w:val="24"/>
          <w:highlight w:val="none"/>
          <w:u w:val="single"/>
        </w:rPr>
        <w:t>本项目为服务采购。</w:t>
      </w:r>
    </w:p>
    <w:p>
      <w:pPr>
        <w:spacing w:line="360" w:lineRule="auto"/>
        <w:jc w:val="left"/>
        <w:outlineLvl w:val="9"/>
        <w:rPr>
          <w:rFonts w:cs="仿宋" w:asciiTheme="minorEastAsia" w:hAnsiTheme="minorEastAsia" w:eastAsiaTheme="minorEastAsia"/>
          <w:b w:val="0"/>
          <w:color w:val="auto"/>
          <w:sz w:val="24"/>
          <w:highlight w:val="none"/>
        </w:rPr>
      </w:pPr>
      <w:r>
        <w:rPr>
          <w:rFonts w:hint="eastAsia" w:cs="仿宋" w:asciiTheme="minorEastAsia" w:hAnsiTheme="minorEastAsia" w:eastAsiaTheme="minorEastAsia"/>
          <w:color w:val="auto"/>
          <w:sz w:val="24"/>
          <w:szCs w:val="24"/>
          <w:highlight w:val="none"/>
        </w:rPr>
        <w:t>（五）</w:t>
      </w:r>
      <w:r>
        <w:rPr>
          <w:rFonts w:hint="eastAsia" w:cs="仿宋" w:asciiTheme="minorEastAsia" w:hAnsiTheme="minorEastAsia" w:eastAsiaTheme="minorEastAsia"/>
          <w:b/>
          <w:color w:val="auto"/>
          <w:sz w:val="24"/>
          <w:szCs w:val="24"/>
          <w:highlight w:val="none"/>
        </w:rPr>
        <w:t>拟采购标的的服务要求</w:t>
      </w:r>
    </w:p>
    <w:p>
      <w:pPr>
        <w:spacing w:line="360" w:lineRule="auto"/>
        <w:jc w:val="left"/>
        <w:outlineLvl w:val="2"/>
        <w:rPr>
          <w:rFonts w:cs="仿宋" w:asciiTheme="minorEastAsia" w:hAnsiTheme="minorEastAsia" w:eastAsiaTheme="minorEastAsia"/>
          <w:b/>
          <w:color w:val="auto"/>
          <w:sz w:val="24"/>
          <w:highlight w:val="none"/>
        </w:rPr>
      </w:pPr>
      <w:r>
        <w:rPr>
          <w:rFonts w:hint="eastAsia" w:cs="仿宋" w:asciiTheme="minorEastAsia" w:hAnsiTheme="minorEastAsia" w:eastAsiaTheme="minorEastAsia"/>
          <w:b/>
          <w:color w:val="auto"/>
          <w:sz w:val="24"/>
          <w:highlight w:val="none"/>
        </w:rPr>
        <w:t>一</w:t>
      </w:r>
      <w:r>
        <w:rPr>
          <w:rFonts w:hint="eastAsia" w:cs="仿宋" w:asciiTheme="minorEastAsia" w:hAnsiTheme="minorEastAsia" w:eastAsiaTheme="minorEastAsia"/>
          <w:b/>
          <w:color w:val="auto"/>
          <w:sz w:val="24"/>
          <w:szCs w:val="24"/>
          <w:highlight w:val="none"/>
        </w:rPr>
        <w:t>）安保服务工作职责要求：</w:t>
      </w:r>
    </w:p>
    <w:p>
      <w:pPr>
        <w:snapToGrid w:val="0"/>
        <w:spacing w:line="360" w:lineRule="auto"/>
        <w:ind w:firstLine="480" w:firstLineChars="200"/>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szCs w:val="24"/>
          <w:highlight w:val="none"/>
          <w:lang w:val="zh-CN"/>
        </w:rPr>
        <w:t>投标人须认真履行职责，严格按照采购人</w:t>
      </w:r>
      <w:r>
        <w:rPr>
          <w:rFonts w:hint="eastAsia" w:cs="仿宋" w:asciiTheme="minorEastAsia" w:hAnsiTheme="minorEastAsia" w:eastAsiaTheme="minorEastAsia"/>
          <w:color w:val="auto"/>
          <w:sz w:val="24"/>
          <w:highlight w:val="none"/>
          <w:lang w:val="zh-CN"/>
        </w:rPr>
        <w:t>布置工作</w:t>
      </w:r>
      <w:r>
        <w:rPr>
          <w:rFonts w:hint="eastAsia" w:cs="仿宋" w:asciiTheme="minorEastAsia" w:hAnsiTheme="minorEastAsia" w:eastAsiaTheme="minorEastAsia"/>
          <w:color w:val="auto"/>
          <w:sz w:val="24"/>
          <w:szCs w:val="24"/>
          <w:highlight w:val="none"/>
          <w:lang w:val="zh-CN"/>
        </w:rPr>
        <w:t>要求做好服务工作，确保在岗在位，尽心尽职。</w:t>
      </w:r>
    </w:p>
    <w:p>
      <w:pPr>
        <w:snapToGrid w:val="0"/>
        <w:spacing w:line="360" w:lineRule="auto"/>
        <w:ind w:firstLine="480" w:firstLineChars="200"/>
        <w:rPr>
          <w:rFonts w:cs="仿宋" w:asciiTheme="minorEastAsia" w:hAnsiTheme="minorEastAsia" w:eastAsiaTheme="minorEastAsia"/>
          <w:color w:val="auto"/>
          <w:sz w:val="24"/>
          <w:highlight w:val="none"/>
        </w:rPr>
      </w:pPr>
      <w:r>
        <w:rPr>
          <w:rFonts w:cs="仿宋" w:asciiTheme="minorEastAsia" w:hAnsiTheme="minorEastAsia" w:eastAsiaTheme="minorEastAsia"/>
          <w:color w:val="auto"/>
          <w:sz w:val="24"/>
          <w:szCs w:val="24"/>
          <w:highlight w:val="none"/>
        </w:rPr>
        <w:t>1</w:t>
      </w:r>
      <w:r>
        <w:rPr>
          <w:rFonts w:hint="eastAsia" w:cs="仿宋" w:asciiTheme="minorEastAsia" w:hAnsiTheme="minorEastAsia" w:eastAsiaTheme="minorEastAsia"/>
          <w:color w:val="auto"/>
          <w:sz w:val="24"/>
          <w:szCs w:val="24"/>
          <w:highlight w:val="none"/>
        </w:rPr>
        <w:t>、自觉遵守上下班制度，做到不迟到早退，严禁离岗、脱岗、睡觉等行为</w:t>
      </w:r>
      <w:r>
        <w:rPr>
          <w:rFonts w:hint="eastAsia" w:cs="仿宋" w:asciiTheme="minorEastAsia" w:hAnsiTheme="minorEastAsia" w:eastAsiaTheme="minorEastAsia"/>
          <w:color w:val="auto"/>
          <w:sz w:val="24"/>
          <w:highlight w:val="none"/>
        </w:rPr>
        <w:t>，做好安保人员考勤记录</w:t>
      </w:r>
      <w:r>
        <w:rPr>
          <w:rFonts w:hint="eastAsia" w:cs="仿宋" w:asciiTheme="minorEastAsia" w:hAnsiTheme="minorEastAsia" w:eastAsiaTheme="minorEastAsia"/>
          <w:color w:val="auto"/>
          <w:sz w:val="24"/>
          <w:szCs w:val="24"/>
          <w:highlight w:val="none"/>
        </w:rPr>
        <w:t>。</w:t>
      </w:r>
    </w:p>
    <w:p>
      <w:pPr>
        <w:snapToGrid w:val="0"/>
        <w:spacing w:line="360" w:lineRule="auto"/>
        <w:ind w:firstLine="480" w:firstLineChars="200"/>
        <w:rPr>
          <w:rFonts w:cs="仿宋" w:asciiTheme="minorEastAsia" w:hAnsiTheme="minorEastAsia" w:eastAsiaTheme="minorEastAsia"/>
          <w:color w:val="auto"/>
          <w:sz w:val="24"/>
          <w:highlight w:val="none"/>
          <w:lang w:val="zh-CN"/>
        </w:rPr>
      </w:pPr>
      <w:r>
        <w:rPr>
          <w:rFonts w:cs="仿宋" w:asciiTheme="minorEastAsia" w:hAnsiTheme="minorEastAsia" w:eastAsiaTheme="minorEastAsia"/>
          <w:color w:val="auto"/>
          <w:sz w:val="24"/>
          <w:szCs w:val="24"/>
          <w:highlight w:val="none"/>
        </w:rPr>
        <w:t>2</w:t>
      </w:r>
      <w:r>
        <w:rPr>
          <w:rFonts w:hint="eastAsia" w:cs="仿宋" w:asciiTheme="minorEastAsia" w:hAnsiTheme="minorEastAsia" w:eastAsiaTheme="minorEastAsia"/>
          <w:color w:val="auto"/>
          <w:sz w:val="24"/>
          <w:szCs w:val="24"/>
          <w:highlight w:val="none"/>
        </w:rPr>
        <w:t>、执勤巡逻期间</w:t>
      </w:r>
      <w:r>
        <w:rPr>
          <w:rFonts w:hint="eastAsia" w:cs="仿宋" w:asciiTheme="minorEastAsia" w:hAnsiTheme="minorEastAsia" w:eastAsiaTheme="minorEastAsia"/>
          <w:color w:val="auto"/>
          <w:sz w:val="24"/>
          <w:highlight w:val="none"/>
        </w:rPr>
        <w:t>统一</w:t>
      </w:r>
      <w:r>
        <w:rPr>
          <w:rFonts w:hint="eastAsia" w:cs="仿宋" w:asciiTheme="minorEastAsia" w:hAnsiTheme="minorEastAsia" w:eastAsiaTheme="minorEastAsia"/>
          <w:color w:val="auto"/>
          <w:sz w:val="24"/>
          <w:szCs w:val="24"/>
          <w:highlight w:val="none"/>
        </w:rPr>
        <w:t>规范着装，能正确使用配备的装备。遇到突发事件、火灾、爆炸等事故，采取合理处理措施防止事态扩大，同时做好现场保护工作。</w:t>
      </w:r>
    </w:p>
    <w:p>
      <w:pPr>
        <w:snapToGrid w:val="0"/>
        <w:spacing w:line="360" w:lineRule="auto"/>
        <w:ind w:firstLine="480" w:firstLineChars="200"/>
        <w:rPr>
          <w:rFonts w:cs="仿宋" w:asciiTheme="minorEastAsia" w:hAnsiTheme="minorEastAsia" w:eastAsiaTheme="minorEastAsia"/>
          <w:color w:val="auto"/>
          <w:sz w:val="24"/>
          <w:highlight w:val="none"/>
        </w:rPr>
      </w:pPr>
      <w:r>
        <w:rPr>
          <w:rFonts w:cs="仿宋" w:asciiTheme="minorEastAsia" w:hAnsiTheme="minorEastAsia" w:eastAsiaTheme="minorEastAsia"/>
          <w:color w:val="auto"/>
          <w:sz w:val="24"/>
          <w:szCs w:val="24"/>
          <w:highlight w:val="none"/>
        </w:rPr>
        <w:t>3</w:t>
      </w:r>
      <w:r>
        <w:rPr>
          <w:rFonts w:hint="eastAsia" w:cs="仿宋" w:asciiTheme="minorEastAsia" w:hAnsiTheme="minorEastAsia" w:eastAsiaTheme="minorEastAsia"/>
          <w:color w:val="auto"/>
          <w:sz w:val="24"/>
          <w:szCs w:val="24"/>
          <w:highlight w:val="none"/>
        </w:rPr>
        <w:t>、 建立执勤、巡逻、应急处置以及其他需要记录在案的文档制度，并妥善保管。</w:t>
      </w:r>
    </w:p>
    <w:p>
      <w:pPr>
        <w:snapToGrid w:val="0"/>
        <w:spacing w:line="360" w:lineRule="auto"/>
        <w:ind w:firstLine="480" w:firstLineChars="200"/>
        <w:rPr>
          <w:rFonts w:cs="仿宋" w:asciiTheme="minorEastAsia" w:hAnsiTheme="minorEastAsia" w:eastAsiaTheme="minorEastAsia"/>
          <w:color w:val="auto"/>
          <w:sz w:val="24"/>
          <w:highlight w:val="none"/>
        </w:rPr>
      </w:pPr>
      <w:r>
        <w:rPr>
          <w:rFonts w:cs="仿宋" w:asciiTheme="minorEastAsia" w:hAnsiTheme="minorEastAsia" w:eastAsiaTheme="minorEastAsia"/>
          <w:color w:val="auto"/>
          <w:sz w:val="24"/>
          <w:szCs w:val="24"/>
          <w:highlight w:val="none"/>
        </w:rPr>
        <w:t>4、</w:t>
      </w:r>
      <w:r>
        <w:rPr>
          <w:rFonts w:hint="eastAsia" w:cs="仿宋" w:asciiTheme="minorEastAsia" w:hAnsiTheme="minorEastAsia" w:eastAsiaTheme="minorEastAsia"/>
          <w:color w:val="auto"/>
          <w:sz w:val="24"/>
          <w:szCs w:val="24"/>
          <w:highlight w:val="none"/>
        </w:rPr>
        <w:t>在处理特殊事件和紧急、突发事故，采购人对项目负责人有直接指挥权。</w:t>
      </w:r>
    </w:p>
    <w:p>
      <w:pPr>
        <w:snapToGrid w:val="0"/>
        <w:spacing w:line="360" w:lineRule="auto"/>
        <w:ind w:firstLine="480" w:firstLineChars="200"/>
        <w:rPr>
          <w:rFonts w:cs="仿宋" w:asciiTheme="minorEastAsia" w:hAnsiTheme="minorEastAsia" w:eastAsiaTheme="minorEastAsia"/>
          <w:color w:val="auto"/>
          <w:sz w:val="24"/>
          <w:highlight w:val="none"/>
        </w:rPr>
      </w:pPr>
      <w:r>
        <w:rPr>
          <w:rFonts w:cs="仿宋" w:asciiTheme="minorEastAsia" w:hAnsiTheme="minorEastAsia" w:eastAsiaTheme="minorEastAsia"/>
          <w:color w:val="auto"/>
          <w:sz w:val="24"/>
          <w:szCs w:val="24"/>
          <w:highlight w:val="none"/>
        </w:rPr>
        <w:t>5</w:t>
      </w:r>
      <w:r>
        <w:rPr>
          <w:rFonts w:hint="eastAsia" w:cs="仿宋" w:asciiTheme="minorEastAsia" w:hAnsiTheme="minorEastAsia" w:eastAsiaTheme="minorEastAsia"/>
          <w:color w:val="auto"/>
          <w:sz w:val="24"/>
          <w:szCs w:val="24"/>
          <w:highlight w:val="none"/>
        </w:rPr>
        <w:t>、严格遵守采购人的各项规章制度。</w:t>
      </w:r>
    </w:p>
    <w:p>
      <w:pPr>
        <w:pStyle w:val="79"/>
        <w:snapToGrid w:val="0"/>
        <w:spacing w:line="360" w:lineRule="auto"/>
        <w:ind w:firstLine="480" w:firstLineChars="200"/>
        <w:jc w:val="both"/>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szCs w:val="24"/>
          <w:highlight w:val="none"/>
          <w:lang w:val="en-US"/>
        </w:rPr>
        <w:t>6、</w:t>
      </w:r>
      <w:r>
        <w:rPr>
          <w:rFonts w:asciiTheme="minorEastAsia" w:hAnsiTheme="minorEastAsia" w:eastAsiaTheme="minorEastAsia"/>
          <w:color w:val="auto"/>
          <w:sz w:val="24"/>
          <w:szCs w:val="24"/>
          <w:highlight w:val="none"/>
        </w:rPr>
        <w:t>所有</w:t>
      </w:r>
      <w:r>
        <w:rPr>
          <w:rFonts w:hint="eastAsia" w:asciiTheme="minorEastAsia" w:hAnsiTheme="minorEastAsia" w:eastAsiaTheme="minorEastAsia"/>
          <w:color w:val="auto"/>
          <w:sz w:val="24"/>
          <w:szCs w:val="24"/>
          <w:highlight w:val="none"/>
        </w:rPr>
        <w:t>人员应履行保密义务，做到不随意摄录、不传播（包括微信、QQ等网络渠道）、不扩散等，遵守采购人的规章制度。</w:t>
      </w:r>
    </w:p>
    <w:p>
      <w:pPr>
        <w:pStyle w:val="79"/>
        <w:snapToGrid w:val="0"/>
        <w:spacing w:line="360" w:lineRule="auto"/>
        <w:ind w:firstLine="480" w:firstLineChars="200"/>
        <w:jc w:val="both"/>
        <w:rPr>
          <w:rFonts w:asciiTheme="minorEastAsia" w:hAnsiTheme="minorEastAsia" w:eastAsiaTheme="minorEastAsia"/>
          <w:color w:val="auto"/>
          <w:sz w:val="24"/>
          <w:highlight w:val="none"/>
        </w:rPr>
      </w:pPr>
      <w:r>
        <w:rPr>
          <w:rFonts w:asciiTheme="minorEastAsia" w:hAnsiTheme="minorEastAsia" w:eastAsiaTheme="minorEastAsia"/>
          <w:color w:val="auto"/>
          <w:sz w:val="24"/>
          <w:szCs w:val="24"/>
          <w:highlight w:val="none"/>
        </w:rPr>
        <w:t>7</w:t>
      </w:r>
      <w:r>
        <w:rPr>
          <w:rFonts w:hint="eastAsia" w:cs="仿宋" w:asciiTheme="minorEastAsia" w:hAnsiTheme="minorEastAsia" w:eastAsiaTheme="minorEastAsia"/>
          <w:color w:val="auto"/>
          <w:sz w:val="24"/>
          <w:szCs w:val="24"/>
          <w:highlight w:val="none"/>
          <w:lang w:val="en-US"/>
        </w:rPr>
        <w:t>、投标人需建立健全安保管理档案资料，如安保执勤记录及其他需要记录在案的文档，并做好各项保密工作。</w:t>
      </w:r>
    </w:p>
    <w:p>
      <w:pPr>
        <w:pStyle w:val="79"/>
        <w:snapToGrid w:val="0"/>
        <w:spacing w:line="360" w:lineRule="auto"/>
        <w:ind w:firstLine="480" w:firstLineChars="200"/>
        <w:jc w:val="both"/>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szCs w:val="24"/>
          <w:highlight w:val="none"/>
        </w:rPr>
        <w:t>8、安保</w:t>
      </w:r>
      <w:r>
        <w:rPr>
          <w:rFonts w:asciiTheme="minorEastAsia" w:hAnsiTheme="minorEastAsia" w:eastAsiaTheme="minorEastAsia"/>
          <w:color w:val="auto"/>
          <w:sz w:val="24"/>
          <w:szCs w:val="24"/>
          <w:highlight w:val="none"/>
        </w:rPr>
        <w:t>服务所需的</w:t>
      </w:r>
      <w:r>
        <w:rPr>
          <w:rFonts w:hint="eastAsia" w:asciiTheme="minorEastAsia" w:hAnsiTheme="minorEastAsia" w:eastAsiaTheme="minorEastAsia"/>
          <w:color w:val="auto"/>
          <w:sz w:val="24"/>
          <w:szCs w:val="24"/>
          <w:highlight w:val="none"/>
        </w:rPr>
        <w:t>车辆、器械等设施及日常耗材、食宿等可能涉及安保工作的一切费用均由投标人承担，相关费用包含在投标报价内。</w:t>
      </w:r>
    </w:p>
    <w:p>
      <w:pPr>
        <w:pStyle w:val="79"/>
        <w:snapToGrid w:val="0"/>
        <w:spacing w:line="360" w:lineRule="auto"/>
        <w:ind w:firstLine="480" w:firstLineChars="200"/>
        <w:jc w:val="both"/>
        <w:rPr>
          <w:rFonts w:cs="仿宋" w:asciiTheme="minorEastAsia" w:hAnsiTheme="minorEastAsia" w:eastAsiaTheme="minorEastAsia"/>
          <w:color w:val="auto"/>
          <w:sz w:val="24"/>
          <w:highlight w:val="none"/>
        </w:rPr>
      </w:pPr>
      <w:r>
        <w:rPr>
          <w:rFonts w:hint="eastAsia" w:asciiTheme="minorEastAsia" w:hAnsiTheme="minorEastAsia" w:eastAsiaTheme="minorEastAsia"/>
          <w:color w:val="auto"/>
          <w:sz w:val="24"/>
          <w:szCs w:val="24"/>
          <w:highlight w:val="none"/>
        </w:rPr>
        <w:t>9、</w:t>
      </w:r>
      <w:r>
        <w:rPr>
          <w:rFonts w:hint="eastAsia" w:asciiTheme="minorEastAsia" w:hAnsiTheme="minorEastAsia" w:eastAsiaTheme="minorEastAsia"/>
          <w:bCs/>
          <w:color w:val="auto"/>
          <w:sz w:val="24"/>
          <w:szCs w:val="24"/>
          <w:highlight w:val="none"/>
        </w:rPr>
        <w:t>投标人需做好相关安全文明安保工作。</w:t>
      </w:r>
    </w:p>
    <w:p>
      <w:pPr>
        <w:spacing w:line="360" w:lineRule="auto"/>
        <w:jc w:val="left"/>
        <w:outlineLvl w:val="2"/>
        <w:rPr>
          <w:rFonts w:cs="仿宋" w:asciiTheme="minorEastAsia" w:hAnsiTheme="minorEastAsia" w:eastAsiaTheme="minorEastAsia"/>
          <w:b/>
          <w:color w:val="auto"/>
          <w:sz w:val="24"/>
          <w:highlight w:val="none"/>
        </w:rPr>
      </w:pPr>
      <w:r>
        <w:rPr>
          <w:rFonts w:hint="eastAsia" w:cs="仿宋" w:asciiTheme="minorEastAsia" w:hAnsiTheme="minorEastAsia" w:eastAsiaTheme="minorEastAsia"/>
          <w:b/>
          <w:color w:val="auto"/>
          <w:sz w:val="24"/>
          <w:szCs w:val="24"/>
          <w:highlight w:val="none"/>
        </w:rPr>
        <w:t>三）安保服务人员标准要求：</w:t>
      </w:r>
    </w:p>
    <w:p>
      <w:pPr>
        <w:snapToGrid w:val="0"/>
        <w:spacing w:line="360" w:lineRule="auto"/>
        <w:ind w:firstLine="480" w:firstLineChars="200"/>
        <w:rPr>
          <w:rFonts w:cs="仿宋" w:asciiTheme="minorEastAsia" w:hAnsiTheme="minorEastAsia" w:eastAsiaTheme="minorEastAsia"/>
          <w:color w:val="auto"/>
          <w:sz w:val="24"/>
          <w:highlight w:val="none"/>
        </w:rPr>
      </w:pPr>
      <w:r>
        <w:rPr>
          <w:rFonts w:cs="仿宋" w:asciiTheme="minorEastAsia" w:hAnsiTheme="minorEastAsia" w:eastAsiaTheme="minorEastAsia"/>
          <w:color w:val="auto"/>
          <w:sz w:val="24"/>
          <w:szCs w:val="24"/>
          <w:highlight w:val="none"/>
        </w:rPr>
        <w:t>1、项目负责人要求：</w:t>
      </w:r>
    </w:p>
    <w:p>
      <w:pPr>
        <w:snapToGrid w:val="0"/>
        <w:spacing w:line="360" w:lineRule="auto"/>
        <w:ind w:firstLine="480" w:firstLineChars="200"/>
        <w:rPr>
          <w:rFonts w:cs="仿宋" w:asciiTheme="minorEastAsia" w:hAnsiTheme="minorEastAsia" w:eastAsiaTheme="minorEastAsia"/>
          <w:color w:val="auto"/>
          <w:sz w:val="24"/>
          <w:highlight w:val="none"/>
        </w:rPr>
      </w:pPr>
      <w:r>
        <w:rPr>
          <w:rFonts w:cs="仿宋" w:asciiTheme="minorEastAsia" w:hAnsiTheme="minorEastAsia" w:eastAsiaTheme="minorEastAsia"/>
          <w:color w:val="auto"/>
          <w:sz w:val="24"/>
          <w:szCs w:val="24"/>
          <w:highlight w:val="none"/>
        </w:rPr>
        <w:t>1.1投标人必须指定项目负责人1名，男性，年龄不得超过45周岁，（提供身份证</w:t>
      </w:r>
      <w:r>
        <w:rPr>
          <w:rFonts w:hint="eastAsia" w:cs="仿宋" w:asciiTheme="minorEastAsia" w:hAnsiTheme="minorEastAsia" w:eastAsiaTheme="minorEastAsia"/>
          <w:color w:val="auto"/>
          <w:sz w:val="24"/>
          <w:highlight w:val="none"/>
        </w:rPr>
        <w:t>、社保证明材料</w:t>
      </w:r>
      <w:r>
        <w:rPr>
          <w:rFonts w:hint="eastAsia" w:cs="仿宋" w:asciiTheme="minorEastAsia" w:hAnsiTheme="minorEastAsia" w:eastAsiaTheme="minorEastAsia"/>
          <w:color w:val="auto"/>
          <w:sz w:val="24"/>
          <w:szCs w:val="24"/>
          <w:highlight w:val="none"/>
        </w:rPr>
        <w:t>），</w:t>
      </w:r>
      <w:r>
        <w:rPr>
          <w:rFonts w:hint="eastAsia" w:cs="仿宋" w:asciiTheme="minorEastAsia" w:hAnsiTheme="minorEastAsia" w:eastAsiaTheme="minorEastAsia"/>
          <w:b/>
          <w:bCs/>
          <w:color w:val="auto"/>
          <w:sz w:val="24"/>
          <w:szCs w:val="24"/>
          <w:highlight w:val="none"/>
          <w:u w:val="single"/>
        </w:rPr>
        <w:t>▲</w:t>
      </w:r>
      <w:r>
        <w:rPr>
          <w:rFonts w:hint="eastAsia" w:cs="仿宋" w:asciiTheme="minorEastAsia" w:hAnsiTheme="minorEastAsia" w:eastAsiaTheme="minorEastAsia"/>
          <w:b/>
          <w:color w:val="auto"/>
          <w:sz w:val="24"/>
          <w:szCs w:val="24"/>
          <w:highlight w:val="none"/>
          <w:u w:val="single"/>
        </w:rPr>
        <w:t>具有公安部门颁发的《中华人民共和国保安员证》</w:t>
      </w:r>
      <w:r>
        <w:rPr>
          <w:rFonts w:hint="eastAsia" w:cs="仿宋" w:asciiTheme="minorEastAsia" w:hAnsiTheme="minorEastAsia" w:eastAsiaTheme="minorEastAsia"/>
          <w:color w:val="auto"/>
          <w:sz w:val="24"/>
          <w:szCs w:val="24"/>
          <w:highlight w:val="none"/>
        </w:rPr>
        <w:t>。</w:t>
      </w:r>
    </w:p>
    <w:p>
      <w:pPr>
        <w:snapToGrid w:val="0"/>
        <w:spacing w:line="360" w:lineRule="auto"/>
        <w:ind w:firstLine="480" w:firstLineChars="200"/>
        <w:rPr>
          <w:rFonts w:cs="仿宋" w:asciiTheme="minorEastAsia" w:hAnsiTheme="minorEastAsia" w:eastAsiaTheme="minorEastAsia"/>
          <w:color w:val="auto"/>
          <w:sz w:val="24"/>
          <w:highlight w:val="none"/>
        </w:rPr>
      </w:pPr>
      <w:r>
        <w:rPr>
          <w:rFonts w:cs="仿宋" w:asciiTheme="minorEastAsia" w:hAnsiTheme="minorEastAsia" w:eastAsiaTheme="minorEastAsia"/>
          <w:color w:val="auto"/>
          <w:sz w:val="24"/>
          <w:szCs w:val="24"/>
          <w:highlight w:val="none"/>
        </w:rPr>
        <w:t>1.2具有保安服务管理岗位工作经验（需提供业绩合同或业主证明材料）；</w:t>
      </w:r>
    </w:p>
    <w:p>
      <w:pPr>
        <w:snapToGrid w:val="0"/>
        <w:spacing w:line="360" w:lineRule="auto"/>
        <w:ind w:firstLine="480" w:firstLineChars="200"/>
        <w:rPr>
          <w:rFonts w:cs="仿宋" w:asciiTheme="minorEastAsia" w:hAnsiTheme="minorEastAsia" w:eastAsiaTheme="minorEastAsia"/>
          <w:color w:val="auto"/>
          <w:sz w:val="24"/>
          <w:highlight w:val="none"/>
        </w:rPr>
      </w:pPr>
      <w:r>
        <w:rPr>
          <w:rFonts w:cs="仿宋" w:asciiTheme="minorEastAsia" w:hAnsiTheme="minorEastAsia" w:eastAsiaTheme="minorEastAsia"/>
          <w:color w:val="auto"/>
          <w:sz w:val="24"/>
          <w:szCs w:val="24"/>
          <w:highlight w:val="none"/>
        </w:rPr>
        <w:t>1.3主要负责项目整体实施管理、保安人员管理，及与采购人的沟通协调等工作。</w:t>
      </w:r>
    </w:p>
    <w:p>
      <w:pPr>
        <w:snapToGrid w:val="0"/>
        <w:spacing w:line="360" w:lineRule="auto"/>
        <w:ind w:firstLine="480" w:firstLineChars="200"/>
        <w:rPr>
          <w:rFonts w:cs="仿宋" w:asciiTheme="minorEastAsia" w:hAnsiTheme="minorEastAsia" w:eastAsiaTheme="minorEastAsia"/>
          <w:color w:val="auto"/>
          <w:sz w:val="24"/>
          <w:highlight w:val="none"/>
        </w:rPr>
      </w:pPr>
      <w:r>
        <w:rPr>
          <w:rFonts w:cs="仿宋" w:asciiTheme="minorEastAsia" w:hAnsiTheme="minorEastAsia" w:eastAsiaTheme="minorEastAsia"/>
          <w:color w:val="auto"/>
          <w:sz w:val="24"/>
          <w:szCs w:val="24"/>
          <w:highlight w:val="none"/>
        </w:rPr>
        <w:t>2、保安服务人员要求：</w:t>
      </w:r>
    </w:p>
    <w:p>
      <w:pPr>
        <w:snapToGrid w:val="0"/>
        <w:spacing w:line="360" w:lineRule="auto"/>
        <w:ind w:firstLine="482"/>
        <w:rPr>
          <w:rFonts w:cs="仿宋" w:asciiTheme="minorEastAsia" w:hAnsiTheme="minorEastAsia" w:eastAsiaTheme="minorEastAsia"/>
          <w:color w:val="auto"/>
          <w:sz w:val="24"/>
          <w:highlight w:val="none"/>
        </w:rPr>
      </w:pPr>
      <w:r>
        <w:rPr>
          <w:rFonts w:cs="仿宋" w:asciiTheme="minorEastAsia" w:hAnsiTheme="minorEastAsia" w:eastAsiaTheme="minorEastAsia"/>
          <w:color w:val="auto"/>
          <w:sz w:val="24"/>
          <w:szCs w:val="24"/>
          <w:highlight w:val="none"/>
        </w:rPr>
        <w:t>2.1</w:t>
      </w:r>
      <w:r>
        <w:rPr>
          <w:rFonts w:hint="eastAsia" w:cs="仿宋" w:asciiTheme="minorEastAsia" w:hAnsiTheme="minorEastAsia" w:eastAsiaTheme="minorEastAsia"/>
          <w:color w:val="auto"/>
          <w:sz w:val="24"/>
          <w:highlight w:val="none"/>
        </w:rPr>
        <w:t>承诺</w:t>
      </w:r>
      <w:r>
        <w:rPr>
          <w:rFonts w:hint="eastAsia" w:cs="仿宋" w:asciiTheme="minorEastAsia" w:hAnsiTheme="minorEastAsia" w:eastAsiaTheme="minorEastAsia"/>
          <w:color w:val="auto"/>
          <w:sz w:val="24"/>
          <w:szCs w:val="24"/>
          <w:highlight w:val="none"/>
        </w:rPr>
        <w:t>安保人员年龄不得超过</w:t>
      </w:r>
      <w:r>
        <w:rPr>
          <w:rFonts w:cs="仿宋" w:asciiTheme="minorEastAsia" w:hAnsiTheme="minorEastAsia" w:eastAsiaTheme="minorEastAsia"/>
          <w:color w:val="auto"/>
          <w:sz w:val="24"/>
          <w:szCs w:val="24"/>
          <w:highlight w:val="none"/>
        </w:rPr>
        <w:t>55</w:t>
      </w:r>
      <w:r>
        <w:rPr>
          <w:rFonts w:hint="eastAsia" w:cs="仿宋" w:asciiTheme="minorEastAsia" w:hAnsiTheme="minorEastAsia" w:eastAsiaTheme="minorEastAsia"/>
          <w:color w:val="auto"/>
          <w:sz w:val="24"/>
          <w:szCs w:val="24"/>
          <w:highlight w:val="none"/>
        </w:rPr>
        <w:t>周岁。</w:t>
      </w:r>
      <w:r>
        <w:rPr>
          <w:rFonts w:hint="eastAsia" w:cs="仿宋" w:asciiTheme="minorEastAsia" w:hAnsiTheme="minorEastAsia" w:eastAsiaTheme="minorEastAsia"/>
          <w:b/>
          <w:bCs/>
          <w:color w:val="auto"/>
          <w:sz w:val="24"/>
          <w:szCs w:val="24"/>
          <w:highlight w:val="none"/>
          <w:u w:val="single"/>
        </w:rPr>
        <w:t>▲</w:t>
      </w:r>
      <w:r>
        <w:rPr>
          <w:rFonts w:hint="eastAsia" w:cs="仿宋" w:asciiTheme="minorEastAsia" w:hAnsiTheme="minorEastAsia" w:eastAsiaTheme="minorEastAsia"/>
          <w:b/>
          <w:color w:val="auto"/>
          <w:sz w:val="24"/>
          <w:szCs w:val="24"/>
          <w:highlight w:val="none"/>
          <w:u w:val="single"/>
        </w:rPr>
        <w:t>具有公安部门颁发的《中华人民共和国保安员证》</w:t>
      </w:r>
      <w:r>
        <w:rPr>
          <w:rFonts w:hint="eastAsia" w:cs="仿宋" w:asciiTheme="minorEastAsia" w:hAnsiTheme="minorEastAsia" w:eastAsiaTheme="minorEastAsia"/>
          <w:color w:val="auto"/>
          <w:sz w:val="24"/>
          <w:szCs w:val="24"/>
          <w:highlight w:val="none"/>
        </w:rPr>
        <w:t>。</w:t>
      </w:r>
    </w:p>
    <w:p>
      <w:pPr>
        <w:snapToGrid w:val="0"/>
        <w:spacing w:line="360" w:lineRule="auto"/>
        <w:ind w:firstLine="480" w:firstLineChars="200"/>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szCs w:val="24"/>
          <w:highlight w:val="none"/>
        </w:rPr>
        <w:t>3、安保人员待遇</w:t>
      </w:r>
      <w:r>
        <w:rPr>
          <w:rFonts w:hint="eastAsia" w:cs="仿宋" w:asciiTheme="minorEastAsia" w:hAnsiTheme="minorEastAsia" w:eastAsiaTheme="minorEastAsia"/>
          <w:color w:val="auto"/>
          <w:sz w:val="24"/>
          <w:highlight w:val="none"/>
        </w:rPr>
        <w:t>：</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安保人员基本工资最低不得低于杭州市最低工资标准（最低工资不包括下列四项收入：延长工作时间的工资；中班、夜班、高温、低温、有毒有害等特殊工作环境、条件下的津贴；贴补伙食、住房等支付给劳动者的非货币性收入；法律、法规和国家规定的劳动者福利待遇等）。并按相关规定缴纳社会保险（五险）。</w:t>
      </w:r>
    </w:p>
    <w:p>
      <w:pPr>
        <w:snapToGrid w:val="0"/>
        <w:spacing w:line="360" w:lineRule="auto"/>
        <w:ind w:firstLine="480" w:firstLineChars="200"/>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szCs w:val="24"/>
          <w:highlight w:val="none"/>
        </w:rPr>
        <w:t>4、安保人员培训：</w:t>
      </w:r>
    </w:p>
    <w:p>
      <w:pPr>
        <w:pStyle w:val="79"/>
        <w:snapToGrid w:val="0"/>
        <w:spacing w:line="360" w:lineRule="auto"/>
        <w:ind w:firstLine="480"/>
        <w:jc w:val="both"/>
        <w:rPr>
          <w:rFonts w:ascii="宋体" w:hAnsi="宋体" w:eastAsia="宋体" w:cs="宋体"/>
          <w:color w:val="auto"/>
          <w:sz w:val="24"/>
          <w:highlight w:val="none"/>
        </w:rPr>
      </w:pPr>
      <w:r>
        <w:rPr>
          <w:rFonts w:hint="eastAsia" w:ascii="宋体" w:hAnsi="宋体" w:eastAsia="宋体" w:cs="宋体"/>
          <w:color w:val="auto"/>
          <w:sz w:val="24"/>
          <w:szCs w:val="24"/>
          <w:highlight w:val="none"/>
          <w:lang w:val="en-US"/>
        </w:rPr>
        <w:t>接采购人指令投标人拟派安保人员须进行上岗前培训，确保尽心尽责完成采购人布置安保任务；</w:t>
      </w:r>
    </w:p>
    <w:p>
      <w:pPr>
        <w:spacing w:line="360" w:lineRule="auto"/>
        <w:jc w:val="left"/>
        <w:outlineLvl w:val="2"/>
        <w:rPr>
          <w:rFonts w:cs="仿宋" w:asciiTheme="minorEastAsia" w:hAnsiTheme="minorEastAsia" w:eastAsiaTheme="minorEastAsia"/>
          <w:b/>
          <w:color w:val="auto"/>
          <w:sz w:val="24"/>
          <w:highlight w:val="none"/>
        </w:rPr>
      </w:pPr>
      <w:r>
        <w:rPr>
          <w:rFonts w:hint="eastAsia" w:cs="仿宋" w:asciiTheme="minorEastAsia" w:hAnsiTheme="minorEastAsia" w:eastAsiaTheme="minorEastAsia"/>
          <w:b/>
          <w:color w:val="auto"/>
          <w:sz w:val="24"/>
          <w:szCs w:val="24"/>
          <w:highlight w:val="none"/>
        </w:rPr>
        <w:t>四）其他要求：</w:t>
      </w:r>
    </w:p>
    <w:p>
      <w:pPr>
        <w:spacing w:line="360" w:lineRule="auto"/>
        <w:ind w:firstLine="480" w:firstLineChars="200"/>
        <w:rPr>
          <w:rFonts w:cs="仿宋" w:asciiTheme="minorEastAsia" w:hAnsiTheme="minorEastAsia" w:eastAsiaTheme="minorEastAsia"/>
          <w:color w:val="auto"/>
          <w:sz w:val="24"/>
          <w:highlight w:val="none"/>
          <w:lang w:val="zh-CN"/>
        </w:rPr>
      </w:pPr>
      <w:r>
        <w:rPr>
          <w:rFonts w:cs="仿宋" w:asciiTheme="minorEastAsia" w:hAnsiTheme="minorEastAsia" w:eastAsiaTheme="minorEastAsia"/>
          <w:color w:val="auto"/>
          <w:sz w:val="24"/>
          <w:szCs w:val="24"/>
          <w:highlight w:val="none"/>
        </w:rPr>
        <w:t>1</w:t>
      </w:r>
      <w:r>
        <w:rPr>
          <w:rFonts w:hint="eastAsia" w:cs="仿宋" w:asciiTheme="minorEastAsia" w:hAnsiTheme="minorEastAsia" w:eastAsiaTheme="minorEastAsia"/>
          <w:color w:val="auto"/>
          <w:sz w:val="24"/>
          <w:szCs w:val="24"/>
          <w:highlight w:val="none"/>
          <w:lang w:val="zh-CN"/>
        </w:rPr>
        <w:t>、投标人</w:t>
      </w:r>
      <w:r>
        <w:rPr>
          <w:rFonts w:hint="eastAsia" w:cs="仿宋" w:asciiTheme="minorEastAsia" w:hAnsiTheme="minorEastAsia" w:eastAsiaTheme="minorEastAsia"/>
          <w:color w:val="auto"/>
          <w:kern w:val="0"/>
          <w:sz w:val="24"/>
          <w:szCs w:val="24"/>
          <w:highlight w:val="none"/>
        </w:rPr>
        <w:t>需建立针对本项目完善的日常管理规章制度</w:t>
      </w:r>
      <w:r>
        <w:rPr>
          <w:rFonts w:hint="eastAsia" w:cs="仿宋" w:asciiTheme="minorEastAsia" w:hAnsiTheme="minorEastAsia" w:eastAsiaTheme="minorEastAsia"/>
          <w:color w:val="auto"/>
          <w:sz w:val="24"/>
          <w:szCs w:val="24"/>
          <w:highlight w:val="none"/>
          <w:lang w:val="zh-CN"/>
        </w:rPr>
        <w:t>，以保证整个</w:t>
      </w:r>
      <w:r>
        <w:rPr>
          <w:rFonts w:hint="eastAsia" w:cs="仿宋" w:asciiTheme="minorEastAsia" w:hAnsiTheme="minorEastAsia" w:eastAsiaTheme="minorEastAsia"/>
          <w:color w:val="auto"/>
          <w:sz w:val="24"/>
          <w:highlight w:val="none"/>
          <w:lang w:val="zh-CN"/>
        </w:rPr>
        <w:t>安保</w:t>
      </w:r>
      <w:r>
        <w:rPr>
          <w:rFonts w:hint="eastAsia" w:cs="仿宋" w:asciiTheme="minorEastAsia" w:hAnsiTheme="minorEastAsia" w:eastAsiaTheme="minorEastAsia"/>
          <w:color w:val="auto"/>
          <w:sz w:val="24"/>
          <w:szCs w:val="24"/>
          <w:highlight w:val="none"/>
          <w:lang w:val="zh-CN"/>
        </w:rPr>
        <w:t>服务系统安全、高效、有序和有计划的运转。</w:t>
      </w:r>
    </w:p>
    <w:p>
      <w:pPr>
        <w:snapToGrid w:val="0"/>
        <w:spacing w:line="360" w:lineRule="auto"/>
        <w:ind w:firstLine="480" w:firstLineChars="200"/>
        <w:rPr>
          <w:rFonts w:cs="仿宋" w:asciiTheme="minorEastAsia" w:hAnsiTheme="minorEastAsia" w:eastAsiaTheme="minorEastAsia"/>
          <w:color w:val="auto"/>
          <w:sz w:val="24"/>
          <w:highlight w:val="none"/>
          <w:lang w:val="zh-CN"/>
        </w:rPr>
      </w:pPr>
      <w:r>
        <w:rPr>
          <w:rFonts w:cs="仿宋" w:asciiTheme="minorEastAsia" w:hAnsiTheme="minorEastAsia" w:eastAsiaTheme="minorEastAsia"/>
          <w:color w:val="auto"/>
          <w:sz w:val="24"/>
          <w:szCs w:val="24"/>
          <w:highlight w:val="none"/>
        </w:rPr>
        <w:t>3</w:t>
      </w:r>
      <w:r>
        <w:rPr>
          <w:rFonts w:hint="eastAsia" w:cs="仿宋" w:asciiTheme="minorEastAsia" w:hAnsiTheme="minorEastAsia" w:eastAsiaTheme="minorEastAsia"/>
          <w:color w:val="auto"/>
          <w:sz w:val="24"/>
          <w:szCs w:val="24"/>
          <w:highlight w:val="none"/>
          <w:lang w:val="zh-CN"/>
        </w:rPr>
        <w:t>、投标人有责任配合采购人接受上级领导部门的监督、检查；</w:t>
      </w:r>
    </w:p>
    <w:p>
      <w:pPr>
        <w:snapToGrid w:val="0"/>
        <w:spacing w:line="360" w:lineRule="auto"/>
        <w:ind w:firstLine="200" w:firstLineChars="0"/>
        <w:rPr>
          <w:rFonts w:cs="仿宋" w:asciiTheme="minorEastAsia" w:hAnsiTheme="minorEastAsia" w:eastAsiaTheme="minorEastAsia"/>
          <w:b/>
          <w:color w:val="auto"/>
          <w:sz w:val="24"/>
          <w:highlight w:val="none"/>
          <w:lang w:val="zh-CN"/>
        </w:rPr>
      </w:pPr>
      <w:r>
        <w:rPr>
          <w:rFonts w:hint="eastAsia" w:cs="仿宋" w:asciiTheme="minorEastAsia" w:hAnsiTheme="minorEastAsia" w:eastAsiaTheme="minorEastAsia"/>
          <w:color w:val="auto"/>
          <w:sz w:val="24"/>
          <w:highlight w:val="none"/>
        </w:rPr>
        <w:t>▲</w:t>
      </w:r>
      <w:r>
        <w:rPr>
          <w:rFonts w:cs="仿宋" w:asciiTheme="minorEastAsia" w:hAnsiTheme="minorEastAsia" w:eastAsiaTheme="minorEastAsia"/>
          <w:color w:val="auto"/>
          <w:sz w:val="24"/>
          <w:szCs w:val="24"/>
          <w:highlight w:val="none"/>
        </w:rPr>
        <w:t>4</w:t>
      </w:r>
      <w:r>
        <w:rPr>
          <w:rFonts w:hint="eastAsia" w:cs="仿宋" w:asciiTheme="minorEastAsia" w:hAnsiTheme="minorEastAsia" w:eastAsiaTheme="minorEastAsia"/>
          <w:color w:val="auto"/>
          <w:sz w:val="24"/>
          <w:szCs w:val="24"/>
          <w:highlight w:val="none"/>
          <w:lang w:val="zh-CN"/>
        </w:rPr>
        <w:t>、</w:t>
      </w:r>
      <w:r>
        <w:rPr>
          <w:rFonts w:hint="eastAsia" w:cs="仿宋" w:asciiTheme="minorEastAsia" w:hAnsiTheme="minorEastAsia" w:eastAsiaTheme="minorEastAsia"/>
          <w:b/>
          <w:color w:val="auto"/>
          <w:sz w:val="24"/>
          <w:szCs w:val="24"/>
          <w:highlight w:val="none"/>
          <w:lang w:val="zh-CN"/>
        </w:rPr>
        <w:t>本项目为临时工作安保，安保人员</w:t>
      </w:r>
      <w:r>
        <w:rPr>
          <w:rFonts w:hint="eastAsia" w:cs="仿宋" w:asciiTheme="minorEastAsia" w:hAnsiTheme="minorEastAsia" w:eastAsiaTheme="minorEastAsia"/>
          <w:b/>
          <w:color w:val="auto"/>
          <w:sz w:val="24"/>
          <w:highlight w:val="none"/>
          <w:lang w:val="zh-CN"/>
        </w:rPr>
        <w:t>综合单价</w:t>
      </w:r>
      <w:r>
        <w:rPr>
          <w:rFonts w:hint="eastAsia" w:cs="仿宋" w:asciiTheme="minorEastAsia" w:hAnsiTheme="minorEastAsia" w:eastAsiaTheme="minorEastAsia"/>
          <w:b/>
          <w:color w:val="auto"/>
          <w:sz w:val="24"/>
          <w:szCs w:val="24"/>
          <w:highlight w:val="none"/>
          <w:lang w:val="zh-CN"/>
        </w:rPr>
        <w:t>费用最高限价：</w:t>
      </w:r>
      <w:r>
        <w:rPr>
          <w:rFonts w:cs="仿宋" w:asciiTheme="minorEastAsia" w:hAnsiTheme="minorEastAsia" w:eastAsiaTheme="minorEastAsia"/>
          <w:b/>
          <w:color w:val="auto"/>
          <w:sz w:val="24"/>
          <w:szCs w:val="24"/>
          <w:highlight w:val="none"/>
          <w:lang w:val="zh-CN"/>
        </w:rPr>
        <w:t>40元/小时/人，超过最高限价报价的为无效标；</w:t>
      </w:r>
    </w:p>
    <w:p>
      <w:pPr>
        <w:snapToGrid w:val="0"/>
        <w:spacing w:line="360" w:lineRule="auto"/>
        <w:ind w:firstLine="480" w:firstLineChars="200"/>
        <w:rPr>
          <w:rFonts w:cs="仿宋" w:asciiTheme="minorEastAsia" w:hAnsiTheme="minorEastAsia" w:eastAsiaTheme="minorEastAsia"/>
          <w:color w:val="auto"/>
          <w:sz w:val="24"/>
          <w:highlight w:val="none"/>
          <w:lang w:val="zh-CN"/>
        </w:rPr>
      </w:pPr>
      <w:r>
        <w:rPr>
          <w:rFonts w:hint="eastAsia" w:cs="仿宋" w:asciiTheme="minorEastAsia" w:hAnsiTheme="minorEastAsia" w:eastAsiaTheme="minorEastAsia"/>
          <w:color w:val="auto"/>
          <w:sz w:val="24"/>
          <w:szCs w:val="24"/>
          <w:highlight w:val="none"/>
          <w:lang w:val="zh-CN"/>
        </w:rPr>
        <w:t>5、投标人在执行采购人布置安保任务前，须按采购人要求配足安保人员，并向采购人提交相关人员名单、身份证、社保证明、保安员证供采购人审核，审核通过后方可上岗执行安保任务。</w:t>
      </w:r>
    </w:p>
    <w:p>
      <w:pPr>
        <w:snapToGrid w:val="0"/>
        <w:spacing w:line="360" w:lineRule="auto"/>
        <w:ind w:firstLine="480" w:firstLineChars="200"/>
        <w:rPr>
          <w:rFonts w:ascii="仿宋" w:hAnsi="仿宋" w:eastAsia="仿宋" w:cs="仿宋"/>
          <w:color w:val="auto"/>
          <w:sz w:val="24"/>
          <w:highlight w:val="none"/>
          <w:lang w:val="zh-CN"/>
        </w:rPr>
      </w:pPr>
      <w:r>
        <w:rPr>
          <w:rFonts w:hint="eastAsia" w:cs="仿宋" w:asciiTheme="minorEastAsia" w:hAnsiTheme="minorEastAsia" w:eastAsiaTheme="minorEastAsia"/>
          <w:color w:val="auto"/>
          <w:sz w:val="24"/>
          <w:highlight w:val="none"/>
          <w:lang w:val="zh-CN"/>
        </w:rPr>
        <w:t>6、执行任务期间，如有安保人员离职等特殊情况，投标人应该提前3天通知采购人，</w:t>
      </w:r>
      <w:r>
        <w:rPr>
          <w:rFonts w:hint="eastAsia" w:cs="仿宋" w:asciiTheme="minorEastAsia" w:hAnsiTheme="minorEastAsia" w:eastAsiaTheme="minorEastAsia"/>
          <w:color w:val="auto"/>
          <w:sz w:val="24"/>
          <w:szCs w:val="24"/>
          <w:highlight w:val="none"/>
          <w:lang w:val="zh-CN"/>
        </w:rPr>
        <w:t>并将补充安保人员信息资料一同提供给采购人，需采购人经办人、审核人对</w:t>
      </w:r>
      <w:r>
        <w:rPr>
          <w:rFonts w:hint="eastAsia" w:cs="仿宋" w:asciiTheme="minorEastAsia" w:hAnsiTheme="minorEastAsia" w:eastAsiaTheme="minorEastAsia"/>
          <w:color w:val="auto"/>
          <w:sz w:val="24"/>
          <w:highlight w:val="none"/>
          <w:lang w:val="zh-CN"/>
        </w:rPr>
        <w:t>安保</w:t>
      </w:r>
      <w:r>
        <w:rPr>
          <w:rFonts w:hint="eastAsia" w:cs="仿宋" w:asciiTheme="minorEastAsia" w:hAnsiTheme="minorEastAsia" w:eastAsiaTheme="minorEastAsia"/>
          <w:color w:val="auto"/>
          <w:sz w:val="24"/>
          <w:szCs w:val="24"/>
          <w:highlight w:val="none"/>
          <w:lang w:val="zh-CN"/>
        </w:rPr>
        <w:t>人员变更进行审批，审批通过后方可更换，更换人员需在</w:t>
      </w:r>
      <w:r>
        <w:rPr>
          <w:rFonts w:cs="仿宋" w:asciiTheme="minorEastAsia" w:hAnsiTheme="minorEastAsia" w:eastAsiaTheme="minorEastAsia"/>
          <w:color w:val="auto"/>
          <w:sz w:val="24"/>
          <w:szCs w:val="24"/>
          <w:highlight w:val="none"/>
          <w:lang w:val="zh-CN"/>
        </w:rPr>
        <w:t>24小时内到位，更换人员资历不得低于投标时人员资历。任何时间保安人员不得缺位。</w:t>
      </w:r>
    </w:p>
    <w:p>
      <w:pPr>
        <w:spacing w:line="360" w:lineRule="auto"/>
        <w:jc w:val="left"/>
        <w:outlineLvl w:val="1"/>
        <w:rPr>
          <w:rFonts w:cs="仿宋" w:asciiTheme="minorEastAsia" w:hAnsiTheme="minorEastAsia" w:eastAsiaTheme="minorEastAsia"/>
          <w:b/>
          <w:color w:val="auto"/>
          <w:sz w:val="24"/>
          <w:highlight w:val="none"/>
        </w:rPr>
      </w:pPr>
      <w:r>
        <w:rPr>
          <w:rFonts w:hint="eastAsia" w:cs="仿宋" w:asciiTheme="minorEastAsia" w:hAnsiTheme="minorEastAsia" w:eastAsiaTheme="minorEastAsia"/>
          <w:b/>
          <w:color w:val="auto"/>
          <w:sz w:val="24"/>
          <w:szCs w:val="24"/>
          <w:highlight w:val="none"/>
        </w:rPr>
        <w:t>（六）拟采购标的的商务要求</w:t>
      </w:r>
    </w:p>
    <w:p>
      <w:pPr>
        <w:snapToGrid w:val="0"/>
        <w:spacing w:line="360" w:lineRule="auto"/>
        <w:ind w:firstLine="482" w:firstLineChars="200"/>
        <w:jc w:val="left"/>
        <w:rPr>
          <w:rFonts w:cs="仿宋" w:asciiTheme="minorEastAsia" w:hAnsiTheme="minorEastAsia" w:eastAsiaTheme="minorEastAsia"/>
          <w:color w:val="auto"/>
          <w:sz w:val="24"/>
          <w:highlight w:val="none"/>
        </w:rPr>
      </w:pPr>
      <w:r>
        <w:rPr>
          <w:rFonts w:cs="仿宋" w:asciiTheme="minorEastAsia" w:hAnsiTheme="minorEastAsia" w:eastAsiaTheme="minorEastAsia"/>
          <w:b/>
          <w:color w:val="auto"/>
          <w:sz w:val="24"/>
          <w:szCs w:val="24"/>
          <w:highlight w:val="none"/>
        </w:rPr>
        <w:t>1.交付（实施）的时间（期限）：</w:t>
      </w:r>
      <w:r>
        <w:rPr>
          <w:rFonts w:hint="eastAsia" w:cs="仿宋" w:asciiTheme="minorEastAsia" w:hAnsiTheme="minorEastAsia" w:eastAsiaTheme="minorEastAsia"/>
          <w:color w:val="auto"/>
          <w:sz w:val="24"/>
          <w:szCs w:val="24"/>
          <w:highlight w:val="none"/>
        </w:rPr>
        <w:t>合同签订之日起一年。</w:t>
      </w:r>
    </w:p>
    <w:p>
      <w:pPr>
        <w:snapToGrid w:val="0"/>
        <w:spacing w:line="360" w:lineRule="auto"/>
        <w:ind w:firstLine="482" w:firstLineChars="200"/>
        <w:rPr>
          <w:rFonts w:cs="仿宋" w:asciiTheme="minorEastAsia" w:hAnsiTheme="minorEastAsia" w:eastAsiaTheme="minorEastAsia"/>
          <w:b w:val="0"/>
          <w:color w:val="auto"/>
          <w:sz w:val="24"/>
          <w:highlight w:val="none"/>
          <w:lang w:val="zh-CN"/>
        </w:rPr>
      </w:pPr>
      <w:r>
        <w:rPr>
          <w:rFonts w:cs="仿宋" w:asciiTheme="minorEastAsia" w:hAnsiTheme="minorEastAsia" w:eastAsiaTheme="minorEastAsia"/>
          <w:b/>
          <w:color w:val="auto"/>
          <w:sz w:val="24"/>
          <w:szCs w:val="24"/>
          <w:highlight w:val="none"/>
        </w:rPr>
        <w:t>2.交付（实施）的地点（范围）：</w:t>
      </w:r>
    </w:p>
    <w:p>
      <w:pPr>
        <w:snapToGrid w:val="0"/>
        <w:spacing w:line="440" w:lineRule="exact"/>
        <w:ind w:firstLine="482" w:firstLineChars="200"/>
        <w:rPr>
          <w:rFonts w:cs="仿宋" w:asciiTheme="minorEastAsia" w:hAnsiTheme="minorEastAsia" w:eastAsiaTheme="minorEastAsia"/>
          <w:b/>
          <w:color w:val="auto"/>
          <w:sz w:val="24"/>
          <w:highlight w:val="none"/>
        </w:rPr>
      </w:pPr>
      <w:r>
        <w:rPr>
          <w:rFonts w:cs="仿宋" w:asciiTheme="minorEastAsia" w:hAnsiTheme="minorEastAsia" w:eastAsiaTheme="minorEastAsia"/>
          <w:b/>
          <w:color w:val="auto"/>
          <w:sz w:val="24"/>
          <w:szCs w:val="24"/>
          <w:highlight w:val="none"/>
        </w:rPr>
        <w:t>3.付款条件（进度和方式）</w:t>
      </w:r>
    </w:p>
    <w:tbl>
      <w:tblPr>
        <w:tblStyle w:val="62"/>
        <w:tblW w:w="9918" w:type="dxa"/>
        <w:jc w:val="center"/>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845"/>
        <w:gridCol w:w="7045"/>
        <w:gridCol w:w="2028"/>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570" w:hRule="atLeast"/>
          <w:jc w:val="center"/>
        </w:trPr>
        <w:tc>
          <w:tcPr>
            <w:tcW w:w="845" w:type="dxa"/>
            <w:tcBorders>
              <w:top w:val="single" w:color="808080" w:sz="4" w:space="0"/>
              <w:left w:val="single" w:color="808080" w:sz="4" w:space="0"/>
              <w:bottom w:val="single" w:color="808080" w:sz="4" w:space="0"/>
              <w:right w:val="single" w:color="808080" w:sz="4" w:space="0"/>
            </w:tcBorders>
            <w:noWrap/>
            <w:vAlign w:val="center"/>
          </w:tcPr>
          <w:p>
            <w:pPr>
              <w:spacing w:line="360" w:lineRule="auto"/>
              <w:jc w:val="center"/>
              <w:rPr>
                <w:rFonts w:cs="仿宋" w:asciiTheme="minorEastAsia" w:hAnsiTheme="minorEastAsia" w:eastAsiaTheme="minorEastAsia"/>
                <w:b/>
                <w:color w:val="auto"/>
                <w:sz w:val="24"/>
                <w:highlight w:val="none"/>
              </w:rPr>
            </w:pPr>
            <w:r>
              <w:rPr>
                <w:rFonts w:hint="eastAsia" w:cs="仿宋" w:asciiTheme="minorEastAsia" w:hAnsiTheme="minorEastAsia" w:eastAsiaTheme="minorEastAsia"/>
                <w:b/>
                <w:color w:val="auto"/>
                <w:sz w:val="24"/>
                <w:szCs w:val="24"/>
                <w:highlight w:val="none"/>
              </w:rPr>
              <w:t>序号</w:t>
            </w:r>
          </w:p>
        </w:tc>
        <w:tc>
          <w:tcPr>
            <w:tcW w:w="7045" w:type="dxa"/>
            <w:tcBorders>
              <w:top w:val="single" w:color="808080" w:sz="4" w:space="0"/>
              <w:left w:val="single" w:color="808080" w:sz="4" w:space="0"/>
              <w:bottom w:val="single" w:color="808080" w:sz="4" w:space="0"/>
              <w:right w:val="single" w:color="808080" w:sz="4" w:space="0"/>
            </w:tcBorders>
            <w:noWrap/>
            <w:vAlign w:val="center"/>
          </w:tcPr>
          <w:p>
            <w:pPr>
              <w:spacing w:line="360" w:lineRule="auto"/>
              <w:jc w:val="center"/>
              <w:rPr>
                <w:rFonts w:cs="仿宋" w:asciiTheme="minorEastAsia" w:hAnsiTheme="minorEastAsia" w:eastAsiaTheme="minorEastAsia"/>
                <w:b/>
                <w:color w:val="auto"/>
                <w:sz w:val="24"/>
                <w:highlight w:val="none"/>
              </w:rPr>
            </w:pPr>
            <w:r>
              <w:rPr>
                <w:rFonts w:hint="eastAsia" w:cs="仿宋" w:asciiTheme="minorEastAsia" w:hAnsiTheme="minorEastAsia" w:eastAsiaTheme="minorEastAsia"/>
                <w:b/>
                <w:color w:val="auto"/>
                <w:sz w:val="24"/>
                <w:szCs w:val="24"/>
                <w:highlight w:val="none"/>
              </w:rPr>
              <w:t>付款比例（</w:t>
            </w:r>
            <w:r>
              <w:rPr>
                <w:rFonts w:cs="仿宋" w:asciiTheme="minorEastAsia" w:hAnsiTheme="minorEastAsia" w:eastAsiaTheme="minorEastAsia"/>
                <w:b/>
                <w:color w:val="auto"/>
                <w:sz w:val="24"/>
                <w:szCs w:val="24"/>
                <w:highlight w:val="none"/>
              </w:rPr>
              <w:t>%）</w:t>
            </w:r>
          </w:p>
        </w:tc>
        <w:tc>
          <w:tcPr>
            <w:tcW w:w="2028" w:type="dxa"/>
            <w:tcBorders>
              <w:top w:val="single" w:color="808080" w:sz="4" w:space="0"/>
              <w:left w:val="single" w:color="808080" w:sz="4" w:space="0"/>
              <w:bottom w:val="single" w:color="808080" w:sz="4" w:space="0"/>
              <w:right w:val="single" w:color="808080" w:sz="4" w:space="0"/>
            </w:tcBorders>
            <w:noWrap/>
            <w:vAlign w:val="center"/>
          </w:tcPr>
          <w:p>
            <w:pPr>
              <w:spacing w:line="360" w:lineRule="auto"/>
              <w:jc w:val="center"/>
              <w:rPr>
                <w:rFonts w:cs="仿宋" w:asciiTheme="minorEastAsia" w:hAnsiTheme="minorEastAsia" w:eastAsiaTheme="minorEastAsia"/>
                <w:b/>
                <w:color w:val="auto"/>
                <w:sz w:val="24"/>
                <w:highlight w:val="none"/>
              </w:rPr>
            </w:pPr>
            <w:r>
              <w:rPr>
                <w:rFonts w:hint="eastAsia" w:cs="仿宋" w:asciiTheme="minorEastAsia" w:hAnsiTheme="minorEastAsia" w:eastAsiaTheme="minorEastAsia"/>
                <w:b/>
                <w:color w:val="auto"/>
                <w:sz w:val="24"/>
                <w:szCs w:val="24"/>
                <w:highlight w:val="none"/>
              </w:rPr>
              <w:t>付款方式</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570" w:hRule="atLeast"/>
          <w:jc w:val="center"/>
        </w:trPr>
        <w:tc>
          <w:tcPr>
            <w:tcW w:w="845" w:type="dxa"/>
            <w:tcBorders>
              <w:top w:val="single" w:color="808080" w:sz="4" w:space="0"/>
              <w:left w:val="single" w:color="808080" w:sz="4" w:space="0"/>
              <w:bottom w:val="single" w:color="808080" w:sz="4" w:space="0"/>
              <w:right w:val="single" w:color="808080" w:sz="4" w:space="0"/>
            </w:tcBorders>
            <w:noWrap/>
            <w:vAlign w:val="center"/>
          </w:tcPr>
          <w:p>
            <w:pPr>
              <w:spacing w:line="360" w:lineRule="auto"/>
              <w:ind w:left="210" w:leftChars="100"/>
              <w:jc w:val="left"/>
              <w:rPr>
                <w:rFonts w:cs="仿宋" w:asciiTheme="minorEastAsia" w:hAnsiTheme="minorEastAsia" w:eastAsiaTheme="minorEastAsia"/>
                <w:color w:val="auto"/>
                <w:sz w:val="24"/>
                <w:highlight w:val="none"/>
              </w:rPr>
            </w:pPr>
            <w:r>
              <w:rPr>
                <w:rFonts w:cs="仿宋" w:asciiTheme="minorEastAsia" w:hAnsiTheme="minorEastAsia" w:eastAsiaTheme="minorEastAsia"/>
                <w:color w:val="auto"/>
                <w:sz w:val="24"/>
                <w:szCs w:val="24"/>
                <w:highlight w:val="none"/>
              </w:rPr>
              <w:t>1</w:t>
            </w:r>
          </w:p>
        </w:tc>
        <w:tc>
          <w:tcPr>
            <w:tcW w:w="7045" w:type="dxa"/>
            <w:tcBorders>
              <w:top w:val="single" w:color="808080" w:sz="4" w:space="0"/>
              <w:left w:val="single" w:color="808080" w:sz="4" w:space="0"/>
              <w:bottom w:val="single" w:color="808080" w:sz="4" w:space="0"/>
              <w:right w:val="single" w:color="808080" w:sz="4" w:space="0"/>
            </w:tcBorders>
            <w:noWrap/>
            <w:vAlign w:val="center"/>
          </w:tcPr>
          <w:p>
            <w:pPr>
              <w:widowControl/>
              <w:autoSpaceDE w:val="0"/>
              <w:autoSpaceDN w:val="0"/>
              <w:spacing w:line="360" w:lineRule="auto"/>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szCs w:val="24"/>
                <w:highlight w:val="none"/>
              </w:rPr>
              <w:t>第一期：签订合同后</w:t>
            </w:r>
            <w:r>
              <w:rPr>
                <w:rFonts w:cs="仿宋" w:asciiTheme="minorEastAsia" w:hAnsiTheme="minorEastAsia" w:eastAsiaTheme="minorEastAsia"/>
                <w:color w:val="auto"/>
                <w:sz w:val="24"/>
                <w:szCs w:val="24"/>
                <w:highlight w:val="none"/>
              </w:rPr>
              <w:t>5个工作日内，投标人具备项目实施条件后，采购人支付合同总价的</w:t>
            </w:r>
            <w:r>
              <w:rPr>
                <w:rFonts w:hint="eastAsia" w:cs="仿宋" w:asciiTheme="minorEastAsia" w:hAnsiTheme="minorEastAsia" w:eastAsiaTheme="minorEastAsia"/>
                <w:color w:val="auto"/>
                <w:sz w:val="24"/>
                <w:highlight w:val="none"/>
              </w:rPr>
              <w:t>20</w:t>
            </w:r>
            <w:r>
              <w:rPr>
                <w:rFonts w:cs="仿宋" w:asciiTheme="minorEastAsia" w:hAnsiTheme="minorEastAsia" w:eastAsiaTheme="minorEastAsia"/>
                <w:color w:val="auto"/>
                <w:sz w:val="24"/>
                <w:szCs w:val="24"/>
                <w:highlight w:val="none"/>
              </w:rPr>
              <w:t>%，同时采购人收取履约保证金为合同总价1%。</w:t>
            </w:r>
          </w:p>
        </w:tc>
        <w:tc>
          <w:tcPr>
            <w:tcW w:w="2028" w:type="dxa"/>
            <w:tcBorders>
              <w:top w:val="single" w:color="808080" w:sz="4" w:space="0"/>
              <w:left w:val="single" w:color="808080" w:sz="4" w:space="0"/>
              <w:bottom w:val="single" w:color="808080" w:sz="4" w:space="0"/>
              <w:right w:val="single" w:color="808080" w:sz="4" w:space="0"/>
            </w:tcBorders>
            <w:noWrap/>
            <w:vAlign w:val="center"/>
          </w:tcPr>
          <w:p>
            <w:pPr>
              <w:spacing w:line="360" w:lineRule="auto"/>
              <w:jc w:val="left"/>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 xml:space="preserve">  </w:t>
            </w:r>
            <w:r>
              <w:rPr>
                <w:rFonts w:hint="eastAsia" w:cs="仿宋" w:asciiTheme="minorEastAsia" w:hAnsiTheme="minorEastAsia" w:eastAsiaTheme="minorEastAsia"/>
                <w:color w:val="auto"/>
                <w:sz w:val="24"/>
                <w:szCs w:val="24"/>
                <w:highlight w:val="none"/>
              </w:rPr>
              <w:t>转账支付</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570" w:hRule="atLeast"/>
          <w:jc w:val="center"/>
        </w:trPr>
        <w:tc>
          <w:tcPr>
            <w:tcW w:w="845"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spacing w:line="360" w:lineRule="auto"/>
              <w:ind w:left="210" w:leftChars="100"/>
              <w:jc w:val="left"/>
              <w:rPr>
                <w:rFonts w:cs="仿宋" w:asciiTheme="minorEastAsia" w:hAnsiTheme="minorEastAsia" w:eastAsiaTheme="minorEastAsia"/>
                <w:color w:val="auto"/>
                <w:sz w:val="24"/>
                <w:highlight w:val="none"/>
              </w:rPr>
            </w:pPr>
            <w:r>
              <w:rPr>
                <w:rFonts w:cs="仿宋" w:asciiTheme="minorEastAsia" w:hAnsiTheme="minorEastAsia" w:eastAsiaTheme="minorEastAsia"/>
                <w:color w:val="auto"/>
                <w:sz w:val="24"/>
                <w:szCs w:val="24"/>
                <w:highlight w:val="none"/>
              </w:rPr>
              <w:t>2</w:t>
            </w:r>
          </w:p>
        </w:tc>
        <w:tc>
          <w:tcPr>
            <w:tcW w:w="7045" w:type="dxa"/>
            <w:tcBorders>
              <w:top w:val="single" w:color="808080" w:sz="4" w:space="0"/>
              <w:left w:val="single" w:color="808080" w:sz="4" w:space="0"/>
              <w:bottom w:val="single" w:color="808080" w:sz="4" w:space="0"/>
              <w:right w:val="single" w:color="808080" w:sz="4" w:space="0"/>
            </w:tcBorders>
            <w:shd w:val="clear" w:color="auto" w:fill="FFFFFF"/>
            <w:noWrap/>
            <w:vAlign w:val="center"/>
          </w:tcPr>
          <w:p>
            <w:pPr>
              <w:widowControl/>
              <w:autoSpaceDE w:val="0"/>
              <w:autoSpaceDN w:val="0"/>
              <w:spacing w:line="360" w:lineRule="auto"/>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szCs w:val="24"/>
                <w:highlight w:val="none"/>
              </w:rPr>
              <w:t>第二期：服务至</w:t>
            </w:r>
            <w:r>
              <w:rPr>
                <w:rFonts w:cs="仿宋" w:asciiTheme="minorEastAsia" w:hAnsiTheme="minorEastAsia" w:eastAsiaTheme="minorEastAsia"/>
                <w:color w:val="auto"/>
                <w:sz w:val="24"/>
                <w:szCs w:val="24"/>
                <w:highlight w:val="none"/>
              </w:rPr>
              <w:t>202</w:t>
            </w:r>
            <w:r>
              <w:rPr>
                <w:rFonts w:hint="eastAsia" w:cs="仿宋" w:asciiTheme="minorEastAsia" w:hAnsiTheme="minorEastAsia" w:eastAsiaTheme="minorEastAsia"/>
                <w:color w:val="auto"/>
                <w:sz w:val="24"/>
                <w:szCs w:val="24"/>
                <w:highlight w:val="none"/>
                <w:lang w:val="en-US" w:eastAsia="zh-CN"/>
              </w:rPr>
              <w:t>4</w:t>
            </w:r>
            <w:r>
              <w:rPr>
                <w:rFonts w:cs="仿宋" w:asciiTheme="minorEastAsia" w:hAnsiTheme="minorEastAsia" w:eastAsiaTheme="minorEastAsia"/>
                <w:color w:val="auto"/>
                <w:sz w:val="24"/>
                <w:szCs w:val="24"/>
                <w:highlight w:val="none"/>
              </w:rPr>
              <w:t>年11月30日，经验收合格后，凭双方签字盖章的验收意见、验收小组签字的验收报告、每</w:t>
            </w:r>
            <w:r>
              <w:rPr>
                <w:rFonts w:hint="eastAsia" w:cs="仿宋" w:asciiTheme="minorEastAsia" w:hAnsiTheme="minorEastAsia" w:eastAsiaTheme="minorEastAsia"/>
                <w:color w:val="auto"/>
                <w:sz w:val="24"/>
                <w:highlight w:val="none"/>
              </w:rPr>
              <w:t>次安保任务</w:t>
            </w:r>
            <w:r>
              <w:rPr>
                <w:rFonts w:hint="eastAsia" w:cs="仿宋" w:asciiTheme="minorEastAsia" w:hAnsiTheme="minorEastAsia" w:eastAsiaTheme="minorEastAsia"/>
                <w:color w:val="auto"/>
                <w:sz w:val="24"/>
                <w:szCs w:val="24"/>
                <w:highlight w:val="none"/>
              </w:rPr>
              <w:t>考核表、</w:t>
            </w:r>
            <w:r>
              <w:rPr>
                <w:rFonts w:hint="eastAsia" w:cs="仿宋" w:asciiTheme="minorEastAsia" w:hAnsiTheme="minorEastAsia" w:eastAsiaTheme="minorEastAsia"/>
                <w:color w:val="auto"/>
                <w:sz w:val="24"/>
                <w:highlight w:val="none"/>
              </w:rPr>
              <w:t>安保</w:t>
            </w:r>
            <w:r>
              <w:rPr>
                <w:rFonts w:hint="eastAsia" w:cs="仿宋" w:asciiTheme="minorEastAsia" w:hAnsiTheme="minorEastAsia" w:eastAsiaTheme="minorEastAsia"/>
                <w:color w:val="auto"/>
                <w:sz w:val="24"/>
                <w:szCs w:val="24"/>
                <w:highlight w:val="none"/>
              </w:rPr>
              <w:t>人员清单、</w:t>
            </w:r>
            <w:r>
              <w:rPr>
                <w:rFonts w:hint="eastAsia" w:cs="仿宋" w:asciiTheme="minorEastAsia" w:hAnsiTheme="minorEastAsia" w:eastAsiaTheme="minorEastAsia"/>
                <w:color w:val="auto"/>
                <w:sz w:val="24"/>
                <w:highlight w:val="none"/>
              </w:rPr>
              <w:t>安保</w:t>
            </w:r>
            <w:r>
              <w:rPr>
                <w:rFonts w:hint="eastAsia" w:cs="仿宋" w:asciiTheme="minorEastAsia" w:hAnsiTheme="minorEastAsia" w:eastAsiaTheme="minorEastAsia"/>
                <w:color w:val="auto"/>
                <w:sz w:val="24"/>
                <w:szCs w:val="24"/>
                <w:highlight w:val="none"/>
              </w:rPr>
              <w:t>人员身份证、保安员上岗证书、</w:t>
            </w:r>
            <w:r>
              <w:rPr>
                <w:rFonts w:hint="eastAsia" w:cs="仿宋" w:asciiTheme="minorEastAsia" w:hAnsiTheme="minorEastAsia" w:eastAsiaTheme="minorEastAsia"/>
                <w:color w:val="auto"/>
                <w:sz w:val="24"/>
                <w:highlight w:val="none"/>
              </w:rPr>
              <w:t>项目负责人</w:t>
            </w:r>
            <w:r>
              <w:rPr>
                <w:rFonts w:hint="eastAsia" w:cs="仿宋" w:asciiTheme="minorEastAsia" w:hAnsiTheme="minorEastAsia" w:eastAsiaTheme="minorEastAsia"/>
                <w:color w:val="auto"/>
                <w:sz w:val="24"/>
                <w:szCs w:val="24"/>
                <w:highlight w:val="none"/>
              </w:rPr>
              <w:t>资历证明、社保缴纳证明、人员变更记录（如有）、考勤记录、应急方案、日常管理规章制度、巡逻检查记录、培训材料、突发事件的处置记录（如有）、中小企业证明材料等相关资料，按合同单价、实际到岗人数、服务天数结算；</w:t>
            </w:r>
          </w:p>
        </w:tc>
        <w:tc>
          <w:tcPr>
            <w:tcW w:w="2028" w:type="dxa"/>
            <w:tcBorders>
              <w:top w:val="single" w:color="808080" w:sz="4" w:space="0"/>
              <w:left w:val="single" w:color="808080" w:sz="4" w:space="0"/>
              <w:bottom w:val="single" w:color="808080" w:sz="4" w:space="0"/>
              <w:right w:val="single" w:color="808080" w:sz="4" w:space="0"/>
            </w:tcBorders>
            <w:noWrap/>
            <w:vAlign w:val="center"/>
          </w:tcPr>
          <w:p>
            <w:pPr>
              <w:spacing w:line="360" w:lineRule="auto"/>
              <w:ind w:left="210" w:leftChars="100"/>
              <w:jc w:val="left"/>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szCs w:val="24"/>
                <w:highlight w:val="none"/>
              </w:rPr>
              <w:t>分期付款</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570" w:hRule="atLeast"/>
          <w:jc w:val="center"/>
        </w:trPr>
        <w:tc>
          <w:tcPr>
            <w:tcW w:w="845"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spacing w:line="360" w:lineRule="auto"/>
              <w:ind w:left="210" w:leftChars="100"/>
              <w:jc w:val="left"/>
              <w:rPr>
                <w:rFonts w:cs="仿宋" w:asciiTheme="minorEastAsia" w:hAnsiTheme="minorEastAsia" w:eastAsiaTheme="minorEastAsia"/>
                <w:color w:val="auto"/>
                <w:sz w:val="24"/>
                <w:highlight w:val="none"/>
              </w:rPr>
            </w:pPr>
            <w:r>
              <w:rPr>
                <w:rFonts w:cs="仿宋" w:asciiTheme="minorEastAsia" w:hAnsiTheme="minorEastAsia" w:eastAsiaTheme="minorEastAsia"/>
                <w:color w:val="auto"/>
                <w:sz w:val="24"/>
                <w:szCs w:val="24"/>
                <w:highlight w:val="none"/>
              </w:rPr>
              <w:t>3</w:t>
            </w:r>
          </w:p>
        </w:tc>
        <w:tc>
          <w:tcPr>
            <w:tcW w:w="7045" w:type="dxa"/>
            <w:tcBorders>
              <w:top w:val="single" w:color="808080" w:sz="4" w:space="0"/>
              <w:left w:val="single" w:color="808080" w:sz="4" w:space="0"/>
              <w:bottom w:val="single" w:color="808080" w:sz="4" w:space="0"/>
              <w:right w:val="single" w:color="808080" w:sz="4" w:space="0"/>
            </w:tcBorders>
            <w:shd w:val="clear" w:color="auto" w:fill="FFFFFF"/>
            <w:noWrap/>
            <w:vAlign w:val="center"/>
          </w:tcPr>
          <w:p>
            <w:pPr>
              <w:widowControl/>
              <w:autoSpaceDE w:val="0"/>
              <w:autoSpaceDN w:val="0"/>
              <w:spacing w:line="360" w:lineRule="auto"/>
              <w:ind w:firstLine="480" w:firstLineChars="200"/>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szCs w:val="24"/>
                <w:highlight w:val="none"/>
              </w:rPr>
              <w:t>第三期：服务至服务期结束，经验收合格后，凭双方签字盖章的验收意见、</w:t>
            </w:r>
            <w:r>
              <w:rPr>
                <w:rFonts w:hint="eastAsia" w:cs="仿宋" w:asciiTheme="minorEastAsia" w:hAnsiTheme="minorEastAsia" w:eastAsiaTheme="minorEastAsia"/>
                <w:color w:val="auto"/>
                <w:sz w:val="24"/>
                <w:highlight w:val="none"/>
              </w:rPr>
              <w:t>验收小组签字的验收报告、每次安保任务考核表、安保人员清单、安保人员身份证、保安员上岗证书、项目负责人资历证明、社保缴纳证明、人员变更记录（如有）、考勤记录、应急方案、日常管理规章制度、巡逻检查记录、培训材料、突发事件的处置记录（如有）、中小企业证明材料等相关资料</w:t>
            </w:r>
            <w:r>
              <w:rPr>
                <w:rFonts w:hint="eastAsia" w:cs="仿宋" w:asciiTheme="minorEastAsia" w:hAnsiTheme="minorEastAsia" w:eastAsiaTheme="minorEastAsia"/>
                <w:color w:val="auto"/>
                <w:sz w:val="24"/>
                <w:szCs w:val="24"/>
                <w:highlight w:val="none"/>
              </w:rPr>
              <w:t>，按合同单价、实际到岗人数、服务天数结算剩余应付的合同款项，同时扣除投标人应向采购人支付的违约金。</w:t>
            </w:r>
          </w:p>
        </w:tc>
        <w:tc>
          <w:tcPr>
            <w:tcW w:w="2028" w:type="dxa"/>
            <w:tcBorders>
              <w:top w:val="single" w:color="808080" w:sz="4" w:space="0"/>
              <w:left w:val="single" w:color="808080" w:sz="4" w:space="0"/>
              <w:bottom w:val="single" w:color="808080" w:sz="4" w:space="0"/>
              <w:right w:val="single" w:color="808080" w:sz="4" w:space="0"/>
            </w:tcBorders>
            <w:noWrap/>
            <w:vAlign w:val="center"/>
          </w:tcPr>
          <w:p>
            <w:pPr>
              <w:spacing w:line="360" w:lineRule="auto"/>
              <w:ind w:left="210" w:leftChars="100"/>
              <w:jc w:val="left"/>
              <w:rPr>
                <w:rFonts w:cs="仿宋" w:asciiTheme="minorEastAsia" w:hAnsiTheme="minorEastAsia" w:eastAsiaTheme="minorEastAsia"/>
                <w:color w:val="auto"/>
                <w:sz w:val="24"/>
                <w:highlight w:val="none"/>
              </w:rPr>
            </w:pP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570" w:hRule="atLeast"/>
          <w:jc w:val="center"/>
        </w:trPr>
        <w:tc>
          <w:tcPr>
            <w:tcW w:w="9918" w:type="dxa"/>
            <w:gridSpan w:val="3"/>
            <w:tcBorders>
              <w:top w:val="single" w:color="808080" w:sz="4" w:space="0"/>
              <w:left w:val="single" w:color="808080" w:sz="4" w:space="0"/>
              <w:bottom w:val="single" w:color="808080" w:sz="4" w:space="0"/>
              <w:right w:val="single" w:color="808080" w:sz="4" w:space="0"/>
            </w:tcBorders>
            <w:noWrap/>
            <w:vAlign w:val="center"/>
          </w:tcPr>
          <w:p>
            <w:pPr>
              <w:spacing w:line="360" w:lineRule="auto"/>
              <w:ind w:firstLine="480" w:firstLineChars="200"/>
              <w:jc w:val="left"/>
              <w:rPr>
                <w:rFonts w:cs="仿宋" w:asciiTheme="minorEastAsia" w:hAnsiTheme="minorEastAsia" w:eastAsiaTheme="minorEastAsia"/>
                <w:bCs/>
                <w:color w:val="auto"/>
                <w:sz w:val="24"/>
                <w:highlight w:val="none"/>
              </w:rPr>
            </w:pPr>
            <w:r>
              <w:rPr>
                <w:rFonts w:hint="eastAsia" w:cs="仿宋" w:asciiTheme="minorEastAsia" w:hAnsiTheme="minorEastAsia" w:eastAsiaTheme="minorEastAsia"/>
                <w:bCs/>
                <w:color w:val="auto"/>
                <w:sz w:val="24"/>
                <w:szCs w:val="24"/>
                <w:highlight w:val="none"/>
                <w:lang w:val="zh-CN"/>
              </w:rPr>
              <w:t>双方确认，采购人按前款结算并向供应商支付的款项总额不超过合同总价。</w:t>
            </w:r>
          </w:p>
          <w:p>
            <w:pPr>
              <w:spacing w:line="360" w:lineRule="auto"/>
              <w:ind w:firstLine="480" w:firstLineChars="200"/>
              <w:jc w:val="left"/>
              <w:rPr>
                <w:rFonts w:cs="仿宋" w:asciiTheme="minorEastAsia" w:hAnsiTheme="minorEastAsia" w:eastAsiaTheme="minorEastAsia"/>
                <w:color w:val="auto"/>
                <w:sz w:val="24"/>
                <w:highlight w:val="none"/>
              </w:rPr>
            </w:pPr>
            <w:r>
              <w:rPr>
                <w:rFonts w:hint="eastAsia" w:cs="仿宋" w:asciiTheme="minorEastAsia" w:hAnsiTheme="minorEastAsia" w:eastAsiaTheme="minorEastAsia"/>
                <w:bCs/>
                <w:color w:val="auto"/>
                <w:sz w:val="24"/>
                <w:szCs w:val="24"/>
                <w:highlight w:val="none"/>
              </w:rPr>
              <w:t>前述采购人按</w:t>
            </w:r>
            <w:r>
              <w:rPr>
                <w:rFonts w:hint="eastAsia" w:cs="仿宋" w:asciiTheme="minorEastAsia" w:hAnsiTheme="minorEastAsia" w:eastAsiaTheme="minorEastAsia"/>
                <w:color w:val="auto"/>
                <w:sz w:val="24"/>
                <w:szCs w:val="24"/>
                <w:highlight w:val="none"/>
              </w:rPr>
              <w:t>合同单价、实际到岗人数、服务天数</w:t>
            </w:r>
            <w:r>
              <w:rPr>
                <w:rFonts w:hint="eastAsia" w:cs="仿宋" w:asciiTheme="minorEastAsia" w:hAnsiTheme="minorEastAsia" w:eastAsiaTheme="minorEastAsia"/>
                <w:bCs/>
                <w:color w:val="auto"/>
                <w:sz w:val="24"/>
                <w:szCs w:val="24"/>
                <w:highlight w:val="none"/>
              </w:rPr>
              <w:t>与投标人进行结算付款的方式不影响投标人承担其因未全面履行本项目义务而产生的相应违约金。</w:t>
            </w:r>
          </w:p>
        </w:tc>
      </w:tr>
    </w:tbl>
    <w:p>
      <w:pPr>
        <w:spacing w:line="360" w:lineRule="auto"/>
        <w:jc w:val="left"/>
        <w:outlineLvl w:val="2"/>
        <w:rPr>
          <w:rFonts w:cs="仿宋" w:asciiTheme="minorEastAsia" w:hAnsiTheme="minorEastAsia" w:eastAsiaTheme="minorEastAsia"/>
          <w:b/>
          <w:color w:val="auto"/>
          <w:sz w:val="24"/>
          <w:highlight w:val="none"/>
        </w:rPr>
      </w:pPr>
    </w:p>
    <w:p>
      <w:pPr>
        <w:spacing w:line="360" w:lineRule="auto"/>
        <w:jc w:val="left"/>
        <w:outlineLvl w:val="2"/>
        <w:rPr>
          <w:rFonts w:cs="仿宋" w:asciiTheme="minorEastAsia" w:hAnsiTheme="minorEastAsia" w:eastAsiaTheme="minorEastAsia"/>
          <w:b/>
          <w:color w:val="auto"/>
          <w:sz w:val="24"/>
          <w:highlight w:val="none"/>
        </w:rPr>
      </w:pPr>
      <w:r>
        <w:rPr>
          <w:rFonts w:hint="eastAsia" w:cs="仿宋" w:asciiTheme="minorEastAsia" w:hAnsiTheme="minorEastAsia" w:eastAsiaTheme="minorEastAsia"/>
          <w:b/>
          <w:color w:val="auto"/>
          <w:sz w:val="24"/>
          <w:szCs w:val="24"/>
          <w:highlight w:val="none"/>
        </w:rPr>
        <w:t>（七）采购项目的其他要求</w:t>
      </w:r>
    </w:p>
    <w:p>
      <w:pPr>
        <w:snapToGrid w:val="0"/>
        <w:spacing w:line="360" w:lineRule="auto"/>
        <w:ind w:firstLine="590" w:firstLineChars="245"/>
        <w:jc w:val="left"/>
        <w:rPr>
          <w:rFonts w:cs="仿宋" w:asciiTheme="minorEastAsia" w:hAnsiTheme="minorEastAsia" w:eastAsiaTheme="minorEastAsia"/>
          <w:color w:val="auto"/>
          <w:sz w:val="24"/>
          <w:highlight w:val="none"/>
        </w:rPr>
      </w:pPr>
      <w:r>
        <w:rPr>
          <w:rFonts w:hint="eastAsia" w:cs="仿宋" w:asciiTheme="minorEastAsia" w:hAnsiTheme="minorEastAsia" w:eastAsiaTheme="minorEastAsia"/>
          <w:b/>
          <w:color w:val="auto"/>
          <w:sz w:val="24"/>
          <w:szCs w:val="24"/>
          <w:highlight w:val="none"/>
        </w:rPr>
        <w:t>一）验收：</w:t>
      </w:r>
    </w:p>
    <w:p>
      <w:pPr>
        <w:spacing w:line="360" w:lineRule="auto"/>
        <w:ind w:firstLine="420"/>
        <w:jc w:val="left"/>
        <w:rPr>
          <w:rFonts w:cs="仿宋" w:asciiTheme="minorEastAsia" w:hAnsiTheme="minorEastAsia" w:eastAsiaTheme="minorEastAsia"/>
          <w:color w:val="auto"/>
          <w:sz w:val="24"/>
          <w:highlight w:val="none"/>
          <w:u w:val="single"/>
        </w:rPr>
      </w:pPr>
      <w:r>
        <w:rPr>
          <w:rFonts w:hint="eastAsia" w:cs="仿宋" w:asciiTheme="minorEastAsia" w:hAnsiTheme="minorEastAsia" w:eastAsiaTheme="minorEastAsia"/>
          <w:color w:val="auto"/>
          <w:sz w:val="24"/>
          <w:szCs w:val="24"/>
          <w:highlight w:val="none"/>
          <w:u w:val="single"/>
        </w:rPr>
        <w:t>（</w:t>
      </w:r>
      <w:r>
        <w:rPr>
          <w:rFonts w:cs="仿宋" w:asciiTheme="minorEastAsia" w:hAnsiTheme="minorEastAsia" w:eastAsiaTheme="minorEastAsia"/>
          <w:color w:val="auto"/>
          <w:sz w:val="24"/>
          <w:szCs w:val="24"/>
          <w:highlight w:val="none"/>
          <w:u w:val="single"/>
        </w:rPr>
        <w:t>1）采购人按照《杭州市政府采购履约验收暂行办法》（杭财采监[2019]10号）规定组织对投标人履约的验收。验收方成员应当在验收书上签字，并承担相应的法律责任。如果发现与合同中要求不符，投标人须承担由此发生的一切损失和费用，并接受相应的处理。</w:t>
      </w:r>
    </w:p>
    <w:p>
      <w:pPr>
        <w:spacing w:line="360" w:lineRule="auto"/>
        <w:ind w:firstLine="420"/>
        <w:jc w:val="left"/>
        <w:rPr>
          <w:rFonts w:cs="仿宋" w:asciiTheme="minorEastAsia" w:hAnsiTheme="minorEastAsia" w:eastAsiaTheme="minorEastAsia"/>
          <w:color w:val="auto"/>
          <w:sz w:val="24"/>
          <w:highlight w:val="none"/>
          <w:u w:val="single"/>
        </w:rPr>
      </w:pPr>
      <w:r>
        <w:rPr>
          <w:rFonts w:hint="eastAsia" w:cs="仿宋" w:asciiTheme="minorEastAsia" w:hAnsiTheme="minorEastAsia" w:eastAsiaTheme="minorEastAsia"/>
          <w:color w:val="auto"/>
          <w:sz w:val="24"/>
          <w:szCs w:val="24"/>
          <w:highlight w:val="none"/>
          <w:u w:val="single"/>
        </w:rPr>
        <w:t>（</w:t>
      </w:r>
      <w:r>
        <w:rPr>
          <w:rFonts w:cs="仿宋" w:asciiTheme="minorEastAsia" w:hAnsiTheme="minorEastAsia" w:eastAsiaTheme="minorEastAsia"/>
          <w:color w:val="auto"/>
          <w:sz w:val="24"/>
          <w:szCs w:val="24"/>
          <w:highlight w:val="none"/>
          <w:u w:val="single"/>
        </w:rPr>
        <w:t>2）严格按照采购合同开展履约验收。采购人委托第三方机构组织验收，成立验收小组（验收小组由5人组成：其中采购人1名，由第三方机构从政采云政企区</w:t>
      </w:r>
      <w:r>
        <w:rPr>
          <w:rFonts w:hint="eastAsia" w:cs="仿宋" w:asciiTheme="minorEastAsia" w:hAnsiTheme="minorEastAsia" w:eastAsiaTheme="minorEastAsia"/>
          <w:color w:val="auto"/>
          <w:sz w:val="24"/>
          <w:highlight w:val="none"/>
          <w:u w:val="single"/>
        </w:rPr>
        <w:t>相关专业</w:t>
      </w:r>
      <w:r>
        <w:rPr>
          <w:rFonts w:hint="eastAsia" w:cs="仿宋" w:asciiTheme="minorEastAsia" w:hAnsiTheme="minorEastAsia" w:eastAsiaTheme="minorEastAsia"/>
          <w:color w:val="auto"/>
          <w:sz w:val="24"/>
          <w:szCs w:val="24"/>
          <w:highlight w:val="none"/>
          <w:u w:val="single"/>
        </w:rPr>
        <w:t>专家库随机抽取</w:t>
      </w:r>
      <w:r>
        <w:rPr>
          <w:rFonts w:cs="仿宋" w:asciiTheme="minorEastAsia" w:hAnsiTheme="minorEastAsia" w:eastAsiaTheme="minorEastAsia"/>
          <w:color w:val="auto"/>
          <w:sz w:val="24"/>
          <w:szCs w:val="24"/>
          <w:highlight w:val="none"/>
          <w:u w:val="single"/>
        </w:rPr>
        <w:t>4名），按照采购合同的约定对投标人履约情况进行验收，验收时，按照采购合同的约定对每一项技术、服务、安全标准的履约情况进行确认，出具验收报告并经验收小组全体成员签字。采购人根据验收报告形成验收意见并经采购人与投标人签字盖章。验收结果与采购合同约定的资金支付及履约保证金返还条件挂钩。履约验收的各项资料应当存档备查。</w:t>
      </w:r>
    </w:p>
    <w:p>
      <w:pPr>
        <w:spacing w:line="360" w:lineRule="auto"/>
        <w:ind w:firstLine="420"/>
        <w:jc w:val="left"/>
        <w:rPr>
          <w:rFonts w:cs="仿宋" w:asciiTheme="minorEastAsia" w:hAnsiTheme="minorEastAsia" w:eastAsiaTheme="minorEastAsia"/>
          <w:color w:val="auto"/>
          <w:sz w:val="24"/>
          <w:highlight w:val="none"/>
          <w:u w:val="single"/>
        </w:rPr>
      </w:pPr>
      <w:r>
        <w:rPr>
          <w:rFonts w:hint="eastAsia" w:cs="仿宋" w:asciiTheme="minorEastAsia" w:hAnsiTheme="minorEastAsia" w:eastAsiaTheme="minorEastAsia"/>
          <w:color w:val="auto"/>
          <w:sz w:val="24"/>
          <w:szCs w:val="24"/>
          <w:highlight w:val="none"/>
          <w:u w:val="single"/>
        </w:rPr>
        <w:t>（</w:t>
      </w:r>
      <w:r>
        <w:rPr>
          <w:rFonts w:cs="仿宋" w:asciiTheme="minorEastAsia" w:hAnsiTheme="minorEastAsia" w:eastAsiaTheme="minorEastAsia"/>
          <w:color w:val="auto"/>
          <w:sz w:val="24"/>
          <w:szCs w:val="24"/>
          <w:highlight w:val="none"/>
          <w:u w:val="single"/>
        </w:rPr>
        <w:t>3）验收合格的项目，采购人将根据采购合同的约定及时向投标人支付采购资金、退还履约保证金。验收不合格的项目，采购人将依法及时处理。采购合同的履行、违约责任和解决争议的方式等适用《中华人民共和国民法典》。</w:t>
      </w:r>
    </w:p>
    <w:p>
      <w:pPr>
        <w:spacing w:line="360" w:lineRule="auto"/>
        <w:ind w:firstLine="420"/>
        <w:jc w:val="left"/>
        <w:rPr>
          <w:rFonts w:cs="仿宋" w:asciiTheme="minorEastAsia" w:hAnsiTheme="minorEastAsia" w:eastAsiaTheme="minorEastAsia"/>
          <w:color w:val="auto"/>
          <w:sz w:val="24"/>
          <w:highlight w:val="none"/>
          <w:u w:val="single"/>
        </w:rPr>
      </w:pPr>
      <w:r>
        <w:rPr>
          <w:rFonts w:hint="eastAsia" w:cs="仿宋" w:asciiTheme="minorEastAsia" w:hAnsiTheme="minorEastAsia" w:eastAsiaTheme="minorEastAsia"/>
          <w:color w:val="auto"/>
          <w:sz w:val="24"/>
          <w:szCs w:val="24"/>
          <w:highlight w:val="none"/>
          <w:u w:val="single"/>
        </w:rPr>
        <w:t>（</w:t>
      </w:r>
      <w:r>
        <w:rPr>
          <w:rFonts w:cs="仿宋" w:asciiTheme="minorEastAsia" w:hAnsiTheme="minorEastAsia" w:eastAsiaTheme="minorEastAsia"/>
          <w:color w:val="auto"/>
          <w:sz w:val="24"/>
          <w:szCs w:val="24"/>
          <w:highlight w:val="none"/>
          <w:u w:val="single"/>
        </w:rPr>
        <w:t>4）验收产生的费用首次验收费用由采购人承担，如首次验收不合格，后续验收费用由投标人支付。</w:t>
      </w:r>
    </w:p>
    <w:p>
      <w:pPr>
        <w:spacing w:line="360" w:lineRule="auto"/>
        <w:ind w:firstLine="420"/>
        <w:jc w:val="left"/>
        <w:rPr>
          <w:rFonts w:cs="仿宋" w:asciiTheme="minorEastAsia" w:hAnsiTheme="minorEastAsia" w:eastAsiaTheme="minorEastAsia"/>
          <w:color w:val="auto"/>
          <w:sz w:val="24"/>
          <w:highlight w:val="none"/>
          <w:u w:val="single"/>
        </w:rPr>
      </w:pPr>
      <w:r>
        <w:rPr>
          <w:rFonts w:hint="eastAsia" w:cs="仿宋" w:asciiTheme="minorEastAsia" w:hAnsiTheme="minorEastAsia" w:eastAsiaTheme="minorEastAsia"/>
          <w:color w:val="auto"/>
          <w:sz w:val="24"/>
          <w:szCs w:val="24"/>
          <w:highlight w:val="none"/>
          <w:u w:val="single"/>
        </w:rPr>
        <w:t>（</w:t>
      </w:r>
      <w:r>
        <w:rPr>
          <w:rFonts w:cs="仿宋" w:asciiTheme="minorEastAsia" w:hAnsiTheme="minorEastAsia" w:eastAsiaTheme="minorEastAsia"/>
          <w:color w:val="auto"/>
          <w:sz w:val="24"/>
          <w:szCs w:val="24"/>
          <w:highlight w:val="none"/>
          <w:u w:val="single"/>
        </w:rPr>
        <w:t>5）验收内容及资料要求：</w:t>
      </w:r>
    </w:p>
    <w:p>
      <w:pPr>
        <w:spacing w:line="360" w:lineRule="auto"/>
        <w:ind w:firstLine="420"/>
        <w:jc w:val="left"/>
        <w:rPr>
          <w:rFonts w:cs="仿宋" w:asciiTheme="minorEastAsia" w:hAnsiTheme="minorEastAsia" w:eastAsiaTheme="minorEastAsia"/>
          <w:color w:val="auto"/>
          <w:sz w:val="24"/>
          <w:highlight w:val="none"/>
          <w:u w:val="single"/>
        </w:rPr>
      </w:pPr>
      <w:r>
        <w:rPr>
          <w:rFonts w:hint="eastAsia" w:cs="仿宋" w:asciiTheme="minorEastAsia" w:hAnsiTheme="minorEastAsia" w:eastAsiaTheme="minorEastAsia"/>
          <w:color w:val="auto"/>
          <w:sz w:val="24"/>
          <w:szCs w:val="24"/>
          <w:highlight w:val="none"/>
          <w:u w:val="single"/>
        </w:rPr>
        <w:t>根据采购文件确定的技术指标或者服务要求确定验收指标和标准。未进行相应约定的，应当符合国家强制性规定、政策要求、安全标准、行业或企业有关标准等。</w:t>
      </w:r>
    </w:p>
    <w:p>
      <w:pPr>
        <w:spacing w:line="360" w:lineRule="auto"/>
        <w:ind w:firstLine="420"/>
        <w:jc w:val="left"/>
        <w:rPr>
          <w:rFonts w:cs="仿宋" w:asciiTheme="minorEastAsia" w:hAnsiTheme="minorEastAsia" w:eastAsiaTheme="minorEastAsia"/>
          <w:color w:val="auto"/>
          <w:sz w:val="24"/>
          <w:highlight w:val="none"/>
          <w:u w:val="single"/>
        </w:rPr>
      </w:pPr>
      <w:r>
        <w:rPr>
          <w:rFonts w:cs="仿宋" w:asciiTheme="minorEastAsia" w:hAnsiTheme="minorEastAsia" w:eastAsiaTheme="minorEastAsia"/>
          <w:color w:val="auto"/>
          <w:sz w:val="24"/>
          <w:szCs w:val="24"/>
          <w:highlight w:val="none"/>
          <w:u w:val="single"/>
        </w:rPr>
        <w:t>5.1验收内容</w:t>
      </w:r>
    </w:p>
    <w:tbl>
      <w:tblPr>
        <w:tblStyle w:val="62"/>
        <w:tblW w:w="90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734"/>
        <w:gridCol w:w="6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16" w:type="dxa"/>
            <w:noWrap/>
            <w:vAlign w:val="center"/>
          </w:tcPr>
          <w:p>
            <w:pPr>
              <w:widowControl/>
              <w:jc w:val="center"/>
              <w:rPr>
                <w:rFonts w:cs="仿宋" w:asciiTheme="minorEastAsia" w:hAnsiTheme="minorEastAsia" w:eastAsiaTheme="minorEastAsia"/>
                <w:bCs/>
                <w:color w:val="auto"/>
                <w:kern w:val="0"/>
                <w:sz w:val="24"/>
                <w:highlight w:val="none"/>
              </w:rPr>
            </w:pPr>
            <w:r>
              <w:rPr>
                <w:rFonts w:hint="eastAsia" w:cs="仿宋" w:asciiTheme="minorEastAsia" w:hAnsiTheme="minorEastAsia" w:eastAsiaTheme="minorEastAsia"/>
                <w:bCs/>
                <w:color w:val="auto"/>
                <w:kern w:val="0"/>
                <w:sz w:val="24"/>
                <w:szCs w:val="24"/>
                <w:highlight w:val="none"/>
              </w:rPr>
              <w:t>序号</w:t>
            </w:r>
          </w:p>
        </w:tc>
        <w:tc>
          <w:tcPr>
            <w:tcW w:w="1734" w:type="dxa"/>
            <w:noWrap/>
            <w:vAlign w:val="center"/>
          </w:tcPr>
          <w:p>
            <w:pPr>
              <w:widowControl/>
              <w:jc w:val="center"/>
              <w:rPr>
                <w:rFonts w:cs="仿宋" w:asciiTheme="minorEastAsia" w:hAnsiTheme="minorEastAsia" w:eastAsiaTheme="minorEastAsia"/>
                <w:bCs/>
                <w:color w:val="auto"/>
                <w:kern w:val="0"/>
                <w:sz w:val="24"/>
                <w:highlight w:val="none"/>
              </w:rPr>
            </w:pPr>
            <w:r>
              <w:rPr>
                <w:rFonts w:hint="eastAsia" w:cs="仿宋" w:asciiTheme="minorEastAsia" w:hAnsiTheme="minorEastAsia" w:eastAsiaTheme="minorEastAsia"/>
                <w:bCs/>
                <w:color w:val="auto"/>
                <w:kern w:val="0"/>
                <w:sz w:val="24"/>
                <w:szCs w:val="24"/>
                <w:highlight w:val="none"/>
              </w:rPr>
              <w:t>验收内容</w:t>
            </w:r>
          </w:p>
        </w:tc>
        <w:tc>
          <w:tcPr>
            <w:tcW w:w="6453" w:type="dxa"/>
            <w:noWrap/>
            <w:vAlign w:val="center"/>
          </w:tcPr>
          <w:p>
            <w:pPr>
              <w:widowControl/>
              <w:jc w:val="center"/>
              <w:rPr>
                <w:rFonts w:cs="仿宋" w:asciiTheme="minorEastAsia" w:hAnsiTheme="minorEastAsia" w:eastAsiaTheme="minorEastAsia"/>
                <w:bCs/>
                <w:color w:val="auto"/>
                <w:kern w:val="0"/>
                <w:sz w:val="24"/>
                <w:highlight w:val="none"/>
              </w:rPr>
            </w:pPr>
            <w:r>
              <w:rPr>
                <w:rFonts w:hint="eastAsia" w:cs="仿宋" w:asciiTheme="minorEastAsia" w:hAnsiTheme="minorEastAsia" w:eastAsiaTheme="minorEastAsia"/>
                <w:bCs/>
                <w:color w:val="auto"/>
                <w:kern w:val="0"/>
                <w:sz w:val="24"/>
                <w:szCs w:val="24"/>
                <w:highlight w:val="none"/>
              </w:rPr>
              <w:t>验收标准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16" w:type="dxa"/>
            <w:noWrap/>
            <w:vAlign w:val="center"/>
          </w:tcPr>
          <w:p>
            <w:pPr>
              <w:widowControl/>
              <w:jc w:val="center"/>
              <w:rPr>
                <w:rFonts w:cs="仿宋" w:asciiTheme="minorEastAsia" w:hAnsiTheme="minorEastAsia" w:eastAsiaTheme="minorEastAsia"/>
                <w:bCs/>
                <w:color w:val="auto"/>
                <w:kern w:val="0"/>
                <w:sz w:val="24"/>
                <w:highlight w:val="none"/>
              </w:rPr>
            </w:pPr>
            <w:r>
              <w:rPr>
                <w:rFonts w:cs="仿宋" w:asciiTheme="minorEastAsia" w:hAnsiTheme="minorEastAsia" w:eastAsiaTheme="minorEastAsia"/>
                <w:bCs/>
                <w:color w:val="auto"/>
                <w:kern w:val="0"/>
                <w:sz w:val="24"/>
                <w:szCs w:val="24"/>
                <w:highlight w:val="none"/>
              </w:rPr>
              <w:t>1</w:t>
            </w:r>
          </w:p>
        </w:tc>
        <w:tc>
          <w:tcPr>
            <w:tcW w:w="1734" w:type="dxa"/>
            <w:noWrap/>
            <w:vAlign w:val="center"/>
          </w:tcPr>
          <w:p>
            <w:pPr>
              <w:jc w:val="center"/>
              <w:rPr>
                <w:rFonts w:cs="仿宋" w:asciiTheme="minorEastAsia" w:hAnsiTheme="minorEastAsia" w:eastAsiaTheme="minorEastAsia"/>
                <w:bCs/>
                <w:color w:val="auto"/>
                <w:kern w:val="0"/>
                <w:sz w:val="24"/>
                <w:highlight w:val="none"/>
              </w:rPr>
            </w:pPr>
            <w:r>
              <w:rPr>
                <w:rFonts w:hint="eastAsia" w:cs="仿宋" w:asciiTheme="minorEastAsia" w:hAnsiTheme="minorEastAsia" w:eastAsiaTheme="minorEastAsia"/>
                <w:bCs/>
                <w:color w:val="auto"/>
                <w:kern w:val="0"/>
                <w:sz w:val="24"/>
                <w:szCs w:val="24"/>
                <w:highlight w:val="none"/>
              </w:rPr>
              <w:t>服务质量</w:t>
            </w:r>
          </w:p>
        </w:tc>
        <w:tc>
          <w:tcPr>
            <w:tcW w:w="6453" w:type="dxa"/>
            <w:noWrap/>
            <w:vAlign w:val="center"/>
          </w:tcPr>
          <w:p>
            <w:pPr>
              <w:widowControl/>
              <w:rPr>
                <w:rFonts w:cs="仿宋" w:asciiTheme="minorEastAsia" w:hAnsiTheme="minorEastAsia" w:eastAsiaTheme="minorEastAsia"/>
                <w:color w:val="auto"/>
                <w:kern w:val="0"/>
                <w:sz w:val="24"/>
                <w:highlight w:val="none"/>
              </w:rPr>
            </w:pPr>
            <w:r>
              <w:rPr>
                <w:rFonts w:hint="eastAsia" w:cs="仿宋" w:asciiTheme="minorEastAsia" w:hAnsiTheme="minorEastAsia" w:eastAsiaTheme="minorEastAsia"/>
                <w:color w:val="auto"/>
                <w:kern w:val="0"/>
                <w:sz w:val="24"/>
                <w:szCs w:val="24"/>
                <w:highlight w:val="none"/>
              </w:rPr>
              <w:t>各岗位的</w:t>
            </w:r>
            <w:r>
              <w:rPr>
                <w:rFonts w:hint="eastAsia" w:cs="仿宋" w:asciiTheme="minorEastAsia" w:hAnsiTheme="minorEastAsia" w:eastAsiaTheme="minorEastAsia"/>
                <w:color w:val="auto"/>
                <w:kern w:val="0"/>
                <w:sz w:val="24"/>
                <w:highlight w:val="none"/>
              </w:rPr>
              <w:t>安保</w:t>
            </w:r>
            <w:r>
              <w:rPr>
                <w:rFonts w:hint="eastAsia" w:cs="仿宋" w:asciiTheme="minorEastAsia" w:hAnsiTheme="minorEastAsia" w:eastAsiaTheme="minorEastAsia"/>
                <w:color w:val="auto"/>
                <w:kern w:val="0"/>
                <w:sz w:val="24"/>
                <w:szCs w:val="24"/>
                <w:highlight w:val="none"/>
              </w:rPr>
              <w:t>人员按时到岗，岗位的服务时间遵守采购</w:t>
            </w:r>
            <w:r>
              <w:rPr>
                <w:rFonts w:hint="eastAsia" w:cs="仿宋" w:asciiTheme="minorEastAsia" w:hAnsiTheme="minorEastAsia" w:eastAsiaTheme="minorEastAsia"/>
                <w:color w:val="auto"/>
                <w:kern w:val="0"/>
                <w:sz w:val="24"/>
                <w:highlight w:val="none"/>
              </w:rPr>
              <w:t>人指令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816" w:type="dxa"/>
            <w:noWrap/>
            <w:vAlign w:val="center"/>
          </w:tcPr>
          <w:p>
            <w:pPr>
              <w:widowControl/>
              <w:jc w:val="center"/>
              <w:rPr>
                <w:rFonts w:cs="仿宋" w:asciiTheme="minorEastAsia" w:hAnsiTheme="minorEastAsia" w:eastAsiaTheme="minorEastAsia"/>
                <w:color w:val="auto"/>
                <w:kern w:val="0"/>
                <w:sz w:val="24"/>
                <w:highlight w:val="none"/>
              </w:rPr>
            </w:pPr>
            <w:r>
              <w:rPr>
                <w:rFonts w:cs="仿宋" w:asciiTheme="minorEastAsia" w:hAnsiTheme="minorEastAsia" w:eastAsiaTheme="minorEastAsia"/>
                <w:color w:val="auto"/>
                <w:kern w:val="0"/>
                <w:sz w:val="24"/>
                <w:szCs w:val="24"/>
                <w:highlight w:val="none"/>
              </w:rPr>
              <w:t>2</w:t>
            </w:r>
          </w:p>
        </w:tc>
        <w:tc>
          <w:tcPr>
            <w:tcW w:w="1734" w:type="dxa"/>
            <w:noWrap/>
            <w:vAlign w:val="center"/>
          </w:tcPr>
          <w:p>
            <w:pPr>
              <w:widowControl/>
              <w:jc w:val="center"/>
              <w:rPr>
                <w:rFonts w:cs="仿宋" w:asciiTheme="minorEastAsia" w:hAnsiTheme="minorEastAsia" w:eastAsiaTheme="minorEastAsia"/>
                <w:bCs/>
                <w:color w:val="auto"/>
                <w:kern w:val="0"/>
                <w:sz w:val="24"/>
                <w:highlight w:val="none"/>
              </w:rPr>
            </w:pPr>
            <w:r>
              <w:rPr>
                <w:rFonts w:hint="eastAsia" w:cs="仿宋" w:asciiTheme="minorEastAsia" w:hAnsiTheme="minorEastAsia" w:eastAsiaTheme="minorEastAsia"/>
                <w:bCs/>
                <w:color w:val="auto"/>
                <w:kern w:val="0"/>
                <w:sz w:val="24"/>
                <w:szCs w:val="24"/>
                <w:highlight w:val="none"/>
              </w:rPr>
              <w:t>服务进度</w:t>
            </w:r>
          </w:p>
        </w:tc>
        <w:tc>
          <w:tcPr>
            <w:tcW w:w="6453" w:type="dxa"/>
            <w:noWrap/>
            <w:vAlign w:val="center"/>
          </w:tcPr>
          <w:p>
            <w:pPr>
              <w:widowControl/>
              <w:rPr>
                <w:rFonts w:cs="仿宋" w:asciiTheme="minorEastAsia" w:hAnsiTheme="minorEastAsia" w:eastAsiaTheme="minorEastAsia"/>
                <w:color w:val="auto"/>
                <w:kern w:val="0"/>
                <w:sz w:val="24"/>
                <w:highlight w:val="none"/>
              </w:rPr>
            </w:pPr>
            <w:r>
              <w:rPr>
                <w:rFonts w:hint="eastAsia" w:cs="仿宋" w:asciiTheme="minorEastAsia" w:hAnsiTheme="minorEastAsia" w:eastAsiaTheme="minorEastAsia"/>
                <w:color w:val="auto"/>
                <w:kern w:val="0"/>
                <w:sz w:val="24"/>
                <w:szCs w:val="24"/>
                <w:highlight w:val="none"/>
              </w:rPr>
              <w:t>岗位分工、每日的钉钉考勤记录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816" w:type="dxa"/>
            <w:vMerge w:val="restart"/>
            <w:noWrap/>
            <w:vAlign w:val="center"/>
          </w:tcPr>
          <w:p>
            <w:pPr>
              <w:widowControl/>
              <w:jc w:val="center"/>
              <w:rPr>
                <w:rFonts w:cs="仿宋" w:asciiTheme="minorEastAsia" w:hAnsiTheme="minorEastAsia" w:eastAsiaTheme="minorEastAsia"/>
                <w:bCs/>
                <w:color w:val="auto"/>
                <w:kern w:val="0"/>
                <w:sz w:val="24"/>
                <w:highlight w:val="none"/>
              </w:rPr>
            </w:pPr>
            <w:r>
              <w:rPr>
                <w:rFonts w:cs="仿宋" w:asciiTheme="minorEastAsia" w:hAnsiTheme="minorEastAsia" w:eastAsiaTheme="minorEastAsia"/>
                <w:bCs/>
                <w:color w:val="auto"/>
                <w:kern w:val="0"/>
                <w:sz w:val="24"/>
                <w:szCs w:val="24"/>
                <w:highlight w:val="none"/>
              </w:rPr>
              <w:t>3</w:t>
            </w:r>
          </w:p>
        </w:tc>
        <w:tc>
          <w:tcPr>
            <w:tcW w:w="1734" w:type="dxa"/>
            <w:vMerge w:val="restart"/>
            <w:noWrap/>
            <w:vAlign w:val="center"/>
          </w:tcPr>
          <w:p>
            <w:pPr>
              <w:widowControl/>
              <w:jc w:val="center"/>
              <w:rPr>
                <w:rFonts w:cs="仿宋" w:asciiTheme="minorEastAsia" w:hAnsiTheme="minorEastAsia" w:eastAsiaTheme="minorEastAsia"/>
                <w:bCs/>
                <w:color w:val="auto"/>
                <w:kern w:val="0"/>
                <w:sz w:val="24"/>
                <w:highlight w:val="none"/>
              </w:rPr>
            </w:pPr>
            <w:r>
              <w:rPr>
                <w:rFonts w:hint="eastAsia" w:cs="仿宋" w:asciiTheme="minorEastAsia" w:hAnsiTheme="minorEastAsia" w:eastAsiaTheme="minorEastAsia"/>
                <w:bCs/>
                <w:color w:val="auto"/>
                <w:kern w:val="0"/>
                <w:sz w:val="24"/>
                <w:szCs w:val="24"/>
                <w:highlight w:val="none"/>
              </w:rPr>
              <w:t>人员</w:t>
            </w:r>
          </w:p>
          <w:p>
            <w:pPr>
              <w:widowControl/>
              <w:jc w:val="center"/>
              <w:rPr>
                <w:rFonts w:cs="仿宋" w:asciiTheme="minorEastAsia" w:hAnsiTheme="minorEastAsia" w:eastAsiaTheme="minorEastAsia"/>
                <w:bCs/>
                <w:color w:val="auto"/>
                <w:kern w:val="0"/>
                <w:sz w:val="24"/>
                <w:highlight w:val="none"/>
              </w:rPr>
            </w:pPr>
            <w:r>
              <w:rPr>
                <w:rFonts w:hint="eastAsia" w:cs="仿宋" w:asciiTheme="minorEastAsia" w:hAnsiTheme="minorEastAsia" w:eastAsiaTheme="minorEastAsia"/>
                <w:bCs/>
                <w:color w:val="auto"/>
                <w:kern w:val="0"/>
                <w:sz w:val="24"/>
                <w:szCs w:val="24"/>
                <w:highlight w:val="none"/>
              </w:rPr>
              <w:t>配备情况</w:t>
            </w:r>
          </w:p>
        </w:tc>
        <w:tc>
          <w:tcPr>
            <w:tcW w:w="6453" w:type="dxa"/>
            <w:noWrap/>
            <w:vAlign w:val="center"/>
          </w:tcPr>
          <w:p>
            <w:pPr>
              <w:widowControl/>
              <w:rPr>
                <w:rFonts w:cs="仿宋" w:asciiTheme="minorEastAsia" w:hAnsiTheme="minorEastAsia" w:eastAsiaTheme="minorEastAsia"/>
                <w:color w:val="auto"/>
                <w:kern w:val="0"/>
                <w:sz w:val="24"/>
                <w:highlight w:val="none"/>
              </w:rPr>
            </w:pPr>
            <w:r>
              <w:rPr>
                <w:rFonts w:hint="eastAsia" w:cs="仿宋" w:asciiTheme="minorEastAsia" w:hAnsiTheme="minorEastAsia" w:eastAsiaTheme="minorEastAsia"/>
                <w:color w:val="auto"/>
                <w:kern w:val="0"/>
                <w:sz w:val="24"/>
                <w:szCs w:val="24"/>
                <w:highlight w:val="none"/>
              </w:rPr>
              <w:t>保安人员配备数量、素质满足采购人要求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816" w:type="dxa"/>
            <w:vMerge w:val="continue"/>
            <w:noWrap/>
            <w:vAlign w:val="center"/>
          </w:tcPr>
          <w:p>
            <w:pPr>
              <w:widowControl/>
              <w:jc w:val="left"/>
              <w:rPr>
                <w:rFonts w:cs="仿宋" w:asciiTheme="minorEastAsia" w:hAnsiTheme="minorEastAsia" w:eastAsiaTheme="minorEastAsia"/>
                <w:bCs/>
                <w:color w:val="auto"/>
                <w:kern w:val="0"/>
                <w:sz w:val="24"/>
                <w:highlight w:val="none"/>
              </w:rPr>
            </w:pPr>
          </w:p>
        </w:tc>
        <w:tc>
          <w:tcPr>
            <w:tcW w:w="1734" w:type="dxa"/>
            <w:vMerge w:val="continue"/>
            <w:noWrap/>
            <w:vAlign w:val="center"/>
          </w:tcPr>
          <w:p>
            <w:pPr>
              <w:widowControl/>
              <w:jc w:val="left"/>
              <w:rPr>
                <w:rFonts w:cs="仿宋" w:asciiTheme="minorEastAsia" w:hAnsiTheme="minorEastAsia" w:eastAsiaTheme="minorEastAsia"/>
                <w:bCs/>
                <w:color w:val="auto"/>
                <w:kern w:val="0"/>
                <w:sz w:val="24"/>
                <w:highlight w:val="none"/>
              </w:rPr>
            </w:pPr>
          </w:p>
        </w:tc>
        <w:tc>
          <w:tcPr>
            <w:tcW w:w="6453" w:type="dxa"/>
            <w:noWrap/>
            <w:vAlign w:val="center"/>
          </w:tcPr>
          <w:p>
            <w:pPr>
              <w:rPr>
                <w:rFonts w:cs="仿宋" w:asciiTheme="minorEastAsia" w:hAnsiTheme="minorEastAsia" w:eastAsiaTheme="minorEastAsia"/>
                <w:color w:val="auto"/>
                <w:kern w:val="0"/>
                <w:sz w:val="24"/>
                <w:highlight w:val="none"/>
              </w:rPr>
            </w:pPr>
            <w:r>
              <w:rPr>
                <w:rFonts w:hint="eastAsia" w:cs="仿宋" w:asciiTheme="minorEastAsia" w:hAnsiTheme="minorEastAsia" w:eastAsiaTheme="minorEastAsia"/>
                <w:color w:val="auto"/>
                <w:kern w:val="0"/>
                <w:sz w:val="24"/>
                <w:szCs w:val="24"/>
                <w:highlight w:val="none"/>
              </w:rPr>
              <w:t>人员变更满足采购要求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816" w:type="dxa"/>
            <w:noWrap/>
            <w:vAlign w:val="center"/>
          </w:tcPr>
          <w:p>
            <w:pPr>
              <w:widowControl/>
              <w:jc w:val="center"/>
              <w:rPr>
                <w:rFonts w:cs="仿宋" w:asciiTheme="minorEastAsia" w:hAnsiTheme="minorEastAsia" w:eastAsiaTheme="minorEastAsia"/>
                <w:color w:val="auto"/>
                <w:kern w:val="0"/>
                <w:sz w:val="24"/>
                <w:highlight w:val="none"/>
              </w:rPr>
            </w:pPr>
            <w:r>
              <w:rPr>
                <w:rFonts w:cs="仿宋" w:asciiTheme="minorEastAsia" w:hAnsiTheme="minorEastAsia" w:eastAsiaTheme="minorEastAsia"/>
                <w:color w:val="auto"/>
                <w:kern w:val="0"/>
                <w:sz w:val="24"/>
                <w:szCs w:val="24"/>
                <w:highlight w:val="none"/>
              </w:rPr>
              <w:t>4</w:t>
            </w:r>
          </w:p>
        </w:tc>
        <w:tc>
          <w:tcPr>
            <w:tcW w:w="1734" w:type="dxa"/>
            <w:noWrap/>
            <w:vAlign w:val="center"/>
          </w:tcPr>
          <w:p>
            <w:pPr>
              <w:widowControl/>
              <w:jc w:val="center"/>
              <w:rPr>
                <w:rFonts w:cs="仿宋" w:asciiTheme="minorEastAsia" w:hAnsiTheme="minorEastAsia" w:eastAsiaTheme="minorEastAsia"/>
                <w:bCs/>
                <w:color w:val="auto"/>
                <w:kern w:val="0"/>
                <w:sz w:val="24"/>
                <w:highlight w:val="none"/>
              </w:rPr>
            </w:pPr>
            <w:r>
              <w:rPr>
                <w:rFonts w:hint="eastAsia" w:cs="仿宋" w:asciiTheme="minorEastAsia" w:hAnsiTheme="minorEastAsia" w:eastAsiaTheme="minorEastAsia"/>
                <w:bCs/>
                <w:color w:val="auto"/>
                <w:kern w:val="0"/>
                <w:sz w:val="24"/>
                <w:szCs w:val="24"/>
                <w:highlight w:val="none"/>
              </w:rPr>
              <w:t>培训服务</w:t>
            </w:r>
          </w:p>
        </w:tc>
        <w:tc>
          <w:tcPr>
            <w:tcW w:w="6453" w:type="dxa"/>
            <w:noWrap/>
            <w:vAlign w:val="center"/>
          </w:tcPr>
          <w:p>
            <w:pPr>
              <w:widowControl/>
              <w:rPr>
                <w:rFonts w:cs="仿宋" w:asciiTheme="minorEastAsia" w:hAnsiTheme="minorEastAsia" w:eastAsiaTheme="minorEastAsia"/>
                <w:color w:val="auto"/>
                <w:kern w:val="0"/>
                <w:sz w:val="24"/>
                <w:highlight w:val="none"/>
              </w:rPr>
            </w:pPr>
            <w:r>
              <w:rPr>
                <w:rFonts w:hint="eastAsia" w:cs="仿宋" w:asciiTheme="minorEastAsia" w:hAnsiTheme="minorEastAsia" w:eastAsiaTheme="minorEastAsia"/>
                <w:color w:val="auto"/>
                <w:kern w:val="0"/>
                <w:sz w:val="24"/>
                <w:szCs w:val="24"/>
                <w:highlight w:val="none"/>
              </w:rPr>
              <w:t>按投标承诺提供培训记录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816" w:type="dxa"/>
            <w:noWrap/>
            <w:vAlign w:val="center"/>
          </w:tcPr>
          <w:p>
            <w:pPr>
              <w:widowControl/>
              <w:jc w:val="center"/>
              <w:rPr>
                <w:rFonts w:cs="仿宋" w:asciiTheme="minorEastAsia" w:hAnsiTheme="minorEastAsia" w:eastAsiaTheme="minorEastAsia"/>
                <w:bCs/>
                <w:color w:val="auto"/>
                <w:kern w:val="0"/>
                <w:sz w:val="24"/>
                <w:highlight w:val="none"/>
              </w:rPr>
            </w:pPr>
            <w:r>
              <w:rPr>
                <w:rFonts w:cs="仿宋" w:asciiTheme="minorEastAsia" w:hAnsiTheme="minorEastAsia" w:eastAsiaTheme="minorEastAsia"/>
                <w:bCs/>
                <w:color w:val="auto"/>
                <w:kern w:val="0"/>
                <w:sz w:val="24"/>
                <w:szCs w:val="24"/>
                <w:highlight w:val="none"/>
              </w:rPr>
              <w:t>5</w:t>
            </w:r>
          </w:p>
        </w:tc>
        <w:tc>
          <w:tcPr>
            <w:tcW w:w="1734" w:type="dxa"/>
            <w:noWrap/>
            <w:vAlign w:val="center"/>
          </w:tcPr>
          <w:p>
            <w:pPr>
              <w:snapToGrid w:val="0"/>
              <w:spacing w:line="276" w:lineRule="auto"/>
              <w:jc w:val="center"/>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szCs w:val="24"/>
                <w:highlight w:val="none"/>
              </w:rPr>
              <w:t>日常管理制度落实</w:t>
            </w:r>
          </w:p>
        </w:tc>
        <w:tc>
          <w:tcPr>
            <w:tcW w:w="6453" w:type="dxa"/>
            <w:noWrap/>
            <w:vAlign w:val="center"/>
          </w:tcPr>
          <w:p>
            <w:pPr>
              <w:snapToGrid w:val="0"/>
              <w:spacing w:line="276" w:lineRule="auto"/>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kern w:val="0"/>
                <w:sz w:val="24"/>
                <w:szCs w:val="24"/>
                <w:highlight w:val="none"/>
              </w:rPr>
              <w:t>遵照承诺的日常管理制度进行项目管理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816" w:type="dxa"/>
            <w:noWrap/>
            <w:vAlign w:val="center"/>
          </w:tcPr>
          <w:p>
            <w:pPr>
              <w:widowControl/>
              <w:jc w:val="center"/>
              <w:rPr>
                <w:rFonts w:cs="仿宋" w:asciiTheme="minorEastAsia" w:hAnsiTheme="minorEastAsia" w:eastAsiaTheme="minorEastAsia"/>
                <w:bCs/>
                <w:color w:val="auto"/>
                <w:kern w:val="0"/>
                <w:sz w:val="24"/>
                <w:highlight w:val="none"/>
              </w:rPr>
            </w:pPr>
            <w:r>
              <w:rPr>
                <w:rFonts w:cs="仿宋" w:asciiTheme="minorEastAsia" w:hAnsiTheme="minorEastAsia" w:eastAsiaTheme="minorEastAsia"/>
                <w:bCs/>
                <w:color w:val="auto"/>
                <w:kern w:val="0"/>
                <w:sz w:val="24"/>
                <w:szCs w:val="24"/>
                <w:highlight w:val="none"/>
              </w:rPr>
              <w:t>6</w:t>
            </w:r>
          </w:p>
        </w:tc>
        <w:tc>
          <w:tcPr>
            <w:tcW w:w="1734" w:type="dxa"/>
            <w:noWrap/>
            <w:vAlign w:val="center"/>
          </w:tcPr>
          <w:p>
            <w:pPr>
              <w:widowControl/>
              <w:jc w:val="center"/>
              <w:rPr>
                <w:rFonts w:cs="仿宋" w:asciiTheme="minorEastAsia" w:hAnsiTheme="minorEastAsia" w:eastAsiaTheme="minorEastAsia"/>
                <w:bCs/>
                <w:color w:val="auto"/>
                <w:kern w:val="0"/>
                <w:sz w:val="24"/>
                <w:highlight w:val="none"/>
              </w:rPr>
            </w:pPr>
            <w:r>
              <w:rPr>
                <w:rFonts w:hint="eastAsia" w:cs="仿宋" w:asciiTheme="minorEastAsia" w:hAnsiTheme="minorEastAsia" w:eastAsiaTheme="minorEastAsia"/>
                <w:bCs/>
                <w:color w:val="auto"/>
                <w:kern w:val="0"/>
                <w:sz w:val="24"/>
                <w:szCs w:val="24"/>
                <w:highlight w:val="none"/>
              </w:rPr>
              <w:t>突发事件处理</w:t>
            </w:r>
          </w:p>
        </w:tc>
        <w:tc>
          <w:tcPr>
            <w:tcW w:w="6453" w:type="dxa"/>
            <w:noWrap/>
            <w:vAlign w:val="center"/>
          </w:tcPr>
          <w:p>
            <w:pPr>
              <w:widowControl/>
              <w:jc w:val="left"/>
              <w:rPr>
                <w:rFonts w:cs="仿宋" w:asciiTheme="minorEastAsia" w:hAnsiTheme="minorEastAsia" w:eastAsiaTheme="minorEastAsia"/>
                <w:color w:val="auto"/>
                <w:kern w:val="0"/>
                <w:sz w:val="24"/>
                <w:highlight w:val="none"/>
              </w:rPr>
            </w:pPr>
            <w:r>
              <w:rPr>
                <w:rFonts w:hint="eastAsia" w:cs="仿宋" w:asciiTheme="minorEastAsia" w:hAnsiTheme="minorEastAsia" w:eastAsiaTheme="minorEastAsia"/>
                <w:color w:val="auto"/>
                <w:kern w:val="0"/>
                <w:sz w:val="24"/>
                <w:szCs w:val="24"/>
                <w:highlight w:val="none"/>
              </w:rPr>
              <w:t>按承诺的应急发案处理突发性事件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816" w:type="dxa"/>
            <w:noWrap/>
            <w:vAlign w:val="center"/>
          </w:tcPr>
          <w:p>
            <w:pPr>
              <w:widowControl/>
              <w:jc w:val="center"/>
              <w:rPr>
                <w:rFonts w:cs="仿宋" w:asciiTheme="minorEastAsia" w:hAnsiTheme="minorEastAsia" w:eastAsiaTheme="minorEastAsia"/>
                <w:bCs/>
                <w:color w:val="auto"/>
                <w:kern w:val="0"/>
                <w:sz w:val="24"/>
                <w:highlight w:val="none"/>
              </w:rPr>
            </w:pPr>
            <w:r>
              <w:rPr>
                <w:rFonts w:cs="仿宋" w:asciiTheme="minorEastAsia" w:hAnsiTheme="minorEastAsia" w:eastAsiaTheme="minorEastAsia"/>
                <w:bCs/>
                <w:color w:val="auto"/>
                <w:kern w:val="0"/>
                <w:sz w:val="24"/>
                <w:szCs w:val="24"/>
                <w:highlight w:val="none"/>
              </w:rPr>
              <w:t>7</w:t>
            </w:r>
          </w:p>
        </w:tc>
        <w:tc>
          <w:tcPr>
            <w:tcW w:w="1734" w:type="dxa"/>
            <w:noWrap/>
            <w:vAlign w:val="center"/>
          </w:tcPr>
          <w:p>
            <w:pPr>
              <w:widowControl/>
              <w:jc w:val="center"/>
              <w:rPr>
                <w:rFonts w:cs="仿宋" w:asciiTheme="minorEastAsia" w:hAnsiTheme="minorEastAsia" w:eastAsiaTheme="minorEastAsia"/>
                <w:bCs/>
                <w:color w:val="auto"/>
                <w:kern w:val="0"/>
                <w:sz w:val="24"/>
                <w:highlight w:val="none"/>
              </w:rPr>
            </w:pPr>
            <w:r>
              <w:rPr>
                <w:rFonts w:hint="eastAsia" w:cs="仿宋" w:asciiTheme="minorEastAsia" w:hAnsiTheme="minorEastAsia" w:eastAsiaTheme="minorEastAsia"/>
                <w:bCs/>
                <w:color w:val="auto"/>
                <w:kern w:val="0"/>
                <w:sz w:val="24"/>
                <w:szCs w:val="24"/>
                <w:highlight w:val="none"/>
              </w:rPr>
              <w:t>保密要求</w:t>
            </w:r>
          </w:p>
        </w:tc>
        <w:tc>
          <w:tcPr>
            <w:tcW w:w="6453" w:type="dxa"/>
            <w:noWrap/>
            <w:vAlign w:val="center"/>
          </w:tcPr>
          <w:p>
            <w:pPr>
              <w:widowControl/>
              <w:jc w:val="left"/>
              <w:rPr>
                <w:rFonts w:cs="仿宋" w:asciiTheme="minorEastAsia" w:hAnsiTheme="minorEastAsia" w:eastAsiaTheme="minorEastAsia"/>
                <w:color w:val="auto"/>
                <w:kern w:val="0"/>
                <w:sz w:val="24"/>
                <w:highlight w:val="none"/>
              </w:rPr>
            </w:pPr>
            <w:r>
              <w:rPr>
                <w:rFonts w:hint="eastAsia" w:cs="仿宋" w:asciiTheme="minorEastAsia" w:hAnsiTheme="minorEastAsia" w:eastAsiaTheme="minorEastAsia"/>
                <w:color w:val="auto"/>
                <w:kern w:val="0"/>
                <w:sz w:val="24"/>
                <w:szCs w:val="24"/>
                <w:highlight w:val="none"/>
              </w:rPr>
              <w:t>保密要求满足采购人保密规定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816" w:type="dxa"/>
            <w:noWrap/>
            <w:vAlign w:val="center"/>
          </w:tcPr>
          <w:p>
            <w:pPr>
              <w:widowControl/>
              <w:jc w:val="center"/>
              <w:rPr>
                <w:rFonts w:cs="仿宋" w:asciiTheme="minorEastAsia" w:hAnsiTheme="minorEastAsia" w:eastAsiaTheme="minorEastAsia"/>
                <w:bCs/>
                <w:color w:val="auto"/>
                <w:kern w:val="0"/>
                <w:sz w:val="24"/>
                <w:highlight w:val="none"/>
              </w:rPr>
            </w:pPr>
            <w:r>
              <w:rPr>
                <w:rFonts w:cs="仿宋" w:asciiTheme="minorEastAsia" w:hAnsiTheme="minorEastAsia" w:eastAsiaTheme="minorEastAsia"/>
                <w:bCs/>
                <w:color w:val="auto"/>
                <w:kern w:val="0"/>
                <w:sz w:val="24"/>
                <w:szCs w:val="24"/>
                <w:highlight w:val="none"/>
              </w:rPr>
              <w:t>8</w:t>
            </w:r>
          </w:p>
        </w:tc>
        <w:tc>
          <w:tcPr>
            <w:tcW w:w="1734" w:type="dxa"/>
            <w:noWrap/>
            <w:vAlign w:val="center"/>
          </w:tcPr>
          <w:p>
            <w:pPr>
              <w:widowControl/>
              <w:jc w:val="center"/>
              <w:rPr>
                <w:rFonts w:cs="仿宋" w:asciiTheme="minorEastAsia" w:hAnsiTheme="minorEastAsia" w:eastAsiaTheme="minorEastAsia"/>
                <w:bCs/>
                <w:color w:val="auto"/>
                <w:kern w:val="0"/>
                <w:sz w:val="24"/>
                <w:highlight w:val="none"/>
              </w:rPr>
            </w:pPr>
            <w:r>
              <w:rPr>
                <w:rFonts w:hint="eastAsia" w:cs="仿宋" w:asciiTheme="minorEastAsia" w:hAnsiTheme="minorEastAsia" w:eastAsiaTheme="minorEastAsia"/>
                <w:bCs/>
                <w:color w:val="auto"/>
                <w:kern w:val="0"/>
                <w:sz w:val="24"/>
                <w:szCs w:val="24"/>
                <w:highlight w:val="none"/>
              </w:rPr>
              <w:t>中小企业要求</w:t>
            </w:r>
          </w:p>
        </w:tc>
        <w:tc>
          <w:tcPr>
            <w:tcW w:w="6453" w:type="dxa"/>
            <w:noWrap/>
            <w:vAlign w:val="center"/>
          </w:tcPr>
          <w:p>
            <w:pPr>
              <w:widowControl/>
              <w:jc w:val="left"/>
              <w:rPr>
                <w:rFonts w:cs="仿宋" w:asciiTheme="minorEastAsia" w:hAnsiTheme="minorEastAsia" w:eastAsiaTheme="minorEastAsia"/>
                <w:color w:val="auto"/>
                <w:kern w:val="0"/>
                <w:sz w:val="24"/>
                <w:highlight w:val="none"/>
              </w:rPr>
            </w:pPr>
            <w:r>
              <w:rPr>
                <w:rFonts w:hint="eastAsia" w:cs="仿宋" w:asciiTheme="minorEastAsia" w:hAnsiTheme="minorEastAsia" w:eastAsiaTheme="minorEastAsia"/>
                <w:color w:val="auto"/>
                <w:kern w:val="0"/>
                <w:sz w:val="24"/>
                <w:szCs w:val="24"/>
                <w:highlight w:val="none"/>
              </w:rPr>
              <w:t>服务全部由符合政策要求的中小企业承接（中小企业</w:t>
            </w:r>
            <w:r>
              <w:rPr>
                <w:rFonts w:cs="仿宋" w:asciiTheme="minorEastAsia" w:hAnsiTheme="minorEastAsia" w:eastAsiaTheme="minorEastAsia"/>
                <w:color w:val="auto"/>
                <w:kern w:val="0"/>
                <w:sz w:val="24"/>
                <w:szCs w:val="24"/>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816" w:type="dxa"/>
            <w:noWrap/>
            <w:vAlign w:val="center"/>
          </w:tcPr>
          <w:p>
            <w:pPr>
              <w:widowControl/>
              <w:jc w:val="center"/>
              <w:rPr>
                <w:rFonts w:cs="仿宋" w:asciiTheme="minorEastAsia" w:hAnsiTheme="minorEastAsia" w:eastAsiaTheme="minorEastAsia"/>
                <w:bCs/>
                <w:color w:val="auto"/>
                <w:kern w:val="0"/>
                <w:sz w:val="24"/>
                <w:highlight w:val="none"/>
              </w:rPr>
            </w:pPr>
            <w:r>
              <w:rPr>
                <w:rFonts w:cs="仿宋" w:asciiTheme="minorEastAsia" w:hAnsiTheme="minorEastAsia" w:eastAsiaTheme="minorEastAsia"/>
                <w:bCs/>
                <w:color w:val="auto"/>
                <w:kern w:val="0"/>
                <w:sz w:val="24"/>
                <w:szCs w:val="24"/>
                <w:highlight w:val="none"/>
              </w:rPr>
              <w:t>9</w:t>
            </w:r>
          </w:p>
        </w:tc>
        <w:tc>
          <w:tcPr>
            <w:tcW w:w="1734" w:type="dxa"/>
            <w:noWrap/>
            <w:vAlign w:val="center"/>
          </w:tcPr>
          <w:p>
            <w:pPr>
              <w:widowControl/>
              <w:jc w:val="center"/>
              <w:rPr>
                <w:rFonts w:cs="仿宋" w:asciiTheme="minorEastAsia" w:hAnsiTheme="minorEastAsia" w:eastAsiaTheme="minorEastAsia"/>
                <w:bCs/>
                <w:color w:val="auto"/>
                <w:kern w:val="0"/>
                <w:sz w:val="24"/>
                <w:highlight w:val="none"/>
              </w:rPr>
            </w:pPr>
            <w:r>
              <w:rPr>
                <w:rFonts w:hint="eastAsia" w:cs="仿宋" w:asciiTheme="minorEastAsia" w:hAnsiTheme="minorEastAsia" w:eastAsiaTheme="minorEastAsia"/>
                <w:bCs/>
                <w:color w:val="auto"/>
                <w:kern w:val="0"/>
                <w:sz w:val="24"/>
                <w:szCs w:val="24"/>
                <w:highlight w:val="none"/>
              </w:rPr>
              <w:t>其他工作</w:t>
            </w:r>
          </w:p>
        </w:tc>
        <w:tc>
          <w:tcPr>
            <w:tcW w:w="6453" w:type="dxa"/>
            <w:noWrap/>
            <w:vAlign w:val="center"/>
          </w:tcPr>
          <w:p>
            <w:pPr>
              <w:widowControl/>
              <w:jc w:val="left"/>
              <w:rPr>
                <w:rFonts w:cs="仿宋" w:asciiTheme="minorEastAsia" w:hAnsiTheme="minorEastAsia" w:eastAsiaTheme="minorEastAsia"/>
                <w:color w:val="auto"/>
                <w:kern w:val="0"/>
                <w:sz w:val="24"/>
                <w:highlight w:val="none"/>
              </w:rPr>
            </w:pPr>
            <w:r>
              <w:rPr>
                <w:rFonts w:hint="eastAsia" w:cs="仿宋" w:asciiTheme="minorEastAsia" w:hAnsiTheme="minorEastAsia" w:eastAsiaTheme="minorEastAsia"/>
                <w:color w:val="auto"/>
                <w:kern w:val="0"/>
                <w:sz w:val="24"/>
                <w:szCs w:val="24"/>
                <w:highlight w:val="none"/>
              </w:rPr>
              <w:t>履行项目采购文件、投标文件、合同条款中涉及的其他承诺的情况。</w:t>
            </w:r>
          </w:p>
        </w:tc>
      </w:tr>
    </w:tbl>
    <w:p>
      <w:pPr>
        <w:rPr>
          <w:rFonts w:cs="仿宋" w:asciiTheme="minorEastAsia" w:hAnsiTheme="minorEastAsia" w:eastAsiaTheme="minorEastAsia"/>
          <w:color w:val="auto"/>
          <w:sz w:val="24"/>
          <w:highlight w:val="none"/>
        </w:rPr>
      </w:pPr>
    </w:p>
    <w:p>
      <w:pPr>
        <w:spacing w:line="360" w:lineRule="auto"/>
        <w:ind w:firstLine="420"/>
        <w:jc w:val="left"/>
        <w:rPr>
          <w:rFonts w:cs="仿宋" w:asciiTheme="minorEastAsia" w:hAnsiTheme="minorEastAsia" w:eastAsiaTheme="minorEastAsia"/>
          <w:color w:val="auto"/>
          <w:sz w:val="24"/>
          <w:highlight w:val="none"/>
          <w:u w:val="single"/>
        </w:rPr>
      </w:pPr>
      <w:r>
        <w:rPr>
          <w:rFonts w:cs="仿宋" w:asciiTheme="minorEastAsia" w:hAnsiTheme="minorEastAsia" w:eastAsiaTheme="minorEastAsia"/>
          <w:color w:val="auto"/>
          <w:sz w:val="24"/>
          <w:szCs w:val="24"/>
          <w:highlight w:val="none"/>
          <w:u w:val="single"/>
        </w:rPr>
        <w:t>5.2验收资料：</w:t>
      </w:r>
    </w:p>
    <w:p>
      <w:pPr>
        <w:snapToGrid w:val="0"/>
        <w:spacing w:line="360" w:lineRule="auto"/>
        <w:ind w:firstLine="480" w:firstLineChars="200"/>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szCs w:val="24"/>
          <w:highlight w:val="none"/>
        </w:rPr>
        <w:t>验收资料和文件是项目验收的重要依据，投标人从项目实施开始就应完整地积累和保管，验收时在职能部门的指导、配合下按照采购人有关要求编目建档。</w:t>
      </w:r>
    </w:p>
    <w:p>
      <w:pPr>
        <w:pStyle w:val="32"/>
        <w:snapToGrid w:val="0"/>
        <w:spacing w:line="360" w:lineRule="auto"/>
        <w:ind w:right="-512" w:firstLine="540" w:firstLineChars="225"/>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snapToGrid w:val="0"/>
          <w:color w:val="auto"/>
          <w:sz w:val="24"/>
          <w:szCs w:val="24"/>
          <w:highlight w:val="none"/>
        </w:rPr>
        <w:t>验收资料要求包括（不限于）以下内容：</w:t>
      </w:r>
    </w:p>
    <w:p>
      <w:pPr>
        <w:numPr>
          <w:ilvl w:val="0"/>
          <w:numId w:val="1"/>
        </w:numPr>
        <w:tabs>
          <w:tab w:val="left" w:pos="904"/>
        </w:tabs>
        <w:adjustRightInd/>
        <w:snapToGrid w:val="0"/>
        <w:spacing w:line="360" w:lineRule="auto"/>
        <w:ind w:left="1200"/>
        <w:jc w:val="left"/>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szCs w:val="24"/>
          <w:highlight w:val="none"/>
        </w:rPr>
        <w:t>采购文件</w:t>
      </w:r>
    </w:p>
    <w:p>
      <w:pPr>
        <w:numPr>
          <w:ilvl w:val="0"/>
          <w:numId w:val="1"/>
        </w:numPr>
        <w:tabs>
          <w:tab w:val="left" w:pos="904"/>
        </w:tabs>
        <w:adjustRightInd/>
        <w:snapToGrid w:val="0"/>
        <w:spacing w:line="360" w:lineRule="auto"/>
        <w:ind w:left="1200"/>
        <w:jc w:val="left"/>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szCs w:val="24"/>
          <w:highlight w:val="none"/>
        </w:rPr>
        <w:t>投标文件</w:t>
      </w:r>
    </w:p>
    <w:p>
      <w:pPr>
        <w:numPr>
          <w:ilvl w:val="0"/>
          <w:numId w:val="1"/>
        </w:numPr>
        <w:tabs>
          <w:tab w:val="left" w:pos="904"/>
        </w:tabs>
        <w:adjustRightInd/>
        <w:snapToGrid w:val="0"/>
        <w:spacing w:line="360" w:lineRule="auto"/>
        <w:ind w:left="1200"/>
        <w:jc w:val="left"/>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szCs w:val="24"/>
          <w:highlight w:val="none"/>
        </w:rPr>
        <w:t>采购合同</w:t>
      </w:r>
    </w:p>
    <w:p>
      <w:pPr>
        <w:numPr>
          <w:ilvl w:val="0"/>
          <w:numId w:val="1"/>
        </w:numPr>
        <w:tabs>
          <w:tab w:val="left" w:pos="904"/>
        </w:tabs>
        <w:adjustRightInd/>
        <w:snapToGrid w:val="0"/>
        <w:spacing w:line="360" w:lineRule="auto"/>
        <w:ind w:left="1200"/>
        <w:jc w:val="left"/>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szCs w:val="24"/>
          <w:highlight w:val="none"/>
        </w:rPr>
        <w:t>考核表：每</w:t>
      </w:r>
      <w:r>
        <w:rPr>
          <w:rFonts w:hint="eastAsia" w:cs="仿宋" w:asciiTheme="minorEastAsia" w:hAnsiTheme="minorEastAsia" w:eastAsiaTheme="minorEastAsia"/>
          <w:color w:val="auto"/>
          <w:sz w:val="24"/>
          <w:highlight w:val="none"/>
        </w:rPr>
        <w:t>次安保任务</w:t>
      </w:r>
      <w:r>
        <w:rPr>
          <w:rFonts w:hint="eastAsia" w:cs="仿宋" w:asciiTheme="minorEastAsia" w:hAnsiTheme="minorEastAsia" w:eastAsiaTheme="minorEastAsia"/>
          <w:color w:val="auto"/>
          <w:sz w:val="24"/>
          <w:szCs w:val="24"/>
          <w:highlight w:val="none"/>
        </w:rPr>
        <w:t>考核表；</w:t>
      </w:r>
    </w:p>
    <w:p>
      <w:pPr>
        <w:numPr>
          <w:ilvl w:val="0"/>
          <w:numId w:val="1"/>
        </w:numPr>
        <w:tabs>
          <w:tab w:val="left" w:pos="904"/>
        </w:tabs>
        <w:adjustRightInd/>
        <w:snapToGrid w:val="0"/>
        <w:spacing w:line="360" w:lineRule="auto"/>
        <w:ind w:left="1200"/>
        <w:jc w:val="left"/>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szCs w:val="24"/>
          <w:highlight w:val="none"/>
        </w:rPr>
        <w:t>保安人员清单、保安人员身份证、保安员上岗证书、</w:t>
      </w:r>
      <w:r>
        <w:rPr>
          <w:rFonts w:hint="eastAsia" w:cs="仿宋" w:asciiTheme="minorEastAsia" w:hAnsiTheme="minorEastAsia" w:eastAsiaTheme="minorEastAsia"/>
          <w:color w:val="auto"/>
          <w:sz w:val="24"/>
          <w:highlight w:val="none"/>
        </w:rPr>
        <w:t>项目负责人</w:t>
      </w:r>
      <w:r>
        <w:rPr>
          <w:rFonts w:hint="eastAsia" w:cs="仿宋" w:asciiTheme="minorEastAsia" w:hAnsiTheme="minorEastAsia" w:eastAsiaTheme="minorEastAsia"/>
          <w:color w:val="auto"/>
          <w:sz w:val="24"/>
          <w:szCs w:val="24"/>
          <w:highlight w:val="none"/>
        </w:rPr>
        <w:t>资历证明、社保缴纳证明、人员变更记录（如有）；</w:t>
      </w:r>
    </w:p>
    <w:p>
      <w:pPr>
        <w:numPr>
          <w:ilvl w:val="0"/>
          <w:numId w:val="1"/>
        </w:numPr>
        <w:tabs>
          <w:tab w:val="left" w:pos="904"/>
        </w:tabs>
        <w:adjustRightInd/>
        <w:snapToGrid w:val="0"/>
        <w:spacing w:line="360" w:lineRule="auto"/>
        <w:ind w:left="1200"/>
        <w:jc w:val="left"/>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szCs w:val="24"/>
          <w:highlight w:val="none"/>
        </w:rPr>
        <w:t>考勤记录：需采购人经办人、复核人、投标人签字并盖章；</w:t>
      </w:r>
    </w:p>
    <w:p>
      <w:pPr>
        <w:numPr>
          <w:ilvl w:val="0"/>
          <w:numId w:val="1"/>
        </w:numPr>
        <w:tabs>
          <w:tab w:val="left" w:pos="904"/>
        </w:tabs>
        <w:adjustRightInd/>
        <w:snapToGrid w:val="0"/>
        <w:spacing w:line="360" w:lineRule="auto"/>
        <w:ind w:left="1200"/>
        <w:jc w:val="left"/>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szCs w:val="24"/>
          <w:highlight w:val="none"/>
        </w:rPr>
        <w:t>应急方案、日常管理规章制度、巡逻检查记录、培训材料；</w:t>
      </w:r>
    </w:p>
    <w:p>
      <w:pPr>
        <w:numPr>
          <w:ilvl w:val="0"/>
          <w:numId w:val="1"/>
        </w:numPr>
        <w:tabs>
          <w:tab w:val="left" w:pos="904"/>
        </w:tabs>
        <w:adjustRightInd/>
        <w:snapToGrid w:val="0"/>
        <w:spacing w:line="360" w:lineRule="auto"/>
        <w:ind w:left="1200"/>
        <w:jc w:val="left"/>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szCs w:val="24"/>
          <w:highlight w:val="none"/>
        </w:rPr>
        <w:t>其他需提供的相关材料：突发事件的处置记录（如有）、中小企业证明材料。</w:t>
      </w:r>
    </w:p>
    <w:p>
      <w:pPr>
        <w:spacing w:line="360" w:lineRule="auto"/>
        <w:jc w:val="left"/>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szCs w:val="24"/>
          <w:highlight w:val="none"/>
        </w:rPr>
        <w:t>（二）考核</w:t>
      </w:r>
    </w:p>
    <w:p>
      <w:pPr>
        <w:snapToGrid w:val="0"/>
        <w:spacing w:line="360" w:lineRule="auto"/>
        <w:ind w:firstLine="555"/>
        <w:rPr>
          <w:rFonts w:cs="仿宋" w:asciiTheme="minorEastAsia" w:hAnsiTheme="minorEastAsia" w:eastAsiaTheme="minorEastAsia"/>
          <w:color w:val="auto"/>
          <w:sz w:val="24"/>
          <w:highlight w:val="none"/>
          <w:u w:val="single"/>
          <w:lang w:val="zh-CN"/>
        </w:rPr>
      </w:pPr>
      <w:r>
        <w:rPr>
          <w:rFonts w:hint="eastAsia" w:cs="仿宋" w:asciiTheme="minorEastAsia" w:hAnsiTheme="minorEastAsia" w:eastAsiaTheme="minorEastAsia"/>
          <w:color w:val="auto"/>
          <w:sz w:val="24"/>
          <w:szCs w:val="24"/>
          <w:highlight w:val="none"/>
          <w:u w:val="single"/>
          <w:lang w:val="zh-CN"/>
        </w:rPr>
        <w:t>投标人履行项目服务工作内容，采购人负责投标人的管理指导、验收考核等职责，督促其履行合同。在服务期内，对服务情况的考核</w:t>
      </w:r>
      <w:r>
        <w:rPr>
          <w:rFonts w:hint="eastAsia" w:cs="仿宋" w:asciiTheme="minorEastAsia" w:hAnsiTheme="minorEastAsia" w:eastAsiaTheme="minorEastAsia"/>
          <w:color w:val="auto"/>
          <w:sz w:val="24"/>
          <w:highlight w:val="none"/>
          <w:u w:val="single"/>
          <w:lang w:val="zh-CN"/>
        </w:rPr>
        <w:t>按每次安保服务</w:t>
      </w:r>
      <w:r>
        <w:rPr>
          <w:rFonts w:hint="eastAsia" w:cs="仿宋" w:asciiTheme="minorEastAsia" w:hAnsiTheme="minorEastAsia" w:eastAsiaTheme="minorEastAsia"/>
          <w:color w:val="auto"/>
          <w:sz w:val="24"/>
          <w:szCs w:val="24"/>
          <w:highlight w:val="none"/>
          <w:u w:val="single"/>
          <w:lang w:val="zh-CN"/>
        </w:rPr>
        <w:t>考核一次。考核结果出具后，如有考核扣款的违约金，违约金在结算合同尾款时一次性扣除。具体如下：</w:t>
      </w:r>
    </w:p>
    <w:p>
      <w:pPr>
        <w:snapToGrid w:val="0"/>
        <w:spacing w:line="360" w:lineRule="auto"/>
        <w:ind w:firstLine="480" w:firstLineChars="200"/>
        <w:rPr>
          <w:rFonts w:cs="仿宋" w:asciiTheme="minorEastAsia" w:hAnsiTheme="minorEastAsia" w:eastAsiaTheme="minorEastAsia"/>
          <w:color w:val="auto"/>
          <w:sz w:val="24"/>
          <w:highlight w:val="none"/>
          <w:u w:val="single"/>
          <w:lang w:val="zh-CN"/>
        </w:rPr>
      </w:pPr>
      <w:r>
        <w:rPr>
          <w:rFonts w:hint="eastAsia" w:cs="仿宋" w:asciiTheme="minorEastAsia" w:hAnsiTheme="minorEastAsia" w:eastAsiaTheme="minorEastAsia"/>
          <w:color w:val="auto"/>
          <w:sz w:val="24"/>
          <w:szCs w:val="24"/>
          <w:highlight w:val="none"/>
          <w:u w:val="single"/>
          <w:lang w:val="zh-CN"/>
        </w:rPr>
        <w:t>本考核采用百分制计分方式，以</w:t>
      </w:r>
      <w:r>
        <w:rPr>
          <w:rFonts w:hint="eastAsia" w:cs="仿宋" w:asciiTheme="minorEastAsia" w:hAnsiTheme="minorEastAsia" w:eastAsiaTheme="minorEastAsia"/>
          <w:color w:val="auto"/>
          <w:sz w:val="24"/>
          <w:highlight w:val="none"/>
          <w:u w:val="single"/>
          <w:lang w:val="zh-CN"/>
        </w:rPr>
        <w:t>每次安保服务</w:t>
      </w:r>
      <w:r>
        <w:rPr>
          <w:rFonts w:hint="eastAsia" w:cs="仿宋" w:asciiTheme="minorEastAsia" w:hAnsiTheme="minorEastAsia" w:eastAsiaTheme="minorEastAsia"/>
          <w:color w:val="auto"/>
          <w:sz w:val="24"/>
          <w:szCs w:val="24"/>
          <w:highlight w:val="none"/>
          <w:u w:val="single"/>
          <w:lang w:val="zh-CN"/>
        </w:rPr>
        <w:t>为考核周期，采购人根据考核事项及对应扣分对投标人进行扣分。投标人每被扣</w:t>
      </w:r>
      <w:r>
        <w:rPr>
          <w:rFonts w:cs="仿宋" w:asciiTheme="minorEastAsia" w:hAnsiTheme="minorEastAsia" w:eastAsiaTheme="minorEastAsia"/>
          <w:color w:val="auto"/>
          <w:sz w:val="24"/>
          <w:szCs w:val="24"/>
          <w:highlight w:val="none"/>
          <w:u w:val="single"/>
          <w:lang w:val="zh-CN"/>
        </w:rPr>
        <w:t>1分，扣处</w:t>
      </w:r>
      <w:r>
        <w:rPr>
          <w:rFonts w:hint="eastAsia" w:cs="仿宋" w:asciiTheme="minorEastAsia" w:hAnsiTheme="minorEastAsia" w:eastAsiaTheme="minorEastAsia"/>
          <w:color w:val="auto"/>
          <w:sz w:val="24"/>
          <w:highlight w:val="none"/>
          <w:u w:val="single"/>
          <w:lang w:val="zh-CN"/>
        </w:rPr>
        <w:t>1</w:t>
      </w:r>
      <w:r>
        <w:rPr>
          <w:rFonts w:cs="仿宋" w:asciiTheme="minorEastAsia" w:hAnsiTheme="minorEastAsia" w:eastAsiaTheme="minorEastAsia"/>
          <w:color w:val="auto"/>
          <w:sz w:val="24"/>
          <w:szCs w:val="24"/>
          <w:highlight w:val="none"/>
          <w:u w:val="single"/>
          <w:lang w:val="zh-CN"/>
        </w:rPr>
        <w:t>00</w:t>
      </w:r>
      <w:r>
        <w:rPr>
          <w:rFonts w:hint="eastAsia" w:cs="仿宋" w:asciiTheme="minorEastAsia" w:hAnsiTheme="minorEastAsia" w:eastAsiaTheme="minorEastAsia"/>
          <w:color w:val="auto"/>
          <w:sz w:val="24"/>
          <w:szCs w:val="24"/>
          <w:highlight w:val="none"/>
          <w:u w:val="single"/>
          <w:lang w:val="zh-CN"/>
        </w:rPr>
        <w:t>元违约金。服务期内投标人单位累计</w:t>
      </w:r>
      <w:r>
        <w:rPr>
          <w:rFonts w:cs="仿宋" w:asciiTheme="minorEastAsia" w:hAnsiTheme="minorEastAsia" w:eastAsiaTheme="minorEastAsia"/>
          <w:color w:val="auto"/>
          <w:sz w:val="24"/>
          <w:szCs w:val="24"/>
          <w:highlight w:val="none"/>
          <w:u w:val="single"/>
          <w:lang w:val="zh-CN"/>
        </w:rPr>
        <w:t>3次考核低于80分的，则采购人有权无条件终止合同,没收投标人全部履约保证金，如给采购人造成损失的，有权向投标人提出索赔。如考核周期内重复出现相同扣分情形，累计计算扣除分值。</w:t>
      </w:r>
    </w:p>
    <w:p>
      <w:pPr>
        <w:widowControl/>
        <w:jc w:val="center"/>
        <w:rPr>
          <w:rFonts w:cs="仿宋" w:asciiTheme="minorEastAsia" w:hAnsiTheme="minorEastAsia" w:eastAsiaTheme="minorEastAsia"/>
          <w:b/>
          <w:bCs/>
          <w:color w:val="auto"/>
          <w:kern w:val="0"/>
          <w:sz w:val="24"/>
          <w:highlight w:val="none"/>
          <w:lang w:val="en-GB"/>
        </w:rPr>
      </w:pPr>
      <w:r>
        <w:rPr>
          <w:rFonts w:hint="eastAsia" w:cs="仿宋" w:asciiTheme="minorEastAsia" w:hAnsiTheme="minorEastAsia" w:eastAsiaTheme="minorEastAsia"/>
          <w:b/>
          <w:bCs/>
          <w:color w:val="auto"/>
          <w:kern w:val="0"/>
          <w:sz w:val="24"/>
          <w:szCs w:val="24"/>
          <w:highlight w:val="none"/>
          <w:lang w:val="en-GB"/>
        </w:rPr>
        <w:t>每</w:t>
      </w:r>
      <w:r>
        <w:rPr>
          <w:rFonts w:hint="eastAsia" w:cs="仿宋" w:asciiTheme="minorEastAsia" w:hAnsiTheme="minorEastAsia" w:eastAsiaTheme="minorEastAsia"/>
          <w:b/>
          <w:bCs/>
          <w:color w:val="auto"/>
          <w:kern w:val="0"/>
          <w:sz w:val="24"/>
          <w:highlight w:val="none"/>
          <w:lang w:val="en-GB"/>
        </w:rPr>
        <w:t>次</w:t>
      </w:r>
      <w:r>
        <w:rPr>
          <w:rFonts w:hint="eastAsia" w:cs="仿宋" w:asciiTheme="minorEastAsia" w:hAnsiTheme="minorEastAsia" w:eastAsiaTheme="minorEastAsia"/>
          <w:b/>
          <w:bCs/>
          <w:color w:val="auto"/>
          <w:kern w:val="0"/>
          <w:sz w:val="24"/>
          <w:szCs w:val="24"/>
          <w:highlight w:val="none"/>
          <w:lang w:val="en-GB"/>
        </w:rPr>
        <w:t>考核表</w:t>
      </w:r>
    </w:p>
    <w:tbl>
      <w:tblPr>
        <w:tblStyle w:val="62"/>
        <w:tblW w:w="102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4"/>
        <w:gridCol w:w="2112"/>
        <w:gridCol w:w="4552"/>
        <w:gridCol w:w="1631"/>
        <w:gridCol w:w="10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26" w:type="dxa"/>
            <w:gridSpan w:val="2"/>
            <w:noWrap/>
            <w:vAlign w:val="center"/>
          </w:tcPr>
          <w:p>
            <w:pPr>
              <w:spacing w:beforeLines="50"/>
              <w:jc w:val="center"/>
              <w:outlineLvl w:val="3"/>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szCs w:val="24"/>
                <w:highlight w:val="none"/>
              </w:rPr>
              <w:t>中标人</w:t>
            </w:r>
          </w:p>
        </w:tc>
        <w:tc>
          <w:tcPr>
            <w:tcW w:w="7274" w:type="dxa"/>
            <w:gridSpan w:val="3"/>
            <w:noWrap/>
          </w:tcPr>
          <w:p>
            <w:pPr>
              <w:spacing w:beforeLines="50"/>
              <w:ind w:firstLine="482" w:firstLineChars="200"/>
              <w:outlineLvl w:val="3"/>
              <w:rPr>
                <w:rFonts w:cs="仿宋" w:asciiTheme="minorEastAsia" w:hAnsiTheme="minorEastAsia" w:eastAsiaTheme="minorEastAsia"/>
                <w:b/>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4" w:type="dxa"/>
            <w:noWrap/>
            <w:vAlign w:val="center"/>
          </w:tcPr>
          <w:p>
            <w:pPr>
              <w:spacing w:beforeLines="50"/>
              <w:jc w:val="center"/>
              <w:outlineLvl w:val="3"/>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szCs w:val="24"/>
                <w:highlight w:val="none"/>
              </w:rPr>
              <w:t>序号</w:t>
            </w:r>
          </w:p>
        </w:tc>
        <w:tc>
          <w:tcPr>
            <w:tcW w:w="6664" w:type="dxa"/>
            <w:gridSpan w:val="2"/>
            <w:noWrap/>
            <w:vAlign w:val="center"/>
          </w:tcPr>
          <w:p>
            <w:pPr>
              <w:spacing w:beforeLines="50"/>
              <w:ind w:left="2520" w:leftChars="1200"/>
              <w:jc w:val="center"/>
              <w:outlineLvl w:val="3"/>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szCs w:val="24"/>
                <w:highlight w:val="none"/>
              </w:rPr>
              <w:t>考核内容</w:t>
            </w:r>
          </w:p>
        </w:tc>
        <w:tc>
          <w:tcPr>
            <w:tcW w:w="1631" w:type="dxa"/>
            <w:noWrap/>
            <w:vAlign w:val="center"/>
          </w:tcPr>
          <w:p>
            <w:pPr>
              <w:spacing w:beforeLines="50"/>
              <w:ind w:left="2520" w:leftChars="1200"/>
              <w:jc w:val="center"/>
              <w:outlineLvl w:val="3"/>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szCs w:val="24"/>
                <w:highlight w:val="none"/>
              </w:rPr>
              <w:t>考核扣分</w:t>
            </w:r>
          </w:p>
        </w:tc>
        <w:tc>
          <w:tcPr>
            <w:tcW w:w="1092" w:type="dxa"/>
            <w:noWrap/>
            <w:vAlign w:val="center"/>
          </w:tcPr>
          <w:p>
            <w:pPr>
              <w:spacing w:beforeLines="50"/>
              <w:ind w:left="2520" w:leftChars="1200"/>
              <w:jc w:val="center"/>
              <w:outlineLvl w:val="3"/>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78" w:type="dxa"/>
            <w:gridSpan w:val="3"/>
            <w:noWrap/>
          </w:tcPr>
          <w:p>
            <w:pPr>
              <w:spacing w:beforeLines="50"/>
              <w:outlineLvl w:val="3"/>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szCs w:val="24"/>
                <w:highlight w:val="none"/>
              </w:rPr>
              <w:t>考核扣分项</w:t>
            </w:r>
          </w:p>
        </w:tc>
        <w:tc>
          <w:tcPr>
            <w:tcW w:w="1631" w:type="dxa"/>
            <w:noWrap/>
          </w:tcPr>
          <w:p>
            <w:pPr>
              <w:spacing w:beforeLines="50"/>
              <w:ind w:firstLine="482" w:firstLineChars="200"/>
              <w:outlineLvl w:val="3"/>
              <w:rPr>
                <w:rFonts w:cs="仿宋" w:asciiTheme="minorEastAsia" w:hAnsiTheme="minorEastAsia" w:eastAsiaTheme="minorEastAsia"/>
                <w:b/>
                <w:bCs/>
                <w:color w:val="auto"/>
                <w:sz w:val="24"/>
                <w:highlight w:val="none"/>
              </w:rPr>
            </w:pPr>
          </w:p>
        </w:tc>
        <w:tc>
          <w:tcPr>
            <w:tcW w:w="1092" w:type="dxa"/>
            <w:noWrap/>
          </w:tcPr>
          <w:p>
            <w:pPr>
              <w:spacing w:beforeLines="50"/>
              <w:ind w:firstLine="482" w:firstLineChars="200"/>
              <w:outlineLvl w:val="3"/>
              <w:rPr>
                <w:rFonts w:cs="仿宋" w:asciiTheme="minorEastAsia" w:hAnsiTheme="minorEastAsia" w:eastAsiaTheme="minorEastAsia"/>
                <w:b/>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4" w:type="dxa"/>
            <w:noWrap/>
            <w:vAlign w:val="center"/>
          </w:tcPr>
          <w:p>
            <w:pPr>
              <w:spacing w:beforeLines="50"/>
              <w:jc w:val="center"/>
              <w:outlineLvl w:val="3"/>
              <w:rPr>
                <w:rFonts w:cs="仿宋" w:asciiTheme="minorEastAsia" w:hAnsiTheme="minorEastAsia" w:eastAsiaTheme="minorEastAsia"/>
                <w:color w:val="auto"/>
                <w:sz w:val="24"/>
                <w:highlight w:val="none"/>
              </w:rPr>
            </w:pPr>
            <w:r>
              <w:rPr>
                <w:rFonts w:cs="仿宋" w:asciiTheme="minorEastAsia" w:hAnsiTheme="minorEastAsia" w:eastAsiaTheme="minorEastAsia"/>
                <w:color w:val="auto"/>
                <w:sz w:val="24"/>
                <w:szCs w:val="24"/>
                <w:highlight w:val="none"/>
              </w:rPr>
              <w:t>1</w:t>
            </w:r>
          </w:p>
        </w:tc>
        <w:tc>
          <w:tcPr>
            <w:tcW w:w="6664" w:type="dxa"/>
            <w:gridSpan w:val="2"/>
            <w:noWrap/>
          </w:tcPr>
          <w:p>
            <w:pPr>
              <w:spacing w:beforeLines="50"/>
              <w:outlineLvl w:val="3"/>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安保</w:t>
            </w:r>
            <w:r>
              <w:rPr>
                <w:rFonts w:hint="eastAsia" w:cs="仿宋" w:asciiTheme="minorEastAsia" w:hAnsiTheme="minorEastAsia" w:eastAsiaTheme="minorEastAsia"/>
                <w:color w:val="auto"/>
                <w:sz w:val="24"/>
                <w:szCs w:val="24"/>
                <w:highlight w:val="none"/>
              </w:rPr>
              <w:t>人员未按岗位要求提供</w:t>
            </w:r>
            <w:r>
              <w:rPr>
                <w:rFonts w:hint="eastAsia" w:cs="仿宋" w:asciiTheme="minorEastAsia" w:hAnsiTheme="minorEastAsia" w:eastAsiaTheme="minorEastAsia"/>
                <w:color w:val="auto"/>
                <w:sz w:val="24"/>
                <w:highlight w:val="none"/>
              </w:rPr>
              <w:t>安保</w:t>
            </w:r>
            <w:r>
              <w:rPr>
                <w:rFonts w:hint="eastAsia" w:cs="仿宋" w:asciiTheme="minorEastAsia" w:hAnsiTheme="minorEastAsia" w:eastAsiaTheme="minorEastAsia"/>
                <w:color w:val="auto"/>
                <w:sz w:val="24"/>
                <w:szCs w:val="24"/>
                <w:highlight w:val="none"/>
              </w:rPr>
              <w:t>服务的，每发生一次扣</w:t>
            </w:r>
            <w:r>
              <w:rPr>
                <w:rFonts w:cs="仿宋" w:asciiTheme="minorEastAsia" w:hAnsiTheme="minorEastAsia" w:eastAsiaTheme="minorEastAsia"/>
                <w:color w:val="auto"/>
                <w:sz w:val="24"/>
                <w:szCs w:val="24"/>
                <w:highlight w:val="none"/>
              </w:rPr>
              <w:t>5分。</w:t>
            </w:r>
          </w:p>
        </w:tc>
        <w:tc>
          <w:tcPr>
            <w:tcW w:w="1631" w:type="dxa"/>
            <w:noWrap/>
          </w:tcPr>
          <w:p>
            <w:pPr>
              <w:spacing w:beforeLines="50"/>
              <w:ind w:firstLine="480" w:firstLineChars="200"/>
              <w:outlineLvl w:val="3"/>
              <w:rPr>
                <w:rFonts w:cs="仿宋" w:asciiTheme="minorEastAsia" w:hAnsiTheme="minorEastAsia" w:eastAsiaTheme="minorEastAsia"/>
                <w:color w:val="auto"/>
                <w:sz w:val="24"/>
                <w:highlight w:val="none"/>
              </w:rPr>
            </w:pPr>
          </w:p>
        </w:tc>
        <w:tc>
          <w:tcPr>
            <w:tcW w:w="1092" w:type="dxa"/>
            <w:noWrap/>
          </w:tcPr>
          <w:p>
            <w:pPr>
              <w:spacing w:beforeLines="50"/>
              <w:ind w:firstLine="480" w:firstLineChars="200"/>
              <w:outlineLvl w:val="3"/>
              <w:rPr>
                <w:rFonts w:cs="仿宋"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4" w:type="dxa"/>
            <w:noWrap/>
            <w:vAlign w:val="center"/>
          </w:tcPr>
          <w:p>
            <w:pPr>
              <w:spacing w:beforeLines="50"/>
              <w:jc w:val="center"/>
              <w:outlineLvl w:val="3"/>
              <w:rPr>
                <w:rFonts w:cs="仿宋" w:asciiTheme="minorEastAsia" w:hAnsiTheme="minorEastAsia" w:eastAsiaTheme="minorEastAsia"/>
                <w:color w:val="auto"/>
                <w:sz w:val="24"/>
                <w:highlight w:val="none"/>
              </w:rPr>
            </w:pPr>
            <w:r>
              <w:rPr>
                <w:rFonts w:cs="仿宋" w:asciiTheme="minorEastAsia" w:hAnsiTheme="minorEastAsia" w:eastAsiaTheme="minorEastAsia"/>
                <w:color w:val="auto"/>
                <w:sz w:val="24"/>
                <w:szCs w:val="24"/>
                <w:highlight w:val="none"/>
              </w:rPr>
              <w:t>2</w:t>
            </w:r>
          </w:p>
        </w:tc>
        <w:tc>
          <w:tcPr>
            <w:tcW w:w="6664" w:type="dxa"/>
            <w:gridSpan w:val="2"/>
            <w:noWrap/>
          </w:tcPr>
          <w:p>
            <w:pPr>
              <w:spacing w:beforeLines="50"/>
              <w:outlineLvl w:val="3"/>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安保</w:t>
            </w:r>
            <w:r>
              <w:rPr>
                <w:rFonts w:hint="eastAsia" w:cs="仿宋" w:asciiTheme="minorEastAsia" w:hAnsiTheme="minorEastAsia" w:eastAsiaTheme="minorEastAsia"/>
                <w:color w:val="auto"/>
                <w:sz w:val="24"/>
                <w:szCs w:val="24"/>
                <w:highlight w:val="none"/>
              </w:rPr>
              <w:t>人员不按规定时间上下班，有离岗、脱岗、睡觉等行为，每发生一次扣</w:t>
            </w:r>
            <w:r>
              <w:rPr>
                <w:rFonts w:cs="仿宋" w:asciiTheme="minorEastAsia" w:hAnsiTheme="minorEastAsia" w:eastAsiaTheme="minorEastAsia"/>
                <w:color w:val="auto"/>
                <w:sz w:val="24"/>
                <w:szCs w:val="24"/>
                <w:highlight w:val="none"/>
              </w:rPr>
              <w:t>2分。</w:t>
            </w:r>
          </w:p>
        </w:tc>
        <w:tc>
          <w:tcPr>
            <w:tcW w:w="1631" w:type="dxa"/>
            <w:noWrap/>
          </w:tcPr>
          <w:p>
            <w:pPr>
              <w:spacing w:beforeLines="50"/>
              <w:ind w:firstLine="480" w:firstLineChars="200"/>
              <w:outlineLvl w:val="3"/>
              <w:rPr>
                <w:rFonts w:cs="仿宋" w:asciiTheme="minorEastAsia" w:hAnsiTheme="minorEastAsia" w:eastAsiaTheme="minorEastAsia"/>
                <w:color w:val="auto"/>
                <w:sz w:val="24"/>
                <w:highlight w:val="none"/>
              </w:rPr>
            </w:pPr>
          </w:p>
        </w:tc>
        <w:tc>
          <w:tcPr>
            <w:tcW w:w="1092" w:type="dxa"/>
            <w:noWrap/>
          </w:tcPr>
          <w:p>
            <w:pPr>
              <w:spacing w:beforeLines="50"/>
              <w:ind w:firstLine="480" w:firstLineChars="200"/>
              <w:outlineLvl w:val="3"/>
              <w:rPr>
                <w:rFonts w:cs="仿宋"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814" w:type="dxa"/>
            <w:noWrap/>
            <w:vAlign w:val="center"/>
          </w:tcPr>
          <w:p>
            <w:pPr>
              <w:spacing w:beforeLines="50"/>
              <w:jc w:val="center"/>
              <w:outlineLvl w:val="3"/>
              <w:rPr>
                <w:rFonts w:cs="仿宋" w:asciiTheme="minorEastAsia" w:hAnsiTheme="minorEastAsia" w:eastAsiaTheme="minorEastAsia"/>
                <w:color w:val="auto"/>
                <w:sz w:val="24"/>
                <w:highlight w:val="none"/>
              </w:rPr>
            </w:pPr>
            <w:r>
              <w:rPr>
                <w:rFonts w:cs="仿宋" w:asciiTheme="minorEastAsia" w:hAnsiTheme="minorEastAsia" w:eastAsiaTheme="minorEastAsia"/>
                <w:color w:val="auto"/>
                <w:sz w:val="24"/>
                <w:szCs w:val="24"/>
                <w:highlight w:val="none"/>
              </w:rPr>
              <w:t>3</w:t>
            </w:r>
          </w:p>
        </w:tc>
        <w:tc>
          <w:tcPr>
            <w:tcW w:w="6664" w:type="dxa"/>
            <w:gridSpan w:val="2"/>
            <w:noWrap/>
          </w:tcPr>
          <w:p>
            <w:pPr>
              <w:spacing w:beforeLines="50"/>
              <w:outlineLvl w:val="3"/>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安保</w:t>
            </w:r>
            <w:r>
              <w:rPr>
                <w:rFonts w:hint="eastAsia" w:cs="仿宋" w:asciiTheme="minorEastAsia" w:hAnsiTheme="minorEastAsia" w:eastAsiaTheme="minorEastAsia"/>
                <w:color w:val="auto"/>
                <w:sz w:val="24"/>
                <w:szCs w:val="24"/>
                <w:highlight w:val="none"/>
              </w:rPr>
              <w:t>人员不按照规定</w:t>
            </w:r>
            <w:r>
              <w:rPr>
                <w:rFonts w:hint="eastAsia" w:cs="仿宋" w:asciiTheme="minorEastAsia" w:hAnsiTheme="minorEastAsia" w:eastAsiaTheme="minorEastAsia"/>
                <w:color w:val="auto"/>
                <w:sz w:val="24"/>
                <w:highlight w:val="none"/>
              </w:rPr>
              <w:t>统一</w:t>
            </w:r>
            <w:r>
              <w:rPr>
                <w:rFonts w:hint="eastAsia" w:cs="仿宋" w:asciiTheme="minorEastAsia" w:hAnsiTheme="minorEastAsia" w:eastAsiaTheme="minorEastAsia"/>
                <w:color w:val="auto"/>
                <w:sz w:val="24"/>
                <w:szCs w:val="24"/>
                <w:highlight w:val="none"/>
              </w:rPr>
              <w:t>着装，每发生一次扣</w:t>
            </w:r>
            <w:r>
              <w:rPr>
                <w:rFonts w:cs="仿宋" w:asciiTheme="minorEastAsia" w:hAnsiTheme="minorEastAsia" w:eastAsiaTheme="minorEastAsia"/>
                <w:color w:val="auto"/>
                <w:sz w:val="24"/>
                <w:szCs w:val="24"/>
                <w:highlight w:val="none"/>
              </w:rPr>
              <w:t>1分。</w:t>
            </w:r>
          </w:p>
        </w:tc>
        <w:tc>
          <w:tcPr>
            <w:tcW w:w="1631" w:type="dxa"/>
            <w:noWrap/>
          </w:tcPr>
          <w:p>
            <w:pPr>
              <w:spacing w:beforeLines="50"/>
              <w:ind w:firstLine="480" w:firstLineChars="200"/>
              <w:outlineLvl w:val="3"/>
              <w:rPr>
                <w:rFonts w:cs="仿宋" w:asciiTheme="minorEastAsia" w:hAnsiTheme="minorEastAsia" w:eastAsiaTheme="minorEastAsia"/>
                <w:color w:val="auto"/>
                <w:sz w:val="24"/>
                <w:highlight w:val="none"/>
              </w:rPr>
            </w:pPr>
          </w:p>
        </w:tc>
        <w:tc>
          <w:tcPr>
            <w:tcW w:w="1092" w:type="dxa"/>
            <w:noWrap/>
          </w:tcPr>
          <w:p>
            <w:pPr>
              <w:spacing w:beforeLines="50"/>
              <w:ind w:firstLine="480" w:firstLineChars="200"/>
              <w:outlineLvl w:val="3"/>
              <w:rPr>
                <w:rFonts w:cs="仿宋"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4" w:type="dxa"/>
            <w:noWrap/>
            <w:vAlign w:val="center"/>
          </w:tcPr>
          <w:p>
            <w:pPr>
              <w:spacing w:beforeLines="50"/>
              <w:jc w:val="center"/>
              <w:outlineLvl w:val="3"/>
              <w:rPr>
                <w:rFonts w:cs="仿宋" w:asciiTheme="minorEastAsia" w:hAnsiTheme="minorEastAsia" w:eastAsiaTheme="minorEastAsia"/>
                <w:color w:val="auto"/>
                <w:sz w:val="24"/>
                <w:highlight w:val="none"/>
              </w:rPr>
            </w:pPr>
            <w:r>
              <w:rPr>
                <w:rFonts w:cs="仿宋" w:asciiTheme="minorEastAsia" w:hAnsiTheme="minorEastAsia" w:eastAsiaTheme="minorEastAsia"/>
                <w:color w:val="auto"/>
                <w:sz w:val="24"/>
                <w:szCs w:val="24"/>
                <w:highlight w:val="none"/>
              </w:rPr>
              <w:t>4</w:t>
            </w:r>
          </w:p>
        </w:tc>
        <w:tc>
          <w:tcPr>
            <w:tcW w:w="6664" w:type="dxa"/>
            <w:gridSpan w:val="2"/>
            <w:noWrap/>
          </w:tcPr>
          <w:p>
            <w:pPr>
              <w:spacing w:beforeLines="50"/>
              <w:outlineLvl w:val="3"/>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安保</w:t>
            </w:r>
            <w:r>
              <w:rPr>
                <w:rFonts w:hint="eastAsia" w:cs="仿宋" w:asciiTheme="minorEastAsia" w:hAnsiTheme="minorEastAsia" w:eastAsiaTheme="minorEastAsia"/>
                <w:color w:val="auto"/>
                <w:sz w:val="24"/>
                <w:szCs w:val="24"/>
                <w:highlight w:val="none"/>
              </w:rPr>
              <w:t>人员有违反采购人规章制度情况的，每发生一次扣</w:t>
            </w:r>
            <w:r>
              <w:rPr>
                <w:rFonts w:cs="仿宋" w:asciiTheme="minorEastAsia" w:hAnsiTheme="minorEastAsia" w:eastAsiaTheme="minorEastAsia"/>
                <w:color w:val="auto"/>
                <w:sz w:val="24"/>
                <w:szCs w:val="24"/>
                <w:highlight w:val="none"/>
              </w:rPr>
              <w:t>2分。</w:t>
            </w:r>
          </w:p>
        </w:tc>
        <w:tc>
          <w:tcPr>
            <w:tcW w:w="1631" w:type="dxa"/>
            <w:noWrap/>
          </w:tcPr>
          <w:p>
            <w:pPr>
              <w:spacing w:beforeLines="50"/>
              <w:ind w:firstLine="480" w:firstLineChars="200"/>
              <w:outlineLvl w:val="3"/>
              <w:rPr>
                <w:rFonts w:cs="仿宋" w:asciiTheme="minorEastAsia" w:hAnsiTheme="minorEastAsia" w:eastAsiaTheme="minorEastAsia"/>
                <w:color w:val="auto"/>
                <w:sz w:val="24"/>
                <w:highlight w:val="none"/>
              </w:rPr>
            </w:pPr>
          </w:p>
        </w:tc>
        <w:tc>
          <w:tcPr>
            <w:tcW w:w="1092" w:type="dxa"/>
            <w:noWrap/>
          </w:tcPr>
          <w:p>
            <w:pPr>
              <w:spacing w:beforeLines="50"/>
              <w:ind w:firstLine="480" w:firstLineChars="200"/>
              <w:outlineLvl w:val="3"/>
              <w:rPr>
                <w:rFonts w:cs="仿宋"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4" w:type="dxa"/>
            <w:noWrap/>
            <w:vAlign w:val="center"/>
          </w:tcPr>
          <w:p>
            <w:pPr>
              <w:spacing w:beforeLines="50"/>
              <w:jc w:val="center"/>
              <w:outlineLvl w:val="3"/>
              <w:rPr>
                <w:rFonts w:cs="仿宋" w:asciiTheme="minorEastAsia" w:hAnsiTheme="minorEastAsia" w:eastAsiaTheme="minorEastAsia"/>
                <w:color w:val="auto"/>
                <w:sz w:val="24"/>
                <w:highlight w:val="none"/>
              </w:rPr>
            </w:pPr>
            <w:r>
              <w:rPr>
                <w:rFonts w:cs="仿宋" w:asciiTheme="minorEastAsia" w:hAnsiTheme="minorEastAsia" w:eastAsiaTheme="minorEastAsia"/>
                <w:color w:val="auto"/>
                <w:sz w:val="24"/>
                <w:szCs w:val="24"/>
                <w:highlight w:val="none"/>
              </w:rPr>
              <w:t>5</w:t>
            </w:r>
          </w:p>
        </w:tc>
        <w:tc>
          <w:tcPr>
            <w:tcW w:w="6664" w:type="dxa"/>
            <w:gridSpan w:val="2"/>
            <w:noWrap/>
          </w:tcPr>
          <w:p>
            <w:pPr>
              <w:spacing w:beforeLines="50"/>
              <w:outlineLvl w:val="3"/>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szCs w:val="24"/>
                <w:highlight w:val="none"/>
              </w:rPr>
              <w:t>未按采购需求为</w:t>
            </w:r>
            <w:r>
              <w:rPr>
                <w:rFonts w:hint="eastAsia" w:cs="仿宋" w:asciiTheme="minorEastAsia" w:hAnsiTheme="minorEastAsia" w:eastAsiaTheme="minorEastAsia"/>
                <w:color w:val="auto"/>
                <w:sz w:val="24"/>
                <w:highlight w:val="none"/>
              </w:rPr>
              <w:t>安保</w:t>
            </w:r>
            <w:r>
              <w:rPr>
                <w:rFonts w:hint="eastAsia" w:cs="仿宋" w:asciiTheme="minorEastAsia" w:hAnsiTheme="minorEastAsia" w:eastAsiaTheme="minorEastAsia"/>
                <w:color w:val="auto"/>
                <w:sz w:val="24"/>
                <w:szCs w:val="24"/>
                <w:highlight w:val="none"/>
              </w:rPr>
              <w:t>人员配备服装、装备的，每发生一次扣</w:t>
            </w:r>
            <w:r>
              <w:rPr>
                <w:rFonts w:cs="仿宋" w:asciiTheme="minorEastAsia" w:hAnsiTheme="minorEastAsia" w:eastAsiaTheme="minorEastAsia"/>
                <w:color w:val="auto"/>
                <w:sz w:val="24"/>
                <w:szCs w:val="24"/>
                <w:highlight w:val="none"/>
              </w:rPr>
              <w:t>2分。</w:t>
            </w:r>
          </w:p>
        </w:tc>
        <w:tc>
          <w:tcPr>
            <w:tcW w:w="1631" w:type="dxa"/>
            <w:noWrap/>
          </w:tcPr>
          <w:p>
            <w:pPr>
              <w:spacing w:beforeLines="50"/>
              <w:ind w:firstLine="480" w:firstLineChars="200"/>
              <w:outlineLvl w:val="3"/>
              <w:rPr>
                <w:rFonts w:cs="仿宋" w:asciiTheme="minorEastAsia" w:hAnsiTheme="minorEastAsia" w:eastAsiaTheme="minorEastAsia"/>
                <w:color w:val="auto"/>
                <w:sz w:val="24"/>
                <w:highlight w:val="none"/>
              </w:rPr>
            </w:pPr>
          </w:p>
        </w:tc>
        <w:tc>
          <w:tcPr>
            <w:tcW w:w="1092" w:type="dxa"/>
            <w:noWrap/>
          </w:tcPr>
          <w:p>
            <w:pPr>
              <w:spacing w:beforeLines="50"/>
              <w:ind w:firstLine="480" w:firstLineChars="200"/>
              <w:outlineLvl w:val="3"/>
              <w:rPr>
                <w:rFonts w:cs="仿宋"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4" w:type="dxa"/>
            <w:noWrap/>
            <w:vAlign w:val="center"/>
          </w:tcPr>
          <w:p>
            <w:pPr>
              <w:spacing w:beforeLines="50"/>
              <w:jc w:val="center"/>
              <w:outlineLvl w:val="3"/>
              <w:rPr>
                <w:rFonts w:cs="仿宋" w:asciiTheme="minorEastAsia" w:hAnsiTheme="minorEastAsia" w:eastAsiaTheme="minorEastAsia"/>
                <w:color w:val="auto"/>
                <w:sz w:val="24"/>
                <w:highlight w:val="none"/>
              </w:rPr>
            </w:pPr>
            <w:r>
              <w:rPr>
                <w:rFonts w:cs="仿宋" w:asciiTheme="minorEastAsia" w:hAnsiTheme="minorEastAsia" w:eastAsiaTheme="minorEastAsia"/>
                <w:color w:val="auto"/>
                <w:sz w:val="24"/>
                <w:szCs w:val="24"/>
                <w:highlight w:val="none"/>
              </w:rPr>
              <w:t>6</w:t>
            </w:r>
          </w:p>
        </w:tc>
        <w:tc>
          <w:tcPr>
            <w:tcW w:w="6664" w:type="dxa"/>
            <w:gridSpan w:val="2"/>
            <w:noWrap/>
          </w:tcPr>
          <w:p>
            <w:pPr>
              <w:spacing w:beforeLines="50"/>
              <w:outlineLvl w:val="3"/>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szCs w:val="24"/>
                <w:highlight w:val="none"/>
              </w:rPr>
              <w:t>人员服务质量未达到采购人要求的，每发生一次扣</w:t>
            </w:r>
            <w:r>
              <w:rPr>
                <w:rFonts w:cs="仿宋" w:asciiTheme="minorEastAsia" w:hAnsiTheme="minorEastAsia" w:eastAsiaTheme="minorEastAsia"/>
                <w:color w:val="auto"/>
                <w:sz w:val="24"/>
                <w:szCs w:val="24"/>
                <w:highlight w:val="none"/>
              </w:rPr>
              <w:t>5分。</w:t>
            </w:r>
          </w:p>
        </w:tc>
        <w:tc>
          <w:tcPr>
            <w:tcW w:w="1631" w:type="dxa"/>
            <w:noWrap/>
          </w:tcPr>
          <w:p>
            <w:pPr>
              <w:spacing w:beforeLines="50"/>
              <w:ind w:firstLine="480" w:firstLineChars="200"/>
              <w:outlineLvl w:val="3"/>
              <w:rPr>
                <w:rFonts w:cs="仿宋" w:asciiTheme="minorEastAsia" w:hAnsiTheme="minorEastAsia" w:eastAsiaTheme="minorEastAsia"/>
                <w:color w:val="auto"/>
                <w:sz w:val="24"/>
                <w:highlight w:val="none"/>
              </w:rPr>
            </w:pPr>
          </w:p>
        </w:tc>
        <w:tc>
          <w:tcPr>
            <w:tcW w:w="1092" w:type="dxa"/>
            <w:noWrap/>
          </w:tcPr>
          <w:p>
            <w:pPr>
              <w:spacing w:beforeLines="50"/>
              <w:ind w:firstLine="480" w:firstLineChars="200"/>
              <w:outlineLvl w:val="3"/>
              <w:rPr>
                <w:rFonts w:cs="仿宋"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4" w:type="dxa"/>
            <w:noWrap/>
            <w:vAlign w:val="center"/>
          </w:tcPr>
          <w:p>
            <w:pPr>
              <w:spacing w:beforeLines="50"/>
              <w:jc w:val="center"/>
              <w:outlineLvl w:val="3"/>
              <w:rPr>
                <w:rFonts w:cs="仿宋" w:asciiTheme="minorEastAsia" w:hAnsiTheme="minorEastAsia" w:eastAsiaTheme="minorEastAsia"/>
                <w:color w:val="auto"/>
                <w:sz w:val="24"/>
                <w:highlight w:val="none"/>
              </w:rPr>
            </w:pPr>
            <w:r>
              <w:rPr>
                <w:rFonts w:cs="仿宋" w:asciiTheme="minorEastAsia" w:hAnsiTheme="minorEastAsia" w:eastAsiaTheme="minorEastAsia"/>
                <w:color w:val="auto"/>
                <w:sz w:val="24"/>
                <w:szCs w:val="24"/>
                <w:highlight w:val="none"/>
              </w:rPr>
              <w:t>7</w:t>
            </w:r>
          </w:p>
        </w:tc>
        <w:tc>
          <w:tcPr>
            <w:tcW w:w="6664" w:type="dxa"/>
            <w:gridSpan w:val="2"/>
            <w:noWrap/>
          </w:tcPr>
          <w:p>
            <w:pPr>
              <w:spacing w:beforeLines="50"/>
              <w:outlineLvl w:val="3"/>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安保</w:t>
            </w:r>
            <w:r>
              <w:rPr>
                <w:rFonts w:hint="eastAsia" w:cs="仿宋" w:asciiTheme="minorEastAsia" w:hAnsiTheme="minorEastAsia" w:eastAsiaTheme="minorEastAsia"/>
                <w:color w:val="auto"/>
                <w:sz w:val="24"/>
                <w:szCs w:val="24"/>
                <w:highlight w:val="none"/>
              </w:rPr>
              <w:t>人员遇到突发事件未按应急预案及措施应对的，每发生一次扣</w:t>
            </w:r>
            <w:r>
              <w:rPr>
                <w:rFonts w:cs="仿宋" w:asciiTheme="minorEastAsia" w:hAnsiTheme="minorEastAsia" w:eastAsiaTheme="minorEastAsia"/>
                <w:color w:val="auto"/>
                <w:sz w:val="24"/>
                <w:szCs w:val="24"/>
                <w:highlight w:val="none"/>
              </w:rPr>
              <w:t>10分。</w:t>
            </w:r>
          </w:p>
        </w:tc>
        <w:tc>
          <w:tcPr>
            <w:tcW w:w="1631" w:type="dxa"/>
            <w:noWrap/>
          </w:tcPr>
          <w:p>
            <w:pPr>
              <w:spacing w:beforeLines="50"/>
              <w:ind w:firstLine="480" w:firstLineChars="200"/>
              <w:outlineLvl w:val="3"/>
              <w:rPr>
                <w:rFonts w:cs="仿宋" w:asciiTheme="minorEastAsia" w:hAnsiTheme="minorEastAsia" w:eastAsiaTheme="minorEastAsia"/>
                <w:color w:val="auto"/>
                <w:sz w:val="24"/>
                <w:highlight w:val="none"/>
              </w:rPr>
            </w:pPr>
          </w:p>
        </w:tc>
        <w:tc>
          <w:tcPr>
            <w:tcW w:w="1092" w:type="dxa"/>
            <w:noWrap/>
          </w:tcPr>
          <w:p>
            <w:pPr>
              <w:spacing w:beforeLines="50"/>
              <w:ind w:firstLine="480" w:firstLineChars="200"/>
              <w:outlineLvl w:val="3"/>
              <w:rPr>
                <w:rFonts w:cs="仿宋"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4" w:type="dxa"/>
            <w:noWrap/>
            <w:vAlign w:val="center"/>
          </w:tcPr>
          <w:p>
            <w:pPr>
              <w:spacing w:beforeLines="50"/>
              <w:jc w:val="center"/>
              <w:outlineLvl w:val="3"/>
              <w:rPr>
                <w:rFonts w:cs="仿宋" w:asciiTheme="minorEastAsia" w:hAnsiTheme="minorEastAsia" w:eastAsiaTheme="minorEastAsia"/>
                <w:color w:val="auto"/>
                <w:sz w:val="24"/>
                <w:highlight w:val="none"/>
              </w:rPr>
            </w:pPr>
            <w:r>
              <w:rPr>
                <w:rFonts w:cs="仿宋" w:asciiTheme="minorEastAsia" w:hAnsiTheme="minorEastAsia" w:eastAsiaTheme="minorEastAsia"/>
                <w:color w:val="auto"/>
                <w:sz w:val="24"/>
                <w:szCs w:val="24"/>
                <w:highlight w:val="none"/>
              </w:rPr>
              <w:t>8</w:t>
            </w:r>
          </w:p>
        </w:tc>
        <w:tc>
          <w:tcPr>
            <w:tcW w:w="6664" w:type="dxa"/>
            <w:gridSpan w:val="2"/>
            <w:noWrap/>
          </w:tcPr>
          <w:p>
            <w:pPr>
              <w:spacing w:beforeLines="50"/>
              <w:outlineLvl w:val="3"/>
              <w:rPr>
                <w:rFonts w:cs="仿宋" w:asciiTheme="minorEastAsia" w:hAnsiTheme="minorEastAsia" w:eastAsiaTheme="minorEastAsia"/>
                <w:bCs/>
                <w:color w:val="auto"/>
                <w:sz w:val="24"/>
                <w:highlight w:val="none"/>
              </w:rPr>
            </w:pPr>
            <w:r>
              <w:rPr>
                <w:rFonts w:hint="eastAsia" w:cs="仿宋" w:asciiTheme="minorEastAsia" w:hAnsiTheme="minorEastAsia" w:eastAsiaTheme="minorEastAsia"/>
                <w:color w:val="auto"/>
                <w:sz w:val="24"/>
                <w:szCs w:val="24"/>
                <w:highlight w:val="none"/>
              </w:rPr>
              <w:t>未按要求擅自调整变更服务人员的，每发生一次扣</w:t>
            </w:r>
            <w:r>
              <w:rPr>
                <w:rFonts w:cs="仿宋" w:asciiTheme="minorEastAsia" w:hAnsiTheme="minorEastAsia" w:eastAsiaTheme="minorEastAsia"/>
                <w:color w:val="auto"/>
                <w:sz w:val="24"/>
                <w:szCs w:val="24"/>
                <w:highlight w:val="none"/>
              </w:rPr>
              <w:t>5分。</w:t>
            </w:r>
          </w:p>
        </w:tc>
        <w:tc>
          <w:tcPr>
            <w:tcW w:w="1631" w:type="dxa"/>
            <w:noWrap/>
          </w:tcPr>
          <w:p>
            <w:pPr>
              <w:spacing w:beforeLines="50"/>
              <w:ind w:firstLine="482" w:firstLineChars="200"/>
              <w:outlineLvl w:val="3"/>
              <w:rPr>
                <w:rFonts w:cs="仿宋" w:asciiTheme="minorEastAsia" w:hAnsiTheme="minorEastAsia" w:eastAsiaTheme="minorEastAsia"/>
                <w:b/>
                <w:bCs/>
                <w:color w:val="auto"/>
                <w:sz w:val="24"/>
                <w:highlight w:val="none"/>
              </w:rPr>
            </w:pPr>
          </w:p>
        </w:tc>
        <w:tc>
          <w:tcPr>
            <w:tcW w:w="1092" w:type="dxa"/>
            <w:noWrap/>
          </w:tcPr>
          <w:p>
            <w:pPr>
              <w:spacing w:beforeLines="50"/>
              <w:ind w:firstLine="482" w:firstLineChars="200"/>
              <w:outlineLvl w:val="3"/>
              <w:rPr>
                <w:rFonts w:cs="仿宋" w:asciiTheme="minorEastAsia" w:hAnsiTheme="minorEastAsia" w:eastAsiaTheme="minorEastAsia"/>
                <w:b/>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4" w:type="dxa"/>
            <w:noWrap/>
            <w:vAlign w:val="center"/>
          </w:tcPr>
          <w:p>
            <w:pPr>
              <w:spacing w:beforeLines="50"/>
              <w:jc w:val="center"/>
              <w:outlineLvl w:val="3"/>
              <w:rPr>
                <w:rFonts w:cs="仿宋" w:asciiTheme="minorEastAsia" w:hAnsiTheme="minorEastAsia" w:eastAsiaTheme="minorEastAsia"/>
                <w:color w:val="auto"/>
                <w:sz w:val="24"/>
                <w:highlight w:val="none"/>
              </w:rPr>
            </w:pPr>
            <w:r>
              <w:rPr>
                <w:rFonts w:cs="仿宋" w:asciiTheme="minorEastAsia" w:hAnsiTheme="minorEastAsia" w:eastAsiaTheme="minorEastAsia"/>
                <w:color w:val="auto"/>
                <w:sz w:val="24"/>
                <w:szCs w:val="24"/>
                <w:highlight w:val="none"/>
              </w:rPr>
              <w:t>9</w:t>
            </w:r>
          </w:p>
        </w:tc>
        <w:tc>
          <w:tcPr>
            <w:tcW w:w="6664" w:type="dxa"/>
            <w:gridSpan w:val="2"/>
            <w:noWrap/>
          </w:tcPr>
          <w:p>
            <w:pPr>
              <w:spacing w:beforeLines="50"/>
              <w:outlineLvl w:val="3"/>
              <w:rPr>
                <w:rFonts w:cs="仿宋" w:asciiTheme="minorEastAsia" w:hAnsiTheme="minorEastAsia" w:eastAsiaTheme="minorEastAsia"/>
                <w:bCs/>
                <w:color w:val="auto"/>
                <w:sz w:val="24"/>
                <w:highlight w:val="none"/>
              </w:rPr>
            </w:pPr>
            <w:r>
              <w:rPr>
                <w:rFonts w:hint="eastAsia" w:cs="仿宋" w:asciiTheme="minorEastAsia" w:hAnsiTheme="minorEastAsia" w:eastAsiaTheme="minorEastAsia"/>
                <w:color w:val="auto"/>
                <w:sz w:val="24"/>
                <w:szCs w:val="24"/>
                <w:highlight w:val="none"/>
              </w:rPr>
              <w:t>未按要求组织培训的，扣</w:t>
            </w:r>
            <w:r>
              <w:rPr>
                <w:rFonts w:cs="仿宋" w:asciiTheme="minorEastAsia" w:hAnsiTheme="minorEastAsia" w:eastAsiaTheme="minorEastAsia"/>
                <w:color w:val="auto"/>
                <w:sz w:val="24"/>
                <w:szCs w:val="24"/>
                <w:highlight w:val="none"/>
              </w:rPr>
              <w:t>10分。</w:t>
            </w:r>
          </w:p>
        </w:tc>
        <w:tc>
          <w:tcPr>
            <w:tcW w:w="1631" w:type="dxa"/>
            <w:noWrap/>
          </w:tcPr>
          <w:p>
            <w:pPr>
              <w:spacing w:beforeLines="50"/>
              <w:ind w:firstLine="482" w:firstLineChars="200"/>
              <w:outlineLvl w:val="3"/>
              <w:rPr>
                <w:rFonts w:cs="仿宋" w:asciiTheme="minorEastAsia" w:hAnsiTheme="minorEastAsia" w:eastAsiaTheme="minorEastAsia"/>
                <w:b/>
                <w:bCs/>
                <w:color w:val="auto"/>
                <w:sz w:val="24"/>
                <w:highlight w:val="none"/>
              </w:rPr>
            </w:pPr>
          </w:p>
        </w:tc>
        <w:tc>
          <w:tcPr>
            <w:tcW w:w="1092" w:type="dxa"/>
            <w:noWrap/>
          </w:tcPr>
          <w:p>
            <w:pPr>
              <w:spacing w:beforeLines="50"/>
              <w:ind w:firstLine="482" w:firstLineChars="200"/>
              <w:outlineLvl w:val="3"/>
              <w:rPr>
                <w:rFonts w:cs="仿宋" w:asciiTheme="minorEastAsia" w:hAnsiTheme="minorEastAsia" w:eastAsiaTheme="minorEastAsia"/>
                <w:b/>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4" w:type="dxa"/>
            <w:noWrap/>
            <w:vAlign w:val="center"/>
          </w:tcPr>
          <w:p>
            <w:pPr>
              <w:spacing w:beforeLines="50"/>
              <w:jc w:val="center"/>
              <w:outlineLvl w:val="3"/>
              <w:rPr>
                <w:rFonts w:cs="仿宋" w:asciiTheme="minorEastAsia" w:hAnsiTheme="minorEastAsia" w:eastAsiaTheme="minorEastAsia"/>
                <w:color w:val="auto"/>
                <w:sz w:val="24"/>
                <w:highlight w:val="none"/>
              </w:rPr>
            </w:pPr>
            <w:r>
              <w:rPr>
                <w:rFonts w:cs="仿宋" w:asciiTheme="minorEastAsia" w:hAnsiTheme="minorEastAsia" w:eastAsiaTheme="minorEastAsia"/>
                <w:color w:val="auto"/>
                <w:sz w:val="24"/>
                <w:szCs w:val="24"/>
                <w:highlight w:val="none"/>
              </w:rPr>
              <w:t>10</w:t>
            </w:r>
          </w:p>
        </w:tc>
        <w:tc>
          <w:tcPr>
            <w:tcW w:w="6664" w:type="dxa"/>
            <w:gridSpan w:val="2"/>
            <w:noWrap/>
          </w:tcPr>
          <w:p>
            <w:pPr>
              <w:spacing w:beforeLines="50"/>
              <w:outlineLvl w:val="3"/>
              <w:rPr>
                <w:rFonts w:cs="仿宋" w:asciiTheme="minorEastAsia" w:hAnsiTheme="minorEastAsia" w:eastAsiaTheme="minorEastAsia"/>
                <w:color w:val="auto"/>
                <w:sz w:val="24"/>
                <w:highlight w:val="none"/>
              </w:rPr>
            </w:pPr>
            <w:r>
              <w:rPr>
                <w:rFonts w:hint="eastAsia" w:cs="仿宋" w:asciiTheme="minorEastAsia" w:hAnsiTheme="minorEastAsia" w:eastAsiaTheme="minorEastAsia"/>
                <w:bCs/>
                <w:color w:val="auto"/>
                <w:sz w:val="24"/>
                <w:szCs w:val="24"/>
                <w:highlight w:val="none"/>
              </w:rPr>
              <w:t>投标人及工作人员</w:t>
            </w:r>
            <w:r>
              <w:rPr>
                <w:rFonts w:hint="eastAsia" w:cs="仿宋" w:asciiTheme="minorEastAsia" w:hAnsiTheme="minorEastAsia" w:eastAsiaTheme="minorEastAsia"/>
                <w:bCs/>
                <w:color w:val="auto"/>
                <w:sz w:val="24"/>
                <w:highlight w:val="none"/>
              </w:rPr>
              <w:t>未按要求做好保密工作的</w:t>
            </w:r>
            <w:r>
              <w:rPr>
                <w:rFonts w:hint="eastAsia" w:cs="仿宋" w:asciiTheme="minorEastAsia" w:hAnsiTheme="minorEastAsia" w:eastAsiaTheme="minorEastAsia"/>
                <w:bCs/>
                <w:color w:val="auto"/>
                <w:sz w:val="24"/>
                <w:szCs w:val="24"/>
                <w:highlight w:val="none"/>
              </w:rPr>
              <w:t>，每发现一次处以违约金</w:t>
            </w:r>
            <w:r>
              <w:rPr>
                <w:rFonts w:cs="仿宋" w:asciiTheme="minorEastAsia" w:hAnsiTheme="minorEastAsia" w:eastAsiaTheme="minorEastAsia"/>
                <w:bCs/>
                <w:color w:val="auto"/>
                <w:sz w:val="24"/>
                <w:szCs w:val="24"/>
                <w:highlight w:val="none"/>
              </w:rPr>
              <w:t>10000元。</w:t>
            </w:r>
          </w:p>
        </w:tc>
        <w:tc>
          <w:tcPr>
            <w:tcW w:w="1631" w:type="dxa"/>
            <w:noWrap/>
          </w:tcPr>
          <w:p>
            <w:pPr>
              <w:spacing w:beforeLines="50"/>
              <w:ind w:firstLine="482" w:firstLineChars="200"/>
              <w:outlineLvl w:val="3"/>
              <w:rPr>
                <w:rFonts w:cs="仿宋" w:asciiTheme="minorEastAsia" w:hAnsiTheme="minorEastAsia" w:eastAsiaTheme="minorEastAsia"/>
                <w:b/>
                <w:bCs/>
                <w:color w:val="auto"/>
                <w:sz w:val="24"/>
                <w:highlight w:val="none"/>
              </w:rPr>
            </w:pPr>
          </w:p>
        </w:tc>
        <w:tc>
          <w:tcPr>
            <w:tcW w:w="1092" w:type="dxa"/>
            <w:noWrap/>
          </w:tcPr>
          <w:p>
            <w:pPr>
              <w:spacing w:beforeLines="50"/>
              <w:ind w:firstLine="482" w:firstLineChars="200"/>
              <w:outlineLvl w:val="3"/>
              <w:rPr>
                <w:rFonts w:cs="仿宋" w:asciiTheme="minorEastAsia" w:hAnsiTheme="minorEastAsia" w:eastAsiaTheme="minorEastAsia"/>
                <w:b/>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4" w:type="dxa"/>
            <w:noWrap/>
            <w:vAlign w:val="center"/>
          </w:tcPr>
          <w:p>
            <w:pPr>
              <w:spacing w:beforeLines="50"/>
              <w:jc w:val="center"/>
              <w:outlineLvl w:val="3"/>
              <w:rPr>
                <w:rFonts w:cs="仿宋" w:asciiTheme="minorEastAsia" w:hAnsiTheme="minorEastAsia" w:eastAsiaTheme="minorEastAsia"/>
                <w:color w:val="auto"/>
                <w:sz w:val="24"/>
                <w:highlight w:val="none"/>
              </w:rPr>
            </w:pPr>
            <w:r>
              <w:rPr>
                <w:rFonts w:cs="仿宋" w:asciiTheme="minorEastAsia" w:hAnsiTheme="minorEastAsia" w:eastAsiaTheme="minorEastAsia"/>
                <w:color w:val="auto"/>
                <w:sz w:val="24"/>
                <w:szCs w:val="24"/>
                <w:highlight w:val="none"/>
              </w:rPr>
              <w:t>11</w:t>
            </w:r>
          </w:p>
        </w:tc>
        <w:tc>
          <w:tcPr>
            <w:tcW w:w="6664" w:type="dxa"/>
            <w:gridSpan w:val="2"/>
            <w:noWrap/>
          </w:tcPr>
          <w:p>
            <w:pPr>
              <w:spacing w:beforeLines="50"/>
              <w:outlineLvl w:val="3"/>
              <w:rPr>
                <w:rFonts w:cs="仿宋" w:asciiTheme="minorEastAsia" w:hAnsiTheme="minorEastAsia" w:eastAsiaTheme="minorEastAsia"/>
                <w:bCs/>
                <w:color w:val="auto"/>
                <w:sz w:val="24"/>
                <w:highlight w:val="none"/>
              </w:rPr>
            </w:pPr>
            <w:r>
              <w:rPr>
                <w:rFonts w:hint="eastAsia" w:cs="仿宋" w:asciiTheme="minorEastAsia" w:hAnsiTheme="minorEastAsia" w:eastAsiaTheme="minorEastAsia"/>
                <w:color w:val="auto"/>
                <w:sz w:val="24"/>
                <w:szCs w:val="24"/>
                <w:highlight w:val="none"/>
                <w:lang w:val="zh-CN"/>
              </w:rPr>
              <w:t>未配合采购人接受上级领导部门的监督、检查，每发生一次扣</w:t>
            </w:r>
            <w:r>
              <w:rPr>
                <w:rFonts w:cs="仿宋" w:asciiTheme="minorEastAsia" w:hAnsiTheme="minorEastAsia" w:eastAsiaTheme="minorEastAsia"/>
                <w:color w:val="auto"/>
                <w:sz w:val="24"/>
                <w:szCs w:val="24"/>
                <w:highlight w:val="none"/>
                <w:lang w:val="zh-CN"/>
              </w:rPr>
              <w:t>10分。</w:t>
            </w:r>
          </w:p>
        </w:tc>
        <w:tc>
          <w:tcPr>
            <w:tcW w:w="1631" w:type="dxa"/>
            <w:noWrap/>
          </w:tcPr>
          <w:p>
            <w:pPr>
              <w:spacing w:beforeLines="50"/>
              <w:outlineLvl w:val="3"/>
              <w:rPr>
                <w:rFonts w:cs="仿宋" w:asciiTheme="minorEastAsia" w:hAnsiTheme="minorEastAsia" w:eastAsiaTheme="minorEastAsia"/>
                <w:color w:val="auto"/>
                <w:sz w:val="24"/>
                <w:highlight w:val="none"/>
              </w:rPr>
            </w:pPr>
          </w:p>
        </w:tc>
        <w:tc>
          <w:tcPr>
            <w:tcW w:w="1092" w:type="dxa"/>
            <w:noWrap/>
          </w:tcPr>
          <w:p>
            <w:pPr>
              <w:spacing w:beforeLines="50"/>
              <w:outlineLvl w:val="3"/>
              <w:rPr>
                <w:rFonts w:cs="仿宋"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4" w:type="dxa"/>
            <w:noWrap/>
            <w:vAlign w:val="center"/>
          </w:tcPr>
          <w:p>
            <w:pPr>
              <w:spacing w:beforeLines="50"/>
              <w:jc w:val="center"/>
              <w:outlineLvl w:val="3"/>
              <w:rPr>
                <w:rFonts w:cs="仿宋" w:asciiTheme="minorEastAsia" w:hAnsiTheme="minorEastAsia" w:eastAsiaTheme="minorEastAsia"/>
                <w:color w:val="auto"/>
                <w:sz w:val="24"/>
                <w:highlight w:val="none"/>
              </w:rPr>
            </w:pPr>
            <w:r>
              <w:rPr>
                <w:rFonts w:cs="仿宋" w:asciiTheme="minorEastAsia" w:hAnsiTheme="minorEastAsia" w:eastAsiaTheme="minorEastAsia"/>
                <w:color w:val="auto"/>
                <w:sz w:val="24"/>
                <w:szCs w:val="24"/>
                <w:highlight w:val="none"/>
              </w:rPr>
              <w:t>12</w:t>
            </w:r>
          </w:p>
        </w:tc>
        <w:tc>
          <w:tcPr>
            <w:tcW w:w="6664" w:type="dxa"/>
            <w:gridSpan w:val="2"/>
            <w:noWrap/>
            <w:vAlign w:val="center"/>
          </w:tcPr>
          <w:p>
            <w:pPr>
              <w:spacing w:beforeLines="50"/>
              <w:jc w:val="left"/>
              <w:outlineLvl w:val="3"/>
              <w:rPr>
                <w:rFonts w:cs="仿宋" w:asciiTheme="minorEastAsia" w:hAnsiTheme="minorEastAsia" w:eastAsiaTheme="minorEastAsia"/>
                <w:bCs/>
                <w:color w:val="auto"/>
                <w:sz w:val="24"/>
                <w:highlight w:val="none"/>
              </w:rPr>
            </w:pPr>
            <w:r>
              <w:rPr>
                <w:rFonts w:hint="eastAsia" w:cs="仿宋" w:asciiTheme="minorEastAsia" w:hAnsiTheme="minorEastAsia" w:eastAsiaTheme="minorEastAsia"/>
                <w:color w:val="auto"/>
                <w:sz w:val="24"/>
                <w:szCs w:val="24"/>
                <w:highlight w:val="none"/>
                <w:lang w:val="zh-CN"/>
              </w:rPr>
              <w:t>未按承诺由中小企业承接的，采购人有权无条件终止合同</w:t>
            </w:r>
            <w:r>
              <w:rPr>
                <w:rFonts w:cs="仿宋" w:asciiTheme="minorEastAsia" w:hAnsiTheme="minorEastAsia" w:eastAsiaTheme="minorEastAsia"/>
                <w:color w:val="auto"/>
                <w:sz w:val="24"/>
                <w:szCs w:val="24"/>
                <w:highlight w:val="none"/>
                <w:lang w:val="zh-CN"/>
              </w:rPr>
              <w:t>,并没收投标人全部履约保证金（如有）。报送本级政府采购监管部门，提前列入失信行为记录名单，追究相关责任，且投标人应向采购人支付合同总价30%的违约金。</w:t>
            </w:r>
          </w:p>
        </w:tc>
        <w:tc>
          <w:tcPr>
            <w:tcW w:w="1631" w:type="dxa"/>
            <w:noWrap/>
          </w:tcPr>
          <w:p>
            <w:pPr>
              <w:spacing w:beforeLines="50"/>
              <w:outlineLvl w:val="3"/>
              <w:rPr>
                <w:rFonts w:cs="仿宋" w:asciiTheme="minorEastAsia" w:hAnsiTheme="minorEastAsia" w:eastAsiaTheme="minorEastAsia"/>
                <w:bCs/>
                <w:color w:val="auto"/>
                <w:sz w:val="24"/>
                <w:highlight w:val="none"/>
              </w:rPr>
            </w:pPr>
          </w:p>
        </w:tc>
        <w:tc>
          <w:tcPr>
            <w:tcW w:w="1092" w:type="dxa"/>
            <w:noWrap/>
          </w:tcPr>
          <w:p>
            <w:pPr>
              <w:spacing w:beforeLines="50"/>
              <w:outlineLvl w:val="3"/>
              <w:rPr>
                <w:rFonts w:cs="仿宋" w:asciiTheme="minorEastAsia" w:hAnsiTheme="minorEastAsia" w:eastAsiaTheme="minorEastAsia"/>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78" w:type="dxa"/>
            <w:gridSpan w:val="3"/>
            <w:noWrap/>
            <w:vAlign w:val="center"/>
          </w:tcPr>
          <w:p>
            <w:pPr>
              <w:spacing w:beforeLines="50"/>
              <w:jc w:val="center"/>
              <w:outlineLvl w:val="3"/>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szCs w:val="24"/>
                <w:highlight w:val="none"/>
              </w:rPr>
              <w:t>小计</w:t>
            </w:r>
          </w:p>
        </w:tc>
        <w:tc>
          <w:tcPr>
            <w:tcW w:w="1631" w:type="dxa"/>
            <w:noWrap/>
            <w:vAlign w:val="center"/>
          </w:tcPr>
          <w:p>
            <w:pPr>
              <w:spacing w:beforeLines="50"/>
              <w:ind w:firstLine="482" w:firstLineChars="200"/>
              <w:outlineLvl w:val="3"/>
              <w:rPr>
                <w:rFonts w:cs="仿宋" w:asciiTheme="minorEastAsia" w:hAnsiTheme="minorEastAsia" w:eastAsiaTheme="minorEastAsia"/>
                <w:b/>
                <w:bCs/>
                <w:color w:val="auto"/>
                <w:sz w:val="24"/>
                <w:highlight w:val="none"/>
              </w:rPr>
            </w:pPr>
          </w:p>
        </w:tc>
        <w:tc>
          <w:tcPr>
            <w:tcW w:w="1092" w:type="dxa"/>
            <w:noWrap/>
            <w:vAlign w:val="center"/>
          </w:tcPr>
          <w:p>
            <w:pPr>
              <w:spacing w:beforeLines="50"/>
              <w:ind w:firstLine="482" w:firstLineChars="200"/>
              <w:outlineLvl w:val="3"/>
              <w:rPr>
                <w:rFonts w:cs="仿宋" w:asciiTheme="minorEastAsia" w:hAnsiTheme="minorEastAsia" w:eastAsiaTheme="minorEastAsia"/>
                <w:b/>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6" w:hRule="atLeast"/>
          <w:jc w:val="center"/>
        </w:trPr>
        <w:tc>
          <w:tcPr>
            <w:tcW w:w="10200" w:type="dxa"/>
            <w:gridSpan w:val="5"/>
            <w:noWrap/>
            <w:vAlign w:val="center"/>
          </w:tcPr>
          <w:p>
            <w:pPr>
              <w:widowControl/>
              <w:snapToGrid w:val="0"/>
              <w:spacing w:line="276" w:lineRule="auto"/>
              <w:jc w:val="left"/>
              <w:textAlignment w:val="center"/>
              <w:rPr>
                <w:rFonts w:cs="仿宋" w:asciiTheme="minorEastAsia" w:hAnsiTheme="minorEastAsia" w:eastAsiaTheme="minorEastAsia"/>
                <w:color w:val="auto"/>
                <w:kern w:val="0"/>
                <w:sz w:val="24"/>
                <w:highlight w:val="none"/>
              </w:rPr>
            </w:pPr>
            <w:r>
              <w:rPr>
                <w:rFonts w:hint="eastAsia" w:cs="仿宋" w:asciiTheme="minorEastAsia" w:hAnsiTheme="minorEastAsia" w:eastAsiaTheme="minorEastAsia"/>
                <w:color w:val="auto"/>
                <w:kern w:val="0"/>
                <w:sz w:val="24"/>
                <w:szCs w:val="24"/>
                <w:highlight w:val="none"/>
              </w:rPr>
              <w:t>采购人项目经办人（签字）：</w:t>
            </w:r>
            <w:r>
              <w:rPr>
                <w:rFonts w:cs="仿宋" w:asciiTheme="minorEastAsia" w:hAnsiTheme="minorEastAsia" w:eastAsiaTheme="minorEastAsia"/>
                <w:color w:val="auto"/>
                <w:kern w:val="0"/>
                <w:sz w:val="24"/>
                <w:szCs w:val="24"/>
                <w:highlight w:val="none"/>
              </w:rPr>
              <w:t xml:space="preserve">          </w:t>
            </w:r>
            <w:r>
              <w:rPr>
                <w:rFonts w:hint="eastAsia" w:cs="仿宋" w:asciiTheme="minorEastAsia" w:hAnsiTheme="minorEastAsia" w:eastAsiaTheme="minorEastAsia"/>
                <w:color w:val="auto"/>
                <w:kern w:val="0"/>
                <w:sz w:val="24"/>
                <w:szCs w:val="24"/>
                <w:highlight w:val="none"/>
              </w:rPr>
              <w:t>投标人项目负责人（签字、盖章）：</w:t>
            </w:r>
          </w:p>
          <w:p>
            <w:pPr>
              <w:widowControl/>
              <w:snapToGrid w:val="0"/>
              <w:spacing w:line="276" w:lineRule="auto"/>
              <w:jc w:val="left"/>
              <w:textAlignment w:val="center"/>
              <w:rPr>
                <w:rFonts w:cs="仿宋" w:asciiTheme="minorEastAsia" w:hAnsiTheme="minorEastAsia" w:eastAsiaTheme="minorEastAsia"/>
                <w:color w:val="auto"/>
                <w:kern w:val="0"/>
                <w:sz w:val="24"/>
                <w:highlight w:val="none"/>
              </w:rPr>
            </w:pPr>
            <w:r>
              <w:rPr>
                <w:rFonts w:hint="eastAsia" w:cs="仿宋" w:asciiTheme="minorEastAsia" w:hAnsiTheme="minorEastAsia" w:eastAsiaTheme="minorEastAsia"/>
                <w:color w:val="auto"/>
                <w:kern w:val="0"/>
                <w:sz w:val="24"/>
                <w:szCs w:val="24"/>
                <w:highlight w:val="none"/>
              </w:rPr>
              <w:t>采购人项目审核人（签字、盖章）：</w:t>
            </w:r>
          </w:p>
          <w:p>
            <w:pPr>
              <w:spacing w:beforeLines="50"/>
              <w:outlineLvl w:val="3"/>
              <w:rPr>
                <w:rFonts w:cs="仿宋" w:asciiTheme="minorEastAsia" w:hAnsiTheme="minorEastAsia" w:eastAsiaTheme="minorEastAsia"/>
                <w:bCs/>
                <w:color w:val="auto"/>
                <w:sz w:val="24"/>
                <w:highlight w:val="none"/>
              </w:rPr>
            </w:pPr>
            <w:r>
              <w:rPr>
                <w:rFonts w:hint="eastAsia" w:cs="仿宋" w:asciiTheme="minorEastAsia" w:hAnsiTheme="minorEastAsia" w:eastAsiaTheme="minorEastAsia"/>
                <w:color w:val="auto"/>
                <w:kern w:val="0"/>
                <w:sz w:val="24"/>
                <w:szCs w:val="24"/>
                <w:highlight w:val="none"/>
              </w:rPr>
              <w:t>日期：</w:t>
            </w:r>
            <w:r>
              <w:rPr>
                <w:rFonts w:cs="仿宋" w:asciiTheme="minorEastAsia" w:hAnsiTheme="minorEastAsia" w:eastAsiaTheme="minorEastAsia"/>
                <w:color w:val="auto"/>
                <w:kern w:val="0"/>
                <w:sz w:val="24"/>
                <w:szCs w:val="24"/>
                <w:highlight w:val="none"/>
              </w:rPr>
              <w:t xml:space="preserve">                              </w:t>
            </w:r>
            <w:r>
              <w:rPr>
                <w:rFonts w:hint="eastAsia" w:cs="仿宋" w:asciiTheme="minorEastAsia" w:hAnsiTheme="minorEastAsia" w:eastAsiaTheme="minorEastAsia"/>
                <w:color w:val="auto"/>
                <w:kern w:val="0"/>
                <w:sz w:val="24"/>
                <w:szCs w:val="24"/>
                <w:highlight w:val="none"/>
              </w:rPr>
              <w:t>日期：</w:t>
            </w:r>
          </w:p>
        </w:tc>
      </w:tr>
    </w:tbl>
    <w:p>
      <w:pPr>
        <w:spacing w:line="360" w:lineRule="auto"/>
        <w:jc w:val="center"/>
        <w:outlineLvl w:val="0"/>
        <w:rPr>
          <w:rFonts w:cs="仿宋" w:asciiTheme="minorEastAsia" w:hAnsiTheme="minorEastAsia" w:eastAsiaTheme="minorEastAsia"/>
          <w:b/>
          <w:color w:val="auto"/>
          <w:sz w:val="24"/>
          <w:szCs w:val="24"/>
          <w:highlight w:val="none"/>
        </w:rPr>
      </w:pPr>
    </w:p>
    <w:p>
      <w:pPr>
        <w:spacing w:line="360" w:lineRule="auto"/>
        <w:ind w:firstLine="120" w:firstLineChars="50"/>
        <w:rPr>
          <w:rFonts w:cs="宋体" w:asciiTheme="minorEastAsia" w:hAnsiTheme="minorEastAsia" w:eastAsiaTheme="minorEastAsia"/>
          <w:b/>
          <w:color w:val="auto"/>
          <w:sz w:val="24"/>
          <w:szCs w:val="24"/>
          <w:highlight w:val="none"/>
        </w:rPr>
      </w:pPr>
    </w:p>
    <w:p>
      <w:pPr>
        <w:spacing w:line="360" w:lineRule="auto"/>
        <w:rPr>
          <w:rFonts w:cs="宋体" w:asciiTheme="minorEastAsia" w:hAnsiTheme="minorEastAsia" w:eastAsiaTheme="minorEastAsia"/>
          <w:color w:val="auto"/>
          <w:sz w:val="24"/>
          <w:highlight w:val="none"/>
        </w:rPr>
      </w:pPr>
    </w:p>
    <w:p>
      <w:pPr>
        <w:widowControl/>
        <w:ind w:firstLine="720" w:firstLineChars="300"/>
        <w:jc w:val="left"/>
        <w:rPr>
          <w:rFonts w:ascii="宋体" w:hAnsi="宋体" w:cs="宋体"/>
          <w:bCs/>
          <w:color w:val="auto"/>
          <w:sz w:val="24"/>
          <w:highlight w:val="none"/>
        </w:rPr>
      </w:pPr>
    </w:p>
    <w:p>
      <w:pPr>
        <w:rPr>
          <w:rFonts w:ascii="宋体" w:hAnsi="宋体" w:cs="宋体"/>
          <w:snapToGrid w:val="0"/>
          <w:color w:val="auto"/>
          <w:kern w:val="0"/>
          <w:sz w:val="24"/>
          <w:highlight w:val="none"/>
        </w:rPr>
      </w:pPr>
    </w:p>
    <w:p>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24"/>
          <w:highlight w:val="none"/>
        </w:rPr>
        <w:br w:type="page"/>
      </w:r>
      <w:r>
        <w:rPr>
          <w:rFonts w:hint="eastAsia" w:ascii="宋体" w:hAnsi="宋体" w:cs="宋体"/>
          <w:b/>
          <w:color w:val="auto"/>
          <w:sz w:val="36"/>
          <w:szCs w:val="36"/>
          <w:highlight w:val="none"/>
        </w:rPr>
        <w:t xml:space="preserve">第四部分   </w:t>
      </w:r>
      <w:bookmarkStart w:id="28" w:name="_Toc184314441"/>
      <w:bookmarkEnd w:id="28"/>
      <w:bookmarkStart w:id="29" w:name="_Toc184310303"/>
      <w:bookmarkEnd w:id="29"/>
      <w:bookmarkStart w:id="30" w:name="_Toc184308057"/>
      <w:bookmarkEnd w:id="30"/>
      <w:bookmarkStart w:id="31" w:name="_Toc184310291"/>
      <w:bookmarkEnd w:id="31"/>
      <w:bookmarkStart w:id="32" w:name="_Toc184314474"/>
      <w:bookmarkEnd w:id="32"/>
      <w:bookmarkStart w:id="33" w:name="_Toc184314436"/>
      <w:bookmarkEnd w:id="33"/>
      <w:bookmarkStart w:id="34" w:name="_Toc184314468"/>
      <w:bookmarkEnd w:id="34"/>
      <w:bookmarkStart w:id="35" w:name="_Toc184314443"/>
      <w:bookmarkEnd w:id="35"/>
      <w:bookmarkStart w:id="36" w:name="_Toc184310279"/>
      <w:bookmarkEnd w:id="36"/>
      <w:bookmarkStart w:id="37" w:name="_Toc184313304"/>
      <w:bookmarkEnd w:id="37"/>
      <w:bookmarkStart w:id="38" w:name="_Toc184312125"/>
      <w:bookmarkEnd w:id="38"/>
      <w:bookmarkStart w:id="39" w:name="_Toc184313270"/>
      <w:bookmarkEnd w:id="39"/>
      <w:bookmarkStart w:id="40" w:name="_Toc184308037"/>
      <w:bookmarkEnd w:id="40"/>
      <w:bookmarkStart w:id="41" w:name="_Toc184312095"/>
      <w:bookmarkEnd w:id="41"/>
      <w:bookmarkStart w:id="42" w:name="_Toc184314442"/>
      <w:bookmarkEnd w:id="42"/>
      <w:bookmarkStart w:id="43" w:name="_Toc184313263"/>
      <w:bookmarkEnd w:id="43"/>
      <w:bookmarkStart w:id="44" w:name="_Toc184312122"/>
      <w:bookmarkEnd w:id="44"/>
      <w:bookmarkStart w:id="45" w:name="_Toc184314438"/>
      <w:bookmarkEnd w:id="45"/>
      <w:bookmarkStart w:id="46" w:name="_Toc184310311"/>
      <w:bookmarkEnd w:id="46"/>
      <w:bookmarkStart w:id="47" w:name="_Toc184314473"/>
      <w:bookmarkEnd w:id="47"/>
      <w:bookmarkStart w:id="48" w:name="_Toc184314440"/>
      <w:bookmarkEnd w:id="48"/>
      <w:bookmarkStart w:id="49" w:name="_Toc184308081"/>
      <w:bookmarkEnd w:id="49"/>
      <w:bookmarkStart w:id="50" w:name="_Toc184310321"/>
      <w:bookmarkEnd w:id="50"/>
      <w:bookmarkStart w:id="51" w:name="_Toc184308092"/>
      <w:bookmarkEnd w:id="51"/>
      <w:bookmarkStart w:id="52" w:name="_Toc184312108"/>
      <w:bookmarkEnd w:id="52"/>
      <w:bookmarkStart w:id="53" w:name="_Toc184314454"/>
      <w:bookmarkEnd w:id="53"/>
      <w:bookmarkStart w:id="54" w:name="_Toc184312121"/>
      <w:bookmarkEnd w:id="54"/>
      <w:bookmarkStart w:id="55" w:name="_Toc184312067"/>
      <w:bookmarkEnd w:id="55"/>
      <w:bookmarkStart w:id="56" w:name="_Toc184314416"/>
      <w:bookmarkEnd w:id="56"/>
      <w:bookmarkStart w:id="57" w:name="_Toc184308078"/>
      <w:bookmarkEnd w:id="57"/>
      <w:bookmarkStart w:id="58" w:name="_Toc184314434"/>
      <w:bookmarkEnd w:id="58"/>
      <w:bookmarkStart w:id="59" w:name="_Toc184310283"/>
      <w:bookmarkEnd w:id="59"/>
      <w:bookmarkStart w:id="60" w:name="_Toc184308099"/>
      <w:bookmarkEnd w:id="60"/>
      <w:bookmarkStart w:id="61" w:name="_Toc184310287"/>
      <w:bookmarkEnd w:id="61"/>
      <w:bookmarkStart w:id="62" w:name="_Toc184314469"/>
      <w:bookmarkEnd w:id="62"/>
      <w:bookmarkStart w:id="63" w:name="_Toc184312084"/>
      <w:bookmarkEnd w:id="63"/>
      <w:bookmarkStart w:id="64" w:name="_Toc184312077"/>
      <w:bookmarkEnd w:id="64"/>
      <w:bookmarkStart w:id="65" w:name="_Toc184313251"/>
      <w:bookmarkEnd w:id="65"/>
      <w:bookmarkStart w:id="66" w:name="_Toc184314412"/>
      <w:bookmarkEnd w:id="66"/>
      <w:bookmarkStart w:id="67" w:name="_Toc184313273"/>
      <w:bookmarkEnd w:id="67"/>
      <w:bookmarkStart w:id="68" w:name="_Toc184310309"/>
      <w:bookmarkEnd w:id="68"/>
      <w:bookmarkStart w:id="69" w:name="_Toc184313293"/>
      <w:bookmarkEnd w:id="69"/>
      <w:bookmarkStart w:id="70" w:name="_Toc184310330"/>
      <w:bookmarkEnd w:id="70"/>
      <w:bookmarkStart w:id="71" w:name="_Toc184308085"/>
      <w:bookmarkEnd w:id="71"/>
      <w:bookmarkStart w:id="72" w:name="_Toc184314446"/>
      <w:bookmarkEnd w:id="72"/>
      <w:bookmarkStart w:id="73" w:name="_Toc184314476"/>
      <w:bookmarkEnd w:id="73"/>
      <w:bookmarkStart w:id="74" w:name="_Toc184310275"/>
      <w:bookmarkEnd w:id="74"/>
      <w:bookmarkStart w:id="75" w:name="_Toc184308069"/>
      <w:bookmarkEnd w:id="75"/>
      <w:bookmarkStart w:id="76" w:name="_Toc184310307"/>
      <w:bookmarkEnd w:id="76"/>
      <w:bookmarkStart w:id="77" w:name="_Toc184314419"/>
      <w:bookmarkEnd w:id="77"/>
      <w:bookmarkStart w:id="78" w:name="_Toc184308107"/>
      <w:bookmarkEnd w:id="78"/>
      <w:bookmarkStart w:id="79" w:name="_Toc184314420"/>
      <w:bookmarkEnd w:id="79"/>
      <w:bookmarkStart w:id="80" w:name="_Toc184314466"/>
      <w:bookmarkEnd w:id="80"/>
      <w:bookmarkStart w:id="81" w:name="_Toc184314478"/>
      <w:bookmarkEnd w:id="81"/>
      <w:bookmarkStart w:id="82" w:name="_Toc184313257"/>
      <w:bookmarkEnd w:id="82"/>
      <w:bookmarkStart w:id="83" w:name="_Toc184310294"/>
      <w:bookmarkEnd w:id="83"/>
      <w:bookmarkStart w:id="84" w:name="_Toc184314481"/>
      <w:bookmarkEnd w:id="84"/>
      <w:bookmarkStart w:id="85" w:name="_Toc184312086"/>
      <w:bookmarkEnd w:id="85"/>
      <w:bookmarkStart w:id="86" w:name="_Toc184313243"/>
      <w:bookmarkEnd w:id="86"/>
      <w:bookmarkStart w:id="87" w:name="_Toc184312078"/>
      <w:bookmarkEnd w:id="87"/>
      <w:bookmarkStart w:id="88" w:name="_Toc184313272"/>
      <w:bookmarkEnd w:id="88"/>
      <w:bookmarkStart w:id="89" w:name="_Toc184313279"/>
      <w:bookmarkEnd w:id="89"/>
      <w:bookmarkStart w:id="90" w:name="_Toc184310336"/>
      <w:bookmarkEnd w:id="90"/>
      <w:bookmarkStart w:id="91" w:name="_Toc184310296"/>
      <w:bookmarkEnd w:id="91"/>
      <w:bookmarkStart w:id="92" w:name="_Toc184313261"/>
      <w:bookmarkEnd w:id="92"/>
      <w:bookmarkStart w:id="93" w:name="_Toc184314427"/>
      <w:bookmarkEnd w:id="93"/>
      <w:bookmarkStart w:id="94" w:name="_Toc184312118"/>
      <w:bookmarkEnd w:id="94"/>
      <w:bookmarkStart w:id="95" w:name="_Toc184314433"/>
      <w:bookmarkEnd w:id="95"/>
      <w:bookmarkStart w:id="96" w:name="_Toc184308108"/>
      <w:bookmarkEnd w:id="96"/>
      <w:bookmarkStart w:id="97" w:name="_Toc184314460"/>
      <w:bookmarkEnd w:id="97"/>
      <w:bookmarkStart w:id="98" w:name="_Toc184310338"/>
      <w:bookmarkEnd w:id="98"/>
      <w:bookmarkStart w:id="99" w:name="_Toc184314462"/>
      <w:bookmarkEnd w:id="99"/>
      <w:bookmarkStart w:id="100" w:name="_Toc184312069"/>
      <w:bookmarkEnd w:id="100"/>
      <w:bookmarkStart w:id="101" w:name="_Toc184312096"/>
      <w:bookmarkEnd w:id="101"/>
      <w:bookmarkStart w:id="102" w:name="_Toc184314456"/>
      <w:bookmarkEnd w:id="102"/>
      <w:bookmarkStart w:id="103" w:name="_Toc184308102"/>
      <w:bookmarkEnd w:id="103"/>
      <w:bookmarkStart w:id="104" w:name="_Toc184314428"/>
      <w:bookmarkEnd w:id="104"/>
      <w:bookmarkStart w:id="105" w:name="_Toc184314422"/>
      <w:bookmarkEnd w:id="105"/>
      <w:bookmarkStart w:id="106" w:name="_Toc184308072"/>
      <w:bookmarkEnd w:id="106"/>
      <w:bookmarkStart w:id="107" w:name="_Toc184313238"/>
      <w:bookmarkEnd w:id="107"/>
      <w:bookmarkStart w:id="108" w:name="_Toc184310273"/>
      <w:bookmarkEnd w:id="108"/>
      <w:bookmarkStart w:id="109" w:name="_Toc184308074"/>
      <w:bookmarkEnd w:id="109"/>
      <w:bookmarkStart w:id="110" w:name="_Toc184313302"/>
      <w:bookmarkEnd w:id="110"/>
      <w:bookmarkStart w:id="111" w:name="_Toc184313290"/>
      <w:bookmarkEnd w:id="111"/>
      <w:bookmarkStart w:id="112" w:name="_Toc184308061"/>
      <w:bookmarkEnd w:id="112"/>
      <w:bookmarkStart w:id="113" w:name="_Toc184312114"/>
      <w:bookmarkEnd w:id="113"/>
      <w:bookmarkStart w:id="114" w:name="_Toc184313247"/>
      <w:bookmarkEnd w:id="114"/>
      <w:bookmarkStart w:id="115" w:name="_Toc184312101"/>
      <w:bookmarkEnd w:id="115"/>
      <w:bookmarkStart w:id="116" w:name="_Toc184312133"/>
      <w:bookmarkEnd w:id="116"/>
      <w:bookmarkStart w:id="117" w:name="_Toc184310323"/>
      <w:bookmarkEnd w:id="117"/>
      <w:bookmarkStart w:id="118" w:name="_Toc184310315"/>
      <w:bookmarkEnd w:id="118"/>
      <w:bookmarkStart w:id="119" w:name="_Toc184314444"/>
      <w:bookmarkEnd w:id="119"/>
      <w:bookmarkStart w:id="120" w:name="_Toc184310297"/>
      <w:bookmarkEnd w:id="120"/>
      <w:bookmarkStart w:id="121" w:name="_Toc184313297"/>
      <w:bookmarkEnd w:id="121"/>
      <w:bookmarkStart w:id="122" w:name="_Toc184312106"/>
      <w:bookmarkEnd w:id="122"/>
      <w:bookmarkStart w:id="123" w:name="_Toc184312104"/>
      <w:bookmarkEnd w:id="123"/>
      <w:bookmarkStart w:id="124" w:name="_Toc184310308"/>
      <w:bookmarkEnd w:id="124"/>
      <w:bookmarkStart w:id="125" w:name="_Toc184310272"/>
      <w:bookmarkEnd w:id="125"/>
      <w:bookmarkStart w:id="126" w:name="_Toc184313264"/>
      <w:bookmarkEnd w:id="126"/>
      <w:bookmarkStart w:id="127" w:name="_Toc184312087"/>
      <w:bookmarkEnd w:id="127"/>
      <w:bookmarkStart w:id="128" w:name="_Toc184310344"/>
      <w:bookmarkEnd w:id="128"/>
      <w:bookmarkStart w:id="129" w:name="_Toc184312112"/>
      <w:bookmarkEnd w:id="129"/>
      <w:bookmarkStart w:id="130" w:name="_Toc184314449"/>
      <w:bookmarkEnd w:id="130"/>
      <w:bookmarkStart w:id="131" w:name="_Toc184308101"/>
      <w:bookmarkEnd w:id="131"/>
      <w:bookmarkStart w:id="132" w:name="_Toc184310326"/>
      <w:bookmarkEnd w:id="132"/>
      <w:bookmarkStart w:id="133" w:name="_Toc184313300"/>
      <w:bookmarkEnd w:id="133"/>
      <w:bookmarkStart w:id="134" w:name="_Toc184312098"/>
      <w:bookmarkEnd w:id="134"/>
      <w:bookmarkStart w:id="135" w:name="_Toc184310304"/>
      <w:bookmarkEnd w:id="135"/>
      <w:bookmarkStart w:id="136" w:name="_Toc184310316"/>
      <w:bookmarkEnd w:id="136"/>
      <w:bookmarkStart w:id="137" w:name="_Toc184310329"/>
      <w:bookmarkEnd w:id="137"/>
      <w:bookmarkStart w:id="138" w:name="_Toc184314479"/>
      <w:bookmarkEnd w:id="138"/>
      <w:bookmarkStart w:id="139" w:name="_Toc184308039"/>
      <w:bookmarkEnd w:id="139"/>
      <w:bookmarkStart w:id="140" w:name="_Toc184312073"/>
      <w:bookmarkEnd w:id="140"/>
      <w:bookmarkStart w:id="141" w:name="_Toc184312094"/>
      <w:bookmarkEnd w:id="141"/>
      <w:bookmarkStart w:id="142" w:name="_Toc184308091"/>
      <w:bookmarkEnd w:id="142"/>
      <w:bookmarkStart w:id="143" w:name="_Toc184310284"/>
      <w:bookmarkEnd w:id="143"/>
      <w:bookmarkStart w:id="144" w:name="_Toc184310313"/>
      <w:bookmarkEnd w:id="144"/>
      <w:bookmarkStart w:id="145" w:name="_Toc184308048"/>
      <w:bookmarkEnd w:id="145"/>
      <w:bookmarkStart w:id="146" w:name="_Toc184312102"/>
      <w:bookmarkEnd w:id="146"/>
      <w:bookmarkStart w:id="147" w:name="_Toc184312074"/>
      <w:bookmarkEnd w:id="147"/>
      <w:bookmarkStart w:id="148" w:name="_Toc184314410"/>
      <w:bookmarkEnd w:id="148"/>
      <w:bookmarkStart w:id="149" w:name="_Toc184313244"/>
      <w:bookmarkEnd w:id="149"/>
      <w:bookmarkStart w:id="150" w:name="_Toc184313268"/>
      <w:bookmarkEnd w:id="150"/>
      <w:bookmarkStart w:id="151" w:name="_Toc184312070"/>
      <w:bookmarkEnd w:id="151"/>
      <w:bookmarkStart w:id="152" w:name="_Toc184314447"/>
      <w:bookmarkEnd w:id="152"/>
      <w:bookmarkStart w:id="153" w:name="_Toc184312088"/>
      <w:bookmarkEnd w:id="153"/>
      <w:bookmarkStart w:id="154" w:name="_Toc184313294"/>
      <w:bookmarkEnd w:id="154"/>
      <w:bookmarkStart w:id="155" w:name="_Toc184310300"/>
      <w:bookmarkEnd w:id="155"/>
      <w:bookmarkStart w:id="156" w:name="_Toc184313245"/>
      <w:bookmarkEnd w:id="156"/>
      <w:bookmarkStart w:id="157" w:name="_Toc184308077"/>
      <w:bookmarkEnd w:id="157"/>
      <w:bookmarkStart w:id="158" w:name="_Toc184313299"/>
      <w:bookmarkEnd w:id="158"/>
      <w:bookmarkStart w:id="159" w:name="_Toc184308086"/>
      <w:bookmarkEnd w:id="159"/>
      <w:bookmarkStart w:id="160" w:name="_Toc184308050"/>
      <w:bookmarkEnd w:id="160"/>
      <w:bookmarkStart w:id="161" w:name="_Toc184310292"/>
      <w:bookmarkEnd w:id="161"/>
      <w:bookmarkStart w:id="162" w:name="_Toc184313254"/>
      <w:bookmarkEnd w:id="162"/>
      <w:bookmarkStart w:id="163" w:name="_Toc184308064"/>
      <w:bookmarkEnd w:id="163"/>
      <w:bookmarkStart w:id="164" w:name="_Toc184308055"/>
      <w:bookmarkEnd w:id="164"/>
      <w:bookmarkStart w:id="165" w:name="_Toc184313266"/>
      <w:bookmarkEnd w:id="165"/>
      <w:bookmarkStart w:id="166" w:name="_Toc184313241"/>
      <w:bookmarkEnd w:id="166"/>
      <w:bookmarkStart w:id="167" w:name="_Toc184308065"/>
      <w:bookmarkEnd w:id="167"/>
      <w:bookmarkStart w:id="168" w:name="_Toc184312123"/>
      <w:bookmarkEnd w:id="168"/>
      <w:bookmarkStart w:id="169" w:name="_Toc184313239"/>
      <w:bookmarkEnd w:id="169"/>
      <w:bookmarkStart w:id="170" w:name="_Toc184308096"/>
      <w:bookmarkEnd w:id="170"/>
      <w:bookmarkStart w:id="171" w:name="_Toc184308097"/>
      <w:bookmarkEnd w:id="171"/>
      <w:bookmarkStart w:id="172" w:name="_Toc184310318"/>
      <w:bookmarkEnd w:id="172"/>
      <w:bookmarkStart w:id="173" w:name="_Toc184310290"/>
      <w:bookmarkEnd w:id="173"/>
      <w:bookmarkStart w:id="174" w:name="_Toc184310317"/>
      <w:bookmarkEnd w:id="174"/>
      <w:bookmarkStart w:id="175" w:name="_Toc184310301"/>
      <w:bookmarkEnd w:id="175"/>
      <w:bookmarkStart w:id="176" w:name="_Toc184308088"/>
      <w:bookmarkEnd w:id="176"/>
      <w:bookmarkStart w:id="177" w:name="_Toc184314425"/>
      <w:bookmarkEnd w:id="177"/>
      <w:bookmarkStart w:id="178" w:name="_Toc184312092"/>
      <w:bookmarkEnd w:id="178"/>
      <w:bookmarkStart w:id="179" w:name="_Toc184312107"/>
      <w:bookmarkEnd w:id="179"/>
      <w:bookmarkStart w:id="180" w:name="_Toc184314457"/>
      <w:bookmarkEnd w:id="180"/>
      <w:bookmarkStart w:id="181" w:name="_Toc184308082"/>
      <w:bookmarkEnd w:id="181"/>
      <w:bookmarkStart w:id="182" w:name="_Toc184310341"/>
      <w:bookmarkEnd w:id="182"/>
      <w:bookmarkStart w:id="183" w:name="_Toc184314465"/>
      <w:bookmarkEnd w:id="183"/>
      <w:bookmarkStart w:id="184" w:name="_Toc184308094"/>
      <w:bookmarkEnd w:id="184"/>
      <w:bookmarkStart w:id="185" w:name="_Toc184308093"/>
      <w:bookmarkEnd w:id="185"/>
      <w:bookmarkStart w:id="186" w:name="_Toc184314463"/>
      <w:bookmarkEnd w:id="186"/>
      <w:bookmarkStart w:id="187" w:name="_Toc184310286"/>
      <w:bookmarkEnd w:id="187"/>
      <w:bookmarkStart w:id="188" w:name="_Toc184313289"/>
      <w:bookmarkEnd w:id="188"/>
      <w:bookmarkStart w:id="189" w:name="_Toc184312115"/>
      <w:bookmarkEnd w:id="189"/>
      <w:bookmarkStart w:id="190" w:name="_Toc184310343"/>
      <w:bookmarkEnd w:id="190"/>
      <w:bookmarkStart w:id="191" w:name="_Toc184312076"/>
      <w:bookmarkEnd w:id="191"/>
      <w:bookmarkStart w:id="192" w:name="_Toc184312105"/>
      <w:bookmarkEnd w:id="192"/>
      <w:bookmarkStart w:id="193" w:name="_Toc184312110"/>
      <w:bookmarkEnd w:id="193"/>
      <w:bookmarkStart w:id="194" w:name="_Toc184312072"/>
      <w:bookmarkEnd w:id="194"/>
      <w:bookmarkStart w:id="195" w:name="_Toc184310331"/>
      <w:bookmarkEnd w:id="195"/>
      <w:bookmarkStart w:id="196" w:name="_Toc184308054"/>
      <w:bookmarkEnd w:id="196"/>
      <w:bookmarkStart w:id="197" w:name="_Toc184314459"/>
      <w:bookmarkEnd w:id="197"/>
      <w:bookmarkStart w:id="198" w:name="_Toc184313287"/>
      <w:bookmarkEnd w:id="198"/>
      <w:bookmarkStart w:id="199" w:name="_Toc184314470"/>
      <w:bookmarkEnd w:id="199"/>
      <w:bookmarkStart w:id="200" w:name="_Toc184314448"/>
      <w:bookmarkEnd w:id="200"/>
      <w:bookmarkStart w:id="201" w:name="_Toc184310299"/>
      <w:bookmarkEnd w:id="201"/>
      <w:bookmarkStart w:id="202" w:name="_Toc184308051"/>
      <w:bookmarkEnd w:id="202"/>
      <w:bookmarkStart w:id="203" w:name="_Toc184314477"/>
      <w:bookmarkEnd w:id="203"/>
      <w:bookmarkStart w:id="204" w:name="_Toc184310278"/>
      <w:bookmarkEnd w:id="204"/>
      <w:bookmarkStart w:id="205" w:name="_Toc184314467"/>
      <w:bookmarkEnd w:id="205"/>
      <w:bookmarkStart w:id="206" w:name="_Toc184313276"/>
      <w:bookmarkEnd w:id="206"/>
      <w:bookmarkStart w:id="207" w:name="_Toc184310288"/>
      <w:bookmarkEnd w:id="207"/>
      <w:bookmarkStart w:id="208" w:name="_Toc184314432"/>
      <w:bookmarkEnd w:id="208"/>
      <w:bookmarkStart w:id="209" w:name="_Toc184313242"/>
      <w:bookmarkEnd w:id="209"/>
      <w:bookmarkStart w:id="210" w:name="_Toc184308045"/>
      <w:bookmarkEnd w:id="210"/>
      <w:bookmarkStart w:id="211" w:name="_Toc184308071"/>
      <w:bookmarkEnd w:id="211"/>
      <w:bookmarkStart w:id="212" w:name="_Toc184312100"/>
      <w:bookmarkEnd w:id="212"/>
      <w:bookmarkStart w:id="213" w:name="_Toc184312109"/>
      <w:bookmarkEnd w:id="213"/>
      <w:bookmarkStart w:id="214" w:name="_Toc184312128"/>
      <w:bookmarkEnd w:id="214"/>
      <w:bookmarkStart w:id="215" w:name="_Toc184308066"/>
      <w:bookmarkEnd w:id="215"/>
      <w:bookmarkStart w:id="216" w:name="_Toc184308062"/>
      <w:bookmarkEnd w:id="216"/>
      <w:bookmarkStart w:id="217" w:name="_Toc184310274"/>
      <w:bookmarkEnd w:id="217"/>
      <w:bookmarkStart w:id="218" w:name="_Toc184308040"/>
      <w:bookmarkEnd w:id="218"/>
      <w:bookmarkStart w:id="219" w:name="_Toc184308089"/>
      <w:bookmarkEnd w:id="219"/>
      <w:bookmarkStart w:id="220" w:name="_Toc184312083"/>
      <w:bookmarkEnd w:id="220"/>
      <w:bookmarkStart w:id="221" w:name="_Toc184314453"/>
      <w:bookmarkEnd w:id="221"/>
      <w:bookmarkStart w:id="222" w:name="_Toc184312071"/>
      <w:bookmarkEnd w:id="222"/>
      <w:bookmarkStart w:id="223" w:name="_Toc184308042"/>
      <w:bookmarkEnd w:id="223"/>
      <w:bookmarkStart w:id="224" w:name="_Toc184308084"/>
      <w:bookmarkEnd w:id="224"/>
      <w:bookmarkStart w:id="225" w:name="_Toc184313303"/>
      <w:bookmarkEnd w:id="225"/>
      <w:bookmarkStart w:id="226" w:name="_Toc184314458"/>
      <w:bookmarkEnd w:id="226"/>
      <w:bookmarkStart w:id="227" w:name="_Toc184313267"/>
      <w:bookmarkEnd w:id="227"/>
      <w:bookmarkStart w:id="228" w:name="_Toc184308059"/>
      <w:bookmarkEnd w:id="228"/>
      <w:bookmarkStart w:id="229" w:name="_Toc184310333"/>
      <w:bookmarkEnd w:id="229"/>
      <w:bookmarkStart w:id="230" w:name="_Toc184313285"/>
      <w:bookmarkEnd w:id="230"/>
      <w:bookmarkStart w:id="231" w:name="_Toc184308105"/>
      <w:bookmarkEnd w:id="231"/>
      <w:bookmarkStart w:id="232" w:name="_Toc184308087"/>
      <w:bookmarkEnd w:id="232"/>
      <w:bookmarkStart w:id="233" w:name="_Toc184312135"/>
      <w:bookmarkEnd w:id="233"/>
      <w:bookmarkStart w:id="234" w:name="_Toc184312127"/>
      <w:bookmarkEnd w:id="234"/>
      <w:bookmarkStart w:id="235" w:name="_Toc184314480"/>
      <w:bookmarkEnd w:id="235"/>
      <w:bookmarkStart w:id="236" w:name="_Toc184313256"/>
      <w:bookmarkEnd w:id="236"/>
      <w:bookmarkStart w:id="237" w:name="_Toc184314439"/>
      <w:bookmarkEnd w:id="237"/>
      <w:bookmarkStart w:id="238" w:name="_Toc184310289"/>
      <w:bookmarkEnd w:id="238"/>
      <w:bookmarkStart w:id="239" w:name="_Toc184310337"/>
      <w:bookmarkEnd w:id="239"/>
      <w:bookmarkStart w:id="240" w:name="_Toc184313260"/>
      <w:bookmarkEnd w:id="240"/>
      <w:bookmarkStart w:id="241" w:name="_Toc184312137"/>
      <w:bookmarkEnd w:id="241"/>
      <w:bookmarkStart w:id="242" w:name="_Toc184313298"/>
      <w:bookmarkEnd w:id="242"/>
      <w:bookmarkStart w:id="243" w:name="_Toc184313253"/>
      <w:bookmarkEnd w:id="243"/>
      <w:bookmarkStart w:id="244" w:name="_Toc184312120"/>
      <w:bookmarkEnd w:id="244"/>
      <w:bookmarkStart w:id="245" w:name="_Toc184312116"/>
      <w:bookmarkEnd w:id="245"/>
      <w:bookmarkStart w:id="246" w:name="_Toc184308075"/>
      <w:bookmarkEnd w:id="246"/>
      <w:bookmarkStart w:id="247" w:name="_Toc184313301"/>
      <w:bookmarkEnd w:id="247"/>
      <w:bookmarkStart w:id="248" w:name="_Toc184313248"/>
      <w:bookmarkEnd w:id="248"/>
      <w:bookmarkStart w:id="249" w:name="_Toc184314431"/>
      <w:bookmarkEnd w:id="249"/>
      <w:bookmarkStart w:id="250" w:name="_Toc184313281"/>
      <w:bookmarkEnd w:id="250"/>
      <w:bookmarkStart w:id="251" w:name="_Toc184312113"/>
      <w:bookmarkEnd w:id="251"/>
      <w:bookmarkStart w:id="252" w:name="_Toc184308067"/>
      <w:bookmarkEnd w:id="252"/>
      <w:bookmarkStart w:id="253" w:name="_Toc184310277"/>
      <w:bookmarkEnd w:id="253"/>
      <w:bookmarkStart w:id="254" w:name="_Toc184313265"/>
      <w:bookmarkEnd w:id="254"/>
      <w:bookmarkStart w:id="255" w:name="_Toc184308070"/>
      <w:bookmarkEnd w:id="255"/>
      <w:bookmarkStart w:id="256" w:name="_Toc184310325"/>
      <w:bookmarkEnd w:id="256"/>
      <w:bookmarkStart w:id="257" w:name="_Toc184310328"/>
      <w:bookmarkEnd w:id="257"/>
      <w:bookmarkStart w:id="258" w:name="_Toc184313249"/>
      <w:bookmarkEnd w:id="258"/>
      <w:bookmarkStart w:id="259" w:name="_Toc184313288"/>
      <w:bookmarkEnd w:id="259"/>
      <w:bookmarkStart w:id="260" w:name="_Toc184312085"/>
      <w:bookmarkEnd w:id="260"/>
      <w:bookmarkStart w:id="261" w:name="_Toc184310342"/>
      <w:bookmarkEnd w:id="261"/>
      <w:bookmarkStart w:id="262" w:name="_Toc184308041"/>
      <w:bookmarkEnd w:id="262"/>
      <w:bookmarkStart w:id="263" w:name="_Toc184308044"/>
      <w:bookmarkEnd w:id="263"/>
      <w:bookmarkStart w:id="264" w:name="_Toc184314482"/>
      <w:bookmarkEnd w:id="264"/>
      <w:bookmarkStart w:id="265" w:name="_Toc184313308"/>
      <w:bookmarkEnd w:id="265"/>
      <w:bookmarkStart w:id="266" w:name="_Toc184314417"/>
      <w:bookmarkEnd w:id="266"/>
      <w:bookmarkStart w:id="267" w:name="_Toc184313274"/>
      <w:bookmarkEnd w:id="267"/>
      <w:bookmarkStart w:id="268" w:name="_Toc184313280"/>
      <w:bookmarkEnd w:id="268"/>
      <w:bookmarkStart w:id="269" w:name="_Toc184310285"/>
      <w:bookmarkEnd w:id="269"/>
      <w:bookmarkStart w:id="270" w:name="_Toc184312091"/>
      <w:bookmarkEnd w:id="270"/>
      <w:bookmarkStart w:id="271" w:name="_Toc184314450"/>
      <w:bookmarkEnd w:id="271"/>
      <w:bookmarkStart w:id="272" w:name="_Toc184312124"/>
      <w:bookmarkEnd w:id="272"/>
      <w:bookmarkStart w:id="273" w:name="_Toc184312099"/>
      <w:bookmarkEnd w:id="273"/>
      <w:bookmarkStart w:id="274" w:name="_Toc184308098"/>
      <w:bookmarkEnd w:id="274"/>
      <w:bookmarkStart w:id="275" w:name="_Toc184310312"/>
      <w:bookmarkEnd w:id="275"/>
      <w:bookmarkStart w:id="276" w:name="_Toc184313250"/>
      <w:bookmarkEnd w:id="276"/>
      <w:bookmarkStart w:id="277" w:name="_Toc184312136"/>
      <w:bookmarkEnd w:id="277"/>
      <w:bookmarkStart w:id="278" w:name="_Toc184308047"/>
      <w:bookmarkEnd w:id="278"/>
      <w:bookmarkStart w:id="279" w:name="_Toc184314414"/>
      <w:bookmarkEnd w:id="279"/>
      <w:bookmarkStart w:id="280" w:name="_Toc184314445"/>
      <w:bookmarkEnd w:id="280"/>
      <w:bookmarkStart w:id="281" w:name="_Toc184308104"/>
      <w:bookmarkEnd w:id="281"/>
      <w:bookmarkStart w:id="282" w:name="_Toc184314430"/>
      <w:bookmarkEnd w:id="282"/>
      <w:bookmarkStart w:id="283" w:name="_Toc184312075"/>
      <w:bookmarkEnd w:id="283"/>
      <w:bookmarkStart w:id="284" w:name="_Toc184314421"/>
      <w:bookmarkEnd w:id="284"/>
      <w:bookmarkStart w:id="285" w:name="_Toc184310324"/>
      <w:bookmarkEnd w:id="285"/>
      <w:bookmarkStart w:id="286" w:name="_Toc184310280"/>
      <w:bookmarkEnd w:id="286"/>
      <w:bookmarkStart w:id="287" w:name="_Toc184312119"/>
      <w:bookmarkEnd w:id="287"/>
      <w:bookmarkStart w:id="288" w:name="_Toc184313269"/>
      <w:bookmarkEnd w:id="288"/>
      <w:bookmarkStart w:id="289" w:name="_Toc184310340"/>
      <w:bookmarkEnd w:id="289"/>
      <w:bookmarkStart w:id="290" w:name="_Toc184312090"/>
      <w:bookmarkEnd w:id="290"/>
      <w:bookmarkStart w:id="291" w:name="_Toc184308100"/>
      <w:bookmarkEnd w:id="291"/>
      <w:bookmarkStart w:id="292" w:name="_Toc184314464"/>
      <w:bookmarkEnd w:id="292"/>
      <w:bookmarkStart w:id="293" w:name="_Toc184308095"/>
      <w:bookmarkEnd w:id="293"/>
      <w:bookmarkStart w:id="294" w:name="_Toc184312130"/>
      <w:bookmarkEnd w:id="294"/>
      <w:bookmarkStart w:id="295" w:name="_Toc184308079"/>
      <w:bookmarkEnd w:id="295"/>
      <w:bookmarkStart w:id="296" w:name="_Toc184310334"/>
      <w:bookmarkEnd w:id="296"/>
      <w:bookmarkStart w:id="297" w:name="_Toc184314472"/>
      <w:bookmarkEnd w:id="297"/>
      <w:bookmarkStart w:id="298" w:name="_Toc184312117"/>
      <w:bookmarkEnd w:id="298"/>
      <w:bookmarkStart w:id="299" w:name="_Toc184314424"/>
      <w:bookmarkEnd w:id="299"/>
      <w:bookmarkStart w:id="300" w:name="_Toc184314475"/>
      <w:bookmarkEnd w:id="300"/>
      <w:bookmarkStart w:id="301" w:name="_Toc184313246"/>
      <w:bookmarkEnd w:id="301"/>
      <w:bookmarkStart w:id="302" w:name="_Toc184308036"/>
      <w:bookmarkEnd w:id="302"/>
      <w:bookmarkStart w:id="303" w:name="_Toc184313306"/>
      <w:bookmarkEnd w:id="303"/>
      <w:bookmarkStart w:id="304" w:name="_Toc184313278"/>
      <w:bookmarkEnd w:id="304"/>
      <w:bookmarkStart w:id="305" w:name="_Toc184312131"/>
      <w:bookmarkEnd w:id="305"/>
      <w:bookmarkStart w:id="306" w:name="_Toc184312129"/>
      <w:bookmarkEnd w:id="306"/>
      <w:bookmarkStart w:id="307" w:name="_Toc184310314"/>
      <w:bookmarkEnd w:id="307"/>
      <w:bookmarkStart w:id="308" w:name="_Toc184314415"/>
      <w:bookmarkEnd w:id="308"/>
      <w:bookmarkStart w:id="309" w:name="_Toc184313277"/>
      <w:bookmarkEnd w:id="309"/>
      <w:bookmarkStart w:id="310" w:name="_Toc184313307"/>
      <w:bookmarkEnd w:id="310"/>
      <w:bookmarkStart w:id="311" w:name="_Toc184308053"/>
      <w:bookmarkEnd w:id="311"/>
      <w:bookmarkStart w:id="312" w:name="_Toc184310327"/>
      <w:bookmarkEnd w:id="312"/>
      <w:bookmarkStart w:id="313" w:name="_Toc184308090"/>
      <w:bookmarkEnd w:id="313"/>
      <w:bookmarkStart w:id="314" w:name="_Toc184312081"/>
      <w:bookmarkEnd w:id="314"/>
      <w:bookmarkStart w:id="315" w:name="_Toc184312093"/>
      <w:bookmarkEnd w:id="315"/>
      <w:bookmarkStart w:id="316" w:name="_Toc184310335"/>
      <w:bookmarkEnd w:id="316"/>
      <w:bookmarkStart w:id="317" w:name="_Toc184313305"/>
      <w:bookmarkEnd w:id="317"/>
      <w:bookmarkStart w:id="318" w:name="_Toc184314429"/>
      <w:bookmarkEnd w:id="318"/>
      <w:bookmarkStart w:id="319" w:name="_Toc184313284"/>
      <w:bookmarkEnd w:id="319"/>
      <w:bookmarkStart w:id="320" w:name="_Toc184314451"/>
      <w:bookmarkEnd w:id="320"/>
      <w:bookmarkStart w:id="321" w:name="_Toc184312132"/>
      <w:bookmarkEnd w:id="321"/>
      <w:bookmarkStart w:id="322" w:name="_Toc184314435"/>
      <w:bookmarkEnd w:id="322"/>
      <w:bookmarkStart w:id="323" w:name="_Toc184312126"/>
      <w:bookmarkEnd w:id="323"/>
      <w:bookmarkStart w:id="324" w:name="_Toc184312139"/>
      <w:bookmarkEnd w:id="324"/>
      <w:bookmarkStart w:id="325" w:name="_Toc184312089"/>
      <w:bookmarkEnd w:id="325"/>
      <w:bookmarkStart w:id="326" w:name="_Toc184312097"/>
      <w:bookmarkEnd w:id="326"/>
      <w:bookmarkStart w:id="327" w:name="_Toc184310310"/>
      <w:bookmarkEnd w:id="327"/>
      <w:bookmarkStart w:id="328" w:name="_Toc184308083"/>
      <w:bookmarkEnd w:id="328"/>
      <w:bookmarkStart w:id="329" w:name="_Toc184308076"/>
      <w:bookmarkEnd w:id="329"/>
      <w:bookmarkStart w:id="330" w:name="_Toc184308106"/>
      <w:bookmarkEnd w:id="330"/>
      <w:bookmarkStart w:id="331" w:name="_Toc184312079"/>
      <w:bookmarkEnd w:id="331"/>
      <w:bookmarkStart w:id="332" w:name="_Toc184310298"/>
      <w:bookmarkEnd w:id="332"/>
      <w:bookmarkStart w:id="333" w:name="_Toc184308049"/>
      <w:bookmarkEnd w:id="333"/>
      <w:bookmarkStart w:id="334" w:name="_Toc184313240"/>
      <w:bookmarkEnd w:id="334"/>
      <w:bookmarkStart w:id="335" w:name="_Toc184308103"/>
      <w:bookmarkEnd w:id="335"/>
      <w:bookmarkStart w:id="336" w:name="_Toc184308043"/>
      <w:bookmarkEnd w:id="336"/>
      <w:bookmarkStart w:id="337" w:name="_Toc184312103"/>
      <w:bookmarkEnd w:id="337"/>
      <w:bookmarkStart w:id="338" w:name="_Toc184313262"/>
      <w:bookmarkEnd w:id="338"/>
      <w:bookmarkStart w:id="339" w:name="_Toc184313259"/>
      <w:bookmarkEnd w:id="339"/>
      <w:bookmarkStart w:id="340" w:name="_Toc184310332"/>
      <w:bookmarkEnd w:id="340"/>
      <w:bookmarkStart w:id="341" w:name="_Toc184314418"/>
      <w:bookmarkEnd w:id="341"/>
      <w:bookmarkStart w:id="342" w:name="_Toc184314426"/>
      <w:bookmarkEnd w:id="342"/>
      <w:bookmarkStart w:id="343" w:name="_Toc184310305"/>
      <w:bookmarkEnd w:id="343"/>
      <w:bookmarkStart w:id="344" w:name="_Toc184313252"/>
      <w:bookmarkEnd w:id="344"/>
      <w:bookmarkStart w:id="345" w:name="_Toc184313258"/>
      <w:bookmarkEnd w:id="345"/>
      <w:bookmarkStart w:id="346" w:name="_Toc184314452"/>
      <w:bookmarkEnd w:id="346"/>
      <w:bookmarkStart w:id="347" w:name="_Toc184313291"/>
      <w:bookmarkEnd w:id="347"/>
      <w:bookmarkStart w:id="348" w:name="_Toc184310306"/>
      <w:bookmarkEnd w:id="348"/>
      <w:bookmarkStart w:id="349" w:name="_Toc184314411"/>
      <w:bookmarkEnd w:id="349"/>
      <w:bookmarkStart w:id="350" w:name="_Toc184313295"/>
      <w:bookmarkEnd w:id="350"/>
      <w:bookmarkStart w:id="351" w:name="_Toc184310319"/>
      <w:bookmarkEnd w:id="351"/>
      <w:bookmarkStart w:id="352" w:name="_Toc184308046"/>
      <w:bookmarkEnd w:id="352"/>
      <w:bookmarkStart w:id="353" w:name="_Toc184313309"/>
      <w:bookmarkEnd w:id="353"/>
      <w:bookmarkStart w:id="354" w:name="_Toc184308063"/>
      <w:bookmarkEnd w:id="354"/>
      <w:bookmarkStart w:id="355" w:name="_Toc184313282"/>
      <w:bookmarkEnd w:id="355"/>
      <w:bookmarkStart w:id="356" w:name="_Toc184308080"/>
      <w:bookmarkEnd w:id="356"/>
      <w:bookmarkStart w:id="357" w:name="_Toc184308068"/>
      <w:bookmarkEnd w:id="357"/>
      <w:bookmarkStart w:id="358" w:name="_Toc184314471"/>
      <w:bookmarkEnd w:id="358"/>
      <w:bookmarkStart w:id="359" w:name="_Toc184308073"/>
      <w:bookmarkEnd w:id="359"/>
      <w:bookmarkStart w:id="360" w:name="_Toc184313283"/>
      <w:bookmarkEnd w:id="360"/>
      <w:bookmarkStart w:id="361" w:name="_Toc184308060"/>
      <w:bookmarkEnd w:id="361"/>
      <w:bookmarkStart w:id="362" w:name="_Toc184314413"/>
      <w:bookmarkEnd w:id="362"/>
      <w:bookmarkStart w:id="363" w:name="_Toc184313271"/>
      <w:bookmarkEnd w:id="363"/>
      <w:bookmarkStart w:id="364" w:name="_Toc184312138"/>
      <w:bookmarkEnd w:id="364"/>
      <w:bookmarkStart w:id="365" w:name="_Toc184310295"/>
      <w:bookmarkEnd w:id="365"/>
      <w:bookmarkStart w:id="366" w:name="_Toc184314423"/>
      <w:bookmarkEnd w:id="366"/>
      <w:bookmarkStart w:id="367" w:name="_Toc184313292"/>
      <w:bookmarkEnd w:id="367"/>
      <w:bookmarkStart w:id="368" w:name="_Toc184313275"/>
      <w:bookmarkEnd w:id="368"/>
      <w:bookmarkStart w:id="369" w:name="_Toc184313286"/>
      <w:bookmarkEnd w:id="369"/>
      <w:bookmarkStart w:id="370" w:name="_Toc184310302"/>
      <w:bookmarkEnd w:id="370"/>
      <w:bookmarkStart w:id="371" w:name="_Toc184313255"/>
      <w:bookmarkEnd w:id="371"/>
      <w:bookmarkStart w:id="372" w:name="_Toc184312134"/>
      <w:bookmarkEnd w:id="372"/>
      <w:bookmarkStart w:id="373" w:name="_Toc184310282"/>
      <w:bookmarkEnd w:id="373"/>
      <w:bookmarkStart w:id="374" w:name="_Toc184308052"/>
      <w:bookmarkEnd w:id="374"/>
      <w:bookmarkStart w:id="375" w:name="_Toc184313296"/>
      <w:bookmarkEnd w:id="375"/>
      <w:bookmarkStart w:id="376" w:name="_Toc184313310"/>
      <w:bookmarkEnd w:id="376"/>
      <w:bookmarkStart w:id="377" w:name="_Toc184314437"/>
      <w:bookmarkEnd w:id="377"/>
      <w:bookmarkStart w:id="378" w:name="_Toc184314461"/>
      <w:bookmarkEnd w:id="378"/>
      <w:bookmarkStart w:id="379" w:name="_Toc184312068"/>
      <w:bookmarkEnd w:id="379"/>
      <w:bookmarkStart w:id="380" w:name="_Toc184310276"/>
      <w:bookmarkEnd w:id="380"/>
      <w:bookmarkStart w:id="381" w:name="_Toc184312082"/>
      <w:bookmarkEnd w:id="381"/>
      <w:bookmarkStart w:id="382" w:name="_Toc184310320"/>
      <w:bookmarkEnd w:id="382"/>
      <w:bookmarkStart w:id="383" w:name="_Toc184308056"/>
      <w:bookmarkEnd w:id="383"/>
      <w:bookmarkStart w:id="384" w:name="_Toc184310322"/>
      <w:bookmarkEnd w:id="384"/>
      <w:bookmarkStart w:id="385" w:name="_Toc184310339"/>
      <w:bookmarkEnd w:id="385"/>
      <w:bookmarkStart w:id="386" w:name="_Toc184308058"/>
      <w:bookmarkEnd w:id="386"/>
      <w:bookmarkStart w:id="387" w:name="_Toc184312080"/>
      <w:bookmarkEnd w:id="387"/>
      <w:bookmarkStart w:id="388" w:name="_Toc184312111"/>
      <w:bookmarkEnd w:id="388"/>
      <w:bookmarkStart w:id="389" w:name="_Toc184314455"/>
      <w:bookmarkEnd w:id="389"/>
      <w:bookmarkStart w:id="390" w:name="_Toc184310281"/>
      <w:bookmarkEnd w:id="390"/>
      <w:bookmarkStart w:id="391" w:name="_Toc184310293"/>
      <w:bookmarkEnd w:id="391"/>
      <w:bookmarkStart w:id="392" w:name="_Toc184308038"/>
      <w:bookmarkEnd w:id="392"/>
      <w:r>
        <w:rPr>
          <w:rFonts w:hint="eastAsia" w:ascii="宋体" w:hAnsi="宋体" w:cs="宋体"/>
          <w:b/>
          <w:color w:val="auto"/>
          <w:sz w:val="36"/>
          <w:szCs w:val="36"/>
          <w:highlight w:val="none"/>
        </w:rPr>
        <w:t>评标办法</w:t>
      </w:r>
    </w:p>
    <w:p>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3"/>
        <w:tblW w:w="100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6"/>
        <w:gridCol w:w="1661"/>
        <w:gridCol w:w="3634"/>
        <w:gridCol w:w="843"/>
        <w:gridCol w:w="1158"/>
        <w:gridCol w:w="18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16" w:type="dxa"/>
            <w:vAlign w:val="center"/>
          </w:tcPr>
          <w:p>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序号</w:t>
            </w:r>
          </w:p>
        </w:tc>
        <w:tc>
          <w:tcPr>
            <w:tcW w:w="5295" w:type="dxa"/>
            <w:gridSpan w:val="2"/>
            <w:vAlign w:val="center"/>
          </w:tcPr>
          <w:p>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评标标准</w:t>
            </w:r>
          </w:p>
        </w:tc>
        <w:tc>
          <w:tcPr>
            <w:tcW w:w="843" w:type="dxa"/>
            <w:vAlign w:val="center"/>
          </w:tcPr>
          <w:p>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权重</w:t>
            </w:r>
          </w:p>
        </w:tc>
        <w:tc>
          <w:tcPr>
            <w:tcW w:w="1158" w:type="dxa"/>
            <w:vAlign w:val="center"/>
          </w:tcPr>
          <w:p>
            <w:pPr>
              <w:snapToGrid w:val="0"/>
              <w:spacing w:line="360" w:lineRule="auto"/>
              <w:jc w:val="center"/>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主观分/客观分属性</w:t>
            </w:r>
          </w:p>
        </w:tc>
        <w:tc>
          <w:tcPr>
            <w:tcW w:w="1896" w:type="dxa"/>
            <w:vAlign w:val="center"/>
          </w:tcPr>
          <w:p>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Cs/>
                <w:color w:val="auto"/>
                <w:sz w:val="24"/>
                <w:highlight w:val="none"/>
              </w:rPr>
              <w:t>投标文件中评标标准相应的商务技术资料目录*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16" w:type="dxa"/>
            <w:vAlign w:val="center"/>
          </w:tcPr>
          <w:p>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一</w:t>
            </w:r>
          </w:p>
        </w:tc>
        <w:tc>
          <w:tcPr>
            <w:tcW w:w="5295" w:type="dxa"/>
            <w:gridSpan w:val="2"/>
          </w:tcPr>
          <w:p>
            <w:pPr>
              <w:snapToGrid w:val="0"/>
              <w:spacing w:line="360" w:lineRule="auto"/>
              <w:jc w:val="center"/>
              <w:rPr>
                <w:rFonts w:cs="仿宋_GB2312" w:asciiTheme="minorEastAsia" w:hAnsiTheme="minorEastAsia" w:eastAsiaTheme="minorEastAsia"/>
                <w:color w:val="auto"/>
                <w:sz w:val="24"/>
                <w:highlight w:val="none"/>
              </w:rPr>
            </w:pPr>
            <w:r>
              <w:rPr>
                <w:rFonts w:hint="eastAsia" w:ascii="仿宋" w:hAnsi="仿宋" w:eastAsia="仿宋" w:cs="仿宋"/>
                <w:b/>
                <w:color w:val="auto"/>
                <w:sz w:val="24"/>
                <w:highlight w:val="none"/>
              </w:rPr>
              <w:t>技术和服务方案</w:t>
            </w:r>
            <w:r>
              <w:rPr>
                <w:rFonts w:hint="eastAsia" w:ascii="仿宋" w:hAnsi="仿宋" w:eastAsia="仿宋" w:cs="仿宋"/>
                <w:b/>
                <w:color w:val="auto"/>
                <w:sz w:val="24"/>
                <w:highlight w:val="none"/>
                <w:lang w:eastAsia="zh-CN"/>
              </w:rPr>
              <w:t>（</w:t>
            </w:r>
            <w:r>
              <w:rPr>
                <w:rFonts w:hint="eastAsia" w:ascii="仿宋" w:hAnsi="仿宋" w:eastAsia="仿宋" w:cs="仿宋"/>
                <w:b/>
                <w:color w:val="auto"/>
                <w:sz w:val="24"/>
                <w:highlight w:val="none"/>
                <w:lang w:val="en-US" w:eastAsia="zh-CN"/>
              </w:rPr>
              <w:t>78</w:t>
            </w:r>
            <w:r>
              <w:rPr>
                <w:rFonts w:hint="eastAsia" w:ascii="仿宋" w:hAnsi="仿宋" w:eastAsia="仿宋" w:cs="仿宋"/>
                <w:b/>
                <w:color w:val="auto"/>
                <w:sz w:val="24"/>
                <w:highlight w:val="none"/>
              </w:rPr>
              <w:t>分）：</w:t>
            </w:r>
            <w:r>
              <w:rPr>
                <w:rFonts w:hint="eastAsia" w:cs="宋体" w:asciiTheme="majorEastAsia" w:hAnsiTheme="majorEastAsia" w:eastAsiaTheme="majorEastAsia"/>
                <w:color w:val="auto"/>
                <w:sz w:val="24"/>
                <w:szCs w:val="24"/>
                <w:highlight w:val="none"/>
              </w:rPr>
              <w:t>主要包含方案的先进性、科学性和完整性，与需求的符合程度等情况，以及服务人员情况、对项目熟悉程度等方面的因素。</w:t>
            </w:r>
          </w:p>
        </w:tc>
        <w:tc>
          <w:tcPr>
            <w:tcW w:w="843" w:type="dxa"/>
            <w:vAlign w:val="center"/>
          </w:tcPr>
          <w:p>
            <w:pPr>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78</w:t>
            </w:r>
          </w:p>
        </w:tc>
        <w:tc>
          <w:tcPr>
            <w:tcW w:w="1158" w:type="dxa"/>
            <w:vAlign w:val="center"/>
          </w:tcPr>
          <w:p>
            <w:pPr>
              <w:snapToGrid w:val="0"/>
              <w:spacing w:line="360" w:lineRule="auto"/>
              <w:jc w:val="center"/>
              <w:rPr>
                <w:rFonts w:cs="仿宋_GB2312" w:asciiTheme="minorEastAsia" w:hAnsiTheme="minorEastAsia" w:eastAsiaTheme="minorEastAsia"/>
                <w:color w:val="auto"/>
                <w:sz w:val="24"/>
                <w:highlight w:val="none"/>
              </w:rPr>
            </w:pPr>
          </w:p>
        </w:tc>
        <w:tc>
          <w:tcPr>
            <w:tcW w:w="1896" w:type="dxa"/>
            <w:vAlign w:val="center"/>
          </w:tcPr>
          <w:p>
            <w:pPr>
              <w:snapToGrid w:val="0"/>
              <w:spacing w:line="360" w:lineRule="auto"/>
              <w:jc w:val="center"/>
              <w:rPr>
                <w:rFonts w:cs="仿宋_GB2312"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w:t>
            </w:r>
          </w:p>
        </w:tc>
        <w:tc>
          <w:tcPr>
            <w:tcW w:w="1661" w:type="dxa"/>
            <w:vAlign w:val="center"/>
          </w:tcPr>
          <w:p>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服务方案优势情况（</w:t>
            </w:r>
            <w:r>
              <w:rPr>
                <w:rFonts w:hint="eastAsia" w:cs="仿宋_GB2312" w:asciiTheme="minorEastAsia" w:hAnsiTheme="minorEastAsia" w:eastAsiaTheme="minorEastAsia"/>
                <w:color w:val="auto"/>
                <w:sz w:val="24"/>
                <w:highlight w:val="none"/>
                <w:lang w:val="en-US" w:eastAsia="zh-CN"/>
              </w:rPr>
              <w:t>17</w:t>
            </w:r>
            <w:r>
              <w:rPr>
                <w:rFonts w:hint="eastAsia" w:cs="仿宋_GB2312" w:asciiTheme="minorEastAsia" w:hAnsiTheme="minorEastAsia" w:eastAsiaTheme="minorEastAsia"/>
                <w:color w:val="auto"/>
                <w:sz w:val="24"/>
                <w:highlight w:val="none"/>
              </w:rPr>
              <w:t>分）</w:t>
            </w:r>
          </w:p>
        </w:tc>
        <w:tc>
          <w:tcPr>
            <w:tcW w:w="3634" w:type="dxa"/>
            <w:vAlign w:val="center"/>
          </w:tcPr>
          <w:p>
            <w:pPr>
              <w:snapToGrid w:val="0"/>
              <w:spacing w:line="360" w:lineRule="auto"/>
              <w:jc w:val="both"/>
              <w:rPr>
                <w:rFonts w:cs="仿宋_GB2312" w:asciiTheme="minorEastAsia" w:hAnsiTheme="minorEastAsia" w:eastAsiaTheme="minorEastAsia"/>
                <w:color w:val="auto"/>
                <w:sz w:val="24"/>
                <w:highlight w:val="none"/>
              </w:rPr>
            </w:pPr>
            <w:r>
              <w:rPr>
                <w:rFonts w:hint="eastAsia" w:cs="宋体" w:asciiTheme="majorEastAsia" w:hAnsiTheme="majorEastAsia" w:eastAsiaTheme="majorEastAsia"/>
                <w:color w:val="auto"/>
                <w:sz w:val="24"/>
                <w:highlight w:val="none"/>
              </w:rPr>
              <w:t>根据投标人针对本项目管理方案科学性、合理性及可实施性等</w:t>
            </w:r>
            <w:r>
              <w:rPr>
                <w:rFonts w:hint="eastAsia" w:cs="宋体" w:asciiTheme="majorEastAsia" w:hAnsiTheme="majorEastAsia" w:eastAsiaTheme="majorEastAsia"/>
                <w:color w:val="auto"/>
                <w:sz w:val="24"/>
                <w:highlight w:val="none"/>
                <w:lang w:eastAsia="zh-CN"/>
              </w:rPr>
              <w:t>，服务方案</w:t>
            </w:r>
            <w:r>
              <w:rPr>
                <w:rFonts w:hint="eastAsia" w:cs="宋体" w:asciiTheme="majorEastAsia" w:hAnsiTheme="majorEastAsia" w:eastAsiaTheme="majorEastAsia"/>
                <w:color w:val="auto"/>
                <w:sz w:val="24"/>
                <w:highlight w:val="none"/>
              </w:rPr>
              <w:t>完善详细、科学、合理得</w:t>
            </w:r>
            <w:r>
              <w:rPr>
                <w:rFonts w:hint="eastAsia" w:cs="宋体" w:asciiTheme="majorEastAsia" w:hAnsiTheme="majorEastAsia" w:eastAsiaTheme="majorEastAsia"/>
                <w:color w:val="auto"/>
                <w:sz w:val="24"/>
                <w:highlight w:val="none"/>
                <w:lang w:val="en-US" w:eastAsia="zh-CN"/>
              </w:rPr>
              <w:t>17</w:t>
            </w:r>
            <w:r>
              <w:rPr>
                <w:rFonts w:hint="eastAsia" w:cs="宋体" w:asciiTheme="majorEastAsia" w:hAnsiTheme="majorEastAsia" w:eastAsiaTheme="majorEastAsia"/>
                <w:color w:val="auto"/>
                <w:sz w:val="24"/>
                <w:highlight w:val="none"/>
              </w:rPr>
              <w:t>分；</w:t>
            </w:r>
            <w:r>
              <w:rPr>
                <w:rFonts w:hint="eastAsia" w:cs="宋体" w:asciiTheme="majorEastAsia" w:hAnsiTheme="majorEastAsia" w:eastAsiaTheme="majorEastAsia"/>
                <w:color w:val="auto"/>
                <w:sz w:val="24"/>
                <w:highlight w:val="none"/>
                <w:lang w:eastAsia="zh-CN"/>
              </w:rPr>
              <w:t>方案</w:t>
            </w:r>
            <w:r>
              <w:rPr>
                <w:rFonts w:hint="eastAsia" w:cs="宋体" w:asciiTheme="majorEastAsia" w:hAnsiTheme="majorEastAsia" w:eastAsiaTheme="majorEastAsia"/>
                <w:color w:val="auto"/>
                <w:sz w:val="24"/>
                <w:highlight w:val="none"/>
              </w:rPr>
              <w:t>较完善详细、合理得</w:t>
            </w:r>
            <w:r>
              <w:rPr>
                <w:rFonts w:hint="eastAsia" w:cs="宋体" w:asciiTheme="majorEastAsia" w:hAnsiTheme="majorEastAsia" w:eastAsiaTheme="majorEastAsia"/>
                <w:color w:val="auto"/>
                <w:sz w:val="24"/>
                <w:highlight w:val="none"/>
                <w:lang w:val="en-US" w:eastAsia="zh-CN"/>
              </w:rPr>
              <w:t>13</w:t>
            </w:r>
            <w:r>
              <w:rPr>
                <w:rFonts w:hint="eastAsia" w:cs="宋体" w:asciiTheme="majorEastAsia" w:hAnsiTheme="majorEastAsia" w:eastAsiaTheme="majorEastAsia"/>
                <w:color w:val="auto"/>
                <w:sz w:val="24"/>
                <w:highlight w:val="none"/>
              </w:rPr>
              <w:t>分；</w:t>
            </w:r>
            <w:r>
              <w:rPr>
                <w:rFonts w:hint="eastAsia" w:cs="宋体" w:asciiTheme="majorEastAsia" w:hAnsiTheme="majorEastAsia" w:eastAsiaTheme="majorEastAsia"/>
                <w:color w:val="auto"/>
                <w:sz w:val="24"/>
                <w:highlight w:val="none"/>
                <w:lang w:eastAsia="zh-CN"/>
              </w:rPr>
              <w:t>方案</w:t>
            </w:r>
            <w:r>
              <w:rPr>
                <w:rFonts w:hint="eastAsia" w:cs="宋体" w:asciiTheme="majorEastAsia" w:hAnsiTheme="majorEastAsia" w:eastAsiaTheme="majorEastAsia"/>
                <w:color w:val="auto"/>
                <w:sz w:val="24"/>
                <w:highlight w:val="none"/>
              </w:rPr>
              <w:t>欠完善得</w:t>
            </w:r>
            <w:r>
              <w:rPr>
                <w:rFonts w:hint="eastAsia" w:cs="宋体" w:asciiTheme="majorEastAsia" w:hAnsiTheme="majorEastAsia" w:eastAsiaTheme="majorEastAsia"/>
                <w:color w:val="auto"/>
                <w:sz w:val="24"/>
                <w:highlight w:val="none"/>
                <w:lang w:val="en-US" w:eastAsia="zh-CN"/>
              </w:rPr>
              <w:t>9</w:t>
            </w:r>
            <w:r>
              <w:rPr>
                <w:rFonts w:hint="eastAsia" w:cs="宋体" w:asciiTheme="majorEastAsia" w:hAnsiTheme="majorEastAsia" w:eastAsiaTheme="majorEastAsia"/>
                <w:color w:val="auto"/>
                <w:sz w:val="24"/>
                <w:highlight w:val="none"/>
              </w:rPr>
              <w:t>分；</w:t>
            </w:r>
            <w:r>
              <w:rPr>
                <w:rFonts w:hint="eastAsia" w:cs="宋体" w:asciiTheme="majorEastAsia" w:hAnsiTheme="majorEastAsia" w:eastAsiaTheme="majorEastAsia"/>
                <w:color w:val="auto"/>
                <w:sz w:val="24"/>
                <w:highlight w:val="none"/>
                <w:lang w:eastAsia="zh-CN"/>
              </w:rPr>
              <w:t>方案</w:t>
            </w:r>
            <w:r>
              <w:rPr>
                <w:rFonts w:hint="eastAsia" w:cs="宋体" w:asciiTheme="majorEastAsia" w:hAnsiTheme="majorEastAsia" w:eastAsiaTheme="majorEastAsia"/>
                <w:color w:val="auto"/>
                <w:sz w:val="24"/>
                <w:highlight w:val="none"/>
              </w:rPr>
              <w:t>略有瑕疵或</w:t>
            </w:r>
            <w:r>
              <w:rPr>
                <w:rFonts w:hint="eastAsia" w:cs="宋体" w:asciiTheme="majorEastAsia" w:hAnsiTheme="majorEastAsia" w:eastAsiaTheme="majorEastAsia"/>
                <w:color w:val="auto"/>
                <w:sz w:val="24"/>
                <w:highlight w:val="none"/>
                <w:lang w:eastAsia="zh-CN"/>
              </w:rPr>
              <w:t>方案</w:t>
            </w:r>
            <w:r>
              <w:rPr>
                <w:rFonts w:hint="eastAsia" w:cs="宋体" w:asciiTheme="majorEastAsia" w:hAnsiTheme="majorEastAsia" w:eastAsiaTheme="majorEastAsia"/>
                <w:color w:val="auto"/>
                <w:sz w:val="24"/>
                <w:highlight w:val="none"/>
              </w:rPr>
              <w:t>笼统得</w:t>
            </w:r>
            <w:r>
              <w:rPr>
                <w:rFonts w:hint="eastAsia" w:cs="宋体" w:asciiTheme="majorEastAsia" w:hAnsiTheme="majorEastAsia" w:eastAsiaTheme="majorEastAsia"/>
                <w:color w:val="auto"/>
                <w:sz w:val="24"/>
                <w:highlight w:val="none"/>
                <w:lang w:val="en-US" w:eastAsia="zh-CN"/>
              </w:rPr>
              <w:t>5</w:t>
            </w:r>
            <w:r>
              <w:rPr>
                <w:rFonts w:hint="eastAsia" w:cs="宋体" w:asciiTheme="majorEastAsia" w:hAnsiTheme="majorEastAsia" w:eastAsiaTheme="majorEastAsia"/>
                <w:color w:val="auto"/>
                <w:sz w:val="24"/>
                <w:highlight w:val="none"/>
              </w:rPr>
              <w:t>分；未提供得0分</w:t>
            </w:r>
          </w:p>
        </w:tc>
        <w:tc>
          <w:tcPr>
            <w:tcW w:w="843" w:type="dxa"/>
            <w:vAlign w:val="center"/>
          </w:tcPr>
          <w:p>
            <w:pPr>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17</w:t>
            </w:r>
          </w:p>
        </w:tc>
        <w:tc>
          <w:tcPr>
            <w:tcW w:w="1158" w:type="dxa"/>
            <w:vAlign w:val="center"/>
          </w:tcPr>
          <w:p>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主观分</w:t>
            </w:r>
          </w:p>
        </w:tc>
        <w:tc>
          <w:tcPr>
            <w:tcW w:w="1896" w:type="dxa"/>
            <w:vAlign w:val="center"/>
          </w:tcPr>
          <w:p>
            <w:pPr>
              <w:snapToGrid w:val="0"/>
              <w:spacing w:line="360" w:lineRule="auto"/>
              <w:jc w:val="center"/>
              <w:rPr>
                <w:rFonts w:cs="仿宋_GB2312"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2</w:t>
            </w:r>
          </w:p>
        </w:tc>
        <w:tc>
          <w:tcPr>
            <w:tcW w:w="1661" w:type="dxa"/>
            <w:vAlign w:val="center"/>
          </w:tcPr>
          <w:p>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val="0"/>
                <w:color w:val="auto"/>
                <w:sz w:val="24"/>
                <w:szCs w:val="24"/>
                <w:highlight w:val="none"/>
                <w:lang w:val="en-US"/>
              </w:rPr>
              <w:t>日常管理制度（</w:t>
            </w:r>
            <w:r>
              <w:rPr>
                <w:rFonts w:hint="eastAsia" w:cs="仿宋_GB2312" w:asciiTheme="minorEastAsia" w:hAnsiTheme="minorEastAsia" w:eastAsiaTheme="minorEastAsia"/>
                <w:color w:val="auto"/>
                <w:sz w:val="24"/>
                <w:highlight w:val="none"/>
                <w:lang w:val="en-US" w:eastAsia="zh-CN"/>
              </w:rPr>
              <w:t>12</w:t>
            </w:r>
            <w:r>
              <w:rPr>
                <w:rFonts w:hint="eastAsia" w:cs="仿宋_GB2312" w:asciiTheme="minorEastAsia" w:hAnsiTheme="minorEastAsia" w:eastAsiaTheme="minorEastAsia"/>
                <w:b w:val="0"/>
                <w:color w:val="auto"/>
                <w:sz w:val="24"/>
                <w:szCs w:val="24"/>
                <w:highlight w:val="none"/>
                <w:lang w:val="en-US"/>
              </w:rPr>
              <w:t>分）</w:t>
            </w:r>
          </w:p>
        </w:tc>
        <w:tc>
          <w:tcPr>
            <w:tcW w:w="3634" w:type="dxa"/>
          </w:tcPr>
          <w:p>
            <w:pPr>
              <w:snapToGrid w:val="0"/>
              <w:spacing w:line="360" w:lineRule="auto"/>
              <w:jc w:val="left"/>
              <w:rPr>
                <w:rFonts w:cs="仿宋_GB2312" w:asciiTheme="minorEastAsia" w:hAnsiTheme="minorEastAsia" w:eastAsiaTheme="minorEastAsia"/>
                <w:color w:val="auto"/>
                <w:sz w:val="24"/>
                <w:highlight w:val="none"/>
              </w:rPr>
            </w:pPr>
            <w:r>
              <w:rPr>
                <w:rFonts w:hint="eastAsia" w:cs="宋体" w:asciiTheme="majorEastAsia" w:hAnsiTheme="majorEastAsia" w:eastAsiaTheme="majorEastAsia"/>
                <w:color w:val="auto"/>
                <w:sz w:val="24"/>
                <w:szCs w:val="24"/>
                <w:highlight w:val="none"/>
                <w:lang w:val="en-US"/>
              </w:rPr>
              <w:t>投标人具有完善的日常管理规章制度根据提供的方案内容</w:t>
            </w:r>
            <w:r>
              <w:rPr>
                <w:rFonts w:hint="eastAsia" w:cs="宋体" w:asciiTheme="majorEastAsia" w:hAnsiTheme="majorEastAsia" w:eastAsiaTheme="majorEastAsia"/>
                <w:color w:val="auto"/>
                <w:sz w:val="24"/>
                <w:szCs w:val="24"/>
                <w:highlight w:val="none"/>
                <w:lang w:val="en-US" w:eastAsia="zh-CN"/>
              </w:rPr>
              <w:t>，</w:t>
            </w:r>
            <w:r>
              <w:rPr>
                <w:rFonts w:hint="eastAsia" w:cs="宋体" w:asciiTheme="majorEastAsia" w:hAnsiTheme="majorEastAsia" w:eastAsiaTheme="majorEastAsia"/>
                <w:color w:val="auto"/>
                <w:sz w:val="24"/>
                <w:highlight w:val="none"/>
              </w:rPr>
              <w:t>完善详细、科学、合理得</w:t>
            </w:r>
            <w:r>
              <w:rPr>
                <w:rFonts w:hint="eastAsia" w:cs="宋体" w:asciiTheme="majorEastAsia" w:hAnsiTheme="majorEastAsia" w:eastAsiaTheme="majorEastAsia"/>
                <w:color w:val="auto"/>
                <w:sz w:val="24"/>
                <w:highlight w:val="none"/>
                <w:lang w:val="en-US" w:eastAsia="zh-CN"/>
              </w:rPr>
              <w:t>12</w:t>
            </w:r>
            <w:r>
              <w:rPr>
                <w:rFonts w:hint="eastAsia" w:cs="宋体" w:asciiTheme="majorEastAsia" w:hAnsiTheme="majorEastAsia" w:eastAsiaTheme="majorEastAsia"/>
                <w:color w:val="auto"/>
                <w:sz w:val="24"/>
                <w:highlight w:val="none"/>
              </w:rPr>
              <w:t>分；</w:t>
            </w:r>
            <w:r>
              <w:rPr>
                <w:rFonts w:hint="eastAsia" w:cs="宋体" w:asciiTheme="majorEastAsia" w:hAnsiTheme="majorEastAsia" w:eastAsiaTheme="majorEastAsia"/>
                <w:color w:val="auto"/>
                <w:sz w:val="24"/>
                <w:highlight w:val="none"/>
                <w:lang w:eastAsia="zh-CN"/>
              </w:rPr>
              <w:t>方案</w:t>
            </w:r>
            <w:r>
              <w:rPr>
                <w:rFonts w:hint="eastAsia" w:cs="宋体" w:asciiTheme="majorEastAsia" w:hAnsiTheme="majorEastAsia" w:eastAsiaTheme="majorEastAsia"/>
                <w:color w:val="auto"/>
                <w:sz w:val="24"/>
                <w:highlight w:val="none"/>
              </w:rPr>
              <w:t>较完善详细、合理得</w:t>
            </w:r>
            <w:r>
              <w:rPr>
                <w:rFonts w:hint="eastAsia" w:cs="宋体" w:asciiTheme="majorEastAsia" w:hAnsiTheme="majorEastAsia" w:eastAsiaTheme="majorEastAsia"/>
                <w:color w:val="auto"/>
                <w:sz w:val="24"/>
                <w:highlight w:val="none"/>
                <w:lang w:val="en-US" w:eastAsia="zh-CN"/>
              </w:rPr>
              <w:t>10</w:t>
            </w:r>
            <w:r>
              <w:rPr>
                <w:rFonts w:hint="eastAsia" w:cs="宋体" w:asciiTheme="majorEastAsia" w:hAnsiTheme="majorEastAsia" w:eastAsiaTheme="majorEastAsia"/>
                <w:color w:val="auto"/>
                <w:sz w:val="24"/>
                <w:highlight w:val="none"/>
              </w:rPr>
              <w:t>分；</w:t>
            </w:r>
            <w:r>
              <w:rPr>
                <w:rFonts w:hint="eastAsia" w:cs="宋体" w:asciiTheme="majorEastAsia" w:hAnsiTheme="majorEastAsia" w:eastAsiaTheme="majorEastAsia"/>
                <w:color w:val="auto"/>
                <w:sz w:val="24"/>
                <w:highlight w:val="none"/>
                <w:lang w:eastAsia="zh-CN"/>
              </w:rPr>
              <w:t>方案</w:t>
            </w:r>
            <w:r>
              <w:rPr>
                <w:rFonts w:hint="eastAsia" w:cs="宋体" w:asciiTheme="majorEastAsia" w:hAnsiTheme="majorEastAsia" w:eastAsiaTheme="majorEastAsia"/>
                <w:color w:val="auto"/>
                <w:sz w:val="24"/>
                <w:highlight w:val="none"/>
              </w:rPr>
              <w:t>欠完善得</w:t>
            </w:r>
            <w:r>
              <w:rPr>
                <w:rFonts w:hint="eastAsia" w:cs="宋体" w:asciiTheme="majorEastAsia" w:hAnsiTheme="majorEastAsia" w:eastAsiaTheme="majorEastAsia"/>
                <w:color w:val="auto"/>
                <w:sz w:val="24"/>
                <w:highlight w:val="none"/>
                <w:lang w:val="en-US" w:eastAsia="zh-CN"/>
              </w:rPr>
              <w:t>8</w:t>
            </w:r>
            <w:r>
              <w:rPr>
                <w:rFonts w:hint="eastAsia" w:cs="宋体" w:asciiTheme="majorEastAsia" w:hAnsiTheme="majorEastAsia" w:eastAsiaTheme="majorEastAsia"/>
                <w:color w:val="auto"/>
                <w:sz w:val="24"/>
                <w:highlight w:val="none"/>
              </w:rPr>
              <w:t>分；</w:t>
            </w:r>
            <w:r>
              <w:rPr>
                <w:rFonts w:hint="eastAsia" w:cs="宋体" w:asciiTheme="majorEastAsia" w:hAnsiTheme="majorEastAsia" w:eastAsiaTheme="majorEastAsia"/>
                <w:color w:val="auto"/>
                <w:sz w:val="24"/>
                <w:highlight w:val="none"/>
                <w:lang w:eastAsia="zh-CN"/>
              </w:rPr>
              <w:t>方案</w:t>
            </w:r>
            <w:r>
              <w:rPr>
                <w:rFonts w:hint="eastAsia" w:cs="宋体" w:asciiTheme="majorEastAsia" w:hAnsiTheme="majorEastAsia" w:eastAsiaTheme="majorEastAsia"/>
                <w:color w:val="auto"/>
                <w:sz w:val="24"/>
                <w:highlight w:val="none"/>
              </w:rPr>
              <w:t>略有瑕疵或</w:t>
            </w:r>
            <w:r>
              <w:rPr>
                <w:rFonts w:hint="eastAsia" w:cs="宋体" w:asciiTheme="majorEastAsia" w:hAnsiTheme="majorEastAsia" w:eastAsiaTheme="majorEastAsia"/>
                <w:color w:val="auto"/>
                <w:sz w:val="24"/>
                <w:highlight w:val="none"/>
                <w:lang w:eastAsia="zh-CN"/>
              </w:rPr>
              <w:t>方案</w:t>
            </w:r>
            <w:r>
              <w:rPr>
                <w:rFonts w:hint="eastAsia" w:cs="宋体" w:asciiTheme="majorEastAsia" w:hAnsiTheme="majorEastAsia" w:eastAsiaTheme="majorEastAsia"/>
                <w:color w:val="auto"/>
                <w:sz w:val="24"/>
                <w:highlight w:val="none"/>
              </w:rPr>
              <w:t>笼统得</w:t>
            </w:r>
            <w:r>
              <w:rPr>
                <w:rFonts w:hint="eastAsia" w:cs="宋体" w:asciiTheme="majorEastAsia" w:hAnsiTheme="majorEastAsia" w:eastAsiaTheme="majorEastAsia"/>
                <w:color w:val="auto"/>
                <w:sz w:val="24"/>
                <w:highlight w:val="none"/>
                <w:lang w:val="en-US" w:eastAsia="zh-CN"/>
              </w:rPr>
              <w:t>5</w:t>
            </w:r>
            <w:r>
              <w:rPr>
                <w:rFonts w:hint="eastAsia" w:cs="宋体" w:asciiTheme="majorEastAsia" w:hAnsiTheme="majorEastAsia" w:eastAsiaTheme="majorEastAsia"/>
                <w:color w:val="auto"/>
                <w:sz w:val="24"/>
                <w:highlight w:val="none"/>
              </w:rPr>
              <w:t>分；未提供得0分</w:t>
            </w:r>
          </w:p>
        </w:tc>
        <w:tc>
          <w:tcPr>
            <w:tcW w:w="843" w:type="dxa"/>
            <w:vAlign w:val="center"/>
          </w:tcPr>
          <w:p>
            <w:pPr>
              <w:snapToGrid w:val="0"/>
              <w:spacing w:line="360" w:lineRule="auto"/>
              <w:jc w:val="center"/>
              <w:rPr>
                <w:rFonts w:hint="default" w:cs="仿宋_GB2312" w:asciiTheme="minorEastAsia" w:hAnsiTheme="minorEastAsia" w:eastAsiaTheme="minorEastAsia"/>
                <w:color w:val="auto"/>
                <w:sz w:val="24"/>
                <w:highlight w:val="none"/>
                <w:lang w:val="en-US"/>
              </w:rPr>
            </w:pPr>
            <w:r>
              <w:rPr>
                <w:rFonts w:hint="eastAsia" w:cs="仿宋_GB2312" w:asciiTheme="minorEastAsia" w:hAnsiTheme="minorEastAsia" w:eastAsiaTheme="minorEastAsia"/>
                <w:color w:val="auto"/>
                <w:sz w:val="24"/>
                <w:highlight w:val="none"/>
                <w:lang w:val="en-US" w:eastAsia="zh-CN"/>
              </w:rPr>
              <w:t>12</w:t>
            </w:r>
          </w:p>
        </w:tc>
        <w:tc>
          <w:tcPr>
            <w:tcW w:w="1158" w:type="dxa"/>
            <w:vAlign w:val="center"/>
          </w:tcPr>
          <w:p>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主观分</w:t>
            </w:r>
          </w:p>
        </w:tc>
        <w:tc>
          <w:tcPr>
            <w:tcW w:w="1896" w:type="dxa"/>
          </w:tcPr>
          <w:p>
            <w:pPr>
              <w:snapToGrid w:val="0"/>
              <w:spacing w:line="360" w:lineRule="auto"/>
              <w:jc w:val="center"/>
              <w:rPr>
                <w:rFonts w:cs="仿宋_GB2312"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3</w:t>
            </w:r>
          </w:p>
        </w:tc>
        <w:tc>
          <w:tcPr>
            <w:tcW w:w="1661" w:type="dxa"/>
            <w:vAlign w:val="center"/>
          </w:tcPr>
          <w:p>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突发特殊情况下的应急保障措施（</w:t>
            </w:r>
            <w:r>
              <w:rPr>
                <w:rFonts w:hint="eastAsia" w:cs="仿宋_GB2312" w:asciiTheme="minorEastAsia" w:hAnsiTheme="minorEastAsia" w:eastAsiaTheme="minorEastAsia"/>
                <w:color w:val="auto"/>
                <w:sz w:val="24"/>
                <w:highlight w:val="none"/>
                <w:lang w:val="en-US" w:eastAsia="zh-CN"/>
              </w:rPr>
              <w:t>12</w:t>
            </w:r>
            <w:r>
              <w:rPr>
                <w:rFonts w:hint="eastAsia" w:cs="仿宋_GB2312" w:asciiTheme="minorEastAsia" w:hAnsiTheme="minorEastAsia" w:eastAsiaTheme="minorEastAsia"/>
                <w:color w:val="auto"/>
                <w:sz w:val="24"/>
                <w:highlight w:val="none"/>
              </w:rPr>
              <w:t>分）</w:t>
            </w:r>
          </w:p>
        </w:tc>
        <w:tc>
          <w:tcPr>
            <w:tcW w:w="3634" w:type="dxa"/>
          </w:tcPr>
          <w:p>
            <w:pPr>
              <w:snapToGrid w:val="0"/>
              <w:spacing w:line="360" w:lineRule="auto"/>
              <w:jc w:val="left"/>
              <w:rPr>
                <w:rFonts w:cs="仿宋_GB2312" w:asciiTheme="minorEastAsia" w:hAnsiTheme="minorEastAsia" w:eastAsiaTheme="minorEastAsia"/>
                <w:color w:val="auto"/>
                <w:sz w:val="24"/>
                <w:highlight w:val="none"/>
              </w:rPr>
            </w:pPr>
            <w:r>
              <w:rPr>
                <w:rFonts w:hint="eastAsia" w:cs="宋体" w:asciiTheme="majorEastAsia" w:hAnsiTheme="majorEastAsia" w:eastAsiaTheme="majorEastAsia"/>
                <w:color w:val="auto"/>
                <w:sz w:val="24"/>
                <w:szCs w:val="24"/>
                <w:highlight w:val="none"/>
              </w:rPr>
              <w:t>应急方案内容应包括自然灾害、突发事件（火灾、爆炸等）、临时任务等的运行服务保障应急预案及对可能遇到的问题采用相应的应对措施，</w:t>
            </w:r>
            <w:r>
              <w:rPr>
                <w:rFonts w:hint="eastAsia" w:cs="宋体" w:asciiTheme="majorEastAsia" w:hAnsiTheme="majorEastAsia" w:eastAsiaTheme="majorEastAsia"/>
                <w:color w:val="auto"/>
                <w:sz w:val="24"/>
                <w:highlight w:val="none"/>
              </w:rPr>
              <w:t>符合项目实际情况，根据方案内容完善详细、科学、合理得</w:t>
            </w:r>
            <w:r>
              <w:rPr>
                <w:rFonts w:hint="eastAsia" w:cs="宋体" w:asciiTheme="majorEastAsia" w:hAnsiTheme="majorEastAsia" w:eastAsiaTheme="majorEastAsia"/>
                <w:color w:val="auto"/>
                <w:sz w:val="24"/>
                <w:highlight w:val="none"/>
                <w:lang w:val="en-US" w:eastAsia="zh-CN"/>
              </w:rPr>
              <w:t>12</w:t>
            </w:r>
            <w:r>
              <w:rPr>
                <w:rFonts w:hint="eastAsia" w:cs="宋体" w:asciiTheme="majorEastAsia" w:hAnsiTheme="majorEastAsia" w:eastAsiaTheme="majorEastAsia"/>
                <w:color w:val="auto"/>
                <w:sz w:val="24"/>
                <w:highlight w:val="none"/>
              </w:rPr>
              <w:t>分；</w:t>
            </w:r>
            <w:r>
              <w:rPr>
                <w:rFonts w:hint="eastAsia" w:cs="宋体" w:asciiTheme="majorEastAsia" w:hAnsiTheme="majorEastAsia" w:eastAsiaTheme="majorEastAsia"/>
                <w:color w:val="auto"/>
                <w:sz w:val="24"/>
                <w:highlight w:val="none"/>
                <w:lang w:eastAsia="zh-CN"/>
              </w:rPr>
              <w:t>方案</w:t>
            </w:r>
            <w:r>
              <w:rPr>
                <w:rFonts w:hint="eastAsia" w:cs="宋体" w:asciiTheme="majorEastAsia" w:hAnsiTheme="majorEastAsia" w:eastAsiaTheme="majorEastAsia"/>
                <w:color w:val="auto"/>
                <w:sz w:val="24"/>
                <w:highlight w:val="none"/>
              </w:rPr>
              <w:t>较完善详细、合理得</w:t>
            </w:r>
            <w:r>
              <w:rPr>
                <w:rFonts w:hint="eastAsia" w:cs="宋体" w:asciiTheme="majorEastAsia" w:hAnsiTheme="majorEastAsia" w:eastAsiaTheme="majorEastAsia"/>
                <w:color w:val="auto"/>
                <w:sz w:val="24"/>
                <w:highlight w:val="none"/>
                <w:lang w:val="en-US" w:eastAsia="zh-CN"/>
              </w:rPr>
              <w:t>10</w:t>
            </w:r>
            <w:r>
              <w:rPr>
                <w:rFonts w:hint="eastAsia" w:cs="宋体" w:asciiTheme="majorEastAsia" w:hAnsiTheme="majorEastAsia" w:eastAsiaTheme="majorEastAsia"/>
                <w:color w:val="auto"/>
                <w:sz w:val="24"/>
                <w:highlight w:val="none"/>
              </w:rPr>
              <w:t>分；</w:t>
            </w:r>
            <w:r>
              <w:rPr>
                <w:rFonts w:hint="eastAsia" w:cs="宋体" w:asciiTheme="majorEastAsia" w:hAnsiTheme="majorEastAsia" w:eastAsiaTheme="majorEastAsia"/>
                <w:color w:val="auto"/>
                <w:sz w:val="24"/>
                <w:highlight w:val="none"/>
                <w:lang w:eastAsia="zh-CN"/>
              </w:rPr>
              <w:t>方案</w:t>
            </w:r>
            <w:r>
              <w:rPr>
                <w:rFonts w:hint="eastAsia" w:cs="宋体" w:asciiTheme="majorEastAsia" w:hAnsiTheme="majorEastAsia" w:eastAsiaTheme="majorEastAsia"/>
                <w:color w:val="auto"/>
                <w:sz w:val="24"/>
                <w:highlight w:val="none"/>
              </w:rPr>
              <w:t>欠完善得</w:t>
            </w:r>
            <w:r>
              <w:rPr>
                <w:rFonts w:hint="eastAsia" w:cs="宋体" w:asciiTheme="majorEastAsia" w:hAnsiTheme="majorEastAsia" w:eastAsiaTheme="majorEastAsia"/>
                <w:color w:val="auto"/>
                <w:sz w:val="24"/>
                <w:highlight w:val="none"/>
                <w:lang w:val="en-US" w:eastAsia="zh-CN"/>
              </w:rPr>
              <w:t>8</w:t>
            </w:r>
            <w:r>
              <w:rPr>
                <w:rFonts w:hint="eastAsia" w:cs="宋体" w:asciiTheme="majorEastAsia" w:hAnsiTheme="majorEastAsia" w:eastAsiaTheme="majorEastAsia"/>
                <w:color w:val="auto"/>
                <w:sz w:val="24"/>
                <w:highlight w:val="none"/>
              </w:rPr>
              <w:t>分；</w:t>
            </w:r>
            <w:r>
              <w:rPr>
                <w:rFonts w:hint="eastAsia" w:cs="宋体" w:asciiTheme="majorEastAsia" w:hAnsiTheme="majorEastAsia" w:eastAsiaTheme="majorEastAsia"/>
                <w:color w:val="auto"/>
                <w:sz w:val="24"/>
                <w:highlight w:val="none"/>
                <w:lang w:eastAsia="zh-CN"/>
              </w:rPr>
              <w:t>方案</w:t>
            </w:r>
            <w:r>
              <w:rPr>
                <w:rFonts w:hint="eastAsia" w:cs="宋体" w:asciiTheme="majorEastAsia" w:hAnsiTheme="majorEastAsia" w:eastAsiaTheme="majorEastAsia"/>
                <w:color w:val="auto"/>
                <w:sz w:val="24"/>
                <w:highlight w:val="none"/>
              </w:rPr>
              <w:t>略有瑕疵或</w:t>
            </w:r>
            <w:r>
              <w:rPr>
                <w:rFonts w:hint="eastAsia" w:cs="宋体" w:asciiTheme="majorEastAsia" w:hAnsiTheme="majorEastAsia" w:eastAsiaTheme="majorEastAsia"/>
                <w:color w:val="auto"/>
                <w:sz w:val="24"/>
                <w:highlight w:val="none"/>
                <w:lang w:eastAsia="zh-CN"/>
              </w:rPr>
              <w:t>方案</w:t>
            </w:r>
            <w:r>
              <w:rPr>
                <w:rFonts w:hint="eastAsia" w:cs="宋体" w:asciiTheme="majorEastAsia" w:hAnsiTheme="majorEastAsia" w:eastAsiaTheme="majorEastAsia"/>
                <w:color w:val="auto"/>
                <w:sz w:val="24"/>
                <w:highlight w:val="none"/>
              </w:rPr>
              <w:t>笼统得</w:t>
            </w:r>
            <w:r>
              <w:rPr>
                <w:rFonts w:hint="eastAsia" w:cs="宋体" w:asciiTheme="majorEastAsia" w:hAnsiTheme="majorEastAsia" w:eastAsiaTheme="majorEastAsia"/>
                <w:color w:val="auto"/>
                <w:sz w:val="24"/>
                <w:highlight w:val="none"/>
                <w:lang w:val="en-US" w:eastAsia="zh-CN"/>
              </w:rPr>
              <w:t>5</w:t>
            </w:r>
            <w:r>
              <w:rPr>
                <w:rFonts w:hint="eastAsia" w:cs="宋体" w:asciiTheme="majorEastAsia" w:hAnsiTheme="majorEastAsia" w:eastAsiaTheme="majorEastAsia"/>
                <w:color w:val="auto"/>
                <w:sz w:val="24"/>
                <w:highlight w:val="none"/>
              </w:rPr>
              <w:t>分；未提供得0分</w:t>
            </w:r>
          </w:p>
        </w:tc>
        <w:tc>
          <w:tcPr>
            <w:tcW w:w="843" w:type="dxa"/>
            <w:vAlign w:val="center"/>
          </w:tcPr>
          <w:p>
            <w:pPr>
              <w:snapToGrid w:val="0"/>
              <w:spacing w:line="360" w:lineRule="auto"/>
              <w:jc w:val="center"/>
              <w:rPr>
                <w:rFonts w:hint="default" w:cs="仿宋_GB2312" w:asciiTheme="minorEastAsia" w:hAnsiTheme="minorEastAsia" w:eastAsiaTheme="minorEastAsia"/>
                <w:color w:val="auto"/>
                <w:sz w:val="24"/>
                <w:highlight w:val="none"/>
                <w:lang w:val="en-US"/>
              </w:rPr>
            </w:pPr>
            <w:r>
              <w:rPr>
                <w:rFonts w:hint="eastAsia" w:cs="仿宋_GB2312" w:asciiTheme="minorEastAsia" w:hAnsiTheme="minorEastAsia" w:eastAsiaTheme="minorEastAsia"/>
                <w:color w:val="auto"/>
                <w:sz w:val="24"/>
                <w:highlight w:val="none"/>
                <w:lang w:val="en-US" w:eastAsia="zh-CN"/>
              </w:rPr>
              <w:t>12</w:t>
            </w:r>
          </w:p>
        </w:tc>
        <w:tc>
          <w:tcPr>
            <w:tcW w:w="1158" w:type="dxa"/>
            <w:vAlign w:val="center"/>
          </w:tcPr>
          <w:p>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主观分</w:t>
            </w:r>
          </w:p>
        </w:tc>
        <w:tc>
          <w:tcPr>
            <w:tcW w:w="1896" w:type="dxa"/>
          </w:tcPr>
          <w:p>
            <w:pPr>
              <w:snapToGrid w:val="0"/>
              <w:spacing w:line="360" w:lineRule="auto"/>
              <w:jc w:val="center"/>
              <w:rPr>
                <w:rFonts w:cs="仿宋_GB2312"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pPr>
              <w:snapToGrid w:val="0"/>
              <w:spacing w:line="360" w:lineRule="auto"/>
              <w:jc w:val="center"/>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4</w:t>
            </w:r>
          </w:p>
        </w:tc>
        <w:tc>
          <w:tcPr>
            <w:tcW w:w="1661" w:type="dxa"/>
            <w:vAlign w:val="center"/>
          </w:tcPr>
          <w:p>
            <w:pPr>
              <w:snapToGrid w:val="0"/>
              <w:spacing w:line="360" w:lineRule="auto"/>
              <w:jc w:val="center"/>
              <w:rPr>
                <w:rFonts w:hint="eastAsia" w:cs="仿宋_GB2312" w:asciiTheme="minorEastAsia" w:hAnsiTheme="minorEastAsia" w:eastAsiaTheme="minorEastAsia"/>
                <w:color w:val="auto"/>
                <w:sz w:val="24"/>
                <w:highlight w:val="none"/>
                <w:lang w:eastAsia="zh-CN"/>
              </w:rPr>
            </w:pPr>
            <w:r>
              <w:rPr>
                <w:rFonts w:hint="eastAsia" w:cs="仿宋_GB2312" w:asciiTheme="minorEastAsia" w:hAnsiTheme="minorEastAsia" w:eastAsiaTheme="minorEastAsia"/>
                <w:color w:val="auto"/>
                <w:sz w:val="24"/>
                <w:highlight w:val="none"/>
                <w:lang w:eastAsia="zh-CN"/>
              </w:rPr>
              <w:t>培训方案</w:t>
            </w:r>
            <w:r>
              <w:rPr>
                <w:rFonts w:hint="eastAsia" w:cs="仿宋_GB2312" w:asciiTheme="minorEastAsia" w:hAnsiTheme="minorEastAsia" w:eastAsiaTheme="minorEastAsia"/>
                <w:color w:val="auto"/>
                <w:sz w:val="24"/>
                <w:highlight w:val="none"/>
                <w:lang w:val="en-US" w:eastAsia="zh-CN"/>
              </w:rPr>
              <w:t xml:space="preserve">   </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lang w:val="en-US" w:eastAsia="zh-CN"/>
              </w:rPr>
              <w:t>4分</w:t>
            </w:r>
            <w:r>
              <w:rPr>
                <w:rFonts w:hint="eastAsia" w:cs="仿宋_GB2312" w:asciiTheme="minorEastAsia" w:hAnsiTheme="minorEastAsia" w:eastAsiaTheme="minorEastAsia"/>
                <w:color w:val="auto"/>
                <w:sz w:val="24"/>
                <w:highlight w:val="none"/>
                <w:lang w:eastAsia="zh-CN"/>
              </w:rPr>
              <w:t>）</w:t>
            </w:r>
          </w:p>
        </w:tc>
        <w:tc>
          <w:tcPr>
            <w:tcW w:w="3634" w:type="dxa"/>
          </w:tcPr>
          <w:p>
            <w:pPr>
              <w:snapToGrid w:val="0"/>
              <w:spacing w:line="360" w:lineRule="auto"/>
              <w:jc w:val="left"/>
              <w:rPr>
                <w:rFonts w:hint="eastAsia" w:cs="宋体" w:asciiTheme="majorEastAsia" w:hAnsiTheme="majorEastAsia" w:eastAsiaTheme="majorEastAsia"/>
                <w:color w:val="auto"/>
                <w:sz w:val="24"/>
                <w:szCs w:val="24"/>
                <w:highlight w:val="none"/>
                <w:lang w:eastAsia="zh-CN"/>
              </w:rPr>
            </w:pPr>
            <w:r>
              <w:rPr>
                <w:rFonts w:hint="eastAsia" w:cs="宋体" w:asciiTheme="majorEastAsia" w:hAnsiTheme="majorEastAsia" w:eastAsiaTheme="majorEastAsia"/>
                <w:color w:val="auto"/>
                <w:sz w:val="24"/>
                <w:szCs w:val="24"/>
                <w:highlight w:val="none"/>
                <w:lang w:eastAsia="zh-CN"/>
              </w:rPr>
              <w:t>根据投标人针对本项目上岗前人员培训，提供方案</w:t>
            </w:r>
            <w:r>
              <w:rPr>
                <w:rFonts w:hint="eastAsia" w:cs="宋体" w:asciiTheme="majorEastAsia" w:hAnsiTheme="majorEastAsia" w:eastAsiaTheme="majorEastAsia"/>
                <w:color w:val="auto"/>
                <w:sz w:val="24"/>
                <w:highlight w:val="none"/>
              </w:rPr>
              <w:t>完善详细、科学、合理得</w:t>
            </w:r>
            <w:r>
              <w:rPr>
                <w:rFonts w:hint="eastAsia" w:cs="宋体" w:asciiTheme="majorEastAsia" w:hAnsiTheme="majorEastAsia" w:eastAsiaTheme="majorEastAsia"/>
                <w:color w:val="auto"/>
                <w:sz w:val="24"/>
                <w:highlight w:val="none"/>
                <w:lang w:val="en-US" w:eastAsia="zh-CN"/>
              </w:rPr>
              <w:t>4</w:t>
            </w:r>
            <w:r>
              <w:rPr>
                <w:rFonts w:hint="eastAsia" w:cs="宋体" w:asciiTheme="majorEastAsia" w:hAnsiTheme="majorEastAsia" w:eastAsiaTheme="majorEastAsia"/>
                <w:color w:val="auto"/>
                <w:sz w:val="24"/>
                <w:highlight w:val="none"/>
              </w:rPr>
              <w:t>分；</w:t>
            </w:r>
            <w:r>
              <w:rPr>
                <w:rFonts w:hint="eastAsia" w:cs="宋体" w:asciiTheme="majorEastAsia" w:hAnsiTheme="majorEastAsia" w:eastAsiaTheme="majorEastAsia"/>
                <w:color w:val="auto"/>
                <w:sz w:val="24"/>
                <w:highlight w:val="none"/>
                <w:lang w:eastAsia="zh-CN"/>
              </w:rPr>
              <w:t>方案</w:t>
            </w:r>
            <w:r>
              <w:rPr>
                <w:rFonts w:hint="eastAsia" w:cs="宋体" w:asciiTheme="majorEastAsia" w:hAnsiTheme="majorEastAsia" w:eastAsiaTheme="majorEastAsia"/>
                <w:color w:val="auto"/>
                <w:sz w:val="24"/>
                <w:highlight w:val="none"/>
              </w:rPr>
              <w:t>较完善详细、合理得</w:t>
            </w:r>
            <w:r>
              <w:rPr>
                <w:rFonts w:hint="eastAsia" w:cs="宋体" w:asciiTheme="majorEastAsia" w:hAnsiTheme="majorEastAsia" w:eastAsiaTheme="majorEastAsia"/>
                <w:color w:val="auto"/>
                <w:sz w:val="24"/>
                <w:highlight w:val="none"/>
                <w:lang w:val="en-US" w:eastAsia="zh-CN"/>
              </w:rPr>
              <w:t>3</w:t>
            </w:r>
            <w:r>
              <w:rPr>
                <w:rFonts w:hint="eastAsia" w:cs="宋体" w:asciiTheme="majorEastAsia" w:hAnsiTheme="majorEastAsia" w:eastAsiaTheme="majorEastAsia"/>
                <w:color w:val="auto"/>
                <w:sz w:val="24"/>
                <w:highlight w:val="none"/>
              </w:rPr>
              <w:t>分；</w:t>
            </w:r>
            <w:r>
              <w:rPr>
                <w:rFonts w:hint="eastAsia" w:cs="宋体" w:asciiTheme="majorEastAsia" w:hAnsiTheme="majorEastAsia" w:eastAsiaTheme="majorEastAsia"/>
                <w:color w:val="auto"/>
                <w:sz w:val="24"/>
                <w:highlight w:val="none"/>
                <w:lang w:eastAsia="zh-CN"/>
              </w:rPr>
              <w:t>方案</w:t>
            </w:r>
            <w:r>
              <w:rPr>
                <w:rFonts w:hint="eastAsia" w:cs="宋体" w:asciiTheme="majorEastAsia" w:hAnsiTheme="majorEastAsia" w:eastAsiaTheme="majorEastAsia"/>
                <w:color w:val="auto"/>
                <w:sz w:val="24"/>
                <w:highlight w:val="none"/>
              </w:rPr>
              <w:t>欠完善得</w:t>
            </w:r>
            <w:r>
              <w:rPr>
                <w:rFonts w:hint="eastAsia" w:cs="宋体" w:asciiTheme="majorEastAsia" w:hAnsiTheme="majorEastAsia" w:eastAsiaTheme="majorEastAsia"/>
                <w:color w:val="auto"/>
                <w:sz w:val="24"/>
                <w:highlight w:val="none"/>
                <w:lang w:val="en-US" w:eastAsia="zh-CN"/>
              </w:rPr>
              <w:t>2</w:t>
            </w:r>
            <w:r>
              <w:rPr>
                <w:rFonts w:hint="eastAsia" w:cs="宋体" w:asciiTheme="majorEastAsia" w:hAnsiTheme="majorEastAsia" w:eastAsiaTheme="majorEastAsia"/>
                <w:color w:val="auto"/>
                <w:sz w:val="24"/>
                <w:highlight w:val="none"/>
              </w:rPr>
              <w:t>分；</w:t>
            </w:r>
            <w:r>
              <w:rPr>
                <w:rFonts w:hint="eastAsia" w:cs="宋体" w:asciiTheme="majorEastAsia" w:hAnsiTheme="majorEastAsia" w:eastAsiaTheme="majorEastAsia"/>
                <w:color w:val="auto"/>
                <w:sz w:val="24"/>
                <w:highlight w:val="none"/>
                <w:lang w:eastAsia="zh-CN"/>
              </w:rPr>
              <w:t>方案</w:t>
            </w:r>
            <w:r>
              <w:rPr>
                <w:rFonts w:hint="eastAsia" w:cs="宋体" w:asciiTheme="majorEastAsia" w:hAnsiTheme="majorEastAsia" w:eastAsiaTheme="majorEastAsia"/>
                <w:color w:val="auto"/>
                <w:sz w:val="24"/>
                <w:highlight w:val="none"/>
              </w:rPr>
              <w:t>略有瑕疵或</w:t>
            </w:r>
            <w:r>
              <w:rPr>
                <w:rFonts w:hint="eastAsia" w:cs="宋体" w:asciiTheme="majorEastAsia" w:hAnsiTheme="majorEastAsia" w:eastAsiaTheme="majorEastAsia"/>
                <w:color w:val="auto"/>
                <w:sz w:val="24"/>
                <w:highlight w:val="none"/>
                <w:lang w:eastAsia="zh-CN"/>
              </w:rPr>
              <w:t>方案</w:t>
            </w:r>
            <w:r>
              <w:rPr>
                <w:rFonts w:hint="eastAsia" w:cs="宋体" w:asciiTheme="majorEastAsia" w:hAnsiTheme="majorEastAsia" w:eastAsiaTheme="majorEastAsia"/>
                <w:color w:val="auto"/>
                <w:sz w:val="24"/>
                <w:highlight w:val="none"/>
              </w:rPr>
              <w:t>笼统得1分；未提供得0分</w:t>
            </w:r>
          </w:p>
        </w:tc>
        <w:tc>
          <w:tcPr>
            <w:tcW w:w="843" w:type="dxa"/>
            <w:vAlign w:val="center"/>
          </w:tcPr>
          <w:p>
            <w:pPr>
              <w:snapToGrid w:val="0"/>
              <w:spacing w:line="360" w:lineRule="auto"/>
              <w:jc w:val="center"/>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4</w:t>
            </w:r>
          </w:p>
        </w:tc>
        <w:tc>
          <w:tcPr>
            <w:tcW w:w="1158" w:type="dxa"/>
            <w:vAlign w:val="center"/>
          </w:tcPr>
          <w:p>
            <w:pPr>
              <w:snapToGrid w:val="0"/>
              <w:spacing w:line="360" w:lineRule="auto"/>
              <w:jc w:val="center"/>
              <w:rPr>
                <w:rFonts w:hint="eastAsia" w:cs="仿宋_GB2312" w:asciiTheme="minorEastAsia" w:hAnsiTheme="minorEastAsia" w:eastAsiaTheme="minorEastAsia"/>
                <w:color w:val="auto"/>
                <w:sz w:val="24"/>
                <w:highlight w:val="none"/>
                <w:lang w:eastAsia="zh-CN"/>
              </w:rPr>
            </w:pPr>
            <w:r>
              <w:rPr>
                <w:rFonts w:hint="eastAsia" w:cs="仿宋_GB2312" w:asciiTheme="minorEastAsia" w:hAnsiTheme="minorEastAsia" w:eastAsiaTheme="minorEastAsia"/>
                <w:color w:val="auto"/>
                <w:sz w:val="24"/>
                <w:highlight w:val="none"/>
                <w:lang w:eastAsia="zh-CN"/>
              </w:rPr>
              <w:t>主观分</w:t>
            </w:r>
          </w:p>
        </w:tc>
        <w:tc>
          <w:tcPr>
            <w:tcW w:w="1896" w:type="dxa"/>
          </w:tcPr>
          <w:p>
            <w:pPr>
              <w:snapToGrid w:val="0"/>
              <w:spacing w:line="360" w:lineRule="auto"/>
              <w:jc w:val="center"/>
              <w:rPr>
                <w:rFonts w:cs="仿宋_GB2312"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restart"/>
            <w:vAlign w:val="center"/>
          </w:tcPr>
          <w:p>
            <w:pPr>
              <w:snapToGrid w:val="0"/>
              <w:spacing w:line="360" w:lineRule="auto"/>
              <w:jc w:val="center"/>
              <w:rPr>
                <w:rFonts w:hint="eastAsia" w:cs="仿宋_GB2312" w:asciiTheme="minorEastAsia" w:hAnsiTheme="minorEastAsia" w:eastAsiaTheme="minorEastAsia"/>
                <w:color w:val="auto"/>
                <w:sz w:val="24"/>
                <w:highlight w:val="none"/>
                <w:lang w:eastAsia="zh-CN"/>
              </w:rPr>
            </w:pPr>
            <w:r>
              <w:rPr>
                <w:rFonts w:hint="eastAsia" w:cs="仿宋_GB2312" w:asciiTheme="minorEastAsia" w:hAnsiTheme="minorEastAsia" w:eastAsiaTheme="minorEastAsia"/>
                <w:color w:val="auto"/>
                <w:sz w:val="24"/>
                <w:highlight w:val="none"/>
                <w:lang w:val="en-US" w:eastAsia="zh-CN"/>
              </w:rPr>
              <w:t>5</w:t>
            </w:r>
          </w:p>
        </w:tc>
        <w:tc>
          <w:tcPr>
            <w:tcW w:w="1661" w:type="dxa"/>
            <w:vMerge w:val="restart"/>
            <w:vAlign w:val="center"/>
          </w:tcPr>
          <w:p>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项目组人员素质及经验情况（10分）</w:t>
            </w:r>
          </w:p>
        </w:tc>
        <w:tc>
          <w:tcPr>
            <w:tcW w:w="3634" w:type="dxa"/>
          </w:tcPr>
          <w:p>
            <w:pPr>
              <w:snapToGrid w:val="0"/>
              <w:spacing w:line="360" w:lineRule="auto"/>
              <w:jc w:val="left"/>
              <w:rPr>
                <w:rFonts w:cs="仿宋_GB2312" w:asciiTheme="minorEastAsia" w:hAnsiTheme="minorEastAsia" w:eastAsiaTheme="minorEastAsia"/>
                <w:color w:val="auto"/>
                <w:sz w:val="24"/>
                <w:highlight w:val="none"/>
              </w:rPr>
            </w:pPr>
            <w:r>
              <w:rPr>
                <w:rFonts w:hint="eastAsia" w:cs="宋体" w:asciiTheme="majorEastAsia" w:hAnsiTheme="majorEastAsia" w:eastAsiaTheme="majorEastAsia"/>
                <w:bCs w:val="0"/>
                <w:color w:val="auto"/>
                <w:sz w:val="24"/>
                <w:szCs w:val="24"/>
                <w:highlight w:val="none"/>
              </w:rPr>
              <w:t>拟担任本项目负责人，年龄不得超过</w:t>
            </w:r>
            <w:r>
              <w:rPr>
                <w:rFonts w:cs="宋体" w:asciiTheme="majorEastAsia" w:hAnsiTheme="majorEastAsia" w:eastAsiaTheme="majorEastAsia"/>
                <w:bCs w:val="0"/>
                <w:color w:val="auto"/>
                <w:sz w:val="24"/>
                <w:szCs w:val="24"/>
                <w:highlight w:val="none"/>
              </w:rPr>
              <w:t>45周岁，具有保安服务管理岗位工作经验（需提供身份证、社保缴纳证明、业绩合同或业主证明材料），满足要求的得6分，不提供不得分。</w:t>
            </w:r>
          </w:p>
        </w:tc>
        <w:tc>
          <w:tcPr>
            <w:tcW w:w="843" w:type="dxa"/>
            <w:vAlign w:val="center"/>
          </w:tcPr>
          <w:p>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6</w:t>
            </w:r>
          </w:p>
        </w:tc>
        <w:tc>
          <w:tcPr>
            <w:tcW w:w="1158" w:type="dxa"/>
            <w:vAlign w:val="center"/>
          </w:tcPr>
          <w:p>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客观分</w:t>
            </w:r>
          </w:p>
        </w:tc>
        <w:tc>
          <w:tcPr>
            <w:tcW w:w="1896" w:type="dxa"/>
          </w:tcPr>
          <w:p>
            <w:pPr>
              <w:snapToGrid w:val="0"/>
              <w:spacing w:line="360" w:lineRule="auto"/>
              <w:jc w:val="center"/>
              <w:rPr>
                <w:rFonts w:cs="仿宋_GB2312"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continue"/>
            <w:vAlign w:val="center"/>
          </w:tcPr>
          <w:p>
            <w:pPr>
              <w:snapToGrid w:val="0"/>
              <w:spacing w:line="360" w:lineRule="auto"/>
              <w:jc w:val="center"/>
              <w:rPr>
                <w:rFonts w:cs="仿宋_GB2312" w:asciiTheme="minorEastAsia" w:hAnsiTheme="minorEastAsia" w:eastAsiaTheme="minorEastAsia"/>
                <w:color w:val="auto"/>
                <w:sz w:val="24"/>
                <w:highlight w:val="none"/>
              </w:rPr>
            </w:pPr>
          </w:p>
        </w:tc>
        <w:tc>
          <w:tcPr>
            <w:tcW w:w="1661" w:type="dxa"/>
            <w:vMerge w:val="continue"/>
          </w:tcPr>
          <w:p>
            <w:pPr>
              <w:snapToGrid w:val="0"/>
              <w:spacing w:line="360" w:lineRule="auto"/>
              <w:jc w:val="center"/>
              <w:rPr>
                <w:rFonts w:cs="仿宋_GB2312" w:asciiTheme="minorEastAsia" w:hAnsiTheme="minorEastAsia" w:eastAsiaTheme="minorEastAsia"/>
                <w:color w:val="auto"/>
                <w:sz w:val="24"/>
                <w:highlight w:val="none"/>
              </w:rPr>
            </w:pPr>
          </w:p>
        </w:tc>
        <w:tc>
          <w:tcPr>
            <w:tcW w:w="3634" w:type="dxa"/>
          </w:tcPr>
          <w:p>
            <w:pPr>
              <w:snapToGrid w:val="0"/>
              <w:spacing w:line="360" w:lineRule="auto"/>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承诺拟派安保人员年龄不超过55周岁，提供承诺函，承诺函格式自拟，满足要求的得4分，不满足或不提供不得分。</w:t>
            </w:r>
          </w:p>
        </w:tc>
        <w:tc>
          <w:tcPr>
            <w:tcW w:w="843" w:type="dxa"/>
            <w:vAlign w:val="center"/>
          </w:tcPr>
          <w:p>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4</w:t>
            </w:r>
          </w:p>
        </w:tc>
        <w:tc>
          <w:tcPr>
            <w:tcW w:w="1158" w:type="dxa"/>
            <w:vAlign w:val="center"/>
          </w:tcPr>
          <w:p>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客观分</w:t>
            </w:r>
          </w:p>
        </w:tc>
        <w:tc>
          <w:tcPr>
            <w:tcW w:w="1896" w:type="dxa"/>
          </w:tcPr>
          <w:p>
            <w:pPr>
              <w:snapToGrid w:val="0"/>
              <w:spacing w:line="360" w:lineRule="auto"/>
              <w:jc w:val="center"/>
              <w:rPr>
                <w:rFonts w:cs="仿宋_GB2312"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trPr>
        <w:tc>
          <w:tcPr>
            <w:tcW w:w="816" w:type="dxa"/>
            <w:vAlign w:val="center"/>
          </w:tcPr>
          <w:p>
            <w:pPr>
              <w:snapToGrid w:val="0"/>
              <w:spacing w:line="360" w:lineRule="auto"/>
              <w:jc w:val="center"/>
              <w:rPr>
                <w:rFonts w:hint="eastAsia" w:cs="仿宋_GB2312" w:asciiTheme="minorEastAsia" w:hAnsiTheme="minorEastAsia" w:eastAsiaTheme="minorEastAsia"/>
                <w:color w:val="auto"/>
                <w:sz w:val="24"/>
                <w:highlight w:val="none"/>
                <w:lang w:eastAsia="zh-CN"/>
              </w:rPr>
            </w:pPr>
            <w:r>
              <w:rPr>
                <w:rFonts w:hint="eastAsia" w:cs="仿宋_GB2312" w:asciiTheme="minorEastAsia" w:hAnsiTheme="minorEastAsia" w:eastAsiaTheme="minorEastAsia"/>
                <w:color w:val="auto"/>
                <w:sz w:val="24"/>
                <w:highlight w:val="none"/>
                <w:lang w:val="en-US" w:eastAsia="zh-CN"/>
              </w:rPr>
              <w:t>6</w:t>
            </w:r>
          </w:p>
        </w:tc>
        <w:tc>
          <w:tcPr>
            <w:tcW w:w="1661" w:type="dxa"/>
            <w:vAlign w:val="center"/>
          </w:tcPr>
          <w:p>
            <w:pPr>
              <w:snapToGrid w:val="0"/>
              <w:rPr>
                <w:rFonts w:hint="eastAsia" w:cs="宋体" w:asciiTheme="majorEastAsia" w:hAnsiTheme="majorEastAsia" w:eastAsiaTheme="majorEastAsia"/>
                <w:color w:val="auto"/>
                <w:sz w:val="24"/>
                <w:highlight w:val="none"/>
              </w:rPr>
            </w:pPr>
            <w:r>
              <w:rPr>
                <w:rFonts w:hint="eastAsia" w:cs="仿宋_GB2312" w:asciiTheme="minorEastAsia" w:hAnsiTheme="minorEastAsia" w:eastAsiaTheme="minorEastAsia"/>
                <w:color w:val="auto"/>
                <w:sz w:val="24"/>
                <w:highlight w:val="none"/>
              </w:rPr>
              <w:t>服务承诺（</w:t>
            </w:r>
            <w:r>
              <w:rPr>
                <w:rFonts w:hint="eastAsia" w:cs="仿宋_GB2312" w:asciiTheme="minorEastAsia" w:hAnsiTheme="minorEastAsia" w:eastAsiaTheme="minorEastAsia"/>
                <w:color w:val="auto"/>
                <w:sz w:val="24"/>
                <w:highlight w:val="none"/>
                <w:lang w:val="en-US" w:eastAsia="zh-CN"/>
              </w:rPr>
              <w:t>14</w:t>
            </w:r>
            <w:r>
              <w:rPr>
                <w:rFonts w:hint="eastAsia" w:cs="仿宋_GB2312" w:asciiTheme="minorEastAsia" w:hAnsiTheme="minorEastAsia" w:eastAsiaTheme="minorEastAsia"/>
                <w:color w:val="auto"/>
                <w:sz w:val="24"/>
                <w:highlight w:val="none"/>
              </w:rPr>
              <w:t>分）</w:t>
            </w:r>
          </w:p>
        </w:tc>
        <w:tc>
          <w:tcPr>
            <w:tcW w:w="3634"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1. 承诺严格遵守采购人的各项规章制度。满足要求得</w:t>
            </w:r>
            <w:r>
              <w:rPr>
                <w:rFonts w:hint="eastAsia" w:cs="宋体" w:asciiTheme="majorEastAsia" w:hAnsiTheme="majorEastAsia" w:eastAsiaTheme="majorEastAsia"/>
                <w:color w:val="auto"/>
                <w:sz w:val="24"/>
                <w:highlight w:val="none"/>
                <w:lang w:val="en-US" w:eastAsia="zh-CN"/>
              </w:rPr>
              <w:t>2</w:t>
            </w:r>
            <w:r>
              <w:rPr>
                <w:rFonts w:hint="eastAsia" w:cs="宋体" w:asciiTheme="majorEastAsia" w:hAnsiTheme="majorEastAsia" w:eastAsiaTheme="majorEastAsia"/>
                <w:color w:val="auto"/>
                <w:sz w:val="24"/>
                <w:highlight w:val="none"/>
              </w:rPr>
              <w:t>分，不满足不得分。</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2.承诺执行任务期间，如有安保人员离职等特殊情况，投标人应该提前3天通知采购人，</w:t>
            </w:r>
            <w:r>
              <w:rPr>
                <w:rFonts w:hint="eastAsia" w:cs="宋体" w:asciiTheme="majorEastAsia" w:hAnsiTheme="majorEastAsia" w:eastAsiaTheme="majorEastAsia"/>
                <w:color w:val="auto"/>
                <w:sz w:val="24"/>
                <w:szCs w:val="24"/>
                <w:highlight w:val="none"/>
                <w:lang w:val="en-US"/>
              </w:rPr>
              <w:t>并将补充安保人员信息资料一同提供给采购人，需采购人经办人、审核人对</w:t>
            </w:r>
            <w:r>
              <w:rPr>
                <w:rFonts w:hint="eastAsia" w:cs="宋体" w:asciiTheme="majorEastAsia" w:hAnsiTheme="majorEastAsia" w:eastAsiaTheme="majorEastAsia"/>
                <w:color w:val="auto"/>
                <w:sz w:val="24"/>
                <w:highlight w:val="none"/>
              </w:rPr>
              <w:t>安保</w:t>
            </w:r>
            <w:r>
              <w:rPr>
                <w:rFonts w:hint="eastAsia" w:cs="宋体" w:asciiTheme="majorEastAsia" w:hAnsiTheme="majorEastAsia" w:eastAsiaTheme="majorEastAsia"/>
                <w:color w:val="auto"/>
                <w:sz w:val="24"/>
                <w:szCs w:val="24"/>
                <w:highlight w:val="none"/>
              </w:rPr>
              <w:t>人员变更进行审批，审批通过后方可更换，更换人员需在24小时内到位，更换人员资历不得低于投标时人员资历。任何时间保安人员不得缺位。</w:t>
            </w:r>
            <w:r>
              <w:rPr>
                <w:rFonts w:hint="eastAsia" w:cs="宋体" w:asciiTheme="majorEastAsia" w:hAnsiTheme="majorEastAsia" w:eastAsiaTheme="majorEastAsia"/>
                <w:color w:val="auto"/>
                <w:sz w:val="24"/>
                <w:highlight w:val="none"/>
              </w:rPr>
              <w:t>满足要求得</w:t>
            </w:r>
            <w:r>
              <w:rPr>
                <w:rFonts w:hint="eastAsia" w:cs="宋体" w:asciiTheme="majorEastAsia" w:hAnsiTheme="majorEastAsia" w:eastAsiaTheme="majorEastAsia"/>
                <w:color w:val="auto"/>
                <w:sz w:val="24"/>
                <w:highlight w:val="none"/>
                <w:lang w:val="en-US" w:eastAsia="zh-CN"/>
              </w:rPr>
              <w:t>2</w:t>
            </w:r>
            <w:r>
              <w:rPr>
                <w:rFonts w:hint="eastAsia" w:cs="宋体" w:asciiTheme="majorEastAsia" w:hAnsiTheme="majorEastAsia" w:eastAsiaTheme="majorEastAsia"/>
                <w:color w:val="auto"/>
                <w:sz w:val="24"/>
                <w:highlight w:val="none"/>
              </w:rPr>
              <w:t>分，不满足不得分。</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3. 承诺配合采购人接受上级领导部门的监督、检查。满足要求得</w:t>
            </w:r>
            <w:r>
              <w:rPr>
                <w:rFonts w:hint="eastAsia" w:cs="宋体" w:asciiTheme="majorEastAsia" w:hAnsiTheme="majorEastAsia" w:eastAsiaTheme="majorEastAsia"/>
                <w:color w:val="auto"/>
                <w:sz w:val="24"/>
                <w:highlight w:val="none"/>
                <w:lang w:val="en-US" w:eastAsia="zh-CN"/>
              </w:rPr>
              <w:t>2</w:t>
            </w:r>
            <w:r>
              <w:rPr>
                <w:rFonts w:hint="eastAsia" w:cs="宋体" w:asciiTheme="majorEastAsia" w:hAnsiTheme="majorEastAsia" w:eastAsiaTheme="majorEastAsia"/>
                <w:color w:val="auto"/>
                <w:sz w:val="24"/>
                <w:highlight w:val="none"/>
              </w:rPr>
              <w:t>分，不满足不得分。</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4.承诺</w:t>
            </w:r>
            <w:r>
              <w:rPr>
                <w:rFonts w:hint="eastAsia" w:cs="宋体" w:asciiTheme="majorEastAsia" w:hAnsiTheme="majorEastAsia" w:eastAsiaTheme="majorEastAsia"/>
                <w:color w:val="auto"/>
                <w:sz w:val="24"/>
                <w:szCs w:val="24"/>
                <w:highlight w:val="none"/>
              </w:rPr>
              <w:t>自觉遵守上下班制度，做到不迟到早退，严禁离岗、脱岗、睡觉等行为</w:t>
            </w:r>
            <w:r>
              <w:rPr>
                <w:rFonts w:hint="eastAsia" w:cs="宋体" w:asciiTheme="majorEastAsia" w:hAnsiTheme="majorEastAsia" w:eastAsiaTheme="majorEastAsia"/>
                <w:color w:val="auto"/>
                <w:sz w:val="24"/>
                <w:highlight w:val="none"/>
              </w:rPr>
              <w:t>，做好安保人员考勤记录</w:t>
            </w:r>
            <w:r>
              <w:rPr>
                <w:rFonts w:hint="eastAsia" w:cs="宋体" w:asciiTheme="majorEastAsia" w:hAnsiTheme="majorEastAsia" w:eastAsiaTheme="majorEastAsia"/>
                <w:color w:val="auto"/>
                <w:sz w:val="24"/>
                <w:szCs w:val="24"/>
                <w:highlight w:val="none"/>
              </w:rPr>
              <w:t>。</w:t>
            </w:r>
            <w:r>
              <w:rPr>
                <w:rFonts w:hint="eastAsia" w:cs="宋体" w:asciiTheme="majorEastAsia" w:hAnsiTheme="majorEastAsia" w:eastAsiaTheme="majorEastAsia"/>
                <w:color w:val="auto"/>
                <w:sz w:val="24"/>
                <w:highlight w:val="none"/>
              </w:rPr>
              <w:t>满足要求得</w:t>
            </w:r>
            <w:r>
              <w:rPr>
                <w:rFonts w:hint="eastAsia" w:cs="宋体" w:asciiTheme="majorEastAsia" w:hAnsiTheme="majorEastAsia" w:eastAsiaTheme="majorEastAsia"/>
                <w:color w:val="auto"/>
                <w:sz w:val="24"/>
                <w:highlight w:val="none"/>
                <w:lang w:val="en-US" w:eastAsia="zh-CN"/>
              </w:rPr>
              <w:t>2</w:t>
            </w:r>
            <w:r>
              <w:rPr>
                <w:rFonts w:hint="eastAsia" w:cs="宋体" w:asciiTheme="majorEastAsia" w:hAnsiTheme="majorEastAsia" w:eastAsiaTheme="majorEastAsia"/>
                <w:color w:val="auto"/>
                <w:sz w:val="24"/>
                <w:highlight w:val="none"/>
              </w:rPr>
              <w:t>分，不满足不得分。</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5.承诺</w:t>
            </w:r>
            <w:r>
              <w:rPr>
                <w:rFonts w:hint="eastAsia" w:cs="宋体" w:asciiTheme="majorEastAsia" w:hAnsiTheme="majorEastAsia" w:eastAsiaTheme="majorEastAsia"/>
                <w:color w:val="auto"/>
                <w:sz w:val="24"/>
                <w:szCs w:val="24"/>
                <w:highlight w:val="none"/>
              </w:rPr>
              <w:t>执勤巡逻期间</w:t>
            </w:r>
            <w:r>
              <w:rPr>
                <w:rFonts w:hint="eastAsia" w:cs="宋体" w:asciiTheme="majorEastAsia" w:hAnsiTheme="majorEastAsia" w:eastAsiaTheme="majorEastAsia"/>
                <w:color w:val="auto"/>
                <w:sz w:val="24"/>
                <w:highlight w:val="none"/>
              </w:rPr>
              <w:t>统一</w:t>
            </w:r>
            <w:r>
              <w:rPr>
                <w:rFonts w:hint="eastAsia" w:cs="宋体" w:asciiTheme="majorEastAsia" w:hAnsiTheme="majorEastAsia" w:eastAsiaTheme="majorEastAsia"/>
                <w:color w:val="auto"/>
                <w:sz w:val="24"/>
                <w:szCs w:val="24"/>
                <w:highlight w:val="none"/>
              </w:rPr>
              <w:t>规范着装，能正确使用配备的装备。</w:t>
            </w:r>
            <w:r>
              <w:rPr>
                <w:rFonts w:hint="eastAsia" w:cs="宋体" w:asciiTheme="majorEastAsia" w:hAnsiTheme="majorEastAsia" w:eastAsiaTheme="majorEastAsia"/>
                <w:color w:val="auto"/>
                <w:sz w:val="24"/>
                <w:highlight w:val="none"/>
              </w:rPr>
              <w:t>满足要求得</w:t>
            </w:r>
            <w:r>
              <w:rPr>
                <w:rFonts w:hint="eastAsia" w:cs="宋体" w:asciiTheme="majorEastAsia" w:hAnsiTheme="majorEastAsia" w:eastAsiaTheme="majorEastAsia"/>
                <w:color w:val="auto"/>
                <w:sz w:val="24"/>
                <w:highlight w:val="none"/>
                <w:lang w:val="en-US" w:eastAsia="zh-CN"/>
              </w:rPr>
              <w:t>2</w:t>
            </w:r>
            <w:r>
              <w:rPr>
                <w:rFonts w:hint="eastAsia" w:cs="宋体" w:asciiTheme="majorEastAsia" w:hAnsiTheme="majorEastAsia" w:eastAsiaTheme="majorEastAsia"/>
                <w:color w:val="auto"/>
                <w:sz w:val="24"/>
                <w:highlight w:val="none"/>
              </w:rPr>
              <w:t>分，不满足不得分。6.承诺</w:t>
            </w:r>
            <w:r>
              <w:rPr>
                <w:rFonts w:hint="eastAsia" w:cs="宋体" w:asciiTheme="majorEastAsia" w:hAnsiTheme="majorEastAsia" w:eastAsiaTheme="majorEastAsia"/>
                <w:color w:val="auto"/>
                <w:sz w:val="24"/>
                <w:szCs w:val="24"/>
                <w:highlight w:val="none"/>
              </w:rPr>
              <w:t>在处理特殊事件和紧急、突发事故，采购人对项目负责人有直接指挥权。</w:t>
            </w:r>
            <w:r>
              <w:rPr>
                <w:rFonts w:hint="eastAsia" w:cs="宋体" w:asciiTheme="majorEastAsia" w:hAnsiTheme="majorEastAsia" w:eastAsiaTheme="majorEastAsia"/>
                <w:color w:val="auto"/>
                <w:sz w:val="24"/>
                <w:highlight w:val="none"/>
              </w:rPr>
              <w:t>满足要求得</w:t>
            </w:r>
            <w:r>
              <w:rPr>
                <w:rFonts w:hint="eastAsia" w:cs="宋体" w:asciiTheme="majorEastAsia" w:hAnsiTheme="majorEastAsia" w:eastAsiaTheme="majorEastAsia"/>
                <w:color w:val="auto"/>
                <w:sz w:val="24"/>
                <w:highlight w:val="none"/>
                <w:lang w:val="en-US" w:eastAsia="zh-CN"/>
              </w:rPr>
              <w:t>2</w:t>
            </w:r>
            <w:r>
              <w:rPr>
                <w:rFonts w:hint="eastAsia" w:cs="宋体" w:asciiTheme="majorEastAsia" w:hAnsiTheme="majorEastAsia" w:eastAsiaTheme="majorEastAsia"/>
                <w:color w:val="auto"/>
                <w:sz w:val="24"/>
                <w:highlight w:val="none"/>
              </w:rPr>
              <w:t>分，不满足不得分。</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lang w:val="en-US" w:eastAsia="zh-CN"/>
              </w:rPr>
              <w:t>7.承诺</w:t>
            </w:r>
            <w:r>
              <w:rPr>
                <w:rFonts w:hint="eastAsia" w:cs="宋体" w:asciiTheme="majorEastAsia" w:hAnsiTheme="majorEastAsia" w:eastAsiaTheme="majorEastAsia"/>
                <w:color w:val="auto"/>
                <w:sz w:val="24"/>
                <w:szCs w:val="24"/>
                <w:highlight w:val="none"/>
              </w:rPr>
              <w:t>遇到突发事件需要</w:t>
            </w:r>
            <w:r>
              <w:rPr>
                <w:rFonts w:hint="eastAsia" w:cs="宋体" w:asciiTheme="majorEastAsia" w:hAnsiTheme="majorEastAsia" w:eastAsiaTheme="majorEastAsia"/>
                <w:color w:val="auto"/>
                <w:sz w:val="24"/>
                <w:szCs w:val="24"/>
                <w:highlight w:val="none"/>
                <w:lang w:eastAsia="zh-CN"/>
              </w:rPr>
              <w:t>临时</w:t>
            </w:r>
            <w:r>
              <w:rPr>
                <w:rFonts w:hint="eastAsia" w:cs="宋体" w:asciiTheme="majorEastAsia" w:hAnsiTheme="majorEastAsia" w:eastAsiaTheme="majorEastAsia"/>
                <w:color w:val="auto"/>
                <w:sz w:val="24"/>
                <w:szCs w:val="24"/>
                <w:highlight w:val="none"/>
              </w:rPr>
              <w:t>增配安保人员的，投标</w:t>
            </w:r>
            <w:r>
              <w:rPr>
                <w:rFonts w:hint="eastAsia" w:cs="宋体" w:asciiTheme="majorEastAsia" w:hAnsiTheme="majorEastAsia" w:eastAsiaTheme="majorEastAsia"/>
                <w:color w:val="auto"/>
                <w:sz w:val="24"/>
                <w:szCs w:val="24"/>
                <w:highlight w:val="none"/>
                <w:lang w:eastAsia="zh-CN"/>
              </w:rPr>
              <w:t>人</w:t>
            </w:r>
            <w:r>
              <w:rPr>
                <w:rFonts w:hint="eastAsia" w:cs="宋体" w:asciiTheme="majorEastAsia" w:hAnsiTheme="majorEastAsia" w:eastAsiaTheme="majorEastAsia"/>
                <w:color w:val="auto"/>
                <w:sz w:val="24"/>
                <w:szCs w:val="24"/>
                <w:highlight w:val="none"/>
              </w:rPr>
              <w:t>按采购人需要增派安保人员</w:t>
            </w:r>
            <w:r>
              <w:rPr>
                <w:rFonts w:hint="eastAsia" w:cs="宋体" w:asciiTheme="majorEastAsia" w:hAnsiTheme="majorEastAsia" w:eastAsiaTheme="majorEastAsia"/>
                <w:color w:val="auto"/>
                <w:sz w:val="24"/>
                <w:szCs w:val="24"/>
                <w:highlight w:val="none"/>
                <w:lang w:eastAsia="zh-CN"/>
              </w:rPr>
              <w:t>人数、时间准时到岗。</w:t>
            </w:r>
            <w:r>
              <w:rPr>
                <w:rFonts w:hint="eastAsia" w:cs="宋体" w:asciiTheme="majorEastAsia" w:hAnsiTheme="majorEastAsia" w:eastAsiaTheme="majorEastAsia"/>
                <w:color w:val="auto"/>
                <w:sz w:val="24"/>
                <w:highlight w:val="none"/>
              </w:rPr>
              <w:t>满足要求得</w:t>
            </w:r>
            <w:r>
              <w:rPr>
                <w:rFonts w:hint="eastAsia" w:cs="宋体" w:asciiTheme="majorEastAsia" w:hAnsiTheme="majorEastAsia" w:eastAsiaTheme="majorEastAsia"/>
                <w:color w:val="auto"/>
                <w:sz w:val="24"/>
                <w:highlight w:val="none"/>
                <w:lang w:val="en-US" w:eastAsia="zh-CN"/>
              </w:rPr>
              <w:t>2</w:t>
            </w:r>
            <w:r>
              <w:rPr>
                <w:rFonts w:hint="eastAsia" w:cs="宋体" w:asciiTheme="majorEastAsia" w:hAnsiTheme="majorEastAsia" w:eastAsiaTheme="majorEastAsia"/>
                <w:color w:val="auto"/>
                <w:sz w:val="24"/>
                <w:highlight w:val="none"/>
              </w:rPr>
              <w:t>分，不满足不得分。</w:t>
            </w:r>
          </w:p>
          <w:p>
            <w:pPr>
              <w:pStyle w:val="79"/>
              <w:ind w:firstLine="0" w:firstLineChars="0"/>
              <w:jc w:val="both"/>
              <w:rPr>
                <w:rFonts w:hint="eastAsia" w:cs="仿宋" w:asciiTheme="minorEastAsia" w:hAnsiTheme="minorEastAsia" w:eastAsiaTheme="minorEastAsia"/>
                <w:b/>
                <w:color w:val="auto"/>
                <w:sz w:val="24"/>
                <w:szCs w:val="24"/>
                <w:highlight w:val="none"/>
                <w:lang w:val="en-US"/>
              </w:rPr>
            </w:pPr>
            <w:r>
              <w:rPr>
                <w:rFonts w:hint="eastAsia" w:cs="仿宋" w:asciiTheme="minorEastAsia" w:hAnsiTheme="minorEastAsia" w:eastAsiaTheme="minorEastAsia"/>
                <w:b/>
                <w:color w:val="auto"/>
                <w:sz w:val="24"/>
                <w:szCs w:val="24"/>
                <w:highlight w:val="none"/>
                <w:lang w:val="en-US"/>
              </w:rPr>
              <w:t>上述承诺格式自拟。</w:t>
            </w:r>
          </w:p>
        </w:tc>
        <w:tc>
          <w:tcPr>
            <w:tcW w:w="843" w:type="dxa"/>
            <w:vAlign w:val="center"/>
          </w:tcPr>
          <w:p>
            <w:pPr>
              <w:spacing w:line="360" w:lineRule="auto"/>
              <w:jc w:val="center"/>
              <w:outlineLvl w:val="0"/>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14</w:t>
            </w:r>
          </w:p>
        </w:tc>
        <w:tc>
          <w:tcPr>
            <w:tcW w:w="1158" w:type="dxa"/>
            <w:vAlign w:val="center"/>
          </w:tcPr>
          <w:p>
            <w:pPr>
              <w:spacing w:line="360" w:lineRule="auto"/>
              <w:jc w:val="center"/>
              <w:outlineLvl w:val="0"/>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客观分</w:t>
            </w:r>
          </w:p>
        </w:tc>
        <w:tc>
          <w:tcPr>
            <w:tcW w:w="1896" w:type="dxa"/>
            <w:vAlign w:val="center"/>
          </w:tcPr>
          <w:p>
            <w:pPr>
              <w:spacing w:line="360" w:lineRule="auto"/>
              <w:jc w:val="center"/>
              <w:outlineLvl w:val="0"/>
              <w:rPr>
                <w:rFonts w:cs="仿宋_GB2312"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816" w:type="dxa"/>
            <w:vAlign w:val="center"/>
          </w:tcPr>
          <w:p>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7</w:t>
            </w:r>
          </w:p>
        </w:tc>
        <w:tc>
          <w:tcPr>
            <w:tcW w:w="1661" w:type="dxa"/>
            <w:vAlign w:val="center"/>
          </w:tcPr>
          <w:p>
            <w:pPr>
              <w:snapToGrid w:val="0"/>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保密（</w:t>
            </w:r>
            <w:r>
              <w:rPr>
                <w:rFonts w:hint="eastAsia" w:cs="宋体" w:asciiTheme="majorEastAsia" w:hAnsiTheme="majorEastAsia" w:eastAsiaTheme="majorEastAsia"/>
                <w:color w:val="auto"/>
                <w:sz w:val="24"/>
                <w:highlight w:val="none"/>
                <w:lang w:val="en-US" w:eastAsia="zh-CN"/>
              </w:rPr>
              <w:t>3</w:t>
            </w:r>
            <w:r>
              <w:rPr>
                <w:rFonts w:hint="eastAsia" w:cs="宋体" w:asciiTheme="majorEastAsia" w:hAnsiTheme="majorEastAsia" w:eastAsiaTheme="majorEastAsia"/>
                <w:color w:val="auto"/>
                <w:sz w:val="24"/>
                <w:highlight w:val="none"/>
              </w:rPr>
              <w:t>分）</w:t>
            </w:r>
          </w:p>
        </w:tc>
        <w:tc>
          <w:tcPr>
            <w:tcW w:w="3634" w:type="dxa"/>
            <w:vAlign w:val="center"/>
          </w:tcPr>
          <w:p>
            <w:pPr>
              <w:snapToGrid w:val="0"/>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承诺保密工作满足采购人要求的得</w:t>
            </w:r>
            <w:r>
              <w:rPr>
                <w:rFonts w:hint="eastAsia" w:cs="宋体" w:asciiTheme="majorEastAsia" w:hAnsiTheme="majorEastAsia" w:eastAsiaTheme="majorEastAsia"/>
                <w:color w:val="auto"/>
                <w:sz w:val="24"/>
                <w:highlight w:val="none"/>
                <w:lang w:val="en-US" w:eastAsia="zh-CN"/>
              </w:rPr>
              <w:t>3</w:t>
            </w:r>
            <w:r>
              <w:rPr>
                <w:rFonts w:hint="eastAsia" w:cs="宋体" w:asciiTheme="majorEastAsia" w:hAnsiTheme="majorEastAsia" w:eastAsiaTheme="majorEastAsia"/>
                <w:color w:val="auto"/>
                <w:sz w:val="24"/>
                <w:highlight w:val="none"/>
              </w:rPr>
              <w:t>分，不满足不得分。</w:t>
            </w:r>
          </w:p>
        </w:tc>
        <w:tc>
          <w:tcPr>
            <w:tcW w:w="843" w:type="dxa"/>
            <w:vAlign w:val="center"/>
          </w:tcPr>
          <w:p>
            <w:pPr>
              <w:spacing w:line="360" w:lineRule="auto"/>
              <w:jc w:val="center"/>
              <w:outlineLvl w:val="0"/>
              <w:rPr>
                <w:rFonts w:hint="eastAsia" w:cs="仿宋_GB2312" w:asciiTheme="minorEastAsia" w:hAnsiTheme="minorEastAsia" w:eastAsiaTheme="minorEastAsia"/>
                <w:color w:val="auto"/>
                <w:sz w:val="24"/>
                <w:highlight w:val="none"/>
                <w:lang w:eastAsia="zh-CN"/>
              </w:rPr>
            </w:pPr>
            <w:r>
              <w:rPr>
                <w:rFonts w:hint="eastAsia" w:cs="仿宋_GB2312" w:asciiTheme="minorEastAsia" w:hAnsiTheme="minorEastAsia" w:eastAsiaTheme="minorEastAsia"/>
                <w:color w:val="auto"/>
                <w:sz w:val="24"/>
                <w:highlight w:val="none"/>
                <w:lang w:val="en-US" w:eastAsia="zh-CN"/>
              </w:rPr>
              <w:t>3</w:t>
            </w:r>
          </w:p>
        </w:tc>
        <w:tc>
          <w:tcPr>
            <w:tcW w:w="1158" w:type="dxa"/>
            <w:vAlign w:val="center"/>
          </w:tcPr>
          <w:p>
            <w:pPr>
              <w:spacing w:line="360" w:lineRule="auto"/>
              <w:jc w:val="center"/>
              <w:outlineLvl w:val="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客观分</w:t>
            </w:r>
          </w:p>
        </w:tc>
        <w:tc>
          <w:tcPr>
            <w:tcW w:w="1896" w:type="dxa"/>
            <w:vAlign w:val="center"/>
          </w:tcPr>
          <w:p>
            <w:pPr>
              <w:spacing w:line="360" w:lineRule="auto"/>
              <w:jc w:val="center"/>
              <w:outlineLvl w:val="0"/>
              <w:rPr>
                <w:rFonts w:cs="仿宋_GB2312"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pPr>
              <w:snapToGrid w:val="0"/>
              <w:spacing w:line="360" w:lineRule="auto"/>
              <w:jc w:val="center"/>
              <w:rPr>
                <w:rFonts w:hint="eastAsia" w:cs="仿宋_GB2312" w:asciiTheme="minorEastAsia" w:hAnsiTheme="minorEastAsia" w:eastAsiaTheme="minorEastAsia"/>
                <w:color w:val="auto"/>
                <w:sz w:val="24"/>
                <w:highlight w:val="none"/>
                <w:lang w:eastAsia="zh-CN"/>
              </w:rPr>
            </w:pPr>
            <w:r>
              <w:rPr>
                <w:rFonts w:hint="eastAsia" w:cs="仿宋_GB2312" w:asciiTheme="minorEastAsia" w:hAnsiTheme="minorEastAsia" w:eastAsiaTheme="minorEastAsia"/>
                <w:color w:val="auto"/>
                <w:sz w:val="24"/>
                <w:highlight w:val="none"/>
                <w:lang w:eastAsia="zh-CN"/>
              </w:rPr>
              <w:t>二</w:t>
            </w:r>
          </w:p>
        </w:tc>
        <w:tc>
          <w:tcPr>
            <w:tcW w:w="1661" w:type="dxa"/>
            <w:vAlign w:val="center"/>
          </w:tcPr>
          <w:p>
            <w:pPr>
              <w:snapToGrid w:val="0"/>
              <w:ind w:left="240" w:hanging="240" w:hangingChars="100"/>
              <w:rPr>
                <w:rFonts w:hint="eastAsia" w:cs="宋体" w:asciiTheme="majorEastAsia" w:hAnsiTheme="majorEastAsia" w:eastAsiaTheme="majorEastAsia"/>
                <w:color w:val="auto"/>
                <w:sz w:val="24"/>
                <w:highlight w:val="none"/>
                <w:lang w:eastAsia="zh-CN"/>
              </w:rPr>
            </w:pPr>
            <w:r>
              <w:rPr>
                <w:rFonts w:hint="eastAsia" w:cs="宋体" w:asciiTheme="majorEastAsia" w:hAnsiTheme="majorEastAsia" w:eastAsiaTheme="majorEastAsia"/>
                <w:color w:val="auto"/>
                <w:sz w:val="24"/>
                <w:highlight w:val="none"/>
                <w:lang w:eastAsia="zh-CN"/>
              </w:rPr>
              <w:t>投标人信用</w:t>
            </w:r>
            <w:r>
              <w:rPr>
                <w:rFonts w:hint="eastAsia" w:cs="宋体" w:asciiTheme="majorEastAsia" w:hAnsiTheme="majorEastAsia" w:eastAsiaTheme="majorEastAsia"/>
                <w:color w:val="auto"/>
                <w:sz w:val="24"/>
                <w:highlight w:val="none"/>
                <w:lang w:val="en-US" w:eastAsia="zh-CN"/>
              </w:rPr>
              <w:t xml:space="preserve"> </w:t>
            </w:r>
            <w:r>
              <w:rPr>
                <w:rFonts w:hint="eastAsia" w:cs="宋体" w:asciiTheme="majorEastAsia" w:hAnsiTheme="majorEastAsia" w:eastAsiaTheme="majorEastAsia"/>
                <w:color w:val="auto"/>
                <w:sz w:val="24"/>
                <w:highlight w:val="none"/>
                <w:lang w:eastAsia="zh-CN"/>
              </w:rPr>
              <w:t>情况（</w:t>
            </w:r>
            <w:r>
              <w:rPr>
                <w:rFonts w:hint="eastAsia" w:cs="宋体" w:asciiTheme="majorEastAsia" w:hAnsiTheme="majorEastAsia" w:eastAsiaTheme="majorEastAsia"/>
                <w:color w:val="auto"/>
                <w:sz w:val="24"/>
                <w:highlight w:val="none"/>
                <w:lang w:val="en-US" w:eastAsia="zh-CN"/>
              </w:rPr>
              <w:t>3分</w:t>
            </w:r>
            <w:r>
              <w:rPr>
                <w:rFonts w:hint="eastAsia" w:cs="宋体" w:asciiTheme="majorEastAsia" w:hAnsiTheme="majorEastAsia" w:eastAsiaTheme="majorEastAsia"/>
                <w:color w:val="auto"/>
                <w:sz w:val="24"/>
                <w:highlight w:val="none"/>
                <w:lang w:eastAsia="zh-CN"/>
              </w:rPr>
              <w:t>）</w:t>
            </w:r>
          </w:p>
        </w:tc>
        <w:tc>
          <w:tcPr>
            <w:tcW w:w="3634" w:type="dxa"/>
            <w:vAlign w:val="center"/>
          </w:tcPr>
          <w:p>
            <w:pPr>
              <w:snapToGrid w:val="0"/>
              <w:spacing w:line="360" w:lineRule="auto"/>
              <w:rPr>
                <w:rFonts w:hint="default" w:cs="仿宋" w:asciiTheme="minorEastAsia" w:hAnsiTheme="minorEastAsia" w:eastAsiaTheme="minorEastAsia"/>
                <w:color w:val="auto"/>
                <w:sz w:val="24"/>
                <w:szCs w:val="24"/>
                <w:highlight w:val="none"/>
              </w:rPr>
            </w:pPr>
            <w:r>
              <w:rPr>
                <w:rFonts w:hint="default" w:cs="仿宋" w:asciiTheme="minorEastAsia" w:hAnsiTheme="minorEastAsia" w:eastAsiaTheme="minorEastAsia"/>
                <w:color w:val="auto"/>
                <w:sz w:val="24"/>
                <w:szCs w:val="24"/>
                <w:highlight w:val="none"/>
              </w:rPr>
              <w:t>根据浙江省公安厅颁发的202</w:t>
            </w:r>
            <w:r>
              <w:rPr>
                <w:rFonts w:hint="eastAsia" w:cs="仿宋" w:asciiTheme="minorEastAsia" w:hAnsiTheme="minorEastAsia" w:eastAsiaTheme="minorEastAsia"/>
                <w:color w:val="auto"/>
                <w:sz w:val="24"/>
                <w:szCs w:val="24"/>
                <w:highlight w:val="none"/>
                <w:lang w:val="en-US" w:eastAsia="zh-CN"/>
              </w:rPr>
              <w:t>2</w:t>
            </w:r>
            <w:r>
              <w:rPr>
                <w:rFonts w:hint="default" w:cs="仿宋" w:asciiTheme="minorEastAsia" w:hAnsiTheme="minorEastAsia" w:eastAsiaTheme="minorEastAsia"/>
                <w:color w:val="auto"/>
                <w:sz w:val="24"/>
                <w:szCs w:val="24"/>
                <w:highlight w:val="none"/>
              </w:rPr>
              <w:t>年度</w:t>
            </w:r>
            <w:r>
              <w:rPr>
                <w:rFonts w:hint="eastAsia" w:cs="仿宋" w:asciiTheme="minorEastAsia" w:hAnsiTheme="minorEastAsia" w:eastAsiaTheme="minorEastAsia"/>
                <w:color w:val="auto"/>
                <w:sz w:val="24"/>
                <w:szCs w:val="24"/>
                <w:highlight w:val="none"/>
                <w:lang w:eastAsia="zh-CN"/>
              </w:rPr>
              <w:t>（</w:t>
            </w:r>
            <w:r>
              <w:rPr>
                <w:rFonts w:hint="eastAsia" w:cs="仿宋" w:asciiTheme="minorEastAsia" w:hAnsiTheme="minorEastAsia" w:eastAsiaTheme="minorEastAsia"/>
                <w:color w:val="auto"/>
                <w:sz w:val="24"/>
                <w:szCs w:val="24"/>
                <w:highlight w:val="none"/>
                <w:lang w:val="en-US" w:eastAsia="zh-CN"/>
              </w:rPr>
              <w:t>如有2023</w:t>
            </w:r>
            <w:r>
              <w:rPr>
                <w:rFonts w:hint="default" w:cs="仿宋" w:asciiTheme="minorEastAsia" w:hAnsiTheme="minorEastAsia" w:eastAsiaTheme="minorEastAsia"/>
                <w:color w:val="auto"/>
                <w:sz w:val="24"/>
                <w:szCs w:val="24"/>
                <w:highlight w:val="none"/>
              </w:rPr>
              <w:t>年度</w:t>
            </w:r>
            <w:r>
              <w:rPr>
                <w:rFonts w:hint="eastAsia" w:cs="仿宋" w:asciiTheme="minorEastAsia" w:hAnsiTheme="minorEastAsia" w:eastAsiaTheme="minorEastAsia"/>
                <w:color w:val="auto"/>
                <w:sz w:val="24"/>
                <w:szCs w:val="24"/>
                <w:highlight w:val="none"/>
                <w:lang w:val="en-US" w:eastAsia="zh-CN"/>
              </w:rPr>
              <w:t>则提供2023</w:t>
            </w:r>
            <w:r>
              <w:rPr>
                <w:rFonts w:hint="default" w:cs="仿宋" w:asciiTheme="minorEastAsia" w:hAnsiTheme="minorEastAsia" w:eastAsiaTheme="minorEastAsia"/>
                <w:color w:val="auto"/>
                <w:sz w:val="24"/>
                <w:szCs w:val="24"/>
                <w:highlight w:val="none"/>
              </w:rPr>
              <w:t>年</w:t>
            </w:r>
            <w:r>
              <w:rPr>
                <w:rFonts w:hint="eastAsia" w:cs="仿宋" w:asciiTheme="minorEastAsia" w:hAnsiTheme="minorEastAsia" w:eastAsiaTheme="minorEastAsia"/>
                <w:color w:val="auto"/>
                <w:sz w:val="24"/>
                <w:szCs w:val="24"/>
                <w:highlight w:val="none"/>
                <w:lang w:eastAsia="zh-CN"/>
              </w:rPr>
              <w:t>）</w:t>
            </w:r>
            <w:r>
              <w:rPr>
                <w:rFonts w:hint="default" w:cs="仿宋" w:asciiTheme="minorEastAsia" w:hAnsiTheme="minorEastAsia" w:eastAsiaTheme="minorEastAsia"/>
                <w:color w:val="auto"/>
                <w:sz w:val="24"/>
                <w:szCs w:val="24"/>
                <w:highlight w:val="none"/>
              </w:rPr>
              <w:t>保安服务企业信用评比结果：</w:t>
            </w:r>
            <w:r>
              <w:rPr>
                <w:rFonts w:hint="eastAsia" w:cs="仿宋" w:asciiTheme="minorEastAsia" w:hAnsiTheme="minorEastAsia" w:eastAsiaTheme="minorEastAsia"/>
                <w:color w:val="auto"/>
                <w:sz w:val="24"/>
                <w:szCs w:val="24"/>
                <w:highlight w:val="none"/>
              </w:rPr>
              <w:t>供应商</w:t>
            </w:r>
            <w:r>
              <w:rPr>
                <w:rFonts w:hint="default" w:cs="仿宋" w:asciiTheme="minorEastAsia" w:hAnsiTheme="minorEastAsia" w:eastAsiaTheme="minorEastAsia"/>
                <w:color w:val="auto"/>
                <w:sz w:val="24"/>
                <w:szCs w:val="24"/>
                <w:highlight w:val="none"/>
              </w:rPr>
              <w:t>信用等级为</w:t>
            </w:r>
            <w:r>
              <w:rPr>
                <w:rFonts w:hint="eastAsia" w:cs="仿宋" w:asciiTheme="minorEastAsia" w:hAnsiTheme="minorEastAsia" w:eastAsiaTheme="minorEastAsia"/>
                <w:color w:val="auto"/>
                <w:sz w:val="24"/>
                <w:szCs w:val="24"/>
                <w:highlight w:val="none"/>
                <w:lang w:val="en-US" w:eastAsia="zh-CN"/>
              </w:rPr>
              <w:t>C</w:t>
            </w:r>
            <w:r>
              <w:rPr>
                <w:rFonts w:hint="default" w:cs="仿宋" w:asciiTheme="minorEastAsia" w:hAnsiTheme="minorEastAsia" w:eastAsiaTheme="minorEastAsia"/>
                <w:color w:val="auto"/>
                <w:sz w:val="24"/>
                <w:szCs w:val="24"/>
                <w:highlight w:val="none"/>
              </w:rPr>
              <w:t>级</w:t>
            </w:r>
            <w:r>
              <w:rPr>
                <w:rFonts w:hint="eastAsia" w:cs="仿宋" w:asciiTheme="minorEastAsia" w:hAnsiTheme="minorEastAsia" w:eastAsiaTheme="minorEastAsia"/>
                <w:color w:val="auto"/>
                <w:sz w:val="24"/>
                <w:szCs w:val="24"/>
                <w:highlight w:val="none"/>
                <w:lang w:eastAsia="zh-CN"/>
              </w:rPr>
              <w:t>及以上</w:t>
            </w:r>
            <w:r>
              <w:rPr>
                <w:rFonts w:hint="default" w:cs="仿宋" w:asciiTheme="minorEastAsia" w:hAnsiTheme="minorEastAsia" w:eastAsiaTheme="minorEastAsia"/>
                <w:color w:val="auto"/>
                <w:sz w:val="24"/>
                <w:szCs w:val="24"/>
                <w:highlight w:val="none"/>
              </w:rPr>
              <w:t>的得</w:t>
            </w:r>
            <w:r>
              <w:rPr>
                <w:rFonts w:hint="eastAsia" w:cs="仿宋" w:asciiTheme="minorEastAsia" w:hAnsiTheme="minorEastAsia" w:eastAsiaTheme="minorEastAsia"/>
                <w:color w:val="auto"/>
                <w:sz w:val="24"/>
                <w:szCs w:val="24"/>
                <w:highlight w:val="none"/>
                <w:lang w:val="en-US" w:eastAsia="zh-CN"/>
              </w:rPr>
              <w:t>3</w:t>
            </w:r>
            <w:r>
              <w:rPr>
                <w:rFonts w:hint="default" w:cs="仿宋" w:asciiTheme="minorEastAsia" w:hAnsiTheme="minorEastAsia" w:eastAsiaTheme="minorEastAsia"/>
                <w:color w:val="auto"/>
                <w:sz w:val="24"/>
                <w:szCs w:val="24"/>
                <w:highlight w:val="none"/>
              </w:rPr>
              <w:t>分，</w:t>
            </w:r>
            <w:r>
              <w:rPr>
                <w:rFonts w:hint="eastAsia" w:cs="仿宋" w:asciiTheme="minorEastAsia" w:hAnsiTheme="minorEastAsia" w:eastAsiaTheme="minorEastAsia"/>
                <w:color w:val="auto"/>
                <w:sz w:val="24"/>
                <w:szCs w:val="24"/>
                <w:highlight w:val="none"/>
                <w:lang w:val="en-US" w:eastAsia="zh-CN"/>
              </w:rPr>
              <w:t>信用等级C级</w:t>
            </w:r>
            <w:r>
              <w:rPr>
                <w:rFonts w:hint="default" w:cs="仿宋" w:asciiTheme="minorEastAsia" w:hAnsiTheme="minorEastAsia" w:eastAsiaTheme="minorEastAsia"/>
                <w:color w:val="auto"/>
                <w:sz w:val="24"/>
                <w:szCs w:val="24"/>
                <w:highlight w:val="none"/>
              </w:rPr>
              <w:t>以下的不得分。</w:t>
            </w:r>
          </w:p>
          <w:p>
            <w:pPr>
              <w:snapToGrid w:val="0"/>
              <w:spacing w:line="360" w:lineRule="auto"/>
              <w:rPr>
                <w:rFonts w:hint="eastAsia" w:asciiTheme="majorEastAsia" w:hAnsiTheme="majorEastAsia" w:eastAsiaTheme="majorEastAsia"/>
                <w:b/>
                <w:bCs/>
                <w:color w:val="auto"/>
                <w:sz w:val="24"/>
                <w:highlight w:val="none"/>
              </w:rPr>
            </w:pPr>
            <w:r>
              <w:rPr>
                <w:rFonts w:hint="eastAsia" w:cs="仿宋" w:asciiTheme="minorEastAsia" w:hAnsiTheme="minorEastAsia" w:eastAsiaTheme="minorEastAsia"/>
                <w:b/>
                <w:bCs/>
                <w:color w:val="auto"/>
                <w:sz w:val="24"/>
                <w:szCs w:val="24"/>
                <w:highlight w:val="none"/>
                <w:lang w:val="en-US" w:eastAsia="zh-CN"/>
              </w:rPr>
              <w:t>注：</w:t>
            </w:r>
            <w:r>
              <w:rPr>
                <w:rFonts w:hint="default" w:cs="仿宋" w:asciiTheme="minorEastAsia" w:hAnsiTheme="minorEastAsia" w:eastAsiaTheme="minorEastAsia"/>
                <w:b/>
                <w:bCs/>
                <w:color w:val="auto"/>
                <w:sz w:val="24"/>
                <w:szCs w:val="24"/>
                <w:highlight w:val="none"/>
              </w:rPr>
              <w:t>投标文件中须提供证明资料扫描件加盖公章，未提供不得分</w:t>
            </w:r>
            <w:r>
              <w:rPr>
                <w:rFonts w:hint="eastAsia" w:cs="仿宋" w:asciiTheme="minorEastAsia" w:hAnsiTheme="minorEastAsia" w:eastAsiaTheme="minorEastAsia"/>
                <w:b/>
                <w:bCs/>
                <w:color w:val="auto"/>
                <w:sz w:val="24"/>
                <w:szCs w:val="24"/>
                <w:highlight w:val="none"/>
                <w:lang w:eastAsia="zh-CN"/>
              </w:rPr>
              <w:t>。</w:t>
            </w:r>
          </w:p>
        </w:tc>
        <w:tc>
          <w:tcPr>
            <w:tcW w:w="843" w:type="dxa"/>
            <w:vAlign w:val="center"/>
          </w:tcPr>
          <w:p>
            <w:pPr>
              <w:spacing w:line="360" w:lineRule="auto"/>
              <w:jc w:val="center"/>
              <w:outlineLvl w:val="0"/>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3</w:t>
            </w:r>
          </w:p>
        </w:tc>
        <w:tc>
          <w:tcPr>
            <w:tcW w:w="1158" w:type="dxa"/>
            <w:vAlign w:val="center"/>
          </w:tcPr>
          <w:p>
            <w:pPr>
              <w:spacing w:line="360" w:lineRule="auto"/>
              <w:jc w:val="center"/>
              <w:outlineLvl w:val="0"/>
              <w:rPr>
                <w:rFonts w:hint="eastAsia" w:cs="仿宋_GB2312" w:asciiTheme="minorEastAsia" w:hAnsiTheme="minorEastAsia" w:eastAsiaTheme="minorEastAsia"/>
                <w:color w:val="auto"/>
                <w:sz w:val="24"/>
                <w:highlight w:val="none"/>
                <w:lang w:eastAsia="zh-CN"/>
              </w:rPr>
            </w:pPr>
            <w:r>
              <w:rPr>
                <w:rFonts w:hint="eastAsia" w:cs="仿宋_GB2312" w:asciiTheme="minorEastAsia" w:hAnsiTheme="minorEastAsia" w:eastAsiaTheme="minorEastAsia"/>
                <w:color w:val="auto"/>
                <w:sz w:val="24"/>
                <w:highlight w:val="none"/>
                <w:lang w:eastAsia="zh-CN"/>
              </w:rPr>
              <w:t>客观分</w:t>
            </w:r>
          </w:p>
        </w:tc>
        <w:tc>
          <w:tcPr>
            <w:tcW w:w="1896" w:type="dxa"/>
            <w:vAlign w:val="center"/>
          </w:tcPr>
          <w:p>
            <w:pPr>
              <w:spacing w:line="360" w:lineRule="auto"/>
              <w:jc w:val="center"/>
              <w:outlineLvl w:val="0"/>
              <w:rPr>
                <w:rFonts w:cs="仿宋_GB2312"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pPr>
              <w:snapToGrid w:val="0"/>
              <w:spacing w:line="360" w:lineRule="auto"/>
              <w:jc w:val="center"/>
              <w:rPr>
                <w:rFonts w:hint="eastAsia" w:cs="仿宋_GB2312" w:asciiTheme="minorEastAsia" w:hAnsiTheme="minorEastAsia" w:eastAsiaTheme="minorEastAsia"/>
                <w:color w:val="auto"/>
                <w:sz w:val="24"/>
                <w:highlight w:val="none"/>
              </w:rPr>
            </w:pPr>
          </w:p>
        </w:tc>
        <w:tc>
          <w:tcPr>
            <w:tcW w:w="1661" w:type="dxa"/>
            <w:vAlign w:val="center"/>
          </w:tcPr>
          <w:p>
            <w:pPr>
              <w:snapToGrid w:val="0"/>
              <w:jc w:val="center"/>
              <w:rPr>
                <w:rFonts w:hint="eastAsia" w:cs="宋体" w:asciiTheme="majorEastAsia" w:hAnsiTheme="majorEastAsia" w:eastAsiaTheme="majorEastAsia"/>
                <w:color w:val="auto"/>
                <w:sz w:val="24"/>
                <w:highlight w:val="none"/>
                <w:lang w:eastAsia="zh-CN"/>
              </w:rPr>
            </w:pPr>
            <w:r>
              <w:rPr>
                <w:rFonts w:hint="eastAsia" w:cs="宋体" w:asciiTheme="majorEastAsia" w:hAnsiTheme="majorEastAsia" w:eastAsiaTheme="majorEastAsia"/>
                <w:color w:val="auto"/>
                <w:sz w:val="24"/>
                <w:highlight w:val="none"/>
                <w:lang w:eastAsia="zh-CN"/>
              </w:rPr>
              <w:t>投标人认证情况（</w:t>
            </w:r>
            <w:r>
              <w:rPr>
                <w:rFonts w:hint="eastAsia" w:cs="宋体" w:asciiTheme="majorEastAsia" w:hAnsiTheme="majorEastAsia" w:eastAsiaTheme="majorEastAsia"/>
                <w:color w:val="auto"/>
                <w:sz w:val="24"/>
                <w:highlight w:val="none"/>
                <w:lang w:val="en-US" w:eastAsia="zh-CN"/>
              </w:rPr>
              <w:t>3分</w:t>
            </w:r>
            <w:r>
              <w:rPr>
                <w:rFonts w:hint="eastAsia" w:cs="宋体" w:asciiTheme="majorEastAsia" w:hAnsiTheme="majorEastAsia" w:eastAsiaTheme="majorEastAsia"/>
                <w:color w:val="auto"/>
                <w:sz w:val="24"/>
                <w:highlight w:val="none"/>
                <w:lang w:eastAsia="zh-CN"/>
              </w:rPr>
              <w:t>）</w:t>
            </w:r>
          </w:p>
        </w:tc>
        <w:tc>
          <w:tcPr>
            <w:tcW w:w="3634" w:type="dxa"/>
            <w:vAlign w:val="center"/>
          </w:tcPr>
          <w:p>
            <w:pPr>
              <w:spacing w:line="320" w:lineRule="exact"/>
              <w:contextualSpacing/>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通过ISO9001质量管理体系认证并在有效期内（1分）；通过环境管理体系认证并在有效期内（1分）通过职业健康安全管理体系认证并在有效期（1分）（需提供证书复印件</w:t>
            </w:r>
            <w:r>
              <w:rPr>
                <w:rFonts w:hint="eastAsia" w:asciiTheme="majorEastAsia" w:hAnsiTheme="majorEastAsia" w:eastAsiaTheme="majorEastAsia"/>
                <w:color w:val="auto"/>
                <w:sz w:val="24"/>
                <w:highlight w:val="none"/>
                <w:lang w:eastAsia="zh-CN"/>
              </w:rPr>
              <w:t>及国家认证认可监督管理委员会网站查询截图</w:t>
            </w:r>
            <w:r>
              <w:rPr>
                <w:rFonts w:hint="eastAsia" w:asciiTheme="majorEastAsia" w:hAnsiTheme="majorEastAsia" w:eastAsiaTheme="majorEastAsia"/>
                <w:color w:val="auto"/>
                <w:sz w:val="24"/>
                <w:highlight w:val="none"/>
              </w:rPr>
              <w:t>并加盖投标人公章，未提供的不得分）；（三证齐全得3分）</w:t>
            </w:r>
          </w:p>
          <w:p>
            <w:pPr>
              <w:snapToGrid w:val="0"/>
              <w:rPr>
                <w:rFonts w:hint="eastAsia" w:cs="宋体" w:asciiTheme="majorEastAsia" w:hAnsiTheme="majorEastAsia" w:eastAsiaTheme="majorEastAsia"/>
                <w:color w:val="auto"/>
                <w:sz w:val="24"/>
                <w:highlight w:val="none"/>
              </w:rPr>
            </w:pPr>
            <w:r>
              <w:rPr>
                <w:rFonts w:hint="eastAsia" w:asciiTheme="majorEastAsia" w:hAnsiTheme="majorEastAsia" w:eastAsiaTheme="majorEastAsia"/>
                <w:b/>
                <w:bCs/>
                <w:color w:val="auto"/>
                <w:sz w:val="24"/>
                <w:highlight w:val="none"/>
              </w:rPr>
              <w:t>注：提供有效期内的证书复印件</w:t>
            </w:r>
            <w:r>
              <w:rPr>
                <w:rFonts w:hint="eastAsia" w:asciiTheme="majorEastAsia" w:hAnsiTheme="majorEastAsia" w:eastAsiaTheme="majorEastAsia"/>
                <w:b/>
                <w:bCs/>
                <w:color w:val="auto"/>
                <w:sz w:val="24"/>
                <w:highlight w:val="none"/>
                <w:lang w:eastAsia="zh-CN"/>
              </w:rPr>
              <w:t>及国家认证认可监督管理委员会网站查询截图</w:t>
            </w:r>
            <w:r>
              <w:rPr>
                <w:rFonts w:hint="eastAsia" w:asciiTheme="majorEastAsia" w:hAnsiTheme="majorEastAsia" w:eastAsiaTheme="majorEastAsia"/>
                <w:b/>
                <w:bCs/>
                <w:color w:val="auto"/>
                <w:sz w:val="24"/>
                <w:highlight w:val="none"/>
              </w:rPr>
              <w:t>并加盖投标人公章。</w:t>
            </w:r>
          </w:p>
        </w:tc>
        <w:tc>
          <w:tcPr>
            <w:tcW w:w="843" w:type="dxa"/>
            <w:vAlign w:val="center"/>
          </w:tcPr>
          <w:p>
            <w:pPr>
              <w:spacing w:line="360" w:lineRule="auto"/>
              <w:jc w:val="center"/>
              <w:outlineLvl w:val="0"/>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3</w:t>
            </w:r>
          </w:p>
        </w:tc>
        <w:tc>
          <w:tcPr>
            <w:tcW w:w="1158" w:type="dxa"/>
            <w:vAlign w:val="center"/>
          </w:tcPr>
          <w:p>
            <w:pPr>
              <w:spacing w:line="360" w:lineRule="auto"/>
              <w:jc w:val="center"/>
              <w:outlineLvl w:val="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客观分</w:t>
            </w:r>
          </w:p>
        </w:tc>
        <w:tc>
          <w:tcPr>
            <w:tcW w:w="1896" w:type="dxa"/>
            <w:vAlign w:val="center"/>
          </w:tcPr>
          <w:p>
            <w:pPr>
              <w:spacing w:line="360" w:lineRule="auto"/>
              <w:jc w:val="center"/>
              <w:outlineLvl w:val="0"/>
              <w:rPr>
                <w:rFonts w:cs="仿宋_GB2312"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pPr>
              <w:snapToGrid w:val="0"/>
              <w:spacing w:line="360" w:lineRule="auto"/>
              <w:jc w:val="center"/>
              <w:rPr>
                <w:rFonts w:cs="仿宋_GB2312" w:asciiTheme="minorEastAsia" w:hAnsiTheme="minorEastAsia" w:eastAsiaTheme="minorEastAsia"/>
                <w:color w:val="auto"/>
                <w:sz w:val="24"/>
                <w:highlight w:val="none"/>
              </w:rPr>
            </w:pPr>
          </w:p>
        </w:tc>
        <w:tc>
          <w:tcPr>
            <w:tcW w:w="1661" w:type="dxa"/>
            <w:vAlign w:val="center"/>
          </w:tcPr>
          <w:p>
            <w:pPr>
              <w:snapToGrid w:val="0"/>
              <w:jc w:val="center"/>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投标人的业绩情况</w:t>
            </w:r>
          </w:p>
          <w:p>
            <w:pPr>
              <w:snapToGrid w:val="0"/>
              <w:jc w:val="center"/>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w:t>
            </w:r>
            <w:r>
              <w:rPr>
                <w:rFonts w:hint="eastAsia" w:cs="宋体" w:asciiTheme="majorEastAsia" w:hAnsiTheme="majorEastAsia" w:eastAsiaTheme="majorEastAsia"/>
                <w:color w:val="auto"/>
                <w:sz w:val="24"/>
                <w:highlight w:val="none"/>
                <w:lang w:val="en-US" w:eastAsia="zh-CN"/>
              </w:rPr>
              <w:t>2</w:t>
            </w:r>
            <w:r>
              <w:rPr>
                <w:rFonts w:hint="eastAsia" w:cs="宋体" w:asciiTheme="majorEastAsia" w:hAnsiTheme="majorEastAsia" w:eastAsiaTheme="majorEastAsia"/>
                <w:color w:val="auto"/>
                <w:sz w:val="24"/>
                <w:highlight w:val="none"/>
              </w:rPr>
              <w:t>分）</w:t>
            </w:r>
          </w:p>
        </w:tc>
        <w:tc>
          <w:tcPr>
            <w:tcW w:w="3634" w:type="dxa"/>
            <w:vAlign w:val="center"/>
          </w:tcPr>
          <w:p>
            <w:pPr>
              <w:snapToGrid w:val="0"/>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投标人自2021年1月1日（以合同签订日期为准）以来承担过保安服务项目的，每个得1分，本项最高得</w:t>
            </w:r>
            <w:r>
              <w:rPr>
                <w:rFonts w:hint="eastAsia" w:cs="宋体" w:asciiTheme="majorEastAsia" w:hAnsiTheme="majorEastAsia" w:eastAsiaTheme="majorEastAsia"/>
                <w:color w:val="auto"/>
                <w:sz w:val="24"/>
                <w:highlight w:val="none"/>
                <w:lang w:val="en-US" w:eastAsia="zh-CN"/>
              </w:rPr>
              <w:t>2</w:t>
            </w:r>
            <w:r>
              <w:rPr>
                <w:rFonts w:hint="eastAsia" w:cs="宋体" w:asciiTheme="majorEastAsia" w:hAnsiTheme="majorEastAsia" w:eastAsiaTheme="majorEastAsia"/>
                <w:color w:val="auto"/>
                <w:sz w:val="24"/>
                <w:highlight w:val="none"/>
              </w:rPr>
              <w:t>分。（同时提供合同，否则不得分）</w:t>
            </w:r>
          </w:p>
        </w:tc>
        <w:tc>
          <w:tcPr>
            <w:tcW w:w="843" w:type="dxa"/>
            <w:vAlign w:val="center"/>
          </w:tcPr>
          <w:p>
            <w:pPr>
              <w:spacing w:line="360" w:lineRule="auto"/>
              <w:jc w:val="center"/>
              <w:outlineLvl w:val="0"/>
              <w:rPr>
                <w:rFonts w:hint="eastAsia" w:cs="仿宋_GB2312" w:asciiTheme="minorEastAsia" w:hAnsiTheme="minorEastAsia" w:eastAsiaTheme="minorEastAsia"/>
                <w:color w:val="auto"/>
                <w:sz w:val="24"/>
                <w:highlight w:val="none"/>
                <w:lang w:eastAsia="zh-CN"/>
              </w:rPr>
            </w:pPr>
            <w:r>
              <w:rPr>
                <w:rFonts w:hint="eastAsia" w:cs="仿宋_GB2312" w:asciiTheme="minorEastAsia" w:hAnsiTheme="minorEastAsia" w:eastAsiaTheme="minorEastAsia"/>
                <w:color w:val="auto"/>
                <w:sz w:val="24"/>
                <w:highlight w:val="none"/>
                <w:lang w:val="en-US" w:eastAsia="zh-CN"/>
              </w:rPr>
              <w:t>2</w:t>
            </w:r>
          </w:p>
        </w:tc>
        <w:tc>
          <w:tcPr>
            <w:tcW w:w="1158" w:type="dxa"/>
            <w:vAlign w:val="center"/>
          </w:tcPr>
          <w:p>
            <w:pPr>
              <w:spacing w:line="360" w:lineRule="auto"/>
              <w:jc w:val="center"/>
              <w:outlineLvl w:val="0"/>
              <w:rPr>
                <w:rFonts w:cs="仿宋_GB2312" w:asciiTheme="minorEastAsia" w:hAnsiTheme="minorEastAsia" w:eastAsiaTheme="minorEastAsia"/>
                <w:color w:val="auto"/>
                <w:sz w:val="24"/>
                <w:highlight w:val="none"/>
              </w:rPr>
            </w:pPr>
          </w:p>
        </w:tc>
        <w:tc>
          <w:tcPr>
            <w:tcW w:w="1896" w:type="dxa"/>
            <w:vAlign w:val="center"/>
          </w:tcPr>
          <w:p>
            <w:pPr>
              <w:spacing w:line="360" w:lineRule="auto"/>
              <w:jc w:val="center"/>
              <w:outlineLvl w:val="0"/>
              <w:rPr>
                <w:rFonts w:cs="仿宋_GB2312"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16" w:type="dxa"/>
            <w:vAlign w:val="center"/>
          </w:tcPr>
          <w:p>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三</w:t>
            </w:r>
          </w:p>
        </w:tc>
        <w:tc>
          <w:tcPr>
            <w:tcW w:w="1661" w:type="dxa"/>
          </w:tcPr>
          <w:p>
            <w:pPr>
              <w:spacing w:line="360" w:lineRule="auto"/>
              <w:outlineLvl w:val="0"/>
              <w:rPr>
                <w:rFonts w:cs="仿宋_GB2312" w:asciiTheme="minorEastAsia" w:hAnsiTheme="minorEastAsia" w:eastAsiaTheme="minorEastAsia"/>
                <w:color w:val="auto"/>
                <w:sz w:val="24"/>
                <w:highlight w:val="none"/>
              </w:rPr>
            </w:pPr>
          </w:p>
          <w:p>
            <w:pPr>
              <w:widowControl/>
              <w:shd w:val="clear" w:color="auto" w:fill="FFFFFF"/>
              <w:adjustRightInd/>
              <w:spacing w:after="225" w:line="315" w:lineRule="atLeast"/>
              <w:ind w:firstLine="420"/>
              <w:jc w:val="left"/>
              <w:rPr>
                <w:rFonts w:cs="仿宋_GB2312" w:asciiTheme="minorEastAsia" w:hAnsiTheme="minorEastAsia" w:eastAsiaTheme="minorEastAsia"/>
                <w:color w:val="auto"/>
                <w:sz w:val="24"/>
                <w:highlight w:val="none"/>
              </w:rPr>
            </w:pPr>
          </w:p>
          <w:p>
            <w:pPr>
              <w:widowControl/>
              <w:shd w:val="clear" w:color="auto" w:fill="FFFFFF"/>
              <w:adjustRightInd/>
              <w:spacing w:after="225" w:line="315" w:lineRule="atLeast"/>
              <w:ind w:firstLine="420"/>
              <w:jc w:val="left"/>
              <w:rPr>
                <w:rFonts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eastAsia="zh-CN"/>
              </w:rPr>
              <w:t>报价分</w:t>
            </w:r>
          </w:p>
        </w:tc>
        <w:tc>
          <w:tcPr>
            <w:tcW w:w="3634" w:type="dxa"/>
          </w:tcPr>
          <w:p>
            <w:pPr>
              <w:snapToGrid w:val="0"/>
              <w:rPr>
                <w:rFonts w:hint="eastAsia"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有效投标报价的最低价作为评标基准价，其最低报价为满分；按［投标报价得分=（评标基准价/投标报价）*权重］的计算公式计算。</w:t>
            </w:r>
          </w:p>
          <w:p>
            <w:pPr>
              <w:widowControl/>
              <w:shd w:val="clear" w:color="auto" w:fill="FFFFFF"/>
              <w:adjustRightInd/>
              <w:spacing w:after="225" w:line="315" w:lineRule="atLeast"/>
              <w:ind w:firstLine="420"/>
              <w:jc w:val="left"/>
              <w:rPr>
                <w:rFonts w:asciiTheme="minorEastAsia" w:hAnsiTheme="minorEastAsia" w:eastAsiaTheme="minorEastAsia"/>
                <w:color w:val="auto"/>
                <w:sz w:val="24"/>
                <w:highlight w:val="none"/>
              </w:rPr>
            </w:pPr>
            <w:r>
              <w:rPr>
                <w:rFonts w:hint="eastAsia" w:cs="宋体" w:asciiTheme="majorEastAsia" w:hAnsiTheme="majorEastAsia" w:eastAsiaTheme="majorEastAsia"/>
                <w:color w:val="auto"/>
                <w:sz w:val="24"/>
                <w:highlight w:val="none"/>
              </w:rPr>
              <w:t>评标过程中，不得去掉报价中的最高报价和最低报价。</w:t>
            </w:r>
          </w:p>
        </w:tc>
        <w:tc>
          <w:tcPr>
            <w:tcW w:w="843" w:type="dxa"/>
            <w:vAlign w:val="center"/>
          </w:tcPr>
          <w:p>
            <w:pPr>
              <w:spacing w:line="360" w:lineRule="auto"/>
              <w:jc w:val="center"/>
              <w:outlineLvl w:val="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val="en-US" w:eastAsia="zh-CN"/>
              </w:rPr>
              <w:t>2</w:t>
            </w:r>
            <w:r>
              <w:rPr>
                <w:rFonts w:hint="eastAsia" w:cs="仿宋_GB2312" w:asciiTheme="minorEastAsia" w:hAnsiTheme="minorEastAsia" w:eastAsiaTheme="minorEastAsia"/>
                <w:color w:val="auto"/>
                <w:sz w:val="24"/>
                <w:highlight w:val="none"/>
              </w:rPr>
              <w:t>0</w:t>
            </w:r>
          </w:p>
        </w:tc>
        <w:tc>
          <w:tcPr>
            <w:tcW w:w="1158" w:type="dxa"/>
            <w:vAlign w:val="center"/>
          </w:tcPr>
          <w:p>
            <w:pPr>
              <w:spacing w:line="360" w:lineRule="auto"/>
              <w:jc w:val="center"/>
              <w:outlineLvl w:val="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w:t>
            </w:r>
          </w:p>
        </w:tc>
        <w:tc>
          <w:tcPr>
            <w:tcW w:w="1896" w:type="dxa"/>
            <w:vAlign w:val="center"/>
          </w:tcPr>
          <w:p>
            <w:pPr>
              <w:spacing w:line="360" w:lineRule="auto"/>
              <w:jc w:val="center"/>
              <w:outlineLvl w:val="0"/>
              <w:rPr>
                <w:rFonts w:cs="仿宋_GB2312" w:asciiTheme="minorEastAsia" w:hAnsiTheme="minorEastAsia" w:eastAsiaTheme="minorEastAsia"/>
                <w:color w:val="auto"/>
                <w:sz w:val="24"/>
                <w:highlight w:val="none"/>
              </w:rPr>
            </w:pPr>
            <w:r>
              <w:rPr>
                <w:rFonts w:cs="仿宋_GB2312" w:asciiTheme="minorEastAsia" w:hAnsiTheme="minorEastAsia" w:eastAsiaTheme="minorEastAsia"/>
                <w:color w:val="auto"/>
                <w:sz w:val="24"/>
                <w:highlight w:val="none"/>
              </w:rPr>
              <w:t>/</w:t>
            </w:r>
          </w:p>
        </w:tc>
      </w:tr>
    </w:tbl>
    <w:p>
      <w:pPr>
        <w:rPr>
          <w:color w:val="auto"/>
          <w:highlight w:val="none"/>
        </w:rPr>
      </w:pPr>
    </w:p>
    <w:p>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pPr>
        <w:pStyle w:val="130"/>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pPr>
        <w:pStyle w:val="13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pPr>
        <w:pStyle w:val="13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pPr>
        <w:pStyle w:val="13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pPr>
        <w:pStyle w:val="13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pPr>
        <w:pStyle w:val="13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pPr>
        <w:pStyle w:val="13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3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3.4.5对于未预留份额专门面向中小企业的政府采购服务项目，以及预留份额政府采购服务项目中的非预留部分标项，对小型和微型企业的投标报价给予</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pPr>
        <w:pStyle w:val="130"/>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4"/>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pPr>
        <w:spacing w:line="360" w:lineRule="auto"/>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 xml:space="preserve">  4.2.11投标人有恶意串通、妨碍其他投标人的竞争行为、损害采购人或者其他投标人的合法权益情形的；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4.2.12投标人仅提交备份投标文件，未在电子交易平台传输递交投标文件的，投标无效；</w:t>
      </w:r>
    </w:p>
    <w:p>
      <w:pPr>
        <w:pStyle w:val="3"/>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4.2.13 投标文件不满足招标文件的其它实质性要求的；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4.2.14法律、法规、规章（适用本市的）及省级以上规范性文件（适用本市的）规定的其他无效情形。</w:t>
      </w:r>
    </w:p>
    <w:p>
      <w:pPr>
        <w:pStyle w:val="24"/>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pPr>
        <w:pStyle w:val="24"/>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pPr>
        <w:pStyle w:val="24"/>
        <w:snapToGrid w:val="0"/>
        <w:spacing w:line="360" w:lineRule="auto"/>
        <w:rPr>
          <w:rFonts w:cs="宋体"/>
          <w:color w:val="auto"/>
          <w:highlight w:val="none"/>
        </w:rPr>
      </w:pPr>
      <w:r>
        <w:rPr>
          <w:rFonts w:hint="eastAsia" w:cs="宋体"/>
          <w:color w:val="auto"/>
          <w:highlight w:val="none"/>
        </w:rPr>
        <w:t>5.2出现影响采购公正的违法、违规行为的；</w:t>
      </w:r>
    </w:p>
    <w:p>
      <w:pPr>
        <w:pStyle w:val="24"/>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pPr>
        <w:pStyle w:val="24"/>
        <w:snapToGrid w:val="0"/>
        <w:spacing w:line="360" w:lineRule="auto"/>
        <w:rPr>
          <w:rFonts w:cs="宋体"/>
          <w:color w:val="auto"/>
          <w:highlight w:val="none"/>
        </w:rPr>
      </w:pPr>
      <w:r>
        <w:rPr>
          <w:rFonts w:hint="eastAsia" w:cs="宋体"/>
          <w:color w:val="auto"/>
          <w:highlight w:val="none"/>
        </w:rPr>
        <w:t>5.4因重大变故，采购任务取消的。</w:t>
      </w:r>
    </w:p>
    <w:p>
      <w:pPr>
        <w:pStyle w:val="24"/>
        <w:snapToGrid w:val="0"/>
        <w:spacing w:line="360" w:lineRule="auto"/>
        <w:rPr>
          <w:rFonts w:cs="宋体"/>
          <w:color w:val="auto"/>
          <w:highlight w:val="none"/>
        </w:rPr>
      </w:pPr>
      <w:r>
        <w:rPr>
          <w:rFonts w:hint="eastAsia" w:cs="宋体"/>
          <w:color w:val="auto"/>
          <w:highlight w:val="none"/>
        </w:rPr>
        <w:t>废标后，采购代理机构应当将废标理由通知所有投标人。</w:t>
      </w:r>
    </w:p>
    <w:p>
      <w:pPr>
        <w:pStyle w:val="24"/>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pStyle w:val="24"/>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pPr>
        <w:pStyle w:val="24"/>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pPr>
        <w:pStyle w:val="24"/>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pPr>
        <w:pStyle w:val="24"/>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pPr>
        <w:pStyle w:val="24"/>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pPr>
        <w:pStyle w:val="24"/>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bookmarkEnd w:id="27"/>
    <w:p>
      <w:pPr>
        <w:spacing w:line="360" w:lineRule="auto"/>
        <w:ind w:left="720" w:leftChars="343" w:firstLine="1084" w:firstLineChars="300"/>
        <w:outlineLvl w:val="0"/>
        <w:rPr>
          <w:rFonts w:ascii="宋体" w:hAnsi="宋体" w:cs="宋体"/>
          <w:b/>
          <w:color w:val="auto"/>
          <w:sz w:val="36"/>
          <w:szCs w:val="36"/>
          <w:highlight w:val="none"/>
        </w:rPr>
      </w:pPr>
      <w:bookmarkStart w:id="393" w:name="第五部分"/>
      <w:bookmarkStart w:id="394" w:name="_Toc86217003"/>
    </w:p>
    <w:p>
      <w:pPr>
        <w:widowControl/>
        <w:adjustRightInd/>
        <w:jc w:val="left"/>
        <w:rPr>
          <w:rFonts w:ascii="宋体" w:hAnsi="宋体" w:cs="宋体"/>
          <w:b/>
          <w:color w:val="auto"/>
          <w:sz w:val="36"/>
          <w:szCs w:val="36"/>
          <w:highlight w:val="none"/>
        </w:rPr>
      </w:pPr>
      <w:r>
        <w:rPr>
          <w:rFonts w:ascii="宋体" w:hAnsi="宋体" w:cs="宋体"/>
          <w:b/>
          <w:color w:val="auto"/>
          <w:sz w:val="36"/>
          <w:szCs w:val="36"/>
          <w:highlight w:val="none"/>
        </w:rPr>
        <w:br w:type="page"/>
      </w:r>
    </w:p>
    <w:p>
      <w:pPr>
        <w:spacing w:line="360" w:lineRule="auto"/>
        <w:ind w:left="720" w:leftChars="343"/>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pPr>
        <w:rPr>
          <w:rFonts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pPr>
        <w:spacing w:line="480" w:lineRule="auto"/>
        <w:jc w:val="center"/>
        <w:rPr>
          <w:rFonts w:ascii="宋体" w:hAnsi="宋体" w:cs="宋体"/>
          <w:b/>
          <w:color w:val="auto"/>
          <w:sz w:val="28"/>
          <w:szCs w:val="28"/>
          <w:highlight w:val="none"/>
        </w:rPr>
      </w:pPr>
    </w:p>
    <w:p>
      <w:pPr>
        <w:spacing w:line="480" w:lineRule="auto"/>
        <w:jc w:val="center"/>
        <w:rPr>
          <w:rFonts w:ascii="宋体" w:hAnsi="宋体" w:cs="宋体"/>
          <w:b/>
          <w:color w:val="auto"/>
          <w:sz w:val="24"/>
          <w:highlight w:val="none"/>
        </w:rPr>
      </w:pPr>
    </w:p>
    <w:p>
      <w:pPr>
        <w:spacing w:line="480" w:lineRule="auto"/>
        <w:jc w:val="center"/>
        <w:rPr>
          <w:rFonts w:ascii="宋体" w:hAnsi="宋体" w:cs="宋体"/>
          <w:b/>
          <w:color w:val="auto"/>
          <w:sz w:val="24"/>
          <w:highlight w:val="none"/>
        </w:rPr>
      </w:pPr>
    </w:p>
    <w:p>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pPr>
        <w:spacing w:line="480" w:lineRule="auto"/>
        <w:jc w:val="center"/>
        <w:rPr>
          <w:rFonts w:hint="eastAsia" w:ascii="宋体" w:hAnsi="宋体" w:cs="宋体"/>
          <w:b/>
          <w:color w:val="auto"/>
          <w:sz w:val="36"/>
          <w:szCs w:val="36"/>
          <w:highlight w:val="none"/>
        </w:rPr>
      </w:pPr>
      <w:r>
        <w:rPr>
          <w:rFonts w:hint="eastAsia" w:ascii="宋体" w:hAnsi="宋体" w:cs="宋体"/>
          <w:b/>
          <w:color w:val="auto"/>
          <w:sz w:val="36"/>
          <w:szCs w:val="36"/>
          <w:highlight w:val="none"/>
        </w:rPr>
        <w:t>（服务类）</w:t>
      </w:r>
    </w:p>
    <w:p>
      <w:pPr>
        <w:spacing w:line="480" w:lineRule="auto"/>
        <w:jc w:val="center"/>
        <w:rPr>
          <w:rFonts w:ascii="宋体" w:hAnsi="宋体" w:cs="宋体"/>
          <w:b/>
          <w:color w:val="auto"/>
          <w:sz w:val="36"/>
          <w:szCs w:val="36"/>
          <w:highlight w:val="none"/>
        </w:rPr>
      </w:pPr>
      <w:r>
        <w:rPr>
          <w:rFonts w:hint="eastAsia" w:ascii="宋体" w:hAnsi="宋体" w:cs="宋体"/>
          <w:b/>
          <w:color w:val="auto"/>
          <w:highlight w:val="none"/>
        </w:rPr>
        <w:t>第一部分 合同书</w:t>
      </w:r>
    </w:p>
    <w:p>
      <w:pPr>
        <w:spacing w:before="120" w:line="22" w:lineRule="atLeast"/>
        <w:rPr>
          <w:rFonts w:ascii="宋体" w:hAnsi="宋体" w:cs="宋体"/>
          <w:color w:val="auto"/>
          <w:sz w:val="24"/>
          <w:highlight w:val="none"/>
        </w:rPr>
      </w:pPr>
    </w:p>
    <w:p>
      <w:pPr>
        <w:pStyle w:val="3"/>
        <w:rPr>
          <w:color w:val="auto"/>
          <w:highlight w:val="none"/>
        </w:rPr>
      </w:pPr>
    </w:p>
    <w:p>
      <w:pPr>
        <w:pStyle w:val="79"/>
        <w:spacing w:after="120"/>
        <w:ind w:firstLine="480"/>
        <w:rPr>
          <w:rFonts w:ascii="宋体" w:hAnsi="宋体" w:eastAsia="宋体" w:cs="宋体"/>
          <w:color w:val="auto"/>
          <w:sz w:val="24"/>
          <w:szCs w:val="24"/>
          <w:highlight w:val="none"/>
          <w:u w:val="single"/>
          <w:lang w:val="en-US"/>
        </w:rPr>
      </w:pPr>
      <w:r>
        <w:rPr>
          <w:rFonts w:hint="eastAsia" w:ascii="宋体" w:hAnsi="宋体" w:eastAsia="宋体" w:cs="宋体"/>
          <w:color w:val="auto"/>
          <w:sz w:val="24"/>
          <w:szCs w:val="24"/>
          <w:highlight w:val="none"/>
          <w:lang w:val="en-US"/>
        </w:rPr>
        <w:t xml:space="preserve">    项目名称：</w:t>
      </w:r>
      <w:r>
        <w:rPr>
          <w:rFonts w:hint="eastAsia" w:ascii="宋体" w:hAnsi="宋体" w:eastAsia="宋体" w:cs="宋体"/>
          <w:color w:val="auto"/>
          <w:sz w:val="24"/>
          <w:szCs w:val="24"/>
          <w:highlight w:val="none"/>
          <w:u w:val="single"/>
          <w:lang w:val="en-US"/>
        </w:rPr>
        <w:t>紫阳街道</w:t>
      </w:r>
      <w:r>
        <w:rPr>
          <w:rFonts w:ascii="宋体" w:hAnsi="宋体" w:eastAsia="宋体" w:cs="宋体"/>
          <w:color w:val="auto"/>
          <w:sz w:val="24"/>
          <w:szCs w:val="24"/>
          <w:highlight w:val="none"/>
          <w:u w:val="single"/>
          <w:lang w:val="en-US"/>
        </w:rPr>
        <w:t>2024年度临时安保购买服务</w:t>
      </w:r>
    </w:p>
    <w:p>
      <w:pPr>
        <w:spacing w:before="120" w:line="22" w:lineRule="atLeast"/>
        <w:ind w:left="960"/>
        <w:rPr>
          <w:rFonts w:ascii="宋体" w:hAnsi="宋体" w:cs="宋体"/>
          <w:color w:val="auto"/>
          <w:sz w:val="24"/>
          <w:highlight w:val="none"/>
        </w:rPr>
      </w:pPr>
    </w:p>
    <w:p>
      <w:pPr>
        <w:pStyle w:val="598"/>
        <w:spacing w:before="120" w:line="22" w:lineRule="atLeast"/>
        <w:rPr>
          <w:rFonts w:ascii="宋体" w:hAnsi="宋体" w:eastAsia="宋体" w:cs="宋体"/>
          <w:color w:val="auto"/>
          <w:szCs w:val="24"/>
          <w:highlight w:val="none"/>
        </w:rPr>
      </w:pPr>
    </w:p>
    <w:p>
      <w:pPr>
        <w:pStyle w:val="598"/>
        <w:spacing w:before="120" w:line="22" w:lineRule="atLeast"/>
        <w:rPr>
          <w:rFonts w:ascii="宋体" w:hAnsi="宋体" w:eastAsia="宋体" w:cs="宋体"/>
          <w:color w:val="auto"/>
          <w:szCs w:val="24"/>
          <w:highlight w:val="none"/>
        </w:rPr>
      </w:pPr>
    </w:p>
    <w:p>
      <w:pPr>
        <w:rPr>
          <w:rFonts w:ascii="宋体" w:hAnsi="宋体" w:cs="宋体"/>
          <w:color w:val="auto"/>
          <w:sz w:val="24"/>
          <w:highlight w:val="none"/>
        </w:rPr>
      </w:pPr>
    </w:p>
    <w:p>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杭州市上城区人民政府紫阳街道办事处</w:t>
      </w:r>
    </w:p>
    <w:p>
      <w:pPr>
        <w:spacing w:before="120" w:line="22" w:lineRule="atLeast"/>
        <w:rPr>
          <w:rFonts w:ascii="宋体" w:hAnsi="宋体" w:cs="宋体"/>
          <w:color w:val="auto"/>
          <w:sz w:val="24"/>
          <w:highlight w:val="none"/>
        </w:rPr>
      </w:pPr>
    </w:p>
    <w:p>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pPr>
        <w:spacing w:before="120" w:line="22" w:lineRule="atLeast"/>
        <w:rPr>
          <w:rFonts w:ascii="宋体" w:hAnsi="宋体" w:cs="宋体"/>
          <w:color w:val="auto"/>
          <w:sz w:val="24"/>
          <w:highlight w:val="none"/>
        </w:rPr>
      </w:pPr>
    </w:p>
    <w:p>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p>
    <w:p>
      <w:pPr>
        <w:spacing w:before="120" w:line="22" w:lineRule="atLeast"/>
        <w:rPr>
          <w:rFonts w:ascii="宋体" w:hAnsi="宋体" w:cs="宋体"/>
          <w:color w:val="auto"/>
          <w:sz w:val="24"/>
          <w:highlight w:val="none"/>
        </w:rPr>
      </w:pPr>
    </w:p>
    <w:p>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pPr>
        <w:widowControl/>
        <w:jc w:val="left"/>
        <w:rPr>
          <w:rFonts w:ascii="宋体" w:hAnsi="宋体" w:cs="宋体"/>
          <w:color w:val="auto"/>
          <w:kern w:val="0"/>
          <w:sz w:val="24"/>
          <w:highlight w:val="none"/>
        </w:rPr>
        <w:sectPr>
          <w:pgSz w:w="11907" w:h="16840"/>
          <w:pgMar w:top="1440" w:right="1080" w:bottom="1440" w:left="1080" w:header="851" w:footer="851" w:gutter="0"/>
          <w:cols w:space="720" w:num="1"/>
          <w:docGrid w:linePitch="286" w:charSpace="0"/>
        </w:sectPr>
      </w:pPr>
    </w:p>
    <w:p>
      <w:pPr>
        <w:rPr>
          <w:rFonts w:ascii="宋体" w:hAnsi="宋体" w:cs="宋体"/>
          <w:b/>
          <w:color w:val="auto"/>
          <w:sz w:val="24"/>
          <w:highlight w:val="none"/>
        </w:rPr>
      </w:pPr>
    </w:p>
    <w:p>
      <w:pPr>
        <w:spacing w:line="560" w:lineRule="exact"/>
        <w:ind w:firstLine="480" w:firstLineChars="200"/>
        <w:rPr>
          <w:rFonts w:ascii="宋体" w:hAnsi="宋体"/>
          <w:color w:val="auto"/>
          <w:sz w:val="24"/>
          <w:highlight w:val="none"/>
        </w:rPr>
      </w:pPr>
      <w:r>
        <w:rPr>
          <w:rFonts w:hint="eastAsia" w:ascii="宋体" w:hAnsi="宋体"/>
          <w:color w:val="auto"/>
          <w:sz w:val="24"/>
          <w:highlight w:val="none"/>
          <w:u w:val="single"/>
          <w:lang w:val="zh-CN"/>
        </w:rPr>
        <w:t>2024</w:t>
      </w:r>
      <w:r>
        <w:rPr>
          <w:rFonts w:hint="eastAsia" w:ascii="宋体" w:hAnsi="宋体"/>
          <w:color w:val="auto"/>
          <w:sz w:val="24"/>
          <w:highlight w:val="none"/>
          <w:lang w:val="zh-CN"/>
        </w:rPr>
        <w:t>年</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月</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日</w:t>
      </w:r>
      <w:r>
        <w:rPr>
          <w:rFonts w:hint="eastAsia" w:ascii="宋体" w:hAnsi="宋体"/>
          <w:color w:val="auto"/>
          <w:sz w:val="24"/>
          <w:highlight w:val="none"/>
        </w:rPr>
        <w:t>，</w:t>
      </w:r>
      <w:r>
        <w:rPr>
          <w:rFonts w:hint="eastAsia" w:ascii="宋体" w:hAnsi="宋体" w:cs="宋体"/>
          <w:color w:val="auto"/>
          <w:sz w:val="24"/>
          <w:highlight w:val="none"/>
          <w:u w:val="single"/>
        </w:rPr>
        <w:t>杭州市上城区人民政府紫阳街道办事处</w:t>
      </w:r>
      <w:r>
        <w:rPr>
          <w:rFonts w:hint="eastAsia" w:ascii="宋体" w:hAnsi="宋体"/>
          <w:color w:val="auto"/>
          <w:sz w:val="24"/>
          <w:highlight w:val="none"/>
        </w:rPr>
        <w:t>以</w:t>
      </w:r>
      <w:r>
        <w:rPr>
          <w:rFonts w:hint="eastAsia" w:ascii="宋体" w:hAnsi="宋体"/>
          <w:color w:val="auto"/>
          <w:sz w:val="24"/>
          <w:highlight w:val="none"/>
          <w:u w:val="single"/>
        </w:rPr>
        <w:t>公开招标方式</w:t>
      </w:r>
      <w:r>
        <w:rPr>
          <w:rFonts w:ascii="宋体" w:hAnsi="宋体"/>
          <w:color w:val="auto"/>
          <w:sz w:val="24"/>
          <w:highlight w:val="none"/>
          <w:u w:val="single"/>
        </w:rPr>
        <w:t xml:space="preserve"> </w:t>
      </w:r>
      <w:r>
        <w:rPr>
          <w:rFonts w:hint="eastAsia" w:ascii="宋体" w:hAnsi="宋体"/>
          <w:color w:val="auto"/>
          <w:sz w:val="24"/>
          <w:highlight w:val="none"/>
        </w:rPr>
        <w:t>对</w:t>
      </w:r>
      <w:r>
        <w:rPr>
          <w:rFonts w:ascii="宋体" w:hAnsi="宋体"/>
          <w:color w:val="auto"/>
          <w:sz w:val="24"/>
          <w:highlight w:val="none"/>
          <w:u w:val="single"/>
        </w:rPr>
        <w:t xml:space="preserve">  </w:t>
      </w:r>
      <w:r>
        <w:rPr>
          <w:rFonts w:hint="eastAsia" w:ascii="宋体" w:hAnsi="宋体" w:cs="宋体"/>
          <w:color w:val="auto"/>
          <w:sz w:val="24"/>
          <w:highlight w:val="none"/>
          <w:u w:val="single"/>
        </w:rPr>
        <w:t>紫阳街道2024年度临时安保购买服务</w:t>
      </w:r>
      <w:r>
        <w:rPr>
          <w:rFonts w:hint="eastAsia" w:ascii="宋体" w:hAnsi="宋体"/>
          <w:color w:val="auto"/>
          <w:sz w:val="24"/>
          <w:highlight w:val="none"/>
        </w:rPr>
        <w:t>项目进行了采购。经</w:t>
      </w:r>
      <w:r>
        <w:rPr>
          <w:rFonts w:ascii="宋体" w:hAnsi="宋体"/>
          <w:color w:val="auto"/>
          <w:sz w:val="24"/>
          <w:highlight w:val="none"/>
          <w:u w:val="single"/>
        </w:rPr>
        <w:t xml:space="preserve"> </w:t>
      </w:r>
      <w:r>
        <w:rPr>
          <w:rFonts w:hint="eastAsia" w:ascii="宋体" w:hAnsi="宋体"/>
          <w:color w:val="auto"/>
          <w:sz w:val="24"/>
          <w:highlight w:val="none"/>
          <w:u w:val="single"/>
        </w:rPr>
        <w:t>评标委员会</w:t>
      </w:r>
      <w:r>
        <w:rPr>
          <w:rFonts w:ascii="宋体" w:hAnsi="宋体"/>
          <w:color w:val="auto"/>
          <w:sz w:val="24"/>
          <w:highlight w:val="none"/>
          <w:u w:val="single"/>
        </w:rPr>
        <w:t xml:space="preserve"> </w:t>
      </w:r>
      <w:r>
        <w:rPr>
          <w:rFonts w:hint="eastAsia" w:ascii="宋体" w:hAnsi="宋体"/>
          <w:color w:val="auto"/>
          <w:sz w:val="24"/>
          <w:highlight w:val="none"/>
        </w:rPr>
        <w:t>评定，</w:t>
      </w:r>
      <w:r>
        <w:rPr>
          <w:rFonts w:ascii="宋体" w:hAnsi="宋体"/>
          <w:color w:val="auto"/>
          <w:sz w:val="24"/>
          <w:highlight w:val="none"/>
          <w:u w:val="single"/>
        </w:rPr>
        <w:t xml:space="preserve">   （中标</w:t>
      </w:r>
      <w:r>
        <w:rPr>
          <w:rFonts w:hint="eastAsia" w:ascii="宋体" w:hAnsi="宋体"/>
          <w:color w:val="auto"/>
          <w:sz w:val="24"/>
          <w:highlight w:val="none"/>
          <w:u w:val="single"/>
        </w:rPr>
        <w:t>或者成交</w:t>
      </w:r>
      <w:r>
        <w:rPr>
          <w:rFonts w:ascii="宋体" w:hAnsi="宋体"/>
          <w:color w:val="auto"/>
          <w:sz w:val="24"/>
          <w:highlight w:val="none"/>
          <w:u w:val="single"/>
        </w:rPr>
        <w:t xml:space="preserve">供应商名称） </w:t>
      </w:r>
      <w:r>
        <w:rPr>
          <w:rFonts w:hint="eastAsia" w:ascii="宋体" w:hAnsi="宋体"/>
          <w:color w:val="auto"/>
          <w:sz w:val="24"/>
          <w:highlight w:val="none"/>
        </w:rPr>
        <w:t>为该项目</w:t>
      </w:r>
      <w:r>
        <w:rPr>
          <w:rFonts w:hint="eastAsia" w:ascii="宋体" w:hAnsi="宋体" w:cs="宋体"/>
          <w:color w:val="auto"/>
          <w:sz w:val="24"/>
          <w:highlight w:val="none"/>
        </w:rPr>
        <w:t>中标或者成交供应商</w:t>
      </w:r>
      <w:r>
        <w:rPr>
          <w:rFonts w:hint="eastAsia" w:ascii="宋体" w:hAnsi="宋体"/>
          <w:color w:val="auto"/>
          <w:sz w:val="24"/>
          <w:highlight w:val="none"/>
        </w:rPr>
        <w:t>。现于</w:t>
      </w:r>
      <w:r>
        <w:rPr>
          <w:rFonts w:hint="eastAsia" w:ascii="宋体" w:hAnsi="宋体" w:cs="宋体"/>
          <w:color w:val="auto"/>
          <w:sz w:val="24"/>
          <w:highlight w:val="none"/>
        </w:rPr>
        <w:t>中标或者成交通知书</w:t>
      </w:r>
      <w:r>
        <w:rPr>
          <w:rFonts w:hint="eastAsia" w:ascii="宋体" w:hAnsi="宋体"/>
          <w:color w:val="auto"/>
          <w:sz w:val="24"/>
          <w:highlight w:val="none"/>
        </w:rPr>
        <w:t>发出之日起10个工作日内，按照采购文件确定的事项签订本合同。</w:t>
      </w:r>
    </w:p>
    <w:p>
      <w:pPr>
        <w:spacing w:line="560" w:lineRule="exact"/>
        <w:ind w:firstLine="480" w:firstLineChars="200"/>
        <w:rPr>
          <w:rFonts w:ascii="宋体" w:hAnsi="宋体"/>
          <w:color w:val="auto"/>
          <w:sz w:val="24"/>
          <w:highlight w:val="none"/>
        </w:rPr>
      </w:pPr>
      <w:r>
        <w:rPr>
          <w:rFonts w:hint="eastAsia" w:ascii="宋体" w:hAnsi="宋体"/>
          <w:color w:val="auto"/>
          <w:sz w:val="24"/>
          <w:highlight w:val="none"/>
          <w:lang w:val="zh-CN"/>
        </w:rPr>
        <w:t>根据《中华人民共和国民法典》《中华人民共和国政府采购法》等相关法律法规之规定，按照平等、自愿、公平和诚实信用的原则，经</w:t>
      </w:r>
      <w:r>
        <w:rPr>
          <w:rFonts w:hint="eastAsia" w:ascii="宋体" w:hAnsi="宋体"/>
          <w:color w:val="auto"/>
          <w:sz w:val="24"/>
          <w:highlight w:val="none"/>
          <w:u w:val="single"/>
        </w:rPr>
        <w:t>杭州市上城区人民政府紫阳街道办事处</w:t>
      </w:r>
      <w:r>
        <w:rPr>
          <w:rFonts w:ascii="宋体" w:hAnsi="宋体"/>
          <w:color w:val="auto"/>
          <w:sz w:val="24"/>
          <w:highlight w:val="none"/>
          <w:u w:val="single"/>
        </w:rPr>
        <w:t xml:space="preserve"> </w:t>
      </w:r>
      <w:r>
        <w:rPr>
          <w:rFonts w:ascii="宋体" w:hAnsi="宋体"/>
          <w:color w:val="auto"/>
          <w:sz w:val="24"/>
          <w:highlight w:val="none"/>
          <w:lang w:val="zh-CN"/>
        </w:rPr>
        <w:t>(以下简称：甲方)和</w:t>
      </w:r>
      <w:r>
        <w:rPr>
          <w:rFonts w:ascii="宋体" w:hAnsi="宋体"/>
          <w:color w:val="auto"/>
          <w:sz w:val="24"/>
          <w:highlight w:val="none"/>
          <w:u w:val="single"/>
        </w:rPr>
        <w:t xml:space="preserve">   （中</w:t>
      </w:r>
      <w:r>
        <w:rPr>
          <w:rFonts w:hint="eastAsia" w:ascii="宋体" w:hAnsi="宋体"/>
          <w:color w:val="auto"/>
          <w:sz w:val="24"/>
          <w:highlight w:val="none"/>
          <w:u w:val="single"/>
        </w:rPr>
        <w:t>或者成交</w:t>
      </w:r>
      <w:r>
        <w:rPr>
          <w:rFonts w:ascii="宋体" w:hAnsi="宋体"/>
          <w:color w:val="auto"/>
          <w:sz w:val="24"/>
          <w:highlight w:val="none"/>
          <w:u w:val="single"/>
        </w:rPr>
        <w:t xml:space="preserve">标供应商名称）   </w:t>
      </w:r>
      <w:r>
        <w:rPr>
          <w:rFonts w:ascii="宋体" w:hAnsi="宋体"/>
          <w:color w:val="auto"/>
          <w:sz w:val="24"/>
          <w:highlight w:val="none"/>
          <w:lang w:val="zh-CN"/>
        </w:rPr>
        <w:t>(以下简称：乙方)协商一致，约定以下合同</w:t>
      </w:r>
      <w:r>
        <w:rPr>
          <w:rFonts w:hint="eastAsia" w:ascii="宋体" w:hAnsi="宋体"/>
          <w:color w:val="auto"/>
          <w:sz w:val="24"/>
          <w:highlight w:val="none"/>
        </w:rPr>
        <w:t>条款，以兹共同遵守、全面履行。</w:t>
      </w:r>
    </w:p>
    <w:p>
      <w:pPr>
        <w:spacing w:line="560" w:lineRule="exact"/>
        <w:ind w:firstLine="482" w:firstLineChars="200"/>
        <w:outlineLvl w:val="0"/>
        <w:rPr>
          <w:rFonts w:ascii="宋体" w:hAnsi="宋体"/>
          <w:color w:val="auto"/>
          <w:sz w:val="24"/>
          <w:highlight w:val="none"/>
        </w:rPr>
      </w:pPr>
      <w:bookmarkStart w:id="395" w:name="_Toc19273"/>
      <w:bookmarkStart w:id="396" w:name="_Toc28855"/>
      <w:bookmarkStart w:id="397" w:name="_Toc22967"/>
      <w:bookmarkStart w:id="398" w:name="_Toc20421"/>
      <w:bookmarkStart w:id="399" w:name="_Toc15367"/>
      <w:r>
        <w:rPr>
          <w:rFonts w:ascii="宋体" w:hAnsi="宋体"/>
          <w:b/>
          <w:color w:val="auto"/>
          <w:sz w:val="24"/>
          <w:highlight w:val="none"/>
        </w:rPr>
        <w:t xml:space="preserve">1.1 </w:t>
      </w:r>
      <w:r>
        <w:rPr>
          <w:rFonts w:hint="eastAsia" w:ascii="宋体" w:hAnsi="宋体"/>
          <w:b/>
          <w:color w:val="auto"/>
          <w:sz w:val="24"/>
          <w:highlight w:val="none"/>
        </w:rPr>
        <w:t>合同组成部分</w:t>
      </w:r>
      <w:bookmarkEnd w:id="395"/>
      <w:bookmarkEnd w:id="396"/>
      <w:bookmarkEnd w:id="397"/>
      <w:bookmarkEnd w:id="398"/>
      <w:bookmarkEnd w:id="399"/>
    </w:p>
    <w:p>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1.1.1 </w:t>
      </w:r>
      <w:r>
        <w:rPr>
          <w:rFonts w:hint="eastAsia" w:ascii="宋体" w:hAnsi="宋体"/>
          <w:color w:val="auto"/>
          <w:sz w:val="24"/>
          <w:highlight w:val="none"/>
        </w:rPr>
        <w:t>本合同及其补充合同、变更协议；</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1.1.2 </w:t>
      </w:r>
      <w:r>
        <w:rPr>
          <w:rFonts w:hint="eastAsia" w:ascii="宋体" w:hAnsi="宋体"/>
          <w:color w:val="auto"/>
          <w:sz w:val="24"/>
          <w:highlight w:val="none"/>
        </w:rPr>
        <w:t>中标或者成交通知书；</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1.1.3 </w:t>
      </w:r>
      <w:r>
        <w:rPr>
          <w:rFonts w:hint="eastAsia" w:ascii="宋体" w:hAnsi="宋体"/>
          <w:color w:val="auto"/>
          <w:sz w:val="24"/>
          <w:highlight w:val="none"/>
        </w:rPr>
        <w:t>投标或者响应文件（含澄清或者说明文件）；</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1.1.4 </w:t>
      </w:r>
      <w:r>
        <w:rPr>
          <w:rFonts w:hint="eastAsia" w:ascii="宋体" w:hAnsi="宋体"/>
          <w:color w:val="auto"/>
          <w:sz w:val="24"/>
          <w:highlight w:val="none"/>
        </w:rPr>
        <w:t>采购文件（含澄清或者修改文件）；</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1.1.5 </w:t>
      </w:r>
      <w:r>
        <w:rPr>
          <w:rFonts w:hint="eastAsia" w:ascii="宋体" w:hAnsi="宋体"/>
          <w:color w:val="auto"/>
          <w:sz w:val="24"/>
          <w:highlight w:val="none"/>
        </w:rPr>
        <w:t>其他相关采购文件。</w:t>
      </w:r>
    </w:p>
    <w:p>
      <w:pPr>
        <w:spacing w:line="560" w:lineRule="exact"/>
        <w:ind w:firstLine="482" w:firstLineChars="200"/>
        <w:outlineLvl w:val="0"/>
        <w:rPr>
          <w:rFonts w:ascii="宋体" w:hAnsi="宋体"/>
          <w:b/>
          <w:color w:val="auto"/>
          <w:sz w:val="24"/>
          <w:highlight w:val="none"/>
        </w:rPr>
      </w:pPr>
      <w:bookmarkStart w:id="400" w:name="_Toc6773"/>
      <w:bookmarkStart w:id="401" w:name="_Toc18585"/>
      <w:bookmarkStart w:id="402" w:name="_Toc2918"/>
      <w:bookmarkStart w:id="403" w:name="_Toc22185"/>
      <w:bookmarkStart w:id="404" w:name="_Toc6311"/>
      <w:r>
        <w:rPr>
          <w:rFonts w:ascii="宋体" w:hAnsi="宋体"/>
          <w:b/>
          <w:color w:val="auto"/>
          <w:sz w:val="24"/>
          <w:highlight w:val="none"/>
        </w:rPr>
        <w:t xml:space="preserve">1.2 </w:t>
      </w:r>
      <w:r>
        <w:rPr>
          <w:rFonts w:hint="eastAsia" w:ascii="宋体" w:hAnsi="宋体"/>
          <w:b/>
          <w:color w:val="auto"/>
          <w:sz w:val="24"/>
          <w:highlight w:val="none"/>
        </w:rPr>
        <w:t>标的</w:t>
      </w:r>
      <w:bookmarkEnd w:id="400"/>
      <w:bookmarkEnd w:id="401"/>
      <w:bookmarkEnd w:id="402"/>
      <w:bookmarkEnd w:id="403"/>
      <w:bookmarkEnd w:id="404"/>
    </w:p>
    <w:p>
      <w:pPr>
        <w:spacing w:line="360" w:lineRule="auto"/>
        <w:ind w:firstLine="480" w:firstLineChars="200"/>
        <w:jc w:val="left"/>
        <w:rPr>
          <w:rFonts w:hAnsi="宋体" w:cs="宋体"/>
          <w:bCs/>
          <w:color w:val="auto"/>
          <w:sz w:val="24"/>
          <w:highlight w:val="none"/>
          <w:u w:val="single"/>
        </w:rPr>
      </w:pPr>
      <w:r>
        <w:rPr>
          <w:rFonts w:ascii="宋体" w:hAnsi="宋体"/>
          <w:color w:val="auto"/>
          <w:sz w:val="24"/>
          <w:highlight w:val="none"/>
        </w:rPr>
        <w:t xml:space="preserve">1.2.1 </w:t>
      </w:r>
      <w:r>
        <w:rPr>
          <w:rFonts w:hint="eastAsia" w:ascii="宋体" w:hAnsi="宋体"/>
          <w:color w:val="auto"/>
          <w:sz w:val="24"/>
          <w:highlight w:val="none"/>
        </w:rPr>
        <w:t>服务内容</w:t>
      </w:r>
      <w:r>
        <w:rPr>
          <w:rFonts w:ascii="宋体" w:hAnsi="宋体"/>
          <w:color w:val="auto"/>
          <w:sz w:val="24"/>
          <w:highlight w:val="none"/>
        </w:rPr>
        <w:t>：</w:t>
      </w:r>
      <w:r>
        <w:rPr>
          <w:rFonts w:hint="eastAsia" w:asciiTheme="minorEastAsia" w:hAnsiTheme="minorEastAsia" w:eastAsiaTheme="minorEastAsia"/>
          <w:color w:val="auto"/>
          <w:sz w:val="24"/>
          <w:highlight w:val="none"/>
          <w:u w:val="single"/>
        </w:rPr>
        <w:t>紫阳街道2024年度临时安保购买服务</w:t>
      </w:r>
      <w:r>
        <w:rPr>
          <w:rFonts w:hint="eastAsia" w:hAnsi="宋体" w:cs="宋体"/>
          <w:bCs/>
          <w:color w:val="auto"/>
          <w:sz w:val="24"/>
          <w:highlight w:val="none"/>
          <w:u w:val="single"/>
        </w:rPr>
        <w:t>主要内容：根据采购人工作需求，以购买服务形式购买临时安保，用于信访维稳、重点时期平安巡防、征迁领域维稳保障等</w:t>
      </w:r>
      <w:r>
        <w:rPr>
          <w:rFonts w:hint="eastAsia" w:ascii="宋体" w:hAnsi="宋体"/>
          <w:color w:val="auto"/>
          <w:sz w:val="24"/>
          <w:highlight w:val="none"/>
          <w:u w:val="single"/>
        </w:rPr>
        <w:t>；</w:t>
      </w:r>
    </w:p>
    <w:p>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1.2.2 </w:t>
      </w:r>
      <w:r>
        <w:rPr>
          <w:rFonts w:hint="eastAsia" w:ascii="宋体" w:hAnsi="宋体"/>
          <w:color w:val="auto"/>
          <w:sz w:val="24"/>
          <w:highlight w:val="none"/>
        </w:rPr>
        <w:t>服务标准</w:t>
      </w:r>
      <w:r>
        <w:rPr>
          <w:rFonts w:ascii="宋体" w:hAnsi="宋体"/>
          <w:color w:val="auto"/>
          <w:sz w:val="24"/>
          <w:highlight w:val="none"/>
        </w:rPr>
        <w:t>：</w:t>
      </w:r>
      <w:r>
        <w:rPr>
          <w:rFonts w:hint="eastAsia" w:hAnsi="宋体" w:cs="宋体"/>
          <w:bCs/>
          <w:color w:val="auto"/>
          <w:sz w:val="24"/>
          <w:highlight w:val="none"/>
          <w:u w:val="single"/>
        </w:rPr>
        <w:t>根据采购文件确定的技术指标或者服务要求确定验收指标和标准。未进行相应约定的，应当符合国家强制性规定、政策要求、安全标准、行业或企业有关标准等；</w:t>
      </w:r>
    </w:p>
    <w:p>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1.2.3 </w:t>
      </w:r>
      <w:r>
        <w:rPr>
          <w:rFonts w:hint="eastAsia" w:ascii="宋体" w:hAnsi="宋体"/>
          <w:color w:val="auto"/>
          <w:sz w:val="24"/>
          <w:highlight w:val="none"/>
        </w:rPr>
        <w:t>技术保障：</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u w:val="single"/>
        </w:rPr>
        <w:t>；</w:t>
      </w:r>
    </w:p>
    <w:p>
      <w:pPr>
        <w:spacing w:line="560" w:lineRule="exact"/>
        <w:ind w:firstLine="480" w:firstLineChars="200"/>
        <w:jc w:val="left"/>
        <w:rPr>
          <w:rFonts w:ascii="宋体" w:hAnsi="宋体"/>
          <w:color w:val="auto"/>
          <w:sz w:val="24"/>
          <w:highlight w:val="none"/>
        </w:rPr>
      </w:pPr>
      <w:r>
        <w:rPr>
          <w:rFonts w:hint="eastAsia" w:ascii="宋体" w:hAnsi="宋体"/>
          <w:color w:val="auto"/>
          <w:sz w:val="24"/>
          <w:highlight w:val="none"/>
        </w:rPr>
        <w:t>1.2.4 服务人员组成：</w:t>
      </w:r>
      <w:r>
        <w:rPr>
          <w:rFonts w:hint="eastAsia" w:ascii="宋体" w:hAnsi="宋体"/>
          <w:color w:val="auto"/>
          <w:sz w:val="24"/>
          <w:highlight w:val="none"/>
          <w:u w:val="single"/>
        </w:rPr>
        <w:t>详见附件1：项目组人员清单</w:t>
      </w:r>
      <w:r>
        <w:rPr>
          <w:rFonts w:ascii="宋体" w:hAnsi="宋体"/>
          <w:color w:val="auto"/>
          <w:sz w:val="24"/>
          <w:highlight w:val="none"/>
          <w:u w:val="single"/>
        </w:rPr>
        <w:t xml:space="preserve">     </w:t>
      </w:r>
      <w:r>
        <w:rPr>
          <w:rFonts w:hint="eastAsia" w:ascii="宋体" w:hAnsi="宋体"/>
          <w:color w:val="auto"/>
          <w:sz w:val="24"/>
          <w:highlight w:val="none"/>
        </w:rPr>
        <w:t>；</w:t>
      </w:r>
    </w:p>
    <w:p>
      <w:pPr>
        <w:spacing w:line="560" w:lineRule="exact"/>
        <w:ind w:firstLine="482" w:firstLineChars="200"/>
        <w:outlineLvl w:val="0"/>
        <w:rPr>
          <w:rFonts w:ascii="宋体" w:hAnsi="宋体"/>
          <w:b/>
          <w:color w:val="auto"/>
          <w:sz w:val="24"/>
          <w:highlight w:val="none"/>
        </w:rPr>
      </w:pPr>
      <w:bookmarkStart w:id="405" w:name="_Toc21124"/>
      <w:bookmarkStart w:id="406" w:name="_Toc13918"/>
      <w:bookmarkStart w:id="407" w:name="_Toc5635"/>
      <w:bookmarkStart w:id="408" w:name="_Toc4929"/>
      <w:bookmarkStart w:id="409" w:name="_Toc1386"/>
      <w:r>
        <w:rPr>
          <w:rFonts w:ascii="宋体" w:hAnsi="宋体"/>
          <w:b/>
          <w:color w:val="auto"/>
          <w:sz w:val="24"/>
          <w:highlight w:val="none"/>
        </w:rPr>
        <w:t>1.3 价款</w:t>
      </w:r>
      <w:bookmarkEnd w:id="405"/>
      <w:bookmarkEnd w:id="406"/>
      <w:bookmarkEnd w:id="407"/>
      <w:bookmarkEnd w:id="408"/>
      <w:bookmarkEnd w:id="409"/>
    </w:p>
    <w:p>
      <w:pPr>
        <w:spacing w:line="560" w:lineRule="exact"/>
        <w:ind w:firstLine="480" w:firstLineChars="200"/>
        <w:rPr>
          <w:rFonts w:ascii="宋体" w:hAnsi="宋体"/>
          <w:color w:val="auto"/>
          <w:sz w:val="24"/>
          <w:highlight w:val="none"/>
        </w:rPr>
      </w:pPr>
      <w:r>
        <w:rPr>
          <w:rFonts w:hint="eastAsia" w:ascii="宋体" w:hAnsi="宋体" w:cs="宋体"/>
          <w:color w:val="auto"/>
          <w:sz w:val="24"/>
          <w:highlight w:val="none"/>
        </w:rPr>
        <w:t>本项目采用以下第</w:t>
      </w:r>
      <w:r>
        <w:rPr>
          <w:rFonts w:hint="eastAsia" w:ascii="宋体" w:hAnsi="宋体" w:cs="宋体"/>
          <w:color w:val="auto"/>
          <w:sz w:val="24"/>
          <w:highlight w:val="none"/>
          <w:u w:val="single"/>
        </w:rPr>
        <w:t xml:space="preserve"> 1.3.2 </w:t>
      </w:r>
      <w:r>
        <w:rPr>
          <w:rFonts w:hint="eastAsia" w:ascii="宋体" w:hAnsi="宋体" w:cs="宋体"/>
          <w:color w:val="auto"/>
          <w:sz w:val="24"/>
          <w:highlight w:val="none"/>
        </w:rPr>
        <w:t>条款规定的计价方式计价。</w:t>
      </w:r>
    </w:p>
    <w:p>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1.3.1总价合同，</w:t>
      </w:r>
      <w:r>
        <w:rPr>
          <w:rFonts w:ascii="宋体" w:hAnsi="宋体"/>
          <w:color w:val="auto"/>
          <w:sz w:val="24"/>
          <w:highlight w:val="none"/>
        </w:rPr>
        <w:t>本合同总价</w:t>
      </w:r>
      <w:r>
        <w:rPr>
          <w:rFonts w:hint="eastAsia" w:ascii="宋体" w:hAnsi="宋体"/>
          <w:color w:val="auto"/>
          <w:sz w:val="24"/>
          <w:highlight w:val="none"/>
        </w:rPr>
        <w:t>（含税）</w:t>
      </w:r>
      <w:r>
        <w:rPr>
          <w:rFonts w:ascii="宋体" w:hAnsi="宋体"/>
          <w:color w:val="auto"/>
          <w:sz w:val="24"/>
          <w:highlight w:val="none"/>
        </w:rPr>
        <w:t>为</w:t>
      </w:r>
      <w:r>
        <w:rPr>
          <w:rFonts w:hint="eastAsia"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u w:val="single"/>
        </w:rPr>
        <w:t>/</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r>
        <w:rPr>
          <w:rFonts w:ascii="宋体" w:hAnsi="宋体"/>
          <w:color w:val="auto"/>
          <w:sz w:val="24"/>
          <w:highlight w:val="none"/>
        </w:rPr>
        <w:t>。</w:t>
      </w:r>
    </w:p>
    <w:p>
      <w:pPr>
        <w:spacing w:line="560" w:lineRule="exact"/>
        <w:ind w:firstLine="480" w:firstLineChars="200"/>
        <w:rPr>
          <w:rFonts w:ascii="宋体" w:hAnsi="宋体"/>
          <w:color w:val="auto"/>
          <w:sz w:val="24"/>
          <w:highlight w:val="none"/>
        </w:rPr>
      </w:pPr>
      <w:bookmarkStart w:id="410" w:name="_Toc26916"/>
      <w:bookmarkStart w:id="411" w:name="_Toc14993"/>
      <w:bookmarkStart w:id="412" w:name="_Toc30158"/>
      <w:bookmarkStart w:id="413" w:name="_Toc30506"/>
      <w:bookmarkStart w:id="414" w:name="_Toc3654"/>
      <w:r>
        <w:rPr>
          <w:rFonts w:hint="eastAsia" w:ascii="宋体" w:hAnsi="宋体"/>
          <w:bCs/>
          <w:color w:val="auto"/>
          <w:sz w:val="24"/>
          <w:highlight w:val="none"/>
        </w:rPr>
        <w:t>1.3.2单价合同，本合同单价（含税）标准为：</w:t>
      </w:r>
      <w:r>
        <w:rPr>
          <w:rFonts w:hint="eastAsia" w:ascii="宋体" w:hAnsi="宋体"/>
          <w:bCs/>
          <w:color w:val="auto"/>
          <w:sz w:val="24"/>
          <w:highlight w:val="none"/>
          <w:u w:val="single"/>
        </w:rPr>
        <w:t xml:space="preserve">      /      </w:t>
      </w:r>
      <w:r>
        <w:rPr>
          <w:rFonts w:ascii="宋体" w:hAnsi="宋体"/>
          <w:color w:val="auto"/>
          <w:sz w:val="24"/>
          <w:highlight w:val="none"/>
        </w:rPr>
        <w:t>。</w:t>
      </w:r>
      <w:r>
        <w:rPr>
          <w:rFonts w:hint="eastAsia" w:ascii="宋体" w:hAnsi="宋体"/>
          <w:color w:val="auto"/>
          <w:sz w:val="24"/>
          <w:highlight w:val="none"/>
        </w:rPr>
        <w:t>服务工作量的计量方式为：</w:t>
      </w:r>
      <w:r>
        <w:rPr>
          <w:rFonts w:hint="eastAsia" w:ascii="宋体" w:hAnsi="宋体"/>
          <w:bCs/>
          <w:color w:val="auto"/>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单价合同，在合同履行期间内，根据实际完成的工作量据实结算，但结算总价上限不得超过预算金额或者双方确定的金额￥</w:t>
      </w:r>
      <w:r>
        <w:rPr>
          <w:rFonts w:hint="eastAsia" w:ascii="宋体" w:hAnsi="宋体"/>
          <w:color w:val="auto"/>
          <w:sz w:val="24"/>
          <w:highlight w:val="none"/>
          <w:u w:val="single"/>
        </w:rPr>
        <w:t>800000</w:t>
      </w:r>
      <w:r>
        <w:rPr>
          <w:rFonts w:ascii="宋体" w:hAnsi="宋体"/>
          <w:color w:val="auto"/>
          <w:sz w:val="24"/>
          <w:highlight w:val="none"/>
        </w:rPr>
        <w:t>元</w:t>
      </w:r>
      <w:r>
        <w:rPr>
          <w:rFonts w:hint="eastAsia" w:ascii="宋体" w:hAnsi="宋体"/>
          <w:color w:val="auto"/>
          <w:sz w:val="24"/>
          <w:highlight w:val="none"/>
        </w:rPr>
        <w:t>（大写：</w:t>
      </w:r>
      <w:r>
        <w:rPr>
          <w:rFonts w:hint="eastAsia" w:ascii="宋体" w:hAnsi="宋体"/>
          <w:color w:val="auto"/>
          <w:sz w:val="24"/>
          <w:highlight w:val="none"/>
          <w:u w:val="single"/>
        </w:rPr>
        <w:t>捌拾万</w:t>
      </w:r>
      <w:r>
        <w:rPr>
          <w:rFonts w:ascii="宋体" w:hAnsi="宋体"/>
          <w:color w:val="auto"/>
          <w:sz w:val="24"/>
          <w:highlight w:val="none"/>
          <w:u w:val="single"/>
        </w:rPr>
        <w:t xml:space="preserve"> </w:t>
      </w:r>
      <w:r>
        <w:rPr>
          <w:rFonts w:hint="eastAsia" w:ascii="宋体" w:hAnsi="宋体"/>
          <w:color w:val="auto"/>
          <w:sz w:val="24"/>
          <w:highlight w:val="none"/>
        </w:rPr>
        <w:t>元人民币）。</w:t>
      </w:r>
    </w:p>
    <w:p>
      <w:pPr>
        <w:pStyle w:val="3"/>
        <w:rPr>
          <w:rFonts w:hint="eastAsia" w:ascii="宋体" w:hAnsi="宋体" w:eastAsia="宋体" w:cs="宋体"/>
          <w:b w:val="0"/>
          <w:bCs w:val="0"/>
          <w:color w:val="auto"/>
          <w:sz w:val="24"/>
          <w:highlight w:val="none"/>
        </w:rPr>
      </w:pPr>
      <w:r>
        <w:rPr>
          <w:rFonts w:hint="eastAsia" w:ascii="宋体" w:hAnsi="宋体"/>
          <w:color w:val="auto"/>
          <w:sz w:val="24"/>
          <w:highlight w:val="none"/>
          <w:lang w:val="en-US"/>
        </w:rPr>
        <w:t xml:space="preserve">    </w:t>
      </w:r>
      <w:r>
        <w:rPr>
          <w:rFonts w:hint="eastAsia" w:ascii="宋体" w:hAnsi="宋体" w:eastAsia="宋体" w:cs="宋体"/>
          <w:b w:val="0"/>
          <w:bCs w:val="0"/>
          <w:color w:val="auto"/>
          <w:sz w:val="24"/>
          <w:highlight w:val="none"/>
          <w:lang w:val="en-US"/>
        </w:rPr>
        <w:t>1.3.3其他计价方式：</w:t>
      </w:r>
      <w:r>
        <w:rPr>
          <w:rFonts w:hint="eastAsia" w:ascii="宋体" w:hAnsi="宋体" w:eastAsia="宋体" w:cs="宋体"/>
          <w:b w:val="0"/>
          <w:bCs w:val="0"/>
          <w:color w:val="auto"/>
          <w:sz w:val="24"/>
          <w:highlight w:val="none"/>
          <w:u w:val="single"/>
          <w:lang w:val="en-US"/>
        </w:rPr>
        <w:t xml:space="preserve">      /         </w:t>
      </w:r>
      <w:r>
        <w:rPr>
          <w:rFonts w:hint="eastAsia" w:ascii="宋体" w:hAnsi="宋体" w:eastAsia="宋体" w:cs="宋体"/>
          <w:b w:val="0"/>
          <w:bCs w:val="0"/>
          <w:color w:val="auto"/>
          <w:sz w:val="24"/>
          <w:highlight w:val="none"/>
        </w:rPr>
        <w:t>。</w:t>
      </w:r>
    </w:p>
    <w:p>
      <w:pPr>
        <w:rPr>
          <w:rFonts w:ascii="宋体" w:hAnsi="宋体"/>
          <w:color w:val="auto"/>
          <w:sz w:val="24"/>
          <w:highlight w:val="none"/>
        </w:rPr>
      </w:pPr>
      <w:r>
        <w:rPr>
          <w:rFonts w:hint="eastAsia" w:ascii="宋体" w:hAnsi="宋体"/>
          <w:color w:val="auto"/>
          <w:sz w:val="24"/>
          <w:highlight w:val="none"/>
        </w:rPr>
        <w:t xml:space="preserve">    合同价格清单：详见附件二</w:t>
      </w:r>
    </w:p>
    <w:bookmarkEnd w:id="410"/>
    <w:bookmarkEnd w:id="411"/>
    <w:bookmarkEnd w:id="412"/>
    <w:bookmarkEnd w:id="413"/>
    <w:bookmarkEnd w:id="414"/>
    <w:p>
      <w:pPr>
        <w:pStyle w:val="959"/>
        <w:spacing w:before="0" w:beforeAutospacing="0" w:after="0" w:afterAutospacing="0" w:line="360" w:lineRule="auto"/>
        <w:ind w:firstLine="480"/>
        <w:rPr>
          <w:b/>
          <w:color w:val="auto"/>
          <w:highlight w:val="none"/>
        </w:rPr>
      </w:pPr>
      <w:bookmarkStart w:id="415" w:name="_Toc1814"/>
      <w:bookmarkStart w:id="416" w:name="_Toc22618"/>
      <w:bookmarkStart w:id="417" w:name="_Toc10340"/>
      <w:bookmarkStart w:id="418" w:name="_Toc3625"/>
      <w:bookmarkStart w:id="419" w:name="_Toc4760"/>
      <w:bookmarkStart w:id="420" w:name="_Toc8772"/>
      <w:bookmarkStart w:id="421" w:name="_Toc11108"/>
      <w:bookmarkStart w:id="422" w:name="_Toc31421"/>
      <w:r>
        <w:rPr>
          <w:rFonts w:hint="eastAsia"/>
          <w:b/>
          <w:color w:val="auto"/>
          <w:highlight w:val="none"/>
        </w:rPr>
        <w:t>1.4履约保证金</w:t>
      </w:r>
    </w:p>
    <w:p>
      <w:pPr>
        <w:pStyle w:val="959"/>
        <w:spacing w:before="0" w:beforeAutospacing="0" w:after="0" w:afterAutospacing="0" w:line="360" w:lineRule="auto"/>
        <w:ind w:firstLine="480"/>
        <w:rPr>
          <w:color w:val="auto"/>
          <w:highlight w:val="none"/>
        </w:rPr>
      </w:pPr>
      <w:r>
        <w:rPr>
          <w:rFonts w:hint="eastAsia"/>
          <w:color w:val="auto"/>
          <w:highlight w:val="none"/>
        </w:rPr>
        <w:t>乙方</w:t>
      </w:r>
      <w:r>
        <w:rPr>
          <w:rFonts w:hint="eastAsia"/>
          <w:color w:val="auto"/>
          <w:highlight w:val="none"/>
          <w:u w:val="single"/>
        </w:rPr>
        <w:t xml:space="preserve">  是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否）需要支付履约保证金。若需要支付履约保证金的，则：</w:t>
      </w:r>
    </w:p>
    <w:p>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1.4.1履约保证金的比例为合同金额的</w:t>
      </w:r>
      <w:r>
        <w:rPr>
          <w:rFonts w:hint="eastAsia" w:ascii="宋体" w:hAnsi="宋体" w:cs="宋体"/>
          <w:color w:val="auto"/>
          <w:kern w:val="0"/>
          <w:sz w:val="24"/>
          <w:highlight w:val="none"/>
          <w:u w:val="single"/>
        </w:rPr>
        <w:t xml:space="preserve">  1  </w:t>
      </w:r>
      <w:r>
        <w:rPr>
          <w:rFonts w:hint="eastAsia" w:ascii="宋体" w:hAnsi="宋体" w:cs="宋体"/>
          <w:color w:val="auto"/>
          <w:kern w:val="0"/>
          <w:sz w:val="24"/>
          <w:highlight w:val="none"/>
        </w:rPr>
        <w:t>%；</w:t>
      </w:r>
    </w:p>
    <w:p>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1.4.2履约保证金支付方式详见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pPr>
        <w:pStyle w:val="3"/>
        <w:tabs>
          <w:tab w:val="left" w:pos="0"/>
        </w:tabs>
        <w:spacing w:line="560" w:lineRule="exact"/>
        <w:ind w:left="0" w:firstLine="480" w:firstLineChars="200"/>
        <w:rPr>
          <w:color w:val="auto"/>
          <w:highlight w:val="none"/>
          <w:lang w:val="en-US"/>
        </w:rPr>
      </w:pPr>
      <w:r>
        <w:rPr>
          <w:rFonts w:hint="eastAsia" w:ascii="宋体" w:hAnsi="宋体" w:eastAsia="宋体"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1.4.4甲方在项目验收结束后及时退还履约保证金。甲方在项目通过验收之日起</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highlight w:val="none"/>
          <w:u w:val="single"/>
        </w:rPr>
        <w:t xml:space="preserve">  0.05（可根据情况修改）  </w:t>
      </w:r>
      <w:r>
        <w:rPr>
          <w:rFonts w:hint="eastAsia" w:ascii="宋体" w:hAnsi="宋体" w:cs="宋体"/>
          <w:color w:val="auto"/>
          <w:kern w:val="0"/>
          <w:sz w:val="24"/>
          <w:highlight w:val="none"/>
        </w:rPr>
        <w:t>%计算，最高限额为本合同履约保证金的</w:t>
      </w:r>
      <w:r>
        <w:rPr>
          <w:rFonts w:hint="eastAsia" w:ascii="宋体" w:hAnsi="宋体" w:cs="宋体"/>
          <w:color w:val="auto"/>
          <w:kern w:val="0"/>
          <w:sz w:val="24"/>
          <w:highlight w:val="none"/>
          <w:u w:val="single"/>
        </w:rPr>
        <w:t xml:space="preserve">  20  </w:t>
      </w:r>
      <w:r>
        <w:rPr>
          <w:rFonts w:hint="eastAsia" w:ascii="宋体" w:hAnsi="宋体" w:cs="宋体"/>
          <w:color w:val="auto"/>
          <w:kern w:val="0"/>
          <w:sz w:val="24"/>
          <w:highlight w:val="none"/>
        </w:rPr>
        <w:t xml:space="preserve"> %。</w:t>
      </w:r>
    </w:p>
    <w:p>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1.5</w:t>
      </w:r>
      <w:bookmarkEnd w:id="415"/>
      <w:bookmarkEnd w:id="416"/>
      <w:bookmarkEnd w:id="417"/>
      <w:r>
        <w:rPr>
          <w:rFonts w:hint="eastAsia" w:ascii="宋体" w:hAnsi="宋体" w:cs="宋体"/>
          <w:b/>
          <w:color w:val="auto"/>
          <w:sz w:val="24"/>
          <w:highlight w:val="none"/>
        </w:rPr>
        <w:t>预付款</w:t>
      </w:r>
    </w:p>
    <w:p>
      <w:pPr>
        <w:pStyle w:val="959"/>
        <w:spacing w:before="0" w:beforeAutospacing="0" w:after="0" w:afterAutospacing="0" w:line="360" w:lineRule="auto"/>
        <w:ind w:firstLine="480"/>
        <w:rPr>
          <w:color w:val="auto"/>
          <w:highlight w:val="none"/>
        </w:rPr>
      </w:pPr>
      <w:r>
        <w:rPr>
          <w:rFonts w:hint="eastAsia"/>
          <w:color w:val="auto"/>
          <w:highlight w:val="none"/>
        </w:rPr>
        <w:t>甲方</w:t>
      </w:r>
      <w:r>
        <w:rPr>
          <w:rFonts w:hint="eastAsia"/>
          <w:color w:val="auto"/>
          <w:highlight w:val="none"/>
          <w:u w:val="single"/>
        </w:rPr>
        <w:t xml:space="preserve"> 是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否）需要支付预付款。若需要支付预付款的，则：</w:t>
      </w:r>
    </w:p>
    <w:p>
      <w:pPr>
        <w:spacing w:line="5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1.5.1预付款比例、支付方式、时间详见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pPr>
        <w:pStyle w:val="959"/>
        <w:spacing w:before="0" w:beforeAutospacing="0" w:after="0" w:afterAutospacing="0" w:line="360" w:lineRule="auto"/>
        <w:ind w:firstLine="480"/>
        <w:rPr>
          <w:color w:val="auto"/>
          <w:highlight w:val="none"/>
        </w:rPr>
      </w:pPr>
      <w:r>
        <w:rPr>
          <w:rFonts w:hint="eastAsia"/>
          <w:color w:val="auto"/>
          <w:highlight w:val="none"/>
        </w:rPr>
        <w:t>1.5.2预付款的扣回方式详见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pPr>
        <w:pStyle w:val="959"/>
        <w:spacing w:before="0" w:beforeAutospacing="0" w:after="0" w:afterAutospacing="0" w:line="360" w:lineRule="auto"/>
        <w:ind w:firstLine="480"/>
        <w:rPr>
          <w:color w:val="auto"/>
          <w:highlight w:val="none"/>
          <w:u w:val="single"/>
        </w:rPr>
      </w:pPr>
      <w:r>
        <w:rPr>
          <w:rFonts w:hint="eastAsia"/>
          <w:color w:val="auto"/>
          <w:highlight w:val="none"/>
        </w:rPr>
        <w:t>1.5.3预付款的担保措施详见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pPr>
        <w:pStyle w:val="959"/>
        <w:spacing w:before="0" w:beforeAutospacing="0" w:after="0" w:afterAutospacing="0" w:line="360" w:lineRule="auto"/>
        <w:ind w:firstLine="480"/>
        <w:rPr>
          <w:b/>
          <w:bCs/>
          <w:color w:val="auto"/>
          <w:highlight w:val="none"/>
        </w:rPr>
      </w:pPr>
      <w:r>
        <w:rPr>
          <w:rFonts w:hint="eastAsia"/>
          <w:b/>
          <w:bCs/>
          <w:color w:val="auto"/>
          <w:highlight w:val="none"/>
        </w:rPr>
        <w:t>1.6资金支付</w:t>
      </w:r>
    </w:p>
    <w:p>
      <w:pPr>
        <w:pStyle w:val="959"/>
        <w:spacing w:before="0" w:beforeAutospacing="0" w:after="0" w:afterAutospacing="0" w:line="360" w:lineRule="auto"/>
        <w:ind w:firstLine="480"/>
        <w:rPr>
          <w:color w:val="auto"/>
          <w:highlight w:val="none"/>
        </w:rPr>
      </w:pPr>
      <w:r>
        <w:rPr>
          <w:rFonts w:hint="eastAsia"/>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560" w:lineRule="exact"/>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1.6.2资金支付的方式、时间和条件详见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1.</w:t>
      </w:r>
      <w:r>
        <w:rPr>
          <w:rFonts w:hint="eastAsia" w:ascii="宋体" w:hAnsi="宋体"/>
          <w:b/>
          <w:color w:val="auto"/>
          <w:sz w:val="24"/>
          <w:highlight w:val="none"/>
        </w:rPr>
        <w:t>7</w:t>
      </w:r>
      <w:r>
        <w:rPr>
          <w:rFonts w:ascii="宋体" w:hAnsi="宋体"/>
          <w:b/>
          <w:color w:val="auto"/>
          <w:sz w:val="24"/>
          <w:highlight w:val="none"/>
        </w:rPr>
        <w:t xml:space="preserve"> 履行期限</w:t>
      </w:r>
      <w:r>
        <w:rPr>
          <w:rFonts w:hint="eastAsia" w:ascii="宋体" w:hAnsi="宋体"/>
          <w:b/>
          <w:color w:val="auto"/>
          <w:sz w:val="24"/>
          <w:highlight w:val="none"/>
        </w:rPr>
        <w:t>、地点和方式</w:t>
      </w:r>
      <w:bookmarkEnd w:id="418"/>
      <w:bookmarkEnd w:id="419"/>
      <w:bookmarkEnd w:id="420"/>
      <w:bookmarkEnd w:id="421"/>
      <w:bookmarkEnd w:id="422"/>
    </w:p>
    <w:p>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.1 </w:t>
      </w:r>
      <w:r>
        <w:rPr>
          <w:rFonts w:hint="eastAsia" w:ascii="宋体" w:hAnsi="宋体"/>
          <w:color w:val="auto"/>
          <w:sz w:val="24"/>
          <w:highlight w:val="none"/>
        </w:rPr>
        <w:t>服务交付（实施）的时间（期限）</w:t>
      </w:r>
      <w:r>
        <w:rPr>
          <w:rFonts w:ascii="宋体" w:hAnsi="宋体"/>
          <w:color w:val="auto"/>
          <w:sz w:val="24"/>
          <w:highlight w:val="none"/>
        </w:rPr>
        <w:t>：</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.2 </w:t>
      </w:r>
      <w:r>
        <w:rPr>
          <w:rFonts w:hint="eastAsia" w:ascii="宋体" w:hAnsi="宋体"/>
          <w:color w:val="auto"/>
          <w:sz w:val="24"/>
          <w:highlight w:val="none"/>
        </w:rPr>
        <w:t>服</w:t>
      </w:r>
      <w:r>
        <w:rPr>
          <w:rFonts w:hint="eastAsia" w:ascii="宋体" w:hAnsi="宋体" w:cs="宋体"/>
          <w:color w:val="auto"/>
          <w:sz w:val="24"/>
          <w:highlight w:val="none"/>
        </w:rPr>
        <w:t>务交付（实施）的地点（地域范围）：</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.3 </w:t>
      </w:r>
      <w:r>
        <w:rPr>
          <w:rFonts w:hint="eastAsia" w:ascii="宋体" w:hAnsi="宋体"/>
          <w:color w:val="auto"/>
          <w:sz w:val="24"/>
          <w:highlight w:val="none"/>
        </w:rPr>
        <w:t>服务交付（实施）的方式：</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pPr>
        <w:spacing w:line="560" w:lineRule="exact"/>
        <w:ind w:firstLine="480" w:firstLineChars="200"/>
        <w:outlineLvl w:val="0"/>
        <w:rPr>
          <w:rFonts w:ascii="宋体" w:hAnsi="宋体"/>
          <w:bCs/>
          <w:color w:val="auto"/>
          <w:sz w:val="24"/>
          <w:highlight w:val="none"/>
        </w:rPr>
      </w:pPr>
      <w:bookmarkStart w:id="423" w:name="_Toc2375"/>
      <w:bookmarkStart w:id="424" w:name="_Toc5698"/>
      <w:bookmarkStart w:id="425" w:name="_Toc8586"/>
      <w:bookmarkStart w:id="426" w:name="_Toc3079"/>
      <w:bookmarkStart w:id="427" w:name="_Toc24662"/>
      <w:r>
        <w:rPr>
          <w:rFonts w:hint="eastAsia" w:ascii="宋体" w:hAnsi="宋体"/>
          <w:bCs/>
          <w:color w:val="auto"/>
          <w:sz w:val="24"/>
          <w:highlight w:val="none"/>
        </w:rPr>
        <w:t>1.7.4若服务</w:t>
      </w:r>
      <w:r>
        <w:rPr>
          <w:rFonts w:hint="eastAsia"/>
          <w:bCs/>
          <w:color w:val="auto"/>
          <w:sz w:val="24"/>
          <w:highlight w:val="none"/>
        </w:rPr>
        <w:t>涉及货物的，则货物的：</w:t>
      </w:r>
    </w:p>
    <w:p>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1.7.4.1 交付期限：详见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1.7.4.2 交付地点：</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1.7.4.3 交付方式：</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spacing w:line="560" w:lineRule="exact"/>
        <w:ind w:firstLine="482" w:firstLineChars="200"/>
        <w:outlineLvl w:val="0"/>
        <w:rPr>
          <w:rFonts w:ascii="宋体" w:hAnsi="宋体"/>
          <w:color w:val="auto"/>
          <w:sz w:val="24"/>
          <w:highlight w:val="none"/>
          <w:u w:val="single"/>
        </w:rPr>
      </w:pPr>
      <w:r>
        <w:rPr>
          <w:rFonts w:ascii="宋体" w:hAnsi="宋体"/>
          <w:b/>
          <w:color w:val="auto"/>
          <w:sz w:val="24"/>
          <w:highlight w:val="none"/>
        </w:rPr>
        <w:t>1.</w:t>
      </w:r>
      <w:r>
        <w:rPr>
          <w:rFonts w:hint="eastAsia" w:ascii="宋体" w:hAnsi="宋体"/>
          <w:b/>
          <w:color w:val="auto"/>
          <w:sz w:val="24"/>
          <w:highlight w:val="none"/>
        </w:rPr>
        <w:t>8违约责任</w:t>
      </w:r>
      <w:bookmarkEnd w:id="423"/>
      <w:bookmarkEnd w:id="424"/>
      <w:bookmarkEnd w:id="425"/>
      <w:bookmarkEnd w:id="426"/>
      <w:bookmarkEnd w:id="427"/>
    </w:p>
    <w:p>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.1 除不可抗力外，如果乙方没有按照本合同约定的期限</w:t>
      </w:r>
      <w:r>
        <w:rPr>
          <w:rFonts w:hint="eastAsia" w:ascii="宋体" w:hAnsi="宋体"/>
          <w:color w:val="auto"/>
          <w:sz w:val="24"/>
          <w:highlight w:val="none"/>
        </w:rPr>
        <w:t>、</w:t>
      </w:r>
      <w:r>
        <w:rPr>
          <w:rFonts w:ascii="宋体" w:hAnsi="宋体"/>
          <w:color w:val="auto"/>
          <w:sz w:val="24"/>
          <w:highlight w:val="none"/>
        </w:rPr>
        <w:t>地点和方式</w:t>
      </w:r>
      <w:r>
        <w:rPr>
          <w:rFonts w:hint="eastAsia" w:ascii="宋体" w:hAnsi="宋体"/>
          <w:color w:val="auto"/>
          <w:sz w:val="24"/>
          <w:highlight w:val="none"/>
        </w:rPr>
        <w:t>交付服务成果或者实施服务</w:t>
      </w:r>
      <w:r>
        <w:rPr>
          <w:rFonts w:ascii="宋体" w:hAnsi="宋体"/>
          <w:color w:val="auto"/>
          <w:sz w:val="24"/>
          <w:highlight w:val="none"/>
        </w:rPr>
        <w:t>，那么甲方可要求乙方支付违约金</w:t>
      </w:r>
      <w:r>
        <w:rPr>
          <w:rFonts w:hint="eastAsia" w:ascii="宋体" w:hAnsi="宋体"/>
          <w:color w:val="auto"/>
          <w:sz w:val="24"/>
          <w:highlight w:val="none"/>
        </w:rPr>
        <w:t>，迟延履行</w:t>
      </w:r>
      <w:r>
        <w:rPr>
          <w:rFonts w:ascii="宋体" w:hAnsi="宋体"/>
          <w:color w:val="auto"/>
          <w:sz w:val="24"/>
          <w:highlight w:val="none"/>
        </w:rPr>
        <w:t>违约金按每迟延</w:t>
      </w:r>
      <w:r>
        <w:rPr>
          <w:rFonts w:hint="eastAsia" w:ascii="宋体" w:hAnsi="宋体"/>
          <w:color w:val="auto"/>
          <w:sz w:val="24"/>
          <w:highlight w:val="none"/>
        </w:rPr>
        <w:t>履行</w:t>
      </w:r>
      <w:r>
        <w:rPr>
          <w:rFonts w:ascii="宋体" w:hAnsi="宋体"/>
          <w:color w:val="auto"/>
          <w:sz w:val="24"/>
          <w:highlight w:val="none"/>
        </w:rPr>
        <w:t>一日的应提供而未</w:t>
      </w:r>
      <w:r>
        <w:rPr>
          <w:rFonts w:hint="eastAsia" w:ascii="宋体" w:hAnsi="宋体"/>
          <w:color w:val="auto"/>
          <w:sz w:val="24"/>
          <w:highlight w:val="none"/>
        </w:rPr>
        <w:t>提供</w:t>
      </w:r>
      <w:r>
        <w:rPr>
          <w:rFonts w:ascii="宋体" w:hAnsi="宋体"/>
          <w:color w:val="auto"/>
          <w:sz w:val="24"/>
          <w:highlight w:val="none"/>
        </w:rPr>
        <w:t>服务价格的</w:t>
      </w:r>
      <w:r>
        <w:rPr>
          <w:rFonts w:hint="eastAsia" w:ascii="宋体" w:hAnsi="宋体"/>
          <w:color w:val="auto"/>
          <w:sz w:val="24"/>
          <w:highlight w:val="none"/>
          <w:u w:val="single"/>
        </w:rPr>
        <w:t>0.05</w:t>
      </w:r>
      <w:r>
        <w:rPr>
          <w:rFonts w:ascii="宋体" w:hAnsi="宋体"/>
          <w:color w:val="auto"/>
          <w:sz w:val="24"/>
          <w:highlight w:val="none"/>
          <w:u w:val="single"/>
        </w:rPr>
        <w:t xml:space="preserve"> </w:t>
      </w:r>
      <w:r>
        <w:rPr>
          <w:rFonts w:ascii="宋体" w:hAnsi="宋体"/>
          <w:color w:val="auto"/>
          <w:sz w:val="24"/>
          <w:highlight w:val="none"/>
        </w:rPr>
        <w:t>%计算</w:t>
      </w:r>
      <w:r>
        <w:rPr>
          <w:rFonts w:hint="eastAsia" w:ascii="宋体" w:hAnsi="宋体"/>
          <w:color w:val="auto"/>
          <w:sz w:val="24"/>
          <w:highlight w:val="none"/>
        </w:rPr>
        <w:t>，</w:t>
      </w:r>
      <w:r>
        <w:rPr>
          <w:rFonts w:ascii="宋体" w:hAnsi="宋体"/>
          <w:color w:val="auto"/>
          <w:sz w:val="24"/>
          <w:highlight w:val="none"/>
        </w:rPr>
        <w:t>最高限额为</w:t>
      </w:r>
      <w:r>
        <w:rPr>
          <w:rFonts w:hint="eastAsia" w:ascii="宋体" w:hAnsi="宋体"/>
          <w:color w:val="auto"/>
          <w:sz w:val="24"/>
          <w:highlight w:val="none"/>
        </w:rPr>
        <w:t>本</w:t>
      </w:r>
      <w:r>
        <w:rPr>
          <w:rFonts w:ascii="宋体" w:hAnsi="宋体"/>
          <w:color w:val="auto"/>
          <w:sz w:val="24"/>
          <w:highlight w:val="none"/>
        </w:rPr>
        <w:t>合同总价的</w:t>
      </w:r>
      <w:r>
        <w:rPr>
          <w:rFonts w:ascii="宋体" w:hAnsi="宋体"/>
          <w:color w:val="auto"/>
          <w:sz w:val="24"/>
          <w:highlight w:val="none"/>
          <w:u w:val="single"/>
        </w:rPr>
        <w:t xml:space="preserve">  20   </w:t>
      </w:r>
      <w:r>
        <w:rPr>
          <w:rFonts w:ascii="宋体" w:hAnsi="宋体"/>
          <w:color w:val="auto"/>
          <w:sz w:val="24"/>
          <w:highlight w:val="none"/>
        </w:rPr>
        <w:t>%</w:t>
      </w:r>
      <w:r>
        <w:rPr>
          <w:rFonts w:hint="eastAsia" w:ascii="宋体" w:hAnsi="宋体"/>
          <w:color w:val="auto"/>
          <w:sz w:val="24"/>
          <w:highlight w:val="none"/>
        </w:rPr>
        <w:t>；</w:t>
      </w:r>
      <w:r>
        <w:rPr>
          <w:rFonts w:ascii="宋体" w:hAnsi="宋体"/>
          <w:color w:val="auto"/>
          <w:sz w:val="24"/>
          <w:highlight w:val="none"/>
        </w:rPr>
        <w:t>迟延</w:t>
      </w:r>
      <w:r>
        <w:rPr>
          <w:rFonts w:hint="eastAsia" w:ascii="宋体" w:hAnsi="宋体"/>
          <w:color w:val="auto"/>
          <w:sz w:val="24"/>
          <w:highlight w:val="none"/>
        </w:rPr>
        <w:t>履行</w:t>
      </w:r>
      <w:r>
        <w:rPr>
          <w:rFonts w:ascii="宋体" w:hAnsi="宋体"/>
          <w:color w:val="auto"/>
          <w:sz w:val="24"/>
          <w:highlight w:val="none"/>
        </w:rPr>
        <w:t>的违约金计算数额达到前述最高限额之日起</w:t>
      </w:r>
      <w:r>
        <w:rPr>
          <w:rFonts w:hint="eastAsia" w:ascii="宋体" w:hAnsi="宋体"/>
          <w:color w:val="auto"/>
          <w:sz w:val="24"/>
          <w:highlight w:val="none"/>
        </w:rPr>
        <w:t>，</w:t>
      </w:r>
      <w:r>
        <w:rPr>
          <w:rFonts w:ascii="宋体" w:hAnsi="宋体"/>
          <w:color w:val="auto"/>
          <w:sz w:val="24"/>
          <w:highlight w:val="none"/>
        </w:rPr>
        <w:t>甲方有权在要求乙方支付违约金的同时</w:t>
      </w:r>
      <w:r>
        <w:rPr>
          <w:rFonts w:hint="eastAsia" w:ascii="宋体" w:hAnsi="宋体"/>
          <w:color w:val="auto"/>
          <w:sz w:val="24"/>
          <w:highlight w:val="none"/>
        </w:rPr>
        <w:t>，书面通知乙方</w:t>
      </w:r>
      <w:r>
        <w:rPr>
          <w:rFonts w:ascii="宋体" w:hAnsi="宋体"/>
          <w:color w:val="auto"/>
          <w:sz w:val="24"/>
          <w:highlight w:val="none"/>
        </w:rPr>
        <w:t>解除本合同</w:t>
      </w:r>
      <w:r>
        <w:rPr>
          <w:rFonts w:hint="eastAsia" w:ascii="宋体" w:hAnsi="宋体"/>
          <w:color w:val="auto"/>
          <w:sz w:val="24"/>
          <w:highlight w:val="none"/>
        </w:rPr>
        <w:t>；</w:t>
      </w:r>
    </w:p>
    <w:p>
      <w:pPr>
        <w:pStyle w:val="3"/>
        <w:ind w:left="0" w:firstLine="480" w:firstLineChars="200"/>
        <w:rPr>
          <w:rFonts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highlight w:val="none"/>
          <w:u w:val="single"/>
          <w:lang w:val="en-US"/>
        </w:rPr>
        <w:t xml:space="preserve">  0.0</w:t>
      </w:r>
      <w:r>
        <w:rPr>
          <w:rFonts w:hint="eastAsia" w:ascii="宋体" w:hAnsi="宋体" w:eastAsia="宋体" w:cs="宋体"/>
          <w:b w:val="0"/>
          <w:bCs w:val="0"/>
          <w:color w:val="auto"/>
          <w:sz w:val="24"/>
          <w:szCs w:val="24"/>
          <w:highlight w:val="none"/>
          <w:lang w:val="en-US"/>
        </w:rPr>
        <w:t xml:space="preserve">5（可根据情况修改） </w:t>
      </w:r>
      <w:r>
        <w:rPr>
          <w:rFonts w:hint="eastAsia" w:ascii="宋体" w:hAnsi="宋体" w:eastAsia="宋体" w:cs="宋体"/>
          <w:b w:val="0"/>
          <w:bCs w:val="0"/>
          <w:color w:val="auto"/>
          <w:sz w:val="24"/>
          <w:szCs w:val="24"/>
          <w:highlight w:val="none"/>
          <w:u w:val="single"/>
          <w:lang w:val="en-US"/>
        </w:rPr>
        <w:t xml:space="preserve">  </w:t>
      </w:r>
      <w:r>
        <w:rPr>
          <w:rFonts w:hint="eastAsia" w:ascii="宋体" w:hAnsi="宋体" w:eastAsia="宋体" w:cs="宋体"/>
          <w:b w:val="0"/>
          <w:bCs w:val="0"/>
          <w:color w:val="auto"/>
          <w:sz w:val="24"/>
          <w:szCs w:val="24"/>
          <w:highlight w:val="none"/>
          <w:lang w:val="en-US"/>
        </w:rPr>
        <w:t>%计算，最高限额为本合同总价的</w:t>
      </w:r>
      <w:r>
        <w:rPr>
          <w:rFonts w:hint="eastAsia" w:ascii="宋体" w:hAnsi="宋体" w:eastAsia="宋体" w:cs="宋体"/>
          <w:b w:val="0"/>
          <w:bCs w:val="0"/>
          <w:color w:val="auto"/>
          <w:sz w:val="24"/>
          <w:szCs w:val="24"/>
          <w:highlight w:val="none"/>
          <w:u w:val="single"/>
          <w:lang w:val="en-US"/>
        </w:rPr>
        <w:t xml:space="preserve">  20  </w:t>
      </w:r>
      <w:r>
        <w:rPr>
          <w:rFonts w:hint="eastAsia" w:ascii="宋体" w:hAnsi="宋体" w:eastAsia="宋体" w:cs="宋体"/>
          <w:b w:val="0"/>
          <w:bCs w:val="0"/>
          <w:color w:val="auto"/>
          <w:sz w:val="24"/>
          <w:szCs w:val="24"/>
          <w:highlight w:val="none"/>
          <w:lang w:val="en-US"/>
        </w:rPr>
        <w:t>%；迟延交付货物的违约金计算数额达到前述最高限额之日起，甲方有权在要求乙方支付违约金的同时，书面通知乙方解除本合同；</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w:t>
      </w:r>
      <w:r>
        <w:rPr>
          <w:rFonts w:hint="eastAsia" w:ascii="宋体" w:hAnsi="宋体"/>
          <w:color w:val="auto"/>
          <w:sz w:val="24"/>
          <w:highlight w:val="none"/>
        </w:rPr>
        <w:t>3</w:t>
      </w:r>
      <w:r>
        <w:rPr>
          <w:rFonts w:hint="eastAsia" w:ascii="宋体" w:hAnsi="宋体" w:cs="宋体"/>
          <w:color w:val="auto"/>
          <w:sz w:val="24"/>
          <w:highlight w:val="none"/>
        </w:rPr>
        <w:t>除不可抗力外，如果甲方没有按照本合同约定的付款方式付款，那么乙方可要求甲方支付违约金，违约金按每迟延付款一日的应付而未付款的</w:t>
      </w:r>
      <w:r>
        <w:rPr>
          <w:rFonts w:hint="eastAsia" w:ascii="宋体" w:hAnsi="宋体" w:cs="宋体"/>
          <w:color w:val="auto"/>
          <w:sz w:val="24"/>
          <w:highlight w:val="none"/>
          <w:u w:val="single"/>
        </w:rPr>
        <w:t xml:space="preserve">   0.05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   </w:t>
      </w:r>
      <w:r>
        <w:rPr>
          <w:rFonts w:hint="eastAsia" w:ascii="宋体" w:hAnsi="宋体" w:cs="宋体"/>
          <w:color w:val="auto"/>
          <w:sz w:val="24"/>
          <w:highlight w:val="none"/>
        </w:rPr>
        <w:t>%；迟延付款的违约金计算数额达到前述最高限额之日起，乙方有权在要求甲方支付违约金的同时，书面通知甲方解除本合同</w:t>
      </w:r>
      <w:r>
        <w:rPr>
          <w:rFonts w:hint="eastAsia" w:ascii="宋体" w:hAnsi="宋体"/>
          <w:color w:val="auto"/>
          <w:sz w:val="24"/>
          <w:highlight w:val="none"/>
        </w:rPr>
        <w:t>；</w:t>
      </w:r>
    </w:p>
    <w:p>
      <w:pPr>
        <w:spacing w:line="560" w:lineRule="exact"/>
        <w:ind w:firstLine="480" w:firstLineChars="200"/>
        <w:rPr>
          <w:rFonts w:ascii="宋体" w:hAnsi="宋体" w:cs="宋体"/>
          <w:color w:val="auto"/>
          <w:sz w:val="24"/>
          <w:highlight w:val="none"/>
        </w:rPr>
      </w:pPr>
      <w:bookmarkStart w:id="428" w:name="_Toc30329"/>
      <w:bookmarkStart w:id="429" w:name="_Toc26807"/>
      <w:bookmarkStart w:id="430" w:name="_Toc9497"/>
      <w:bookmarkStart w:id="431" w:name="_Toc18683"/>
      <w:bookmarkStart w:id="432" w:name="_Toc32454"/>
      <w:r>
        <w:rPr>
          <w:rFonts w:hint="eastAsia" w:ascii="宋体" w:hAnsi="宋体" w:cs="宋体"/>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pPr>
        <w:spacing w:line="560" w:lineRule="exact"/>
        <w:ind w:right="-420" w:rightChars="-200" w:firstLine="480" w:firstLineChars="200"/>
        <w:rPr>
          <w:rFonts w:ascii="宋体" w:hAnsi="宋体" w:cs="宋体"/>
          <w:color w:val="auto"/>
          <w:highlight w:val="none"/>
        </w:rPr>
      </w:pPr>
      <w:r>
        <w:rPr>
          <w:rFonts w:hint="eastAsia" w:ascii="宋体" w:hAnsi="宋体" w:cs="宋体"/>
          <w:color w:val="auto"/>
          <w:sz w:val="24"/>
          <w:highlight w:val="none"/>
        </w:rPr>
        <w:t>1.8.7违约责任</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另有约定的，从其约定。</w:t>
      </w:r>
    </w:p>
    <w:bookmarkEnd w:id="428"/>
    <w:bookmarkEnd w:id="429"/>
    <w:bookmarkEnd w:id="430"/>
    <w:bookmarkEnd w:id="431"/>
    <w:bookmarkEnd w:id="432"/>
    <w:p>
      <w:pPr>
        <w:spacing w:line="560" w:lineRule="exact"/>
        <w:ind w:firstLine="482" w:firstLineChars="200"/>
        <w:outlineLvl w:val="0"/>
        <w:rPr>
          <w:rFonts w:ascii="宋体" w:hAnsi="宋体" w:cs="宋体"/>
          <w:b/>
          <w:color w:val="auto"/>
          <w:sz w:val="24"/>
          <w:highlight w:val="none"/>
        </w:rPr>
      </w:pPr>
      <w:bookmarkStart w:id="433" w:name="_Toc28375"/>
      <w:bookmarkStart w:id="434" w:name="_Toc16021"/>
      <w:bookmarkStart w:id="435" w:name="_Toc15583"/>
      <w:r>
        <w:rPr>
          <w:rFonts w:hint="eastAsia" w:ascii="宋体" w:hAnsi="宋体" w:cs="宋体"/>
          <w:b/>
          <w:color w:val="auto"/>
          <w:sz w:val="24"/>
          <w:highlight w:val="none"/>
        </w:rPr>
        <w:t>1.9合同争议的解决</w:t>
      </w:r>
      <w:bookmarkEnd w:id="433"/>
      <w:bookmarkEnd w:id="434"/>
      <w:bookmarkEnd w:id="435"/>
    </w:p>
    <w:p>
      <w:pPr>
        <w:spacing w:line="560" w:lineRule="exact"/>
        <w:ind w:left="-61" w:leftChars="-29" w:right="-420" w:rightChars="-200" w:firstLine="240" w:firstLineChars="100"/>
        <w:rPr>
          <w:rFonts w:ascii="宋体" w:hAnsi="宋体" w:cs="宋体"/>
          <w:color w:val="auto"/>
          <w:sz w:val="24"/>
          <w:highlight w:val="none"/>
        </w:rPr>
      </w:pPr>
      <w:r>
        <w:rPr>
          <w:rFonts w:hint="eastAsia" w:ascii="宋体" w:hAnsi="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highlight w:val="none"/>
          <w:u w:val="single"/>
        </w:rPr>
        <w:t xml:space="preserve">  1.9.2 </w:t>
      </w:r>
      <w:r>
        <w:rPr>
          <w:rFonts w:hint="eastAsia" w:ascii="宋体" w:hAnsi="宋体" w:cs="宋体"/>
          <w:color w:val="auto"/>
          <w:sz w:val="24"/>
          <w:highlight w:val="none"/>
        </w:rPr>
        <w:t>条款规定的方式解决：</w:t>
      </w:r>
    </w:p>
    <w:p>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1.9.1 将争议提交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仲裁委员会依申请仲裁时其现行有效的仲裁规则裁决；</w:t>
      </w:r>
    </w:p>
    <w:p>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1.9.2 向</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人民法院起诉。</w:t>
      </w:r>
    </w:p>
    <w:p>
      <w:pPr>
        <w:spacing w:line="560" w:lineRule="exact"/>
        <w:ind w:firstLine="482" w:firstLineChars="200"/>
        <w:outlineLvl w:val="0"/>
        <w:rPr>
          <w:rFonts w:ascii="宋体" w:hAnsi="宋体" w:cs="宋体"/>
          <w:b/>
          <w:color w:val="auto"/>
          <w:sz w:val="24"/>
          <w:highlight w:val="none"/>
        </w:rPr>
      </w:pPr>
      <w:bookmarkStart w:id="436" w:name="_Toc15322"/>
      <w:bookmarkStart w:id="437" w:name="_Toc7245"/>
      <w:bookmarkStart w:id="438" w:name="_Toc11173"/>
      <w:r>
        <w:rPr>
          <w:rFonts w:hint="eastAsia" w:ascii="宋体" w:hAnsi="宋体" w:cs="宋体"/>
          <w:b/>
          <w:color w:val="auto"/>
          <w:sz w:val="24"/>
          <w:highlight w:val="none"/>
        </w:rPr>
        <w:t>2.0 合同生效</w:t>
      </w:r>
      <w:bookmarkEnd w:id="436"/>
      <w:bookmarkEnd w:id="437"/>
      <w:bookmarkEnd w:id="438"/>
    </w:p>
    <w:p>
      <w:pPr>
        <w:spacing w:line="56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本合同自双方当事人盖章签字时生效。</w:t>
      </w:r>
    </w:p>
    <w:p>
      <w:pPr>
        <w:autoSpaceDE w:val="0"/>
        <w:autoSpaceDN w:val="0"/>
        <w:spacing w:line="560" w:lineRule="exact"/>
        <w:rPr>
          <w:rFonts w:ascii="宋体" w:hAnsi="宋体"/>
          <w:color w:val="auto"/>
          <w:sz w:val="24"/>
          <w:highlight w:val="none"/>
          <w:lang w:val="zh-CN"/>
        </w:rPr>
      </w:pPr>
    </w:p>
    <w:p>
      <w:pPr>
        <w:autoSpaceDE w:val="0"/>
        <w:autoSpaceDN w:val="0"/>
        <w:spacing w:line="560" w:lineRule="exact"/>
        <w:rPr>
          <w:rFonts w:ascii="宋体" w:hAnsi="宋体"/>
          <w:color w:val="auto"/>
          <w:sz w:val="24"/>
          <w:highlight w:val="none"/>
          <w:lang w:val="zh-CN"/>
        </w:rPr>
      </w:pPr>
      <w:r>
        <w:rPr>
          <w:rFonts w:hint="eastAsia" w:ascii="宋体" w:hAnsi="宋体"/>
          <w:b/>
          <w:color w:val="auto"/>
          <w:sz w:val="24"/>
          <w:highlight w:val="none"/>
          <w:lang w:val="zh-CN"/>
        </w:rPr>
        <w:t>甲方</w:t>
      </w:r>
      <w:r>
        <w:rPr>
          <w:rFonts w:hint="eastAsia" w:ascii="宋体" w:hAnsi="宋体"/>
          <w:color w:val="auto"/>
          <w:sz w:val="24"/>
          <w:highlight w:val="none"/>
          <w:lang w:val="zh-CN"/>
        </w:rPr>
        <w:t>：</w:t>
      </w:r>
      <w:r>
        <w:rPr>
          <w:rFonts w:hint="eastAsia" w:ascii="宋体" w:hAnsi="宋体"/>
          <w:b/>
          <w:snapToGrid/>
          <w:color w:val="auto"/>
          <w:kern w:val="2"/>
          <w:sz w:val="24"/>
          <w:szCs w:val="24"/>
          <w:highlight w:val="none"/>
          <w:lang w:val="zh-CN"/>
        </w:rPr>
        <w:t>杭州市上城区人民政府紫阳街道办事处</w:t>
      </w:r>
      <w:r>
        <w:rPr>
          <w:rFonts w:ascii="宋体" w:hAnsi="宋体"/>
          <w:color w:val="auto"/>
          <w:sz w:val="24"/>
          <w:highlight w:val="none"/>
          <w:lang w:val="zh-CN"/>
        </w:rPr>
        <w:t xml:space="preserve">  </w:t>
      </w:r>
      <w:r>
        <w:rPr>
          <w:rFonts w:ascii="宋体" w:hAnsi="宋体"/>
          <w:b/>
          <w:color w:val="auto"/>
          <w:sz w:val="24"/>
          <w:highlight w:val="none"/>
          <w:lang w:val="zh-CN"/>
        </w:rPr>
        <w:t>乙方</w:t>
      </w:r>
      <w:r>
        <w:rPr>
          <w:rFonts w:hint="eastAsia" w:ascii="宋体" w:hAnsi="宋体"/>
          <w:color w:val="auto"/>
          <w:sz w:val="24"/>
          <w:highlight w:val="none"/>
          <w:lang w:val="zh-CN"/>
        </w:rPr>
        <w:t>：</w:t>
      </w:r>
    </w:p>
    <w:p>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统一社会信用代码：</w:t>
      </w:r>
      <w:r>
        <w:rPr>
          <w:rFonts w:ascii="宋体" w:hAnsi="宋体"/>
          <w:color w:val="auto"/>
          <w:sz w:val="24"/>
          <w:highlight w:val="none"/>
          <w:lang w:val="zh-CN"/>
        </w:rPr>
        <w:t xml:space="preserve">                        </w:t>
      </w:r>
      <w:r>
        <w:rPr>
          <w:rFonts w:hint="eastAsia" w:ascii="宋体" w:hAnsi="宋体"/>
          <w:color w:val="auto"/>
          <w:sz w:val="24"/>
          <w:highlight w:val="none"/>
          <w:lang w:val="zh-CN"/>
        </w:rPr>
        <w:t>统一社会信用代码或身份证号码：</w:t>
      </w:r>
    </w:p>
    <w:p>
      <w:pPr>
        <w:autoSpaceDE w:val="0"/>
        <w:autoSpaceDN w:val="0"/>
        <w:spacing w:line="560" w:lineRule="exact"/>
        <w:rPr>
          <w:rFonts w:ascii="宋体" w:hAnsi="宋体"/>
          <w:color w:val="auto"/>
          <w:sz w:val="24"/>
          <w:highlight w:val="none"/>
          <w:lang w:val="zh-CN"/>
        </w:rPr>
      </w:pPr>
    </w:p>
    <w:p>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住所：</w:t>
      </w:r>
      <w:r>
        <w:rPr>
          <w:rFonts w:ascii="宋体" w:hAnsi="宋体"/>
          <w:color w:val="auto"/>
          <w:sz w:val="24"/>
          <w:highlight w:val="none"/>
          <w:lang w:val="zh-CN"/>
        </w:rPr>
        <w:t xml:space="preserve">                                   </w:t>
      </w:r>
      <w:r>
        <w:rPr>
          <w:rFonts w:hint="eastAsia" w:ascii="宋体" w:hAnsi="宋体"/>
          <w:color w:val="auto"/>
          <w:sz w:val="24"/>
          <w:highlight w:val="none"/>
          <w:lang w:val="zh-CN"/>
        </w:rPr>
        <w:t>住所：</w:t>
      </w:r>
    </w:p>
    <w:p>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法定代表人或</w:t>
      </w:r>
      <w:r>
        <w:rPr>
          <w:rFonts w:ascii="宋体" w:hAnsi="宋体"/>
          <w:color w:val="auto"/>
          <w:sz w:val="24"/>
          <w:highlight w:val="none"/>
          <w:lang w:val="zh-CN"/>
        </w:rPr>
        <w:t xml:space="preserve">                             </w:t>
      </w:r>
      <w:r>
        <w:rPr>
          <w:rFonts w:hint="eastAsia" w:ascii="宋体" w:hAnsi="宋体"/>
          <w:color w:val="auto"/>
          <w:sz w:val="24"/>
          <w:highlight w:val="none"/>
          <w:lang w:val="zh-CN"/>
        </w:rPr>
        <w:t>法定代表人或</w:t>
      </w:r>
    </w:p>
    <w:p>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授权代表（签字）：</w:t>
      </w:r>
      <w:r>
        <w:rPr>
          <w:rFonts w:ascii="宋体" w:hAnsi="宋体"/>
          <w:color w:val="auto"/>
          <w:sz w:val="24"/>
          <w:highlight w:val="none"/>
          <w:lang w:val="zh-CN"/>
        </w:rPr>
        <w:t xml:space="preserve">                       授权代表（签字）: </w:t>
      </w:r>
    </w:p>
    <w:p>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联系人：</w:t>
      </w:r>
      <w:r>
        <w:rPr>
          <w:rFonts w:ascii="宋体" w:hAnsi="宋体"/>
          <w:color w:val="auto"/>
          <w:sz w:val="24"/>
          <w:highlight w:val="none"/>
          <w:lang w:val="zh-CN"/>
        </w:rPr>
        <w:t xml:space="preserve">                                 </w:t>
      </w:r>
      <w:r>
        <w:rPr>
          <w:rFonts w:hint="eastAsia" w:ascii="宋体" w:hAnsi="宋体"/>
          <w:color w:val="auto"/>
          <w:sz w:val="24"/>
          <w:highlight w:val="none"/>
          <w:lang w:val="zh-CN"/>
        </w:rPr>
        <w:t>联系人：</w:t>
      </w:r>
    </w:p>
    <w:p>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约定送达地址：</w:t>
      </w:r>
      <w:r>
        <w:rPr>
          <w:rFonts w:ascii="宋体" w:hAnsi="宋体"/>
          <w:color w:val="auto"/>
          <w:sz w:val="24"/>
          <w:highlight w:val="none"/>
          <w:lang w:val="zh-CN"/>
        </w:rPr>
        <w:t xml:space="preserve">                           </w:t>
      </w:r>
      <w:r>
        <w:rPr>
          <w:rFonts w:hint="eastAsia" w:ascii="宋体" w:hAnsi="宋体"/>
          <w:color w:val="auto"/>
          <w:sz w:val="24"/>
          <w:highlight w:val="none"/>
          <w:lang w:val="zh-CN"/>
        </w:rPr>
        <w:t>约定送达地址：</w:t>
      </w:r>
    </w:p>
    <w:p>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邮政编码：</w:t>
      </w:r>
      <w:r>
        <w:rPr>
          <w:rFonts w:ascii="宋体" w:hAnsi="宋体"/>
          <w:color w:val="auto"/>
          <w:sz w:val="24"/>
          <w:highlight w:val="none"/>
          <w:lang w:val="zh-CN"/>
        </w:rPr>
        <w:t xml:space="preserve">                               </w:t>
      </w:r>
      <w:r>
        <w:rPr>
          <w:rFonts w:hint="eastAsia" w:ascii="宋体" w:hAnsi="宋体"/>
          <w:color w:val="auto"/>
          <w:sz w:val="24"/>
          <w:highlight w:val="none"/>
          <w:lang w:val="zh-CN"/>
        </w:rPr>
        <w:t>邮政编码：</w:t>
      </w:r>
    </w:p>
    <w:p>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电话</w:t>
      </w:r>
      <w:r>
        <w:rPr>
          <w:rFonts w:ascii="宋体" w:hAnsi="宋体"/>
          <w:color w:val="auto"/>
          <w:sz w:val="24"/>
          <w:highlight w:val="none"/>
          <w:lang w:val="zh-CN"/>
        </w:rPr>
        <w:t xml:space="preserve">:                                    电话: </w:t>
      </w:r>
    </w:p>
    <w:p>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传真</w:t>
      </w:r>
      <w:r>
        <w:rPr>
          <w:rFonts w:ascii="宋体" w:hAnsi="宋体"/>
          <w:color w:val="auto"/>
          <w:sz w:val="24"/>
          <w:highlight w:val="none"/>
          <w:lang w:val="zh-CN"/>
        </w:rPr>
        <w:t xml:space="preserve">:                                    </w:t>
      </w:r>
      <w:r>
        <w:rPr>
          <w:rFonts w:hint="eastAsia" w:ascii="宋体" w:hAnsi="宋体"/>
          <w:color w:val="auto"/>
          <w:sz w:val="24"/>
          <w:highlight w:val="none"/>
          <w:lang w:val="zh-CN"/>
        </w:rPr>
        <w:t>传真</w:t>
      </w:r>
      <w:r>
        <w:rPr>
          <w:rFonts w:ascii="宋体" w:hAnsi="宋体"/>
          <w:color w:val="auto"/>
          <w:sz w:val="24"/>
          <w:highlight w:val="none"/>
          <w:lang w:val="zh-CN"/>
        </w:rPr>
        <w:t>:</w:t>
      </w:r>
    </w:p>
    <w:p>
      <w:pPr>
        <w:autoSpaceDE w:val="0"/>
        <w:autoSpaceDN w:val="0"/>
        <w:spacing w:line="560" w:lineRule="exact"/>
        <w:rPr>
          <w:rFonts w:ascii="宋体" w:hAnsi="宋体"/>
          <w:color w:val="auto"/>
          <w:sz w:val="24"/>
          <w:highlight w:val="none"/>
        </w:rPr>
      </w:pPr>
      <w:r>
        <w:rPr>
          <w:rFonts w:hint="eastAsia" w:ascii="宋体" w:hAnsi="宋体"/>
          <w:color w:val="auto"/>
          <w:sz w:val="24"/>
          <w:highlight w:val="none"/>
          <w:lang w:val="zh-CN"/>
        </w:rPr>
        <w:t>电子邮箱：</w:t>
      </w:r>
      <w:r>
        <w:rPr>
          <w:rFonts w:ascii="宋体" w:hAnsi="宋体"/>
          <w:color w:val="auto"/>
          <w:sz w:val="24"/>
          <w:highlight w:val="none"/>
          <w:lang w:val="zh-CN"/>
        </w:rPr>
        <w:t xml:space="preserve">                               </w:t>
      </w:r>
      <w:r>
        <w:rPr>
          <w:rFonts w:hint="eastAsia" w:ascii="宋体" w:hAnsi="宋体"/>
          <w:color w:val="auto"/>
          <w:sz w:val="24"/>
          <w:highlight w:val="none"/>
          <w:lang w:val="zh-CN"/>
        </w:rPr>
        <w:t>电子邮箱：</w:t>
      </w:r>
    </w:p>
    <w:p>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开户银行：</w:t>
      </w:r>
      <w:r>
        <w:rPr>
          <w:rFonts w:ascii="宋体" w:hAnsi="宋体"/>
          <w:color w:val="auto"/>
          <w:sz w:val="24"/>
          <w:highlight w:val="none"/>
        </w:rPr>
        <w:t xml:space="preserve">                               开户银行： </w:t>
      </w:r>
    </w:p>
    <w:p>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开户名称：</w:t>
      </w:r>
      <w:r>
        <w:rPr>
          <w:rFonts w:ascii="宋体" w:hAnsi="宋体"/>
          <w:color w:val="auto"/>
          <w:sz w:val="24"/>
          <w:highlight w:val="none"/>
        </w:rPr>
        <w:t xml:space="preserve">                               开户名称： </w:t>
      </w:r>
    </w:p>
    <w:p>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开户账号：</w:t>
      </w:r>
      <w:r>
        <w:rPr>
          <w:rFonts w:ascii="宋体" w:hAnsi="宋体"/>
          <w:color w:val="auto"/>
          <w:sz w:val="24"/>
          <w:highlight w:val="none"/>
          <w:lang w:val="zh-CN"/>
        </w:rPr>
        <w:t xml:space="preserve">                               </w:t>
      </w:r>
      <w:r>
        <w:rPr>
          <w:rFonts w:hint="eastAsia" w:ascii="宋体" w:hAnsi="宋体"/>
          <w:color w:val="auto"/>
          <w:sz w:val="24"/>
          <w:highlight w:val="none"/>
        </w:rPr>
        <w:t>开户账号：</w:t>
      </w:r>
    </w:p>
    <w:p>
      <w:pPr>
        <w:widowControl/>
        <w:spacing w:line="560" w:lineRule="exact"/>
        <w:jc w:val="left"/>
        <w:rPr>
          <w:rFonts w:ascii="宋体" w:hAnsi="宋体"/>
          <w:b/>
          <w:color w:val="auto"/>
          <w:sz w:val="24"/>
          <w:highlight w:val="none"/>
        </w:rPr>
      </w:pPr>
    </w:p>
    <w:p>
      <w:pPr>
        <w:widowControl/>
        <w:adjustRightInd/>
        <w:jc w:val="left"/>
        <w:rPr>
          <w:rFonts w:ascii="宋体" w:hAnsi="宋体"/>
          <w:b/>
          <w:color w:val="auto"/>
          <w:sz w:val="24"/>
          <w:highlight w:val="none"/>
        </w:rPr>
      </w:pPr>
      <w:r>
        <w:rPr>
          <w:rFonts w:ascii="宋体" w:hAnsi="宋体"/>
          <w:b/>
          <w:color w:val="auto"/>
          <w:highlight w:val="none"/>
        </w:rPr>
        <w:br w:type="page"/>
      </w:r>
    </w:p>
    <w:p>
      <w:pPr>
        <w:pStyle w:val="701"/>
        <w:spacing w:line="560" w:lineRule="exact"/>
        <w:ind w:firstLine="482"/>
        <w:jc w:val="center"/>
        <w:rPr>
          <w:rFonts w:ascii="宋体" w:hAnsi="宋体"/>
          <w:b/>
          <w:color w:val="auto"/>
          <w:szCs w:val="24"/>
          <w:highlight w:val="none"/>
        </w:rPr>
      </w:pPr>
      <w:r>
        <w:rPr>
          <w:rFonts w:hint="eastAsia" w:ascii="宋体" w:hAnsi="宋体"/>
          <w:b/>
          <w:color w:val="auto"/>
          <w:szCs w:val="24"/>
          <w:highlight w:val="none"/>
        </w:rPr>
        <w:t>第二部分</w:t>
      </w:r>
      <w:r>
        <w:rPr>
          <w:rFonts w:ascii="宋体" w:hAnsi="宋体"/>
          <w:b/>
          <w:color w:val="auto"/>
          <w:szCs w:val="24"/>
          <w:highlight w:val="none"/>
        </w:rPr>
        <w:t xml:space="preserve"> </w:t>
      </w:r>
      <w:r>
        <w:rPr>
          <w:rFonts w:hint="eastAsia" w:ascii="宋体" w:hAnsi="宋体"/>
          <w:b/>
          <w:color w:val="auto"/>
          <w:szCs w:val="24"/>
          <w:highlight w:val="none"/>
        </w:rPr>
        <w:t>合同一般条款</w:t>
      </w:r>
    </w:p>
    <w:p>
      <w:pPr>
        <w:spacing w:line="560" w:lineRule="exact"/>
        <w:ind w:firstLine="482" w:firstLineChars="200"/>
        <w:outlineLvl w:val="0"/>
        <w:rPr>
          <w:rFonts w:ascii="宋体" w:hAnsi="宋体"/>
          <w:b/>
          <w:color w:val="auto"/>
          <w:sz w:val="24"/>
          <w:highlight w:val="none"/>
        </w:rPr>
      </w:pPr>
      <w:bookmarkStart w:id="439" w:name="_Toc19680"/>
      <w:bookmarkStart w:id="440" w:name="_Toc25079"/>
      <w:bookmarkStart w:id="441" w:name="_Toc5228"/>
      <w:bookmarkStart w:id="442" w:name="_Toc14021"/>
      <w:bookmarkStart w:id="443" w:name="_Toc31297"/>
      <w:r>
        <w:rPr>
          <w:rFonts w:ascii="宋体" w:hAnsi="宋体"/>
          <w:b/>
          <w:color w:val="auto"/>
          <w:sz w:val="24"/>
          <w:highlight w:val="none"/>
        </w:rPr>
        <w:t>2.1 定义</w:t>
      </w:r>
      <w:bookmarkEnd w:id="439"/>
      <w:bookmarkEnd w:id="440"/>
      <w:bookmarkEnd w:id="441"/>
      <w:bookmarkEnd w:id="442"/>
      <w:bookmarkEnd w:id="443"/>
    </w:p>
    <w:p>
      <w:pPr>
        <w:spacing w:line="560" w:lineRule="exact"/>
        <w:ind w:firstLine="480" w:firstLineChars="200"/>
        <w:rPr>
          <w:rFonts w:ascii="宋体" w:hAnsi="宋体"/>
          <w:color w:val="auto"/>
          <w:sz w:val="24"/>
          <w:highlight w:val="none"/>
        </w:rPr>
      </w:pPr>
      <w:r>
        <w:rPr>
          <w:rFonts w:ascii="宋体" w:hAnsi="宋体"/>
          <w:color w:val="auto"/>
          <w:sz w:val="24"/>
          <w:highlight w:val="none"/>
        </w:rPr>
        <w:t>本合同中的下列</w:t>
      </w:r>
      <w:r>
        <w:rPr>
          <w:rFonts w:hint="eastAsia" w:ascii="宋体" w:hAnsi="宋体"/>
          <w:color w:val="auto"/>
          <w:sz w:val="24"/>
          <w:highlight w:val="none"/>
        </w:rPr>
        <w:t>词</w:t>
      </w:r>
      <w:r>
        <w:rPr>
          <w:rFonts w:ascii="宋体" w:hAnsi="宋体"/>
          <w:color w:val="auto"/>
          <w:sz w:val="24"/>
          <w:highlight w:val="none"/>
        </w:rPr>
        <w:t>语应</w:t>
      </w:r>
      <w:r>
        <w:rPr>
          <w:rFonts w:hint="eastAsia" w:ascii="宋体" w:hAnsi="宋体"/>
          <w:color w:val="auto"/>
          <w:sz w:val="24"/>
          <w:highlight w:val="none"/>
        </w:rPr>
        <w:t>按以下内容进行</w:t>
      </w:r>
      <w:r>
        <w:rPr>
          <w:rFonts w:ascii="宋体" w:hAnsi="宋体"/>
          <w:color w:val="auto"/>
          <w:sz w:val="24"/>
          <w:highlight w:val="none"/>
        </w:rPr>
        <w:t>解释：</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2.1.1 “合同”系指采购人和</w:t>
      </w:r>
      <w:r>
        <w:rPr>
          <w:rFonts w:hint="eastAsia" w:ascii="宋体" w:hAnsi="宋体" w:cs="宋体"/>
          <w:color w:val="auto"/>
          <w:sz w:val="24"/>
          <w:highlight w:val="none"/>
        </w:rPr>
        <w:t>中标或成交</w:t>
      </w:r>
      <w:r>
        <w:rPr>
          <w:rFonts w:ascii="宋体" w:hAnsi="宋体"/>
          <w:color w:val="auto"/>
          <w:sz w:val="24"/>
          <w:highlight w:val="none"/>
        </w:rPr>
        <w:t>供应商签订的载明双方当事人所达成的协议，并包括所有的附件、附录和构成合同的其他文件。</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2.1.2 “合同价”系指根据合同约定，</w:t>
      </w:r>
      <w:r>
        <w:rPr>
          <w:rFonts w:hint="eastAsia" w:ascii="宋体" w:hAnsi="宋体" w:cs="宋体"/>
          <w:color w:val="auto"/>
          <w:sz w:val="24"/>
          <w:highlight w:val="none"/>
        </w:rPr>
        <w:t>中标或成交</w:t>
      </w:r>
      <w:r>
        <w:rPr>
          <w:rFonts w:ascii="宋体" w:hAnsi="宋体"/>
          <w:color w:val="auto"/>
          <w:sz w:val="24"/>
          <w:highlight w:val="none"/>
        </w:rPr>
        <w:t>供应商在完全履行合同义务后</w:t>
      </w:r>
      <w:r>
        <w:rPr>
          <w:rFonts w:hint="eastAsia" w:ascii="宋体" w:hAnsi="宋体"/>
          <w:color w:val="auto"/>
          <w:sz w:val="24"/>
          <w:highlight w:val="none"/>
        </w:rPr>
        <w:t>，</w:t>
      </w:r>
      <w:r>
        <w:rPr>
          <w:rFonts w:ascii="宋体" w:hAnsi="宋体"/>
          <w:color w:val="auto"/>
          <w:sz w:val="24"/>
          <w:highlight w:val="none"/>
        </w:rPr>
        <w:t>采购人应支付给</w:t>
      </w:r>
      <w:r>
        <w:rPr>
          <w:rFonts w:hint="eastAsia" w:ascii="宋体" w:hAnsi="宋体" w:cs="宋体"/>
          <w:color w:val="auto"/>
          <w:sz w:val="24"/>
          <w:highlight w:val="none"/>
        </w:rPr>
        <w:t>中标或成交</w:t>
      </w:r>
      <w:r>
        <w:rPr>
          <w:rFonts w:ascii="宋体" w:hAnsi="宋体"/>
          <w:color w:val="auto"/>
          <w:sz w:val="24"/>
          <w:highlight w:val="none"/>
        </w:rPr>
        <w:t>供应商的价格。</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2.1.3 “</w:t>
      </w:r>
      <w:r>
        <w:rPr>
          <w:rFonts w:hint="eastAsia" w:ascii="宋体" w:hAnsi="宋体"/>
          <w:color w:val="auto"/>
          <w:sz w:val="24"/>
          <w:highlight w:val="none"/>
        </w:rPr>
        <w:t>服务</w:t>
      </w:r>
      <w:r>
        <w:rPr>
          <w:rFonts w:ascii="宋体" w:hAnsi="宋体"/>
          <w:color w:val="auto"/>
          <w:sz w:val="24"/>
          <w:highlight w:val="none"/>
        </w:rPr>
        <w:t>”系指</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根据合同约定应向采购人</w:t>
      </w:r>
      <w:r>
        <w:rPr>
          <w:rFonts w:hint="eastAsia" w:ascii="宋体" w:hAnsi="宋体"/>
          <w:color w:val="auto"/>
          <w:sz w:val="24"/>
          <w:highlight w:val="none"/>
        </w:rPr>
        <w:t>履行</w:t>
      </w:r>
      <w:r>
        <w:rPr>
          <w:rFonts w:ascii="宋体" w:hAnsi="宋体"/>
          <w:color w:val="auto"/>
          <w:sz w:val="24"/>
          <w:highlight w:val="none"/>
        </w:rPr>
        <w:t>的</w:t>
      </w:r>
      <w:r>
        <w:rPr>
          <w:rFonts w:hint="eastAsia" w:ascii="宋体" w:hAnsi="宋体"/>
          <w:color w:val="auto"/>
          <w:sz w:val="24"/>
          <w:highlight w:val="none"/>
        </w:rPr>
        <w:t>除货物和工程以外的其他政府采购对象，包括采购人自身需要的服务和向社会公众提供的公共服务。</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2.1.4 “</w:t>
      </w:r>
      <w:r>
        <w:rPr>
          <w:rFonts w:hint="eastAsia" w:ascii="宋体" w:hAnsi="宋体"/>
          <w:color w:val="auto"/>
          <w:sz w:val="24"/>
          <w:highlight w:val="none"/>
        </w:rPr>
        <w:t>甲方</w:t>
      </w:r>
      <w:r>
        <w:rPr>
          <w:rFonts w:ascii="宋体" w:hAnsi="宋体"/>
          <w:color w:val="auto"/>
          <w:sz w:val="24"/>
          <w:highlight w:val="none"/>
        </w:rPr>
        <w:t>”系指与</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签署合同的采购人</w:t>
      </w:r>
      <w:r>
        <w:rPr>
          <w:rFonts w:hint="eastAsia" w:ascii="宋体" w:hAnsi="宋体"/>
          <w:color w:val="auto"/>
          <w:sz w:val="24"/>
          <w:highlight w:val="none"/>
        </w:rPr>
        <w:t>；采购人委托采购代理机构代表其与乙方签订合同的，采购人的授权委托书作为合同附件。</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2.1.5 “乙方”系指根据合同约定提供服务的</w:t>
      </w:r>
      <w:r>
        <w:rPr>
          <w:rFonts w:hint="eastAsia" w:ascii="宋体" w:hAnsi="宋体" w:cs="宋体"/>
          <w:color w:val="auto"/>
          <w:sz w:val="24"/>
          <w:highlight w:val="none"/>
        </w:rPr>
        <w:t>中标或成交</w:t>
      </w:r>
      <w:r>
        <w:rPr>
          <w:rFonts w:ascii="宋体" w:hAnsi="宋体"/>
          <w:color w:val="auto"/>
          <w:sz w:val="24"/>
          <w:highlight w:val="none"/>
        </w:rPr>
        <w:t>供应商</w:t>
      </w:r>
      <w:r>
        <w:rPr>
          <w:rFonts w:hint="eastAsia" w:ascii="宋体" w:hAnsi="宋体"/>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2.1.6 “现场”系指合同约定提供服务的地点。</w:t>
      </w:r>
    </w:p>
    <w:p>
      <w:pPr>
        <w:spacing w:line="560" w:lineRule="exact"/>
        <w:ind w:firstLine="482" w:firstLineChars="200"/>
        <w:outlineLvl w:val="0"/>
        <w:rPr>
          <w:rFonts w:ascii="宋体" w:hAnsi="宋体"/>
          <w:b/>
          <w:color w:val="auto"/>
          <w:sz w:val="24"/>
          <w:highlight w:val="none"/>
        </w:rPr>
      </w:pPr>
      <w:bookmarkStart w:id="444" w:name="_Toc3769"/>
      <w:bookmarkStart w:id="445" w:name="_Toc31402"/>
      <w:bookmarkStart w:id="446" w:name="_Toc16752"/>
      <w:bookmarkStart w:id="447" w:name="_Toc19539"/>
      <w:bookmarkStart w:id="448" w:name="_Toc23289"/>
      <w:r>
        <w:rPr>
          <w:rFonts w:ascii="宋体" w:hAnsi="宋体"/>
          <w:b/>
          <w:color w:val="auto"/>
          <w:sz w:val="24"/>
          <w:highlight w:val="none"/>
        </w:rPr>
        <w:t>2.2 技术规范</w:t>
      </w:r>
      <w:bookmarkEnd w:id="444"/>
      <w:bookmarkEnd w:id="445"/>
      <w:bookmarkEnd w:id="446"/>
      <w:bookmarkEnd w:id="447"/>
      <w:bookmarkEnd w:id="448"/>
    </w:p>
    <w:p>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服务</w:t>
      </w:r>
      <w:r>
        <w:rPr>
          <w:rFonts w:ascii="宋体" w:hAnsi="宋体"/>
          <w:color w:val="auto"/>
          <w:sz w:val="24"/>
          <w:highlight w:val="none"/>
        </w:rPr>
        <w:t>所应遵守的技术规范应与采购文件规定的技术规范和技术规范附件(如果有的话)及其技术规范偏差表(如果被甲方接受的话)相一致</w:t>
      </w:r>
      <w:r>
        <w:rPr>
          <w:rFonts w:hint="eastAsia" w:ascii="宋体" w:hAnsi="宋体"/>
          <w:color w:val="auto"/>
          <w:sz w:val="24"/>
          <w:highlight w:val="none"/>
        </w:rPr>
        <w:t>；</w:t>
      </w:r>
      <w:r>
        <w:rPr>
          <w:rFonts w:ascii="宋体" w:hAnsi="宋体"/>
          <w:color w:val="auto"/>
          <w:sz w:val="24"/>
          <w:highlight w:val="none"/>
        </w:rPr>
        <w:t>如果采购文件中没有技术规范的相应说明，那么应以国家有关部门最新颁布的相应标准</w:t>
      </w:r>
      <w:r>
        <w:rPr>
          <w:rFonts w:hint="eastAsia" w:ascii="宋体" w:hAnsi="宋体"/>
          <w:color w:val="auto"/>
          <w:sz w:val="24"/>
          <w:highlight w:val="none"/>
        </w:rPr>
        <w:t>和</w:t>
      </w:r>
      <w:r>
        <w:rPr>
          <w:rFonts w:ascii="宋体" w:hAnsi="宋体"/>
          <w:color w:val="auto"/>
          <w:sz w:val="24"/>
          <w:highlight w:val="none"/>
        </w:rPr>
        <w:t>规范为准。</w:t>
      </w:r>
    </w:p>
    <w:p>
      <w:pPr>
        <w:spacing w:line="560" w:lineRule="exact"/>
        <w:ind w:firstLine="482" w:firstLineChars="200"/>
        <w:outlineLvl w:val="0"/>
        <w:rPr>
          <w:rFonts w:ascii="宋体" w:hAnsi="宋体"/>
          <w:b/>
          <w:color w:val="auto"/>
          <w:sz w:val="24"/>
          <w:highlight w:val="none"/>
        </w:rPr>
      </w:pPr>
      <w:bookmarkStart w:id="449" w:name="_Toc9161"/>
      <w:bookmarkStart w:id="450" w:name="_Toc13673"/>
      <w:bookmarkStart w:id="451" w:name="_Toc12412"/>
      <w:bookmarkStart w:id="452" w:name="_Toc4133"/>
      <w:bookmarkStart w:id="453" w:name="_Toc27945"/>
      <w:r>
        <w:rPr>
          <w:rFonts w:ascii="宋体" w:hAnsi="宋体"/>
          <w:b/>
          <w:color w:val="auto"/>
          <w:sz w:val="24"/>
          <w:highlight w:val="none"/>
        </w:rPr>
        <w:t>2.3 知识产权</w:t>
      </w:r>
      <w:bookmarkEnd w:id="449"/>
      <w:bookmarkEnd w:id="450"/>
      <w:bookmarkEnd w:id="451"/>
      <w:bookmarkEnd w:id="452"/>
      <w:bookmarkEnd w:id="453"/>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2.3.1 </w:t>
      </w:r>
      <w:r>
        <w:rPr>
          <w:rFonts w:hint="eastAsia" w:ascii="宋体" w:hAnsi="宋体"/>
          <w:color w:val="auto"/>
          <w:sz w:val="24"/>
          <w:highlight w:val="none"/>
        </w:rPr>
        <w:t>乙</w:t>
      </w:r>
      <w:r>
        <w:rPr>
          <w:rFonts w:ascii="宋体" w:hAnsi="宋体"/>
          <w:color w:val="auto"/>
          <w:sz w:val="24"/>
          <w:highlight w:val="none"/>
        </w:rPr>
        <w:t>方应保证</w:t>
      </w:r>
      <w:r>
        <w:rPr>
          <w:rFonts w:hint="eastAsia" w:ascii="宋体" w:hAnsi="宋体"/>
          <w:color w:val="auto"/>
          <w:sz w:val="24"/>
          <w:highlight w:val="none"/>
        </w:rPr>
        <w:t>其提供的服务</w:t>
      </w:r>
      <w:r>
        <w:rPr>
          <w:rFonts w:ascii="宋体" w:hAnsi="宋体"/>
          <w:color w:val="auto"/>
          <w:sz w:val="24"/>
          <w:highlight w:val="none"/>
        </w:rPr>
        <w:t>不受任何第三方提出的侵犯其著作权、商标权、专利权等知识产权方面的起诉</w:t>
      </w:r>
      <w:r>
        <w:rPr>
          <w:rFonts w:hint="eastAsia" w:ascii="宋体" w:hAnsi="宋体"/>
          <w:color w:val="auto"/>
          <w:sz w:val="24"/>
          <w:highlight w:val="none"/>
        </w:rPr>
        <w:t>；</w:t>
      </w:r>
      <w:r>
        <w:rPr>
          <w:rFonts w:ascii="宋体" w:hAnsi="宋体"/>
          <w:color w:val="auto"/>
          <w:sz w:val="24"/>
          <w:highlight w:val="none"/>
        </w:rPr>
        <w:t>如果任何第三方提出侵权</w:t>
      </w:r>
      <w:r>
        <w:rPr>
          <w:rFonts w:hint="eastAsia" w:ascii="宋体" w:hAnsi="宋体"/>
          <w:color w:val="auto"/>
          <w:sz w:val="24"/>
          <w:highlight w:val="none"/>
        </w:rPr>
        <w:t>指控</w:t>
      </w:r>
      <w:r>
        <w:rPr>
          <w:rFonts w:ascii="宋体" w:hAnsi="宋体"/>
          <w:color w:val="auto"/>
          <w:sz w:val="24"/>
          <w:highlight w:val="none"/>
        </w:rPr>
        <w:t>，那么乙方须与该第三方交涉并承担由此发生的一切责任、费用和赔偿</w:t>
      </w:r>
      <w:r>
        <w:rPr>
          <w:rFonts w:hint="eastAsia" w:ascii="宋体" w:hAnsi="宋体"/>
          <w:color w:val="auto"/>
          <w:sz w:val="24"/>
          <w:highlight w:val="none"/>
        </w:rPr>
        <w:t>，乙方还应及时澄清相关信息，使甲方声誉免受损害，甲方保留追责的权利。</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2.3.2 </w:t>
      </w:r>
      <w:r>
        <w:rPr>
          <w:rFonts w:hint="eastAsia" w:ascii="宋体" w:hAnsi="宋体"/>
          <w:color w:val="auto"/>
          <w:sz w:val="24"/>
          <w:highlight w:val="none"/>
        </w:rPr>
        <w:t>合同涉及技术成果的归属和收益的分成办法的，</w:t>
      </w: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pPr>
        <w:spacing w:line="560" w:lineRule="exact"/>
        <w:ind w:firstLine="482" w:firstLineChars="200"/>
        <w:rPr>
          <w:rFonts w:ascii="宋体" w:hAnsi="宋体"/>
          <w:b/>
          <w:color w:val="auto"/>
          <w:sz w:val="24"/>
          <w:highlight w:val="none"/>
        </w:rPr>
      </w:pPr>
      <w:r>
        <w:rPr>
          <w:rFonts w:ascii="宋体" w:hAnsi="宋体"/>
          <w:b/>
          <w:color w:val="auto"/>
          <w:sz w:val="24"/>
          <w:highlight w:val="none"/>
        </w:rPr>
        <w:t xml:space="preserve">2.4 </w:t>
      </w:r>
      <w:r>
        <w:rPr>
          <w:rFonts w:hint="eastAsia" w:ascii="宋体" w:hAnsi="宋体"/>
          <w:b/>
          <w:color w:val="auto"/>
          <w:sz w:val="24"/>
          <w:highlight w:val="none"/>
        </w:rPr>
        <w:t>履约检查和问题反馈</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2.4.1甲方</w:t>
      </w:r>
      <w:r>
        <w:rPr>
          <w:rFonts w:hint="eastAsia" w:ascii="宋体" w:hAnsi="宋体"/>
          <w:color w:val="auto"/>
          <w:sz w:val="24"/>
          <w:highlight w:val="none"/>
        </w:rPr>
        <w:t>有权</w:t>
      </w:r>
      <w:r>
        <w:rPr>
          <w:rFonts w:ascii="宋体" w:hAnsi="宋体"/>
          <w:color w:val="auto"/>
          <w:sz w:val="24"/>
          <w:highlight w:val="none"/>
        </w:rPr>
        <w:t>在其认为必要时</w:t>
      </w:r>
      <w:r>
        <w:rPr>
          <w:rFonts w:hint="eastAsia" w:ascii="宋体" w:hAnsi="宋体"/>
          <w:color w:val="auto"/>
          <w:sz w:val="24"/>
          <w:highlight w:val="none"/>
        </w:rPr>
        <w:t>，对乙方是否能够按照合同约定提供服务进行履约检查，以确保乙方所提供的服务能够依约满足甲方之项目需求，但不得因履约检查妨碍乙方的正常工作，乙方应予积极配合；</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2.4.2 </w:t>
      </w:r>
      <w:r>
        <w:rPr>
          <w:rFonts w:hint="eastAsia" w:ascii="宋体" w:hAnsi="宋体"/>
          <w:color w:val="auto"/>
          <w:sz w:val="24"/>
          <w:highlight w:val="none"/>
        </w:rPr>
        <w:t>合同履行期间，甲方有权将履行过程中出现的问题反馈给乙方，双方当事人应以书面形式约定需要完善和改进的内容。</w:t>
      </w:r>
    </w:p>
    <w:p>
      <w:pPr>
        <w:spacing w:line="560" w:lineRule="exact"/>
        <w:ind w:firstLine="482" w:firstLineChars="200"/>
        <w:outlineLvl w:val="0"/>
        <w:rPr>
          <w:rFonts w:ascii="宋体" w:hAnsi="宋体"/>
          <w:b/>
          <w:color w:val="auto"/>
          <w:sz w:val="24"/>
          <w:highlight w:val="none"/>
        </w:rPr>
      </w:pPr>
      <w:bookmarkStart w:id="454" w:name="_Toc32670"/>
      <w:bookmarkStart w:id="455" w:name="_Toc22011"/>
      <w:bookmarkStart w:id="456" w:name="_Toc15447"/>
      <w:bookmarkStart w:id="457" w:name="_Toc31233"/>
      <w:bookmarkStart w:id="458" w:name="_Toc26555"/>
      <w:r>
        <w:rPr>
          <w:rFonts w:ascii="宋体" w:hAnsi="宋体"/>
          <w:b/>
          <w:color w:val="auto"/>
          <w:sz w:val="24"/>
          <w:highlight w:val="none"/>
        </w:rPr>
        <w:t>2.5 结算方式和付款条件</w:t>
      </w:r>
      <w:bookmarkEnd w:id="454"/>
      <w:bookmarkEnd w:id="455"/>
      <w:bookmarkEnd w:id="456"/>
      <w:bookmarkEnd w:id="457"/>
      <w:bookmarkEnd w:id="458"/>
    </w:p>
    <w:p>
      <w:pPr>
        <w:spacing w:line="560" w:lineRule="exact"/>
        <w:ind w:firstLine="480" w:firstLineChars="200"/>
        <w:rPr>
          <w:rFonts w:ascii="宋体" w:hAnsi="宋体"/>
          <w:color w:val="auto"/>
          <w:sz w:val="24"/>
          <w:highlight w:val="none"/>
        </w:rPr>
      </w:pP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pPr>
        <w:spacing w:line="560" w:lineRule="exact"/>
        <w:ind w:firstLine="482" w:firstLineChars="200"/>
        <w:outlineLvl w:val="0"/>
        <w:rPr>
          <w:rFonts w:ascii="宋体" w:hAnsi="宋体"/>
          <w:b/>
          <w:color w:val="auto"/>
          <w:sz w:val="24"/>
          <w:highlight w:val="none"/>
        </w:rPr>
      </w:pPr>
      <w:bookmarkStart w:id="459" w:name="_Toc13154"/>
      <w:bookmarkStart w:id="460" w:name="_Toc13467"/>
      <w:bookmarkStart w:id="461" w:name="_Toc18990"/>
      <w:bookmarkStart w:id="462" w:name="_Toc16163"/>
      <w:bookmarkStart w:id="463" w:name="_Toc30507"/>
      <w:r>
        <w:rPr>
          <w:rFonts w:ascii="宋体" w:hAnsi="宋体"/>
          <w:b/>
          <w:color w:val="auto"/>
          <w:sz w:val="24"/>
          <w:highlight w:val="none"/>
        </w:rPr>
        <w:t>2.6 技术资料和保密义务</w:t>
      </w:r>
      <w:bookmarkEnd w:id="459"/>
      <w:bookmarkEnd w:id="460"/>
      <w:bookmarkEnd w:id="461"/>
      <w:bookmarkEnd w:id="462"/>
      <w:bookmarkEnd w:id="463"/>
    </w:p>
    <w:p>
      <w:pPr>
        <w:spacing w:line="560" w:lineRule="exact"/>
        <w:ind w:firstLine="480" w:firstLineChars="200"/>
        <w:rPr>
          <w:rFonts w:ascii="宋体" w:hAnsi="宋体"/>
          <w:color w:val="auto"/>
          <w:sz w:val="24"/>
          <w:highlight w:val="none"/>
        </w:rPr>
      </w:pPr>
      <w:r>
        <w:rPr>
          <w:rFonts w:ascii="宋体" w:hAnsi="宋体"/>
          <w:color w:val="auto"/>
          <w:sz w:val="24"/>
          <w:highlight w:val="none"/>
        </w:rPr>
        <w:t>2.6.1 乙方有权依据合同约定和项目需要，向甲方了解有关情况，调阅有关资料等，甲方应予积极配合；</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2.6.2 </w:t>
      </w:r>
      <w:r>
        <w:rPr>
          <w:rFonts w:hint="eastAsia" w:ascii="宋体" w:hAnsi="宋体"/>
          <w:color w:val="auto"/>
          <w:sz w:val="24"/>
          <w:highlight w:val="none"/>
        </w:rPr>
        <w:t>乙方有义务妥善保管和保护由甲方提供的前款信息和资料等；</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2.6.3 </w:t>
      </w:r>
      <w:r>
        <w:rPr>
          <w:rFonts w:hint="eastAsia" w:ascii="宋体" w:hAnsi="宋体"/>
          <w:color w:val="auto"/>
          <w:sz w:val="24"/>
          <w:highlight w:val="none"/>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auto"/>
          <w:sz w:val="24"/>
          <w:highlight w:val="none"/>
        </w:rPr>
        <w:t>技术情报</w:t>
      </w:r>
      <w:r>
        <w:rPr>
          <w:rFonts w:hint="eastAsia" w:ascii="宋体" w:hAnsi="宋体"/>
          <w:color w:val="auto"/>
          <w:sz w:val="24"/>
          <w:highlight w:val="none"/>
        </w:rPr>
        <w:t>、</w:t>
      </w:r>
      <w:r>
        <w:rPr>
          <w:rFonts w:ascii="宋体" w:hAnsi="宋体"/>
          <w:color w:val="auto"/>
          <w:sz w:val="24"/>
          <w:highlight w:val="none"/>
        </w:rPr>
        <w:t>技术资料</w:t>
      </w:r>
      <w:r>
        <w:rPr>
          <w:rFonts w:hint="eastAsia" w:ascii="宋体" w:hAnsi="宋体"/>
          <w:color w:val="auto"/>
          <w:sz w:val="24"/>
          <w:highlight w:val="none"/>
        </w:rPr>
        <w:t>、商业秘密和商业信息等，并采取一切合理和必要措施和方式防止任何第三方接触到对方当事人的上述保密信息和资料。</w:t>
      </w:r>
    </w:p>
    <w:p>
      <w:pPr>
        <w:spacing w:line="560" w:lineRule="exact"/>
        <w:ind w:firstLine="482" w:firstLineChars="200"/>
        <w:outlineLvl w:val="0"/>
        <w:rPr>
          <w:rFonts w:ascii="宋体" w:hAnsi="宋体"/>
          <w:b/>
          <w:color w:val="auto"/>
          <w:sz w:val="24"/>
          <w:highlight w:val="none"/>
        </w:rPr>
      </w:pPr>
      <w:bookmarkStart w:id="464" w:name="_Toc19069"/>
      <w:r>
        <w:rPr>
          <w:rFonts w:ascii="宋体" w:hAnsi="宋体"/>
          <w:b/>
          <w:color w:val="auto"/>
          <w:sz w:val="24"/>
          <w:highlight w:val="none"/>
        </w:rPr>
        <w:t xml:space="preserve">2.7 </w:t>
      </w:r>
      <w:r>
        <w:rPr>
          <w:rFonts w:hint="eastAsia" w:ascii="宋体" w:hAnsi="宋体"/>
          <w:b/>
          <w:color w:val="auto"/>
          <w:sz w:val="24"/>
          <w:highlight w:val="none"/>
        </w:rPr>
        <w:t>质量保证</w:t>
      </w:r>
      <w:bookmarkEnd w:id="464"/>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2.7.1 </w:t>
      </w:r>
      <w:r>
        <w:rPr>
          <w:rFonts w:hint="eastAsia" w:ascii="宋体" w:hAnsi="宋体"/>
          <w:color w:val="auto"/>
          <w:sz w:val="24"/>
          <w:highlight w:val="none"/>
        </w:rPr>
        <w:t>乙方应建立和完善履行合同的内部质量保证体系，并提供相关内部规章制度给甲方，以便甲方进行监督检查；</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2.7.2 </w:t>
      </w:r>
      <w:r>
        <w:rPr>
          <w:rFonts w:hint="eastAsia" w:ascii="宋体" w:hAnsi="宋体"/>
          <w:color w:val="auto"/>
          <w:sz w:val="24"/>
          <w:highlight w:val="none"/>
        </w:rPr>
        <w:t>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ascii="宋体" w:hAnsi="宋体"/>
          <w:b/>
          <w:color w:val="auto"/>
          <w:sz w:val="24"/>
          <w:highlight w:val="none"/>
        </w:rPr>
      </w:pPr>
      <w:bookmarkStart w:id="465" w:name="_Toc22267"/>
      <w:r>
        <w:rPr>
          <w:rFonts w:ascii="宋体" w:hAnsi="宋体"/>
          <w:b/>
          <w:color w:val="auto"/>
          <w:sz w:val="24"/>
          <w:highlight w:val="none"/>
        </w:rPr>
        <w:t xml:space="preserve">2.8 </w:t>
      </w:r>
      <w:r>
        <w:rPr>
          <w:rFonts w:hint="eastAsia" w:ascii="宋体" w:hAnsi="宋体"/>
          <w:b/>
          <w:color w:val="auto"/>
          <w:sz w:val="24"/>
          <w:highlight w:val="none"/>
        </w:rPr>
        <w:t>延迟履行</w:t>
      </w:r>
      <w:bookmarkEnd w:id="465"/>
    </w:p>
    <w:p>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甲乙双方签订合同后，乙方应按照合同约定履行合同义务，除不可抗力外，乙方不得延迟履行。</w:t>
      </w:r>
      <w:r>
        <w:rPr>
          <w:rFonts w:ascii="宋体" w:hAnsi="宋体"/>
          <w:color w:val="auto"/>
          <w:sz w:val="24"/>
          <w:highlight w:val="none"/>
        </w:rPr>
        <w:t>在合同履行过程中，如果</w:t>
      </w:r>
      <w:r>
        <w:rPr>
          <w:rFonts w:hint="eastAsia" w:ascii="宋体" w:hAnsi="宋体"/>
          <w:color w:val="auto"/>
          <w:sz w:val="24"/>
          <w:highlight w:val="none"/>
        </w:rPr>
        <w:t>因不可抗力，</w:t>
      </w:r>
      <w:r>
        <w:rPr>
          <w:rFonts w:ascii="宋体" w:hAnsi="宋体"/>
          <w:color w:val="auto"/>
          <w:sz w:val="24"/>
          <w:highlight w:val="none"/>
        </w:rPr>
        <w:t>乙方遇到不能按时</w:t>
      </w:r>
      <w:r>
        <w:rPr>
          <w:rFonts w:hint="eastAsia" w:ascii="宋体" w:hAnsi="宋体"/>
          <w:color w:val="auto"/>
          <w:sz w:val="24"/>
          <w:highlight w:val="none"/>
        </w:rPr>
        <w:t>提供服务</w:t>
      </w:r>
      <w:r>
        <w:rPr>
          <w:rFonts w:ascii="宋体" w:hAnsi="宋体"/>
          <w:color w:val="auto"/>
          <w:sz w:val="24"/>
          <w:highlight w:val="none"/>
        </w:rPr>
        <w:t>的情况，应及时以书面形式将不能按时</w:t>
      </w:r>
      <w:r>
        <w:rPr>
          <w:rFonts w:hint="eastAsia" w:ascii="宋体" w:hAnsi="宋体"/>
          <w:color w:val="auto"/>
          <w:sz w:val="24"/>
          <w:highlight w:val="none"/>
        </w:rPr>
        <w:t>提供服务</w:t>
      </w:r>
      <w:r>
        <w:rPr>
          <w:rFonts w:ascii="宋体" w:hAnsi="宋体"/>
          <w:color w:val="auto"/>
          <w:sz w:val="24"/>
          <w:highlight w:val="none"/>
        </w:rPr>
        <w:t>的理由、预期延误时间通知甲方</w:t>
      </w:r>
      <w:r>
        <w:rPr>
          <w:rFonts w:hint="eastAsia" w:ascii="宋体" w:hAnsi="宋体"/>
          <w:color w:val="auto"/>
          <w:sz w:val="24"/>
          <w:highlight w:val="none"/>
        </w:rPr>
        <w:t>；甲</w:t>
      </w:r>
      <w:r>
        <w:rPr>
          <w:rFonts w:ascii="宋体" w:hAnsi="宋体"/>
          <w:color w:val="auto"/>
          <w:sz w:val="24"/>
          <w:highlight w:val="none"/>
        </w:rPr>
        <w:t>方收到乙方通知后，认为其理由正当的，可以书面形式酌情同意乙方可以延长</w:t>
      </w:r>
      <w:r>
        <w:rPr>
          <w:rFonts w:hint="eastAsia" w:ascii="宋体" w:hAnsi="宋体"/>
          <w:color w:val="auto"/>
          <w:sz w:val="24"/>
          <w:highlight w:val="none"/>
        </w:rPr>
        <w:t>履行</w:t>
      </w:r>
      <w:r>
        <w:rPr>
          <w:rFonts w:ascii="宋体" w:hAnsi="宋体"/>
          <w:color w:val="auto"/>
          <w:sz w:val="24"/>
          <w:highlight w:val="none"/>
        </w:rPr>
        <w:t>的具体时间。</w:t>
      </w:r>
    </w:p>
    <w:p>
      <w:pPr>
        <w:spacing w:line="560" w:lineRule="exact"/>
        <w:ind w:firstLine="482" w:firstLineChars="200"/>
        <w:outlineLvl w:val="0"/>
        <w:rPr>
          <w:rFonts w:ascii="宋体" w:hAnsi="宋体"/>
          <w:b/>
          <w:color w:val="auto"/>
          <w:sz w:val="24"/>
          <w:highlight w:val="none"/>
        </w:rPr>
      </w:pPr>
      <w:bookmarkStart w:id="466" w:name="_Toc10611"/>
      <w:r>
        <w:rPr>
          <w:rFonts w:ascii="宋体" w:hAnsi="宋体"/>
          <w:b/>
          <w:color w:val="auto"/>
          <w:sz w:val="24"/>
          <w:highlight w:val="none"/>
        </w:rPr>
        <w:t xml:space="preserve">2.9 </w:t>
      </w:r>
      <w:r>
        <w:rPr>
          <w:rFonts w:hint="eastAsia" w:ascii="宋体" w:hAnsi="宋体"/>
          <w:b/>
          <w:color w:val="auto"/>
          <w:sz w:val="24"/>
          <w:highlight w:val="none"/>
        </w:rPr>
        <w:t>合同变更</w:t>
      </w:r>
      <w:bookmarkEnd w:id="466"/>
    </w:p>
    <w:p>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合同继续履行将损害国家利益和社会公共利益的，双方当事人应当以书面形式变更合同。有过错的一方应当承担赔偿责任，双方当事人都有过错的，各自承担相应的责任。</w:t>
      </w:r>
    </w:p>
    <w:p>
      <w:pPr>
        <w:spacing w:line="560" w:lineRule="exact"/>
        <w:ind w:firstLine="482" w:firstLineChars="200"/>
        <w:outlineLvl w:val="0"/>
        <w:rPr>
          <w:rFonts w:ascii="宋体" w:hAnsi="宋体"/>
          <w:b/>
          <w:color w:val="auto"/>
          <w:sz w:val="24"/>
          <w:highlight w:val="none"/>
        </w:rPr>
      </w:pPr>
      <w:bookmarkStart w:id="467" w:name="_Toc10663"/>
      <w:bookmarkStart w:id="468" w:name="_Toc42"/>
      <w:bookmarkStart w:id="469" w:name="_Toc26689"/>
      <w:bookmarkStart w:id="470" w:name="_Toc23368"/>
      <w:bookmarkStart w:id="471" w:name="_Toc21830"/>
      <w:r>
        <w:rPr>
          <w:rFonts w:ascii="宋体" w:hAnsi="宋体"/>
          <w:b/>
          <w:color w:val="auto"/>
          <w:sz w:val="24"/>
          <w:highlight w:val="none"/>
        </w:rPr>
        <w:t>2.10 合同转让和分包</w:t>
      </w:r>
      <w:bookmarkEnd w:id="467"/>
      <w:bookmarkEnd w:id="468"/>
      <w:bookmarkEnd w:id="469"/>
      <w:bookmarkEnd w:id="470"/>
      <w:bookmarkEnd w:id="471"/>
    </w:p>
    <w:p>
      <w:pPr>
        <w:spacing w:line="560" w:lineRule="exact"/>
        <w:ind w:firstLine="480" w:firstLineChars="200"/>
        <w:rPr>
          <w:rFonts w:ascii="宋体" w:hAnsi="宋体"/>
          <w:color w:val="auto"/>
          <w:sz w:val="24"/>
          <w:highlight w:val="none"/>
        </w:rPr>
      </w:pPr>
      <w:r>
        <w:rPr>
          <w:rFonts w:ascii="宋体" w:hAnsi="宋体"/>
          <w:color w:val="auto"/>
          <w:sz w:val="24"/>
          <w:highlight w:val="none"/>
        </w:rPr>
        <w:t>合同的权利义务依法不</w:t>
      </w:r>
      <w:r>
        <w:rPr>
          <w:rFonts w:hint="eastAsia" w:ascii="宋体" w:hAnsi="宋体"/>
          <w:color w:val="auto"/>
          <w:sz w:val="24"/>
          <w:highlight w:val="none"/>
        </w:rPr>
        <w:t>得</w:t>
      </w:r>
      <w:r>
        <w:rPr>
          <w:rFonts w:ascii="宋体" w:hAnsi="宋体"/>
          <w:color w:val="auto"/>
          <w:sz w:val="24"/>
          <w:highlight w:val="none"/>
        </w:rPr>
        <w:t>转让</w:t>
      </w:r>
      <w:r>
        <w:rPr>
          <w:rFonts w:hint="eastAsia" w:ascii="宋体" w:hAnsi="宋体"/>
          <w:color w:val="auto"/>
          <w:sz w:val="24"/>
          <w:highlight w:val="none"/>
        </w:rPr>
        <w:t>，</w:t>
      </w:r>
      <w:r>
        <w:rPr>
          <w:rFonts w:ascii="宋体" w:hAnsi="宋体"/>
          <w:color w:val="auto"/>
          <w:sz w:val="24"/>
          <w:highlight w:val="none"/>
        </w:rPr>
        <w:t>但经甲方</w:t>
      </w:r>
      <w:r>
        <w:rPr>
          <w:rFonts w:hint="eastAsia" w:ascii="宋体" w:hAnsi="宋体"/>
          <w:color w:val="auto"/>
          <w:sz w:val="24"/>
          <w:highlight w:val="none"/>
        </w:rPr>
        <w:t>同意，乙方可以依法采取分包方式履行合同，即：依法可以</w:t>
      </w:r>
      <w:r>
        <w:rPr>
          <w:rFonts w:ascii="宋体" w:hAnsi="宋体"/>
          <w:color w:val="auto"/>
          <w:sz w:val="24"/>
          <w:highlight w:val="none"/>
        </w:rPr>
        <w:t>将合同项下的部分非主体、非关键性工作分包给他人完成</w:t>
      </w:r>
      <w:r>
        <w:rPr>
          <w:rFonts w:hint="eastAsia" w:ascii="宋体" w:hAnsi="宋体"/>
          <w:color w:val="auto"/>
          <w:sz w:val="24"/>
          <w:highlight w:val="none"/>
        </w:rPr>
        <w:t>，</w:t>
      </w:r>
      <w:r>
        <w:rPr>
          <w:rFonts w:ascii="宋体" w:hAnsi="宋体"/>
          <w:color w:val="auto"/>
          <w:sz w:val="24"/>
          <w:highlight w:val="none"/>
        </w:rPr>
        <w:t>接受分包的人应当具备相应的资格条件，并不得再次分包</w:t>
      </w:r>
      <w:r>
        <w:rPr>
          <w:rFonts w:hint="eastAsia" w:ascii="宋体" w:hAnsi="宋体"/>
          <w:color w:val="auto"/>
          <w:sz w:val="24"/>
          <w:highlight w:val="none"/>
        </w:rPr>
        <w:t>，</w:t>
      </w:r>
      <w:r>
        <w:rPr>
          <w:rFonts w:ascii="宋体" w:hAnsi="宋体"/>
          <w:color w:val="auto"/>
          <w:sz w:val="24"/>
          <w:highlight w:val="none"/>
        </w:rPr>
        <w:t>且乙方应就分包项目向甲方负责</w:t>
      </w:r>
      <w:r>
        <w:rPr>
          <w:rFonts w:hint="eastAsia" w:ascii="宋体" w:hAnsi="宋体"/>
          <w:color w:val="auto"/>
          <w:sz w:val="24"/>
          <w:highlight w:val="none"/>
        </w:rPr>
        <w:t>，</w:t>
      </w:r>
      <w:r>
        <w:rPr>
          <w:rFonts w:ascii="宋体" w:hAnsi="宋体"/>
          <w:color w:val="auto"/>
          <w:sz w:val="24"/>
          <w:highlight w:val="none"/>
        </w:rPr>
        <w:t>并</w:t>
      </w:r>
      <w:r>
        <w:rPr>
          <w:rFonts w:hint="eastAsia" w:ascii="宋体" w:hAnsi="宋体"/>
          <w:color w:val="auto"/>
          <w:sz w:val="24"/>
          <w:highlight w:val="none"/>
        </w:rPr>
        <w:t>与分包供应商就分包项目向甲方承担连带责任。</w:t>
      </w:r>
    </w:p>
    <w:p>
      <w:pPr>
        <w:spacing w:line="560" w:lineRule="exact"/>
        <w:ind w:firstLine="482" w:firstLineChars="200"/>
        <w:outlineLvl w:val="0"/>
        <w:rPr>
          <w:rFonts w:ascii="宋体" w:hAnsi="宋体"/>
          <w:b/>
          <w:color w:val="auto"/>
          <w:sz w:val="24"/>
          <w:highlight w:val="none"/>
        </w:rPr>
      </w:pPr>
      <w:bookmarkStart w:id="472" w:name="_Toc14371"/>
      <w:bookmarkStart w:id="473" w:name="_Toc25571"/>
      <w:bookmarkStart w:id="474" w:name="_Toc26633"/>
      <w:bookmarkStart w:id="475" w:name="_Toc32494"/>
      <w:bookmarkStart w:id="476" w:name="_Toc4720"/>
      <w:r>
        <w:rPr>
          <w:rFonts w:ascii="宋体" w:hAnsi="宋体"/>
          <w:b/>
          <w:color w:val="auto"/>
          <w:sz w:val="24"/>
          <w:highlight w:val="none"/>
        </w:rPr>
        <w:t>2.11 不可抗力</w:t>
      </w:r>
      <w:bookmarkEnd w:id="472"/>
      <w:bookmarkEnd w:id="473"/>
      <w:bookmarkEnd w:id="474"/>
      <w:bookmarkEnd w:id="475"/>
      <w:bookmarkEnd w:id="476"/>
    </w:p>
    <w:p>
      <w:pPr>
        <w:spacing w:line="560" w:lineRule="exact"/>
        <w:ind w:firstLine="480" w:firstLineChars="200"/>
        <w:rPr>
          <w:rFonts w:ascii="宋体" w:hAnsi="宋体"/>
          <w:color w:val="auto"/>
          <w:sz w:val="24"/>
          <w:highlight w:val="none"/>
        </w:rPr>
      </w:pPr>
      <w:r>
        <w:rPr>
          <w:rFonts w:ascii="宋体" w:hAnsi="宋体"/>
          <w:color w:val="auto"/>
          <w:sz w:val="24"/>
          <w:highlight w:val="none"/>
        </w:rPr>
        <w:t>2.11.1如果任何一方遭遇法律规定的不可抗力，致使合同履行受阻时，履行合同的期限应予延长，延长的期限应相当于不可抗力所影响的时间</w:t>
      </w:r>
      <w:r>
        <w:rPr>
          <w:rFonts w:hint="eastAsia" w:ascii="宋体" w:hAnsi="宋体"/>
          <w:color w:val="auto"/>
          <w:sz w:val="24"/>
          <w:highlight w:val="none"/>
        </w:rPr>
        <w:t>；</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2.11.2 </w:t>
      </w:r>
      <w:r>
        <w:rPr>
          <w:rFonts w:hint="eastAsia" w:ascii="宋体" w:hAnsi="宋体"/>
          <w:color w:val="auto"/>
          <w:sz w:val="24"/>
          <w:highlight w:val="none"/>
        </w:rPr>
        <w:t>因不可抗力致使不能实现合同目的的，当事人可以解除合同；</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2.11.3 </w:t>
      </w:r>
      <w:r>
        <w:rPr>
          <w:rFonts w:hint="eastAsia" w:ascii="宋体" w:hAnsi="宋体"/>
          <w:color w:val="auto"/>
          <w:sz w:val="24"/>
          <w:highlight w:val="none"/>
        </w:rPr>
        <w:t>因</w:t>
      </w:r>
      <w:r>
        <w:rPr>
          <w:rFonts w:ascii="宋体" w:hAnsi="宋体"/>
          <w:color w:val="auto"/>
          <w:sz w:val="24"/>
          <w:highlight w:val="none"/>
        </w:rPr>
        <w:t>不可抗力致使合同有变更必要的，双方当事人应在</w:t>
      </w:r>
      <w:r>
        <w:rPr>
          <w:rFonts w:ascii="宋体" w:hAnsi="宋体"/>
          <w:b/>
          <w:i/>
          <w:color w:val="auto"/>
          <w:sz w:val="24"/>
          <w:highlight w:val="none"/>
          <w:u w:val="single"/>
        </w:rPr>
        <w:t>合同专用条款</w:t>
      </w:r>
      <w:r>
        <w:rPr>
          <w:rFonts w:ascii="宋体" w:hAnsi="宋体"/>
          <w:color w:val="auto"/>
          <w:sz w:val="24"/>
          <w:highlight w:val="none"/>
        </w:rPr>
        <w:t>约定时间内以书面形式变更合同</w:t>
      </w:r>
      <w:r>
        <w:rPr>
          <w:rFonts w:hint="eastAsia" w:ascii="宋体" w:hAnsi="宋体"/>
          <w:color w:val="auto"/>
          <w:sz w:val="24"/>
          <w:highlight w:val="none"/>
        </w:rPr>
        <w:t>；</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2.11.4受</w:t>
      </w:r>
      <w:r>
        <w:rPr>
          <w:rFonts w:hint="eastAsia" w:ascii="宋体" w:hAnsi="宋体"/>
          <w:color w:val="auto"/>
          <w:sz w:val="24"/>
          <w:highlight w:val="none"/>
        </w:rPr>
        <w:t>不可抗力</w:t>
      </w:r>
      <w:r>
        <w:rPr>
          <w:rFonts w:ascii="宋体" w:hAnsi="宋体"/>
          <w:color w:val="auto"/>
          <w:sz w:val="24"/>
          <w:highlight w:val="none"/>
        </w:rPr>
        <w:t>影响的一方在不可抗力发生后</w:t>
      </w:r>
      <w:r>
        <w:rPr>
          <w:rFonts w:hint="eastAsia" w:ascii="宋体" w:hAnsi="宋体"/>
          <w:color w:val="auto"/>
          <w:sz w:val="24"/>
          <w:highlight w:val="none"/>
        </w:rPr>
        <w:t>，</w:t>
      </w:r>
      <w:r>
        <w:rPr>
          <w:rFonts w:ascii="宋体" w:hAnsi="宋体"/>
          <w:color w:val="auto"/>
          <w:sz w:val="24"/>
          <w:highlight w:val="none"/>
        </w:rPr>
        <w:t>应在</w:t>
      </w:r>
      <w:r>
        <w:rPr>
          <w:rFonts w:ascii="宋体" w:hAnsi="宋体"/>
          <w:b/>
          <w:i/>
          <w:color w:val="auto"/>
          <w:sz w:val="24"/>
          <w:highlight w:val="none"/>
          <w:u w:val="single"/>
        </w:rPr>
        <w:t>合同专用条款</w:t>
      </w:r>
      <w:r>
        <w:rPr>
          <w:rFonts w:ascii="宋体" w:hAnsi="宋体"/>
          <w:color w:val="auto"/>
          <w:sz w:val="24"/>
          <w:highlight w:val="none"/>
        </w:rPr>
        <w:t>约定时间内以书面形式通知</w:t>
      </w:r>
      <w:r>
        <w:rPr>
          <w:rFonts w:hint="eastAsia" w:ascii="宋体" w:hAnsi="宋体"/>
          <w:color w:val="auto"/>
          <w:sz w:val="24"/>
          <w:highlight w:val="none"/>
        </w:rPr>
        <w:t>对</w:t>
      </w:r>
      <w:r>
        <w:rPr>
          <w:rFonts w:ascii="宋体" w:hAnsi="宋体"/>
          <w:color w:val="auto"/>
          <w:sz w:val="24"/>
          <w:highlight w:val="none"/>
        </w:rPr>
        <w:t>方当事人，并在</w:t>
      </w:r>
      <w:r>
        <w:rPr>
          <w:rFonts w:ascii="宋体" w:hAnsi="宋体"/>
          <w:b/>
          <w:i/>
          <w:color w:val="auto"/>
          <w:sz w:val="24"/>
          <w:highlight w:val="none"/>
          <w:u w:val="single"/>
        </w:rPr>
        <w:t>合同专用条款</w:t>
      </w:r>
      <w:r>
        <w:rPr>
          <w:rFonts w:ascii="宋体" w:hAnsi="宋体"/>
          <w:color w:val="auto"/>
          <w:sz w:val="24"/>
          <w:highlight w:val="none"/>
        </w:rPr>
        <w:t>约定时间内，将有关部门出具的证明文件送达</w:t>
      </w:r>
      <w:r>
        <w:rPr>
          <w:rFonts w:hint="eastAsia" w:ascii="宋体" w:hAnsi="宋体"/>
          <w:color w:val="auto"/>
          <w:sz w:val="24"/>
          <w:highlight w:val="none"/>
        </w:rPr>
        <w:t>对方当事人</w:t>
      </w:r>
      <w:r>
        <w:rPr>
          <w:rFonts w:ascii="宋体" w:hAnsi="宋体"/>
          <w:color w:val="auto"/>
          <w:sz w:val="24"/>
          <w:highlight w:val="none"/>
        </w:rPr>
        <w:t>。</w:t>
      </w:r>
    </w:p>
    <w:p>
      <w:pPr>
        <w:spacing w:line="560" w:lineRule="exact"/>
        <w:ind w:firstLine="482" w:firstLineChars="200"/>
        <w:outlineLvl w:val="0"/>
        <w:rPr>
          <w:rFonts w:ascii="宋体" w:hAnsi="宋体"/>
          <w:b/>
          <w:color w:val="auto"/>
          <w:sz w:val="24"/>
          <w:highlight w:val="none"/>
        </w:rPr>
      </w:pPr>
      <w:bookmarkStart w:id="477" w:name="_Toc3638"/>
      <w:bookmarkStart w:id="478" w:name="_Toc23854"/>
      <w:bookmarkStart w:id="479" w:name="_Toc24465"/>
      <w:bookmarkStart w:id="480" w:name="_Toc25783"/>
      <w:bookmarkStart w:id="481" w:name="_Toc14115"/>
      <w:r>
        <w:rPr>
          <w:rFonts w:ascii="宋体" w:hAnsi="宋体"/>
          <w:b/>
          <w:color w:val="auto"/>
          <w:sz w:val="24"/>
          <w:highlight w:val="none"/>
        </w:rPr>
        <w:t>2.12 税费</w:t>
      </w:r>
      <w:bookmarkEnd w:id="477"/>
      <w:bookmarkEnd w:id="478"/>
      <w:bookmarkEnd w:id="479"/>
      <w:bookmarkEnd w:id="480"/>
      <w:bookmarkEnd w:id="481"/>
    </w:p>
    <w:p>
      <w:pPr>
        <w:spacing w:line="560" w:lineRule="exact"/>
        <w:ind w:firstLine="480" w:firstLineChars="200"/>
        <w:rPr>
          <w:rFonts w:ascii="宋体" w:hAnsi="宋体"/>
          <w:color w:val="auto"/>
          <w:sz w:val="24"/>
          <w:highlight w:val="none"/>
        </w:rPr>
      </w:pPr>
      <w:r>
        <w:rPr>
          <w:rFonts w:ascii="宋体" w:hAnsi="宋体"/>
          <w:color w:val="auto"/>
          <w:sz w:val="24"/>
          <w:highlight w:val="none"/>
        </w:rPr>
        <w:t>与合同有关的一切税费</w:t>
      </w:r>
      <w:r>
        <w:rPr>
          <w:rFonts w:hint="eastAsia" w:ascii="宋体" w:hAnsi="宋体"/>
          <w:color w:val="auto"/>
          <w:sz w:val="24"/>
          <w:highlight w:val="none"/>
        </w:rPr>
        <w:t>，</w:t>
      </w:r>
      <w:r>
        <w:rPr>
          <w:rFonts w:ascii="宋体" w:hAnsi="宋体"/>
          <w:color w:val="auto"/>
          <w:sz w:val="24"/>
          <w:highlight w:val="none"/>
        </w:rPr>
        <w:t>均按照中华人民共和国法律的相关规定缴纳。</w:t>
      </w:r>
    </w:p>
    <w:p>
      <w:pPr>
        <w:spacing w:line="560" w:lineRule="exact"/>
        <w:ind w:firstLine="482" w:firstLineChars="200"/>
        <w:outlineLvl w:val="0"/>
        <w:rPr>
          <w:rFonts w:ascii="宋体" w:hAnsi="宋体"/>
          <w:b/>
          <w:color w:val="auto"/>
          <w:sz w:val="24"/>
          <w:highlight w:val="none"/>
        </w:rPr>
      </w:pPr>
      <w:bookmarkStart w:id="482" w:name="_Toc14814"/>
      <w:bookmarkStart w:id="483" w:name="_Toc25525"/>
      <w:bookmarkStart w:id="484" w:name="_Toc30105"/>
      <w:bookmarkStart w:id="485" w:name="_Toc26883"/>
      <w:bookmarkStart w:id="486" w:name="_Toc7315"/>
      <w:r>
        <w:rPr>
          <w:rFonts w:ascii="宋体" w:hAnsi="宋体"/>
          <w:b/>
          <w:color w:val="auto"/>
          <w:sz w:val="24"/>
          <w:highlight w:val="none"/>
        </w:rPr>
        <w:t>2.13 乙方破产</w:t>
      </w:r>
      <w:bookmarkEnd w:id="482"/>
      <w:bookmarkEnd w:id="483"/>
      <w:bookmarkEnd w:id="484"/>
      <w:bookmarkEnd w:id="485"/>
      <w:bookmarkEnd w:id="486"/>
    </w:p>
    <w:p>
      <w:pPr>
        <w:spacing w:line="560" w:lineRule="exact"/>
        <w:ind w:firstLine="480" w:firstLineChars="200"/>
        <w:rPr>
          <w:rFonts w:ascii="宋体" w:hAnsi="宋体"/>
          <w:color w:val="auto"/>
          <w:sz w:val="24"/>
          <w:highlight w:val="none"/>
        </w:rPr>
      </w:pPr>
      <w:r>
        <w:rPr>
          <w:rFonts w:ascii="宋体" w:hAnsi="宋体"/>
          <w:color w:val="auto"/>
          <w:sz w:val="24"/>
          <w:highlight w:val="none"/>
        </w:rPr>
        <w:t>如果乙方破产导致合同无法履行时，甲方可以书面形式通知乙方终止合同且不给予乙方任何补偿和赔偿</w:t>
      </w:r>
      <w:r>
        <w:rPr>
          <w:rFonts w:hint="eastAsia" w:ascii="宋体" w:hAnsi="宋体"/>
          <w:color w:val="auto"/>
          <w:sz w:val="24"/>
          <w:highlight w:val="none"/>
        </w:rPr>
        <w:t>，但合同的</w:t>
      </w:r>
      <w:r>
        <w:rPr>
          <w:rFonts w:ascii="宋体" w:hAnsi="宋体"/>
          <w:color w:val="auto"/>
          <w:sz w:val="24"/>
          <w:highlight w:val="none"/>
        </w:rPr>
        <w:t>终止不损害或不影响甲方已经采取或将要采取的任何要求乙方支付违约金</w:t>
      </w:r>
      <w:r>
        <w:rPr>
          <w:rFonts w:hint="eastAsia" w:ascii="宋体" w:hAnsi="宋体"/>
          <w:color w:val="auto"/>
          <w:sz w:val="24"/>
          <w:highlight w:val="none"/>
        </w:rPr>
        <w:t>、</w:t>
      </w:r>
      <w:r>
        <w:rPr>
          <w:rFonts w:ascii="宋体" w:hAnsi="宋体"/>
          <w:color w:val="auto"/>
          <w:sz w:val="24"/>
          <w:highlight w:val="none"/>
        </w:rPr>
        <w:t>赔偿损失等的行动或补救措施的权利</w:t>
      </w:r>
      <w:r>
        <w:rPr>
          <w:rFonts w:hint="eastAsia" w:ascii="宋体" w:hAnsi="宋体"/>
          <w:color w:val="auto"/>
          <w:sz w:val="24"/>
          <w:highlight w:val="none"/>
        </w:rPr>
        <w:t>。</w:t>
      </w:r>
    </w:p>
    <w:p>
      <w:pPr>
        <w:spacing w:line="560" w:lineRule="exact"/>
        <w:ind w:firstLine="482" w:firstLineChars="200"/>
        <w:outlineLvl w:val="0"/>
        <w:rPr>
          <w:rFonts w:ascii="宋体" w:hAnsi="宋体"/>
          <w:b/>
          <w:color w:val="auto"/>
          <w:sz w:val="24"/>
          <w:highlight w:val="none"/>
        </w:rPr>
      </w:pPr>
      <w:bookmarkStart w:id="487" w:name="_Toc23323"/>
      <w:bookmarkStart w:id="488" w:name="_Toc1123"/>
      <w:bookmarkStart w:id="489" w:name="_Toc2016"/>
      <w:r>
        <w:rPr>
          <w:rFonts w:ascii="宋体" w:hAnsi="宋体"/>
          <w:b/>
          <w:color w:val="auto"/>
          <w:sz w:val="24"/>
          <w:highlight w:val="none"/>
        </w:rPr>
        <w:t>2.14 合同中止、终止</w:t>
      </w:r>
      <w:bookmarkEnd w:id="487"/>
      <w:bookmarkEnd w:id="488"/>
      <w:bookmarkEnd w:id="489"/>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2.14.1 </w:t>
      </w:r>
      <w:r>
        <w:rPr>
          <w:rFonts w:hint="eastAsia" w:ascii="宋体" w:hAnsi="宋体"/>
          <w:color w:val="auto"/>
          <w:sz w:val="24"/>
          <w:highlight w:val="none"/>
        </w:rPr>
        <w:t>双方当事人不得擅自中止或者终止合同；</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2.14.2合同继续履行将损害国家利益和社会公共利益的，双方当事人应当中止或者终止合同。有过错的一方应当承担赔偿责任，双方当事人都有过错的，各自承担相应的责任。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ascii="宋体" w:hAnsi="宋体"/>
          <w:b/>
          <w:color w:val="auto"/>
          <w:sz w:val="24"/>
          <w:highlight w:val="none"/>
        </w:rPr>
      </w:pPr>
      <w:bookmarkStart w:id="490" w:name="_Toc14525"/>
      <w:bookmarkStart w:id="491" w:name="_Toc17363"/>
      <w:bookmarkStart w:id="492" w:name="_Toc1969"/>
      <w:r>
        <w:rPr>
          <w:rFonts w:ascii="宋体" w:hAnsi="宋体"/>
          <w:b/>
          <w:color w:val="auto"/>
          <w:sz w:val="24"/>
          <w:highlight w:val="none"/>
        </w:rPr>
        <w:t>2.15 检验和验收</w:t>
      </w:r>
      <w:bookmarkEnd w:id="490"/>
      <w:bookmarkEnd w:id="491"/>
      <w:bookmarkEnd w:id="492"/>
    </w:p>
    <w:p>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2.15.1 </w:t>
      </w:r>
      <w:r>
        <w:rPr>
          <w:rFonts w:hint="eastAsia" w:ascii="宋体" w:hAnsi="宋体"/>
          <w:color w:val="auto"/>
          <w:sz w:val="24"/>
          <w:highlight w:val="none"/>
        </w:rPr>
        <w:t>乙方按照</w:t>
      </w:r>
      <w:r>
        <w:rPr>
          <w:rFonts w:ascii="宋体" w:hAnsi="宋体"/>
          <w:b/>
          <w:i/>
          <w:color w:val="auto"/>
          <w:sz w:val="24"/>
          <w:highlight w:val="none"/>
          <w:u w:val="single"/>
        </w:rPr>
        <w:t>合同专用条款</w:t>
      </w:r>
      <w:r>
        <w:rPr>
          <w:rFonts w:ascii="宋体" w:hAnsi="宋体"/>
          <w:color w:val="auto"/>
          <w:sz w:val="24"/>
          <w:highlight w:val="none"/>
        </w:rPr>
        <w:t>的约定</w:t>
      </w:r>
      <w:r>
        <w:rPr>
          <w:rFonts w:hint="eastAsia" w:ascii="宋体" w:hAnsi="宋体"/>
          <w:color w:val="auto"/>
          <w:sz w:val="24"/>
          <w:highlight w:val="none"/>
        </w:rPr>
        <w:t>，</w:t>
      </w:r>
      <w:r>
        <w:rPr>
          <w:rFonts w:ascii="宋体" w:hAnsi="宋体"/>
          <w:color w:val="auto"/>
          <w:sz w:val="24"/>
          <w:highlight w:val="none"/>
        </w:rPr>
        <w:t>定期提交服务报告</w:t>
      </w:r>
      <w:r>
        <w:rPr>
          <w:rFonts w:hint="eastAsia" w:ascii="宋体" w:hAnsi="宋体"/>
          <w:color w:val="auto"/>
          <w:sz w:val="24"/>
          <w:highlight w:val="none"/>
        </w:rPr>
        <w:t>，甲方按照</w:t>
      </w:r>
      <w:r>
        <w:rPr>
          <w:rFonts w:ascii="宋体" w:hAnsi="宋体"/>
          <w:b/>
          <w:i/>
          <w:color w:val="auto"/>
          <w:sz w:val="24"/>
          <w:highlight w:val="none"/>
          <w:u w:val="single"/>
        </w:rPr>
        <w:t>合同专用条款</w:t>
      </w:r>
      <w:r>
        <w:rPr>
          <w:rFonts w:ascii="宋体" w:hAnsi="宋体"/>
          <w:color w:val="auto"/>
          <w:sz w:val="24"/>
          <w:highlight w:val="none"/>
        </w:rPr>
        <w:t>的约定进行定期验收</w:t>
      </w:r>
      <w:r>
        <w:rPr>
          <w:rFonts w:hint="eastAsia" w:ascii="宋体" w:hAnsi="宋体"/>
          <w:color w:val="auto"/>
          <w:sz w:val="24"/>
          <w:highlight w:val="none"/>
        </w:rPr>
        <w:t>；</w:t>
      </w:r>
    </w:p>
    <w:p>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2.15.2 </w:t>
      </w:r>
      <w:r>
        <w:rPr>
          <w:rFonts w:hint="eastAsia" w:ascii="宋体" w:hAnsi="宋体"/>
          <w:color w:val="auto"/>
          <w:sz w:val="24"/>
          <w:highlight w:val="none"/>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2.15.3 </w:t>
      </w:r>
      <w:r>
        <w:rPr>
          <w:rFonts w:hint="eastAsia" w:ascii="宋体" w:hAnsi="宋体"/>
          <w:color w:val="auto"/>
          <w:sz w:val="24"/>
          <w:highlight w:val="none"/>
        </w:rPr>
        <w:t>检验和验收标准、程序等具体内容以及前述验收书的效力详见</w:t>
      </w:r>
      <w:r>
        <w:rPr>
          <w:rFonts w:ascii="宋体" w:hAnsi="宋体"/>
          <w:b/>
          <w:i/>
          <w:color w:val="auto"/>
          <w:sz w:val="24"/>
          <w:highlight w:val="none"/>
          <w:u w:val="single"/>
        </w:rPr>
        <w:t>合同专用条款</w:t>
      </w:r>
      <w:r>
        <w:rPr>
          <w:rFonts w:hint="eastAsia" w:ascii="宋体" w:hAnsi="宋体"/>
          <w:i/>
          <w:color w:val="auto"/>
          <w:sz w:val="24"/>
          <w:highlight w:val="none"/>
        </w:rPr>
        <w:t>。</w:t>
      </w:r>
    </w:p>
    <w:p>
      <w:pPr>
        <w:spacing w:line="560" w:lineRule="exact"/>
        <w:ind w:firstLine="482" w:firstLineChars="200"/>
        <w:outlineLvl w:val="0"/>
        <w:rPr>
          <w:rFonts w:ascii="宋体" w:hAnsi="宋体"/>
          <w:b/>
          <w:color w:val="auto"/>
          <w:sz w:val="24"/>
          <w:highlight w:val="none"/>
        </w:rPr>
      </w:pPr>
      <w:bookmarkStart w:id="493" w:name="_Toc12666"/>
      <w:bookmarkStart w:id="494" w:name="_Toc9808"/>
      <w:bookmarkStart w:id="495" w:name="_Toc2308"/>
      <w:bookmarkStart w:id="496" w:name="_Toc31892"/>
      <w:bookmarkStart w:id="497" w:name="_Toc25198"/>
      <w:r>
        <w:rPr>
          <w:rFonts w:ascii="宋体" w:hAnsi="宋体"/>
          <w:b/>
          <w:color w:val="auto"/>
          <w:sz w:val="24"/>
          <w:highlight w:val="none"/>
        </w:rPr>
        <w:t>2.16 通知和送达</w:t>
      </w:r>
      <w:bookmarkEnd w:id="493"/>
      <w:bookmarkEnd w:id="494"/>
      <w:bookmarkEnd w:id="495"/>
      <w:bookmarkEnd w:id="496"/>
      <w:bookmarkEnd w:id="497"/>
    </w:p>
    <w:p>
      <w:pPr>
        <w:spacing w:line="560" w:lineRule="exact"/>
        <w:ind w:firstLine="480" w:firstLineChars="200"/>
        <w:rPr>
          <w:rFonts w:ascii="宋体" w:hAnsi="宋体"/>
          <w:color w:val="auto"/>
          <w:sz w:val="24"/>
          <w:highlight w:val="none"/>
        </w:rPr>
      </w:pPr>
      <w:bookmarkStart w:id="498" w:name="_Toc27674"/>
      <w:bookmarkStart w:id="499" w:name="_Toc18401"/>
      <w:r>
        <w:rPr>
          <w:rFonts w:ascii="宋体" w:hAnsi="宋体"/>
          <w:color w:val="auto"/>
          <w:sz w:val="24"/>
          <w:highlight w:val="none"/>
        </w:rPr>
        <w:t>2.17.1</w:t>
      </w:r>
      <w:r>
        <w:rPr>
          <w:rFonts w:hint="eastAsia" w:ascii="宋体" w:hAnsi="宋体"/>
          <w:color w:val="auto"/>
          <w:sz w:val="24"/>
          <w:highlight w:val="none"/>
        </w:rPr>
        <w:t>任何一方因履行合同而以合同第一部分尾部所列明的传真或电子邮件</w:t>
      </w:r>
      <w:r>
        <w:rPr>
          <w:rFonts w:ascii="宋体" w:hAnsi="宋体"/>
          <w:color w:val="auto"/>
          <w:sz w:val="24"/>
          <w:highlight w:val="none"/>
        </w:rPr>
        <w:t xml:space="preserve"> </w:t>
      </w:r>
      <w:r>
        <w:rPr>
          <w:rFonts w:ascii="宋体" w:hAnsi="宋体"/>
          <w:color w:val="auto"/>
          <w:sz w:val="24"/>
          <w:highlight w:val="none"/>
          <w:u w:val="single"/>
        </w:rPr>
        <w:t xml:space="preserve">       </w:t>
      </w:r>
      <w:r>
        <w:rPr>
          <w:rFonts w:hint="eastAsia" w:ascii="宋体" w:hAnsi="宋体"/>
          <w:color w:val="auto"/>
          <w:sz w:val="24"/>
          <w:highlight w:val="none"/>
        </w:rPr>
        <w:t>发出的所有通知、文件、材料，均视为已向对方当事人送达；任何一方变更上述送达方式或者地址的，应于</w:t>
      </w:r>
      <w:r>
        <w:rPr>
          <w:rFonts w:ascii="宋体" w:hAnsi="宋体"/>
          <w:color w:val="auto"/>
          <w:sz w:val="24"/>
          <w:highlight w:val="none"/>
          <w:u w:val="single"/>
        </w:rPr>
        <w:t>3</w:t>
      </w:r>
      <w:r>
        <w:rPr>
          <w:rFonts w:hint="eastAsia" w:ascii="宋体" w:hAnsi="宋体"/>
          <w:color w:val="auto"/>
          <w:sz w:val="24"/>
          <w:highlight w:val="none"/>
        </w:rPr>
        <w:t>个工作日内书面通知对方当事人，在对方当事人收到有关变更通知之前，变更前的约定送达方式或者地址仍视为有效。</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2.17.2以当面交付方式送达的，交付之时视为送达；以电子邮件方式送达的，发出电子邮件之时视为送达；以传真方式送达的，发出传真之时视为送达；以邮寄方式送达</w:t>
      </w:r>
      <w:r>
        <w:rPr>
          <w:rFonts w:hint="eastAsia" w:ascii="宋体" w:hAnsi="宋体"/>
          <w:color w:val="auto"/>
          <w:sz w:val="24"/>
          <w:highlight w:val="none"/>
        </w:rPr>
        <w:t>的，邮件挂号寄出或者交邮之日之次日视为送达。</w:t>
      </w:r>
      <w:bookmarkEnd w:id="498"/>
      <w:bookmarkEnd w:id="499"/>
    </w:p>
    <w:p>
      <w:pPr>
        <w:spacing w:line="560" w:lineRule="exact"/>
        <w:ind w:firstLine="482" w:firstLineChars="200"/>
        <w:outlineLvl w:val="0"/>
        <w:rPr>
          <w:rFonts w:ascii="宋体" w:hAnsi="宋体"/>
          <w:b/>
          <w:color w:val="auto"/>
          <w:sz w:val="24"/>
          <w:highlight w:val="none"/>
        </w:rPr>
      </w:pPr>
      <w:bookmarkStart w:id="500" w:name="_Toc27644"/>
      <w:bookmarkStart w:id="501" w:name="_Toc12254"/>
      <w:bookmarkStart w:id="502" w:name="_Toc5063"/>
      <w:bookmarkStart w:id="503" w:name="_Toc20808"/>
      <w:bookmarkStart w:id="504" w:name="_Toc28906"/>
      <w:r>
        <w:rPr>
          <w:rFonts w:ascii="宋体" w:hAnsi="宋体"/>
          <w:b/>
          <w:color w:val="auto"/>
          <w:sz w:val="24"/>
          <w:highlight w:val="none"/>
        </w:rPr>
        <w:t xml:space="preserve">2.17 </w:t>
      </w:r>
      <w:r>
        <w:rPr>
          <w:rFonts w:hint="eastAsia" w:ascii="宋体" w:hAnsi="宋体"/>
          <w:b/>
          <w:color w:val="auto"/>
          <w:sz w:val="24"/>
          <w:highlight w:val="none"/>
        </w:rPr>
        <w:t>合同使用的文字和</w:t>
      </w:r>
      <w:r>
        <w:rPr>
          <w:rFonts w:ascii="宋体" w:hAnsi="宋体"/>
          <w:b/>
          <w:color w:val="auto"/>
          <w:sz w:val="24"/>
          <w:highlight w:val="none"/>
        </w:rPr>
        <w:t>适用的法律</w:t>
      </w:r>
      <w:bookmarkEnd w:id="500"/>
      <w:bookmarkEnd w:id="501"/>
      <w:bookmarkEnd w:id="502"/>
      <w:bookmarkEnd w:id="503"/>
      <w:bookmarkEnd w:id="504"/>
    </w:p>
    <w:p>
      <w:pPr>
        <w:spacing w:line="560" w:lineRule="exact"/>
        <w:ind w:firstLine="480" w:firstLineChars="200"/>
        <w:rPr>
          <w:rFonts w:ascii="宋体" w:hAnsi="宋体"/>
          <w:color w:val="auto"/>
          <w:sz w:val="24"/>
          <w:highlight w:val="none"/>
        </w:rPr>
      </w:pPr>
      <w:r>
        <w:rPr>
          <w:rFonts w:ascii="宋体" w:hAnsi="宋体"/>
          <w:color w:val="auto"/>
          <w:sz w:val="24"/>
          <w:highlight w:val="none"/>
        </w:rPr>
        <w:t>2.17.1 合同使用汉语书就</w:t>
      </w:r>
      <w:r>
        <w:rPr>
          <w:rFonts w:hint="eastAsia" w:ascii="宋体" w:hAnsi="宋体"/>
          <w:color w:val="auto"/>
          <w:sz w:val="24"/>
          <w:highlight w:val="none"/>
        </w:rPr>
        <w:t>、</w:t>
      </w:r>
      <w:r>
        <w:rPr>
          <w:rFonts w:ascii="宋体" w:hAnsi="宋体"/>
          <w:color w:val="auto"/>
          <w:sz w:val="24"/>
          <w:highlight w:val="none"/>
        </w:rPr>
        <w:t>变更和解释</w:t>
      </w:r>
      <w:r>
        <w:rPr>
          <w:rFonts w:hint="eastAsia" w:ascii="宋体" w:hAnsi="宋体"/>
          <w:color w:val="auto"/>
          <w:sz w:val="24"/>
          <w:highlight w:val="none"/>
        </w:rPr>
        <w:t>；</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2.17.2 </w:t>
      </w:r>
      <w:r>
        <w:rPr>
          <w:rFonts w:hint="eastAsia" w:ascii="宋体" w:hAnsi="宋体"/>
          <w:color w:val="auto"/>
          <w:sz w:val="24"/>
          <w:highlight w:val="none"/>
        </w:rPr>
        <w:t>合同适用</w:t>
      </w:r>
      <w:r>
        <w:rPr>
          <w:rFonts w:ascii="宋体" w:hAnsi="宋体"/>
          <w:color w:val="auto"/>
          <w:sz w:val="24"/>
          <w:highlight w:val="none"/>
        </w:rPr>
        <w:t>中华人民共和国法律。</w:t>
      </w:r>
    </w:p>
    <w:p>
      <w:pPr>
        <w:spacing w:line="560" w:lineRule="exact"/>
        <w:ind w:firstLine="482" w:firstLineChars="200"/>
        <w:outlineLvl w:val="0"/>
        <w:rPr>
          <w:rFonts w:ascii="宋体" w:hAnsi="宋体" w:cs="宋体"/>
          <w:b/>
          <w:color w:val="auto"/>
          <w:sz w:val="24"/>
          <w:highlight w:val="none"/>
        </w:rPr>
      </w:pPr>
      <w:bookmarkStart w:id="505" w:name="_Toc18540"/>
      <w:bookmarkStart w:id="506" w:name="_Toc30599"/>
      <w:bookmarkStart w:id="507" w:name="_Toc4355"/>
      <w:r>
        <w:rPr>
          <w:rFonts w:hint="eastAsia" w:ascii="宋体" w:hAnsi="宋体" w:cs="宋体"/>
          <w:b/>
          <w:color w:val="auto"/>
          <w:sz w:val="24"/>
          <w:highlight w:val="none"/>
        </w:rPr>
        <w:t>2.18 计量单位</w:t>
      </w:r>
      <w:bookmarkEnd w:id="505"/>
      <w:bookmarkEnd w:id="506"/>
      <w:bookmarkEnd w:id="507"/>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除技术规范中另有规定外,合同的计量单位均使用国家法定计量单位。</w:t>
      </w:r>
    </w:p>
    <w:p>
      <w:pPr>
        <w:spacing w:line="560" w:lineRule="exact"/>
        <w:ind w:firstLine="482" w:firstLineChars="200"/>
        <w:rPr>
          <w:rFonts w:ascii="宋体" w:hAnsi="宋体"/>
          <w:b/>
          <w:color w:val="auto"/>
          <w:sz w:val="24"/>
          <w:highlight w:val="none"/>
        </w:rPr>
      </w:pPr>
      <w:r>
        <w:rPr>
          <w:rFonts w:ascii="宋体" w:hAnsi="宋体"/>
          <w:b/>
          <w:color w:val="auto"/>
          <w:sz w:val="24"/>
          <w:highlight w:val="none"/>
        </w:rPr>
        <w:t>2.</w:t>
      </w:r>
      <w:r>
        <w:rPr>
          <w:rFonts w:hint="eastAsia" w:ascii="宋体" w:hAnsi="宋体"/>
          <w:b/>
          <w:color w:val="auto"/>
          <w:sz w:val="24"/>
          <w:highlight w:val="none"/>
        </w:rPr>
        <w:t>19</w:t>
      </w:r>
      <w:r>
        <w:rPr>
          <w:rFonts w:ascii="宋体" w:hAnsi="宋体"/>
          <w:b/>
          <w:color w:val="auto"/>
          <w:sz w:val="24"/>
          <w:highlight w:val="none"/>
        </w:rPr>
        <w:t>合同份数</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合同份数按</w:t>
      </w:r>
      <w:r>
        <w:rPr>
          <w:rFonts w:ascii="宋体" w:hAnsi="宋体"/>
          <w:b/>
          <w:i/>
          <w:color w:val="auto"/>
          <w:sz w:val="24"/>
          <w:highlight w:val="none"/>
          <w:u w:val="single"/>
        </w:rPr>
        <w:t>合同专用条款</w:t>
      </w:r>
      <w:r>
        <w:rPr>
          <w:rFonts w:ascii="宋体" w:hAnsi="宋体"/>
          <w:color w:val="auto"/>
          <w:sz w:val="24"/>
          <w:highlight w:val="none"/>
        </w:rPr>
        <w:t>规定</w:t>
      </w:r>
      <w:r>
        <w:rPr>
          <w:rFonts w:hint="eastAsia" w:ascii="宋体" w:hAnsi="宋体"/>
          <w:color w:val="auto"/>
          <w:sz w:val="24"/>
          <w:highlight w:val="none"/>
        </w:rPr>
        <w:t>，</w:t>
      </w:r>
      <w:r>
        <w:rPr>
          <w:rFonts w:ascii="宋体" w:hAnsi="宋体"/>
          <w:color w:val="auto"/>
          <w:sz w:val="24"/>
          <w:highlight w:val="none"/>
        </w:rPr>
        <w:t>每份均具有同等法律效力</w:t>
      </w:r>
      <w:r>
        <w:rPr>
          <w:rFonts w:hint="eastAsia" w:ascii="宋体" w:hAnsi="宋体"/>
          <w:color w:val="auto"/>
          <w:sz w:val="24"/>
          <w:highlight w:val="none"/>
        </w:rPr>
        <w:t>。</w:t>
      </w:r>
    </w:p>
    <w:p>
      <w:pPr>
        <w:spacing w:line="360" w:lineRule="auto"/>
        <w:jc w:val="center"/>
        <w:outlineLvl w:val="0"/>
        <w:rPr>
          <w:rFonts w:ascii="宋体" w:hAnsi="宋体" w:cs="宋体"/>
          <w:b/>
          <w:color w:val="auto"/>
          <w:sz w:val="24"/>
          <w:highlight w:val="none"/>
        </w:rPr>
      </w:pPr>
      <w:r>
        <w:rPr>
          <w:rFonts w:hint="eastAsia" w:ascii="宋体" w:hAnsi="宋体" w:cs="宋体"/>
          <w:color w:val="auto"/>
          <w:kern w:val="0"/>
          <w:highlight w:val="none"/>
        </w:rPr>
        <w:br w:type="page"/>
      </w:r>
      <w:bookmarkStart w:id="508" w:name="_Toc331685784"/>
      <w:r>
        <w:rPr>
          <w:rFonts w:hint="eastAsia" w:ascii="宋体" w:hAnsi="宋体" w:cs="宋体"/>
          <w:b/>
          <w:color w:val="auto"/>
          <w:sz w:val="24"/>
          <w:highlight w:val="none"/>
        </w:rPr>
        <w:t xml:space="preserve"> </w:t>
      </w:r>
      <w:bookmarkEnd w:id="508"/>
      <w:r>
        <w:rPr>
          <w:rFonts w:hint="eastAsia" w:ascii="宋体" w:hAnsi="宋体" w:cs="宋体"/>
          <w:b/>
          <w:color w:val="auto"/>
          <w:sz w:val="24"/>
          <w:highlight w:val="none"/>
        </w:rPr>
        <w:t>第三部分  合同专用条款</w:t>
      </w:r>
    </w:p>
    <w:p>
      <w:pPr>
        <w:spacing w:line="560" w:lineRule="exact"/>
        <w:ind w:left="-420" w:leftChars="-200" w:right="-420" w:rightChars="-200" w:firstLine="480" w:firstLineChars="200"/>
        <w:rPr>
          <w:rFonts w:ascii="宋体" w:hAnsi="宋体" w:cs="宋体"/>
          <w:color w:val="auto"/>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6"/>
        <w:gridCol w:w="815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条款号</w:t>
            </w:r>
          </w:p>
        </w:tc>
        <w:tc>
          <w:tcPr>
            <w:tcW w:w="4465" w:type="pct"/>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1.3.2</w:t>
            </w:r>
          </w:p>
        </w:tc>
        <w:tc>
          <w:tcPr>
            <w:tcW w:w="4465" w:type="pct"/>
            <w:vAlign w:val="center"/>
          </w:tcPr>
          <w:p>
            <w:pPr>
              <w:spacing w:line="360" w:lineRule="auto"/>
              <w:rPr>
                <w:rFonts w:ascii="宋体" w:hAnsi="宋体" w:cs="宋体"/>
                <w:color w:val="auto"/>
                <w:sz w:val="24"/>
                <w:highlight w:val="none"/>
              </w:rPr>
            </w:pPr>
            <w:r>
              <w:rPr>
                <w:rFonts w:hint="eastAsia" w:ascii="宋体" w:hAnsi="宋体"/>
                <w:color w:val="auto"/>
                <w:sz w:val="24"/>
                <w:highlight w:val="none"/>
              </w:rPr>
              <w:t>服务工作量的计量方式为：</w:t>
            </w:r>
            <w:r>
              <w:rPr>
                <w:rFonts w:hint="eastAsia" w:cs="仿宋" w:asciiTheme="minorEastAsia" w:hAnsiTheme="minorEastAsia" w:eastAsiaTheme="minorEastAsia"/>
                <w:color w:val="auto"/>
                <w:sz w:val="24"/>
                <w:szCs w:val="24"/>
                <w:highlight w:val="none"/>
                <w:u w:val="single"/>
              </w:rPr>
              <w:t>按合同单价、实际到岗人数、服务天数结算剩余应付的合同款项，同时扣除</w:t>
            </w:r>
            <w:r>
              <w:rPr>
                <w:rFonts w:hint="eastAsia" w:cs="仿宋" w:asciiTheme="minorEastAsia" w:hAnsiTheme="minorEastAsia" w:eastAsiaTheme="minorEastAsia"/>
                <w:color w:val="auto"/>
                <w:sz w:val="24"/>
                <w:highlight w:val="none"/>
                <w:u w:val="single"/>
              </w:rPr>
              <w:t>乙方</w:t>
            </w:r>
            <w:r>
              <w:rPr>
                <w:rFonts w:hint="eastAsia" w:cs="仿宋" w:asciiTheme="minorEastAsia" w:hAnsiTheme="minorEastAsia" w:eastAsiaTheme="minorEastAsia"/>
                <w:color w:val="auto"/>
                <w:sz w:val="24"/>
                <w:szCs w:val="24"/>
                <w:highlight w:val="none"/>
                <w:u w:val="single"/>
              </w:rPr>
              <w:t>应向</w:t>
            </w:r>
            <w:r>
              <w:rPr>
                <w:rFonts w:hint="eastAsia" w:cs="仿宋" w:asciiTheme="minorEastAsia" w:hAnsiTheme="minorEastAsia" w:eastAsiaTheme="minorEastAsia"/>
                <w:color w:val="auto"/>
                <w:sz w:val="24"/>
                <w:highlight w:val="none"/>
                <w:u w:val="single"/>
              </w:rPr>
              <w:t>甲方</w:t>
            </w:r>
            <w:r>
              <w:rPr>
                <w:rFonts w:hint="eastAsia" w:cs="仿宋" w:asciiTheme="minorEastAsia" w:hAnsiTheme="minorEastAsia" w:eastAsiaTheme="minorEastAsia"/>
                <w:color w:val="auto"/>
                <w:sz w:val="24"/>
                <w:szCs w:val="24"/>
                <w:highlight w:val="none"/>
                <w:u w:val="single"/>
              </w:rPr>
              <w:t>支付的违约金。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1.4.2</w:t>
            </w:r>
          </w:p>
        </w:tc>
        <w:tc>
          <w:tcPr>
            <w:tcW w:w="4465" w:type="pct"/>
            <w:vAlign w:val="center"/>
          </w:tcPr>
          <w:p>
            <w:pPr>
              <w:spacing w:line="360" w:lineRule="auto"/>
              <w:ind w:left="720" w:hanging="720" w:hangingChars="300"/>
              <w:rPr>
                <w:rFonts w:cs="仿宋" w:asciiTheme="minorEastAsia" w:hAnsiTheme="minorEastAsia" w:eastAsiaTheme="minorEastAsia"/>
                <w:color w:val="auto"/>
                <w:sz w:val="24"/>
                <w:highlight w:val="none"/>
                <w:u w:val="single"/>
              </w:rPr>
            </w:pPr>
            <w:r>
              <w:rPr>
                <w:rFonts w:hint="eastAsia" w:cs="仿宋" w:asciiTheme="minorEastAsia" w:hAnsiTheme="minorEastAsia" w:eastAsiaTheme="minorEastAsia"/>
                <w:color w:val="auto"/>
                <w:sz w:val="24"/>
                <w:highlight w:val="none"/>
              </w:rPr>
              <w:t>履约保证金支付方式：乙方缴纳合同总价1%履约保证金，</w:t>
            </w:r>
            <w:r>
              <w:rPr>
                <w:rFonts w:hint="eastAsia" w:cs="仿宋" w:asciiTheme="minorEastAsia" w:hAnsiTheme="minorEastAsia" w:eastAsiaTheme="minorEastAsia"/>
                <w:color w:val="auto"/>
                <w:sz w:val="24"/>
                <w:highlight w:val="none"/>
                <w:u w:val="single"/>
              </w:rPr>
              <w:t>支付方式为：</w:t>
            </w:r>
            <w:r>
              <w:rPr>
                <w:rFonts w:hint="eastAsia" w:cs="仿宋" w:asciiTheme="minorEastAsia" w:hAnsiTheme="minorEastAsia" w:eastAsiaTheme="minorEastAsia"/>
                <w:color w:val="auto"/>
                <w:sz w:val="24"/>
                <w:highlight w:val="none"/>
              </w:rPr>
              <w:t xml:space="preserve">      </w:t>
            </w:r>
          </w:p>
          <w:p>
            <w:pPr>
              <w:spacing w:line="360" w:lineRule="auto"/>
              <w:ind w:left="720" w:hanging="720" w:hangingChars="300"/>
              <w:rPr>
                <w:rFonts w:cs="仿宋" w:asciiTheme="minorEastAsia" w:hAnsiTheme="minorEastAsia" w:eastAsiaTheme="minorEastAsia"/>
                <w:color w:val="auto"/>
                <w:sz w:val="24"/>
                <w:highlight w:val="none"/>
                <w:u w:val="single"/>
              </w:rPr>
            </w:pPr>
            <w:r>
              <w:rPr>
                <w:rFonts w:hint="eastAsia" w:cs="仿宋" w:asciiTheme="minorEastAsia" w:hAnsiTheme="minorEastAsia" w:eastAsiaTheme="minorEastAsia"/>
                <w:color w:val="auto"/>
                <w:sz w:val="24"/>
                <w:highlight w:val="none"/>
                <w:u w:val="single"/>
              </w:rPr>
              <w:t>（非现金形式/履约保函形式）</w:t>
            </w:r>
          </w:p>
          <w:p>
            <w:pPr>
              <w:spacing w:line="360" w:lineRule="auto"/>
              <w:ind w:left="240" w:hanging="240" w:hangingChars="100"/>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（以支票、汇票、本票或者金融机构、担保机构出具的保函等非现金形式，鼓励和支持乙方以履约保函形式提供履约保证）</w:t>
            </w:r>
          </w:p>
          <w:p>
            <w:pPr>
              <w:spacing w:line="360" w:lineRule="auto"/>
              <w:rPr>
                <w:rFonts w:cs="宋体"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履约保证金退还：</w:t>
            </w:r>
            <w:r>
              <w:rPr>
                <w:rFonts w:hint="eastAsia" w:cs="仿宋_GB2312" w:asciiTheme="minorEastAsia" w:hAnsiTheme="minorEastAsia" w:eastAsiaTheme="minorEastAsia"/>
                <w:color w:val="auto"/>
                <w:sz w:val="24"/>
                <w:highlight w:val="none"/>
              </w:rPr>
              <w:t>验收合格后，无任何质量问题，甲方于收到乙方退还履约保证金申请之日起5个工作日内凭双方签字盖章的验收意见，无息归还履约保证金。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1.5.1 </w:t>
            </w:r>
          </w:p>
        </w:tc>
        <w:tc>
          <w:tcPr>
            <w:tcW w:w="4465" w:type="pct"/>
            <w:vAlign w:val="center"/>
          </w:tcPr>
          <w:p>
            <w:pPr>
              <w:spacing w:line="360" w:lineRule="auto"/>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z w:val="24"/>
                <w:highlight w:val="none"/>
              </w:rPr>
              <w:t>预付款比例：</w:t>
            </w:r>
            <w:r>
              <w:rPr>
                <w:rFonts w:hint="eastAsia" w:cs="仿宋_GB2312" w:asciiTheme="minorEastAsia" w:hAnsiTheme="minorEastAsia" w:eastAsiaTheme="minorEastAsia"/>
                <w:color w:val="auto"/>
                <w:sz w:val="24"/>
                <w:highlight w:val="none"/>
              </w:rPr>
              <w:t>合同签订后</w:t>
            </w:r>
            <w:r>
              <w:rPr>
                <w:rFonts w:cs="仿宋_GB2312" w:asciiTheme="minorEastAsia" w:hAnsiTheme="minorEastAsia" w:eastAsiaTheme="minorEastAsia"/>
                <w:color w:val="auto"/>
                <w:sz w:val="24"/>
                <w:highlight w:val="none"/>
              </w:rPr>
              <w:t>5</w:t>
            </w:r>
            <w:r>
              <w:rPr>
                <w:rFonts w:hint="eastAsia" w:cs="仿宋_GB2312" w:asciiTheme="minorEastAsia" w:hAnsiTheme="minorEastAsia" w:eastAsiaTheme="minorEastAsia"/>
                <w:color w:val="auto"/>
                <w:sz w:val="24"/>
                <w:highlight w:val="none"/>
              </w:rPr>
              <w:t>个工作日内，项目具备实施条件后，甲方</w:t>
            </w:r>
            <w:r>
              <w:rPr>
                <w:rFonts w:cs="仿宋_GB2312" w:asciiTheme="minorEastAsia" w:hAnsiTheme="minorEastAsia" w:eastAsiaTheme="minorEastAsia"/>
                <w:color w:val="auto"/>
                <w:sz w:val="24"/>
                <w:highlight w:val="none"/>
              </w:rPr>
              <w:t>支付</w:t>
            </w:r>
            <w:r>
              <w:rPr>
                <w:rFonts w:hint="eastAsia" w:cs="仿宋_GB2312" w:asciiTheme="minorEastAsia" w:hAnsiTheme="minorEastAsia" w:eastAsiaTheme="minorEastAsia"/>
                <w:color w:val="auto"/>
                <w:sz w:val="24"/>
                <w:highlight w:val="none"/>
              </w:rPr>
              <w:t>合同总价的40%，同时甲方收取履约保证金为合同总价1%</w:t>
            </w:r>
            <w:r>
              <w:rPr>
                <w:rFonts w:cs="仿宋_GB2312" w:asciiTheme="minorEastAsia" w:hAnsiTheme="minorEastAsia" w:eastAsiaTheme="minorEastAsia"/>
                <w:color w:val="auto"/>
                <w:sz w:val="24"/>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1.5.2</w:t>
            </w:r>
          </w:p>
        </w:tc>
        <w:tc>
          <w:tcPr>
            <w:tcW w:w="4465" w:type="pct"/>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1.5.3 </w:t>
            </w:r>
          </w:p>
        </w:tc>
        <w:tc>
          <w:tcPr>
            <w:tcW w:w="4465" w:type="pct"/>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1.6.2</w:t>
            </w:r>
          </w:p>
        </w:tc>
        <w:tc>
          <w:tcPr>
            <w:tcW w:w="4465" w:type="pct"/>
            <w:vAlign w:val="center"/>
          </w:tcPr>
          <w:p>
            <w:pPr>
              <w:spacing w:line="360" w:lineRule="auto"/>
              <w:ind w:firstLine="480" w:firstLineChars="200"/>
              <w:rPr>
                <w:rFonts w:hint="eastAsia" w:asciiTheme="minorEastAsia" w:hAnsiTheme="minorEastAsia" w:eastAsiaTheme="minorEastAsia"/>
                <w:color w:val="auto"/>
                <w:sz w:val="24"/>
                <w:highlight w:val="none"/>
              </w:rPr>
            </w:pPr>
            <w:r>
              <w:rPr>
                <w:rFonts w:hint="eastAsia" w:cs="Times New Roman" w:asciiTheme="minorEastAsia" w:hAnsiTheme="minorEastAsia" w:eastAsiaTheme="minorEastAsia"/>
                <w:color w:val="auto"/>
                <w:sz w:val="24"/>
                <w:szCs w:val="24"/>
                <w:highlight w:val="none"/>
              </w:rPr>
              <w:t>第一期：签订合同后</w:t>
            </w:r>
            <w:r>
              <w:rPr>
                <w:rFonts w:cs="Times New Roman" w:asciiTheme="minorEastAsia" w:hAnsiTheme="minorEastAsia" w:eastAsiaTheme="minorEastAsia"/>
                <w:color w:val="auto"/>
                <w:sz w:val="24"/>
                <w:szCs w:val="24"/>
                <w:highlight w:val="none"/>
              </w:rPr>
              <w:t>5个工作日内，</w:t>
            </w:r>
            <w:r>
              <w:rPr>
                <w:rFonts w:hint="eastAsia" w:asciiTheme="minorEastAsia" w:hAnsiTheme="minorEastAsia" w:eastAsiaTheme="minorEastAsia"/>
                <w:color w:val="auto"/>
                <w:sz w:val="24"/>
                <w:highlight w:val="none"/>
              </w:rPr>
              <w:t>乙方</w:t>
            </w:r>
            <w:r>
              <w:rPr>
                <w:rFonts w:cs="Times New Roman" w:asciiTheme="minorEastAsia" w:hAnsiTheme="minorEastAsia" w:eastAsiaTheme="minorEastAsia"/>
                <w:color w:val="auto"/>
                <w:sz w:val="24"/>
                <w:szCs w:val="24"/>
                <w:highlight w:val="none"/>
              </w:rPr>
              <w:t>具备项目实施条件后，</w:t>
            </w:r>
            <w:r>
              <w:rPr>
                <w:rFonts w:hint="eastAsia" w:asciiTheme="minorEastAsia" w:hAnsiTheme="minorEastAsia" w:eastAsiaTheme="minorEastAsia"/>
                <w:color w:val="auto"/>
                <w:sz w:val="24"/>
                <w:highlight w:val="none"/>
              </w:rPr>
              <w:t>甲方</w:t>
            </w:r>
            <w:r>
              <w:rPr>
                <w:rFonts w:cs="Times New Roman" w:asciiTheme="minorEastAsia" w:hAnsiTheme="minorEastAsia" w:eastAsiaTheme="minorEastAsia"/>
                <w:color w:val="auto"/>
                <w:sz w:val="24"/>
                <w:szCs w:val="24"/>
                <w:highlight w:val="none"/>
              </w:rPr>
              <w:t>支付合同总价的</w:t>
            </w:r>
            <w:r>
              <w:rPr>
                <w:rFonts w:hint="eastAsia" w:asciiTheme="minorEastAsia" w:hAnsiTheme="minorEastAsia" w:eastAsiaTheme="minorEastAsia"/>
                <w:color w:val="auto"/>
                <w:sz w:val="24"/>
                <w:highlight w:val="none"/>
              </w:rPr>
              <w:t>20</w:t>
            </w:r>
            <w:r>
              <w:rPr>
                <w:rFonts w:cs="Times New Roman" w:asciiTheme="minorEastAsia" w:hAnsiTheme="minorEastAsia" w:eastAsiaTheme="minorEastAsia"/>
                <w:color w:val="auto"/>
                <w:sz w:val="24"/>
                <w:szCs w:val="24"/>
                <w:highlight w:val="none"/>
              </w:rPr>
              <w:t>%，同时</w:t>
            </w:r>
            <w:r>
              <w:rPr>
                <w:rFonts w:hint="eastAsia" w:asciiTheme="minorEastAsia" w:hAnsiTheme="minorEastAsia" w:eastAsiaTheme="minorEastAsia"/>
                <w:color w:val="auto"/>
                <w:sz w:val="24"/>
                <w:highlight w:val="none"/>
              </w:rPr>
              <w:t>甲方</w:t>
            </w:r>
            <w:r>
              <w:rPr>
                <w:rFonts w:cs="Times New Roman" w:asciiTheme="minorEastAsia" w:hAnsiTheme="minorEastAsia" w:eastAsiaTheme="minorEastAsia"/>
                <w:color w:val="auto"/>
                <w:sz w:val="24"/>
                <w:szCs w:val="24"/>
                <w:highlight w:val="none"/>
              </w:rPr>
              <w:t>收取履约保证金为合同总价1%。</w:t>
            </w:r>
          </w:p>
          <w:p>
            <w:pPr>
              <w:spacing w:line="360" w:lineRule="auto"/>
              <w:ind w:firstLine="480" w:firstLineChars="200"/>
              <w:rPr>
                <w:rFonts w:hint="eastAsia" w:asciiTheme="minorEastAsia" w:hAnsiTheme="minorEastAsia" w:eastAsiaTheme="minorEastAsia"/>
                <w:color w:val="auto"/>
                <w:sz w:val="24"/>
                <w:highlight w:val="none"/>
              </w:rPr>
            </w:pPr>
            <w:r>
              <w:rPr>
                <w:rFonts w:hint="eastAsia" w:cs="Times New Roman" w:asciiTheme="minorEastAsia" w:hAnsiTheme="minorEastAsia" w:eastAsiaTheme="minorEastAsia"/>
                <w:color w:val="auto"/>
                <w:sz w:val="24"/>
                <w:szCs w:val="24"/>
                <w:highlight w:val="none"/>
              </w:rPr>
              <w:t>第二期：服务至</w:t>
            </w:r>
            <w:r>
              <w:rPr>
                <w:rFonts w:cs="Times New Roman" w:asciiTheme="minorEastAsia" w:hAnsiTheme="minorEastAsia" w:eastAsiaTheme="minorEastAsia"/>
                <w:color w:val="auto"/>
                <w:sz w:val="24"/>
                <w:szCs w:val="24"/>
                <w:highlight w:val="none"/>
              </w:rPr>
              <w:t>2023年11月30日，经验收合格后，凭双方签字盖章的验收意见、验收小组签字的验收报告、每</w:t>
            </w:r>
            <w:r>
              <w:rPr>
                <w:rFonts w:hint="eastAsia" w:asciiTheme="minorEastAsia" w:hAnsiTheme="minorEastAsia" w:eastAsiaTheme="minorEastAsia"/>
                <w:color w:val="auto"/>
                <w:sz w:val="24"/>
                <w:highlight w:val="none"/>
              </w:rPr>
              <w:t>次安保任务</w:t>
            </w:r>
            <w:r>
              <w:rPr>
                <w:rFonts w:hint="eastAsia" w:cs="Times New Roman" w:asciiTheme="minorEastAsia" w:hAnsiTheme="minorEastAsia" w:eastAsiaTheme="minorEastAsia"/>
                <w:color w:val="auto"/>
                <w:sz w:val="24"/>
                <w:szCs w:val="24"/>
                <w:highlight w:val="none"/>
              </w:rPr>
              <w:t>考核表、</w:t>
            </w:r>
            <w:r>
              <w:rPr>
                <w:rFonts w:hint="eastAsia" w:asciiTheme="minorEastAsia" w:hAnsiTheme="minorEastAsia" w:eastAsiaTheme="minorEastAsia"/>
                <w:color w:val="auto"/>
                <w:sz w:val="24"/>
                <w:highlight w:val="none"/>
              </w:rPr>
              <w:t>安保</w:t>
            </w:r>
            <w:r>
              <w:rPr>
                <w:rFonts w:hint="eastAsia" w:cs="Times New Roman" w:asciiTheme="minorEastAsia" w:hAnsiTheme="minorEastAsia" w:eastAsiaTheme="minorEastAsia"/>
                <w:color w:val="auto"/>
                <w:sz w:val="24"/>
                <w:szCs w:val="24"/>
                <w:highlight w:val="none"/>
              </w:rPr>
              <w:t>人员清单、</w:t>
            </w:r>
            <w:r>
              <w:rPr>
                <w:rFonts w:hint="eastAsia" w:asciiTheme="minorEastAsia" w:hAnsiTheme="minorEastAsia" w:eastAsiaTheme="minorEastAsia"/>
                <w:color w:val="auto"/>
                <w:sz w:val="24"/>
                <w:highlight w:val="none"/>
              </w:rPr>
              <w:t>安保</w:t>
            </w:r>
            <w:r>
              <w:rPr>
                <w:rFonts w:hint="eastAsia" w:cs="Times New Roman" w:asciiTheme="minorEastAsia" w:hAnsiTheme="minorEastAsia" w:eastAsiaTheme="minorEastAsia"/>
                <w:color w:val="auto"/>
                <w:sz w:val="24"/>
                <w:szCs w:val="24"/>
                <w:highlight w:val="none"/>
              </w:rPr>
              <w:t>人员身份证、保安员上岗证书、</w:t>
            </w:r>
            <w:r>
              <w:rPr>
                <w:rFonts w:hint="eastAsia" w:asciiTheme="minorEastAsia" w:hAnsiTheme="minorEastAsia" w:eastAsiaTheme="minorEastAsia"/>
                <w:color w:val="auto"/>
                <w:sz w:val="24"/>
                <w:highlight w:val="none"/>
              </w:rPr>
              <w:t>项目负责人</w:t>
            </w:r>
            <w:r>
              <w:rPr>
                <w:rFonts w:hint="eastAsia" w:cs="Times New Roman" w:asciiTheme="minorEastAsia" w:hAnsiTheme="minorEastAsia" w:eastAsiaTheme="minorEastAsia"/>
                <w:color w:val="auto"/>
                <w:sz w:val="24"/>
                <w:szCs w:val="24"/>
                <w:highlight w:val="none"/>
              </w:rPr>
              <w:t>资历证明、社保缴纳证明、人员变更记录（如有）、考勤记录、</w:t>
            </w:r>
            <w:r>
              <w:rPr>
                <w:rFonts w:hint="eastAsia" w:asciiTheme="minorEastAsia" w:hAnsiTheme="minorEastAsia" w:eastAsiaTheme="minorEastAsia"/>
                <w:color w:val="auto"/>
                <w:sz w:val="24"/>
                <w:highlight w:val="none"/>
              </w:rPr>
              <w:t>应急方案、日常管理规章制度、巡逻检查记录、培训材料</w:t>
            </w:r>
            <w:r>
              <w:rPr>
                <w:rFonts w:hint="eastAsia" w:cs="Times New Roman" w:asciiTheme="minorEastAsia" w:hAnsiTheme="minorEastAsia" w:eastAsiaTheme="minorEastAsia"/>
                <w:color w:val="auto"/>
                <w:sz w:val="24"/>
                <w:szCs w:val="24"/>
                <w:highlight w:val="none"/>
              </w:rPr>
              <w:t>、突发事件的处置记录（如有）、中小</w:t>
            </w:r>
            <w:r>
              <w:rPr>
                <w:rFonts w:hint="eastAsia" w:asciiTheme="minorEastAsia" w:hAnsiTheme="minorEastAsia" w:eastAsiaTheme="minorEastAsia"/>
                <w:color w:val="auto"/>
                <w:sz w:val="24"/>
                <w:highlight w:val="none"/>
              </w:rPr>
              <w:t>企业证明材料等相关资料，按合同单价、实际到岗人数、服务天数结算</w:t>
            </w:r>
            <w:r>
              <w:rPr>
                <w:rFonts w:hint="eastAsia" w:cs="Times New Roman" w:asciiTheme="minorEastAsia" w:hAnsiTheme="minorEastAsia" w:eastAsiaTheme="minorEastAsia"/>
                <w:color w:val="auto"/>
                <w:sz w:val="24"/>
                <w:szCs w:val="24"/>
                <w:highlight w:val="none"/>
              </w:rPr>
              <w:t>；</w:t>
            </w:r>
          </w:p>
          <w:p>
            <w:pPr>
              <w:spacing w:line="360" w:lineRule="auto"/>
              <w:ind w:firstLine="480" w:firstLineChars="200"/>
              <w:rPr>
                <w:rFonts w:hint="eastAsia" w:asciiTheme="minorEastAsia" w:hAnsiTheme="minorEastAsia" w:eastAsiaTheme="minorEastAsia"/>
                <w:color w:val="auto"/>
                <w:sz w:val="24"/>
                <w:highlight w:val="none"/>
              </w:rPr>
            </w:pPr>
            <w:r>
              <w:rPr>
                <w:rFonts w:hint="eastAsia" w:cs="Times New Roman" w:asciiTheme="minorEastAsia" w:hAnsiTheme="minorEastAsia" w:eastAsiaTheme="minorEastAsia"/>
                <w:color w:val="auto"/>
                <w:sz w:val="24"/>
                <w:szCs w:val="24"/>
                <w:highlight w:val="none"/>
              </w:rPr>
              <w:t>第三期：服务至服务期结束，经验收合格后，凭双方签字盖章的验收意见、</w:t>
            </w:r>
            <w:r>
              <w:rPr>
                <w:rFonts w:hint="eastAsia" w:asciiTheme="minorEastAsia" w:hAnsiTheme="minorEastAsia" w:eastAsiaTheme="minorEastAsia"/>
                <w:color w:val="auto"/>
                <w:sz w:val="24"/>
                <w:highlight w:val="none"/>
              </w:rPr>
              <w:t>验收小组签字的验收报告、每次安保任务考核表、安保人员清单、安保人员身份证、保安员上岗证书、项目负责人资历证明、社保缴纳证明、人员变更记录（如有）、考勤记录、应急方案、日常管理规章制度、巡逻检查记录、培训材料、突发事件的处置记录（如有）、中小企业证明材料等相关资料</w:t>
            </w:r>
            <w:r>
              <w:rPr>
                <w:rFonts w:hint="eastAsia" w:cs="Times New Roman" w:asciiTheme="minorEastAsia" w:hAnsiTheme="minorEastAsia" w:eastAsiaTheme="minorEastAsia"/>
                <w:color w:val="auto"/>
                <w:sz w:val="24"/>
                <w:szCs w:val="24"/>
                <w:highlight w:val="none"/>
              </w:rPr>
              <w:t>，按合同单价、实际到岗人数、服务天数结算剩余应付的合同款项，同时扣除</w:t>
            </w:r>
            <w:r>
              <w:rPr>
                <w:rFonts w:hint="eastAsia" w:asciiTheme="minorEastAsia" w:hAnsiTheme="minorEastAsia" w:eastAsiaTheme="minorEastAsia"/>
                <w:color w:val="auto"/>
                <w:sz w:val="24"/>
                <w:highlight w:val="none"/>
              </w:rPr>
              <w:t>乙方</w:t>
            </w:r>
            <w:r>
              <w:rPr>
                <w:rFonts w:hint="eastAsia" w:cs="Times New Roman" w:asciiTheme="minorEastAsia" w:hAnsiTheme="minorEastAsia" w:eastAsiaTheme="minorEastAsia"/>
                <w:color w:val="auto"/>
                <w:sz w:val="24"/>
                <w:szCs w:val="24"/>
                <w:highlight w:val="none"/>
              </w:rPr>
              <w:t>应向</w:t>
            </w:r>
            <w:r>
              <w:rPr>
                <w:rFonts w:hint="eastAsia" w:asciiTheme="minorEastAsia" w:hAnsiTheme="minorEastAsia" w:eastAsiaTheme="minorEastAsia"/>
                <w:color w:val="auto"/>
                <w:sz w:val="24"/>
                <w:highlight w:val="none"/>
              </w:rPr>
              <w:t>甲方</w:t>
            </w:r>
            <w:r>
              <w:rPr>
                <w:rFonts w:hint="eastAsia" w:cs="Times New Roman" w:asciiTheme="minorEastAsia" w:hAnsiTheme="minorEastAsia" w:eastAsiaTheme="minorEastAsia"/>
                <w:color w:val="auto"/>
                <w:sz w:val="24"/>
                <w:szCs w:val="24"/>
                <w:highlight w:val="none"/>
              </w:rPr>
              <w:t>支付的违约金。</w:t>
            </w:r>
          </w:p>
          <w:p>
            <w:pPr>
              <w:spacing w:line="360" w:lineRule="auto"/>
              <w:ind w:firstLine="480" w:firstLineChars="200"/>
              <w:rPr>
                <w:rFonts w:cs="Times New Roman" w:asciiTheme="minorEastAsia" w:hAnsiTheme="minorEastAsia" w:eastAsiaTheme="minorEastAsia"/>
                <w:bCs w:val="0"/>
                <w:color w:val="auto"/>
                <w:sz w:val="24"/>
                <w:highlight w:val="none"/>
              </w:rPr>
            </w:pPr>
            <w:r>
              <w:rPr>
                <w:rFonts w:hint="eastAsia" w:cs="Times New Roman" w:asciiTheme="minorEastAsia" w:hAnsiTheme="minorEastAsia" w:eastAsiaTheme="minorEastAsia"/>
                <w:bCs w:val="0"/>
                <w:color w:val="auto"/>
                <w:sz w:val="24"/>
                <w:szCs w:val="24"/>
                <w:highlight w:val="none"/>
                <w:lang w:val="en-US"/>
              </w:rPr>
              <w:t>双方确认，</w:t>
            </w:r>
            <w:r>
              <w:rPr>
                <w:rFonts w:hint="eastAsia" w:asciiTheme="minorEastAsia" w:hAnsiTheme="minorEastAsia" w:eastAsiaTheme="minorEastAsia"/>
                <w:color w:val="auto"/>
                <w:sz w:val="24"/>
                <w:highlight w:val="none"/>
              </w:rPr>
              <w:t>甲方</w:t>
            </w:r>
            <w:r>
              <w:rPr>
                <w:rFonts w:hint="eastAsia" w:cs="Times New Roman" w:asciiTheme="minorEastAsia" w:hAnsiTheme="minorEastAsia" w:eastAsiaTheme="minorEastAsia"/>
                <w:bCs w:val="0"/>
                <w:color w:val="auto"/>
                <w:sz w:val="24"/>
                <w:szCs w:val="24"/>
                <w:highlight w:val="none"/>
                <w:lang w:val="en-US"/>
              </w:rPr>
              <w:t>按前款结算并向</w:t>
            </w:r>
            <w:r>
              <w:rPr>
                <w:rFonts w:hint="eastAsia" w:asciiTheme="minorEastAsia" w:hAnsiTheme="minorEastAsia" w:eastAsiaTheme="minorEastAsia"/>
                <w:color w:val="auto"/>
                <w:sz w:val="24"/>
                <w:highlight w:val="none"/>
              </w:rPr>
              <w:t>乙方</w:t>
            </w:r>
            <w:r>
              <w:rPr>
                <w:rFonts w:hint="eastAsia" w:cs="Times New Roman" w:asciiTheme="minorEastAsia" w:hAnsiTheme="minorEastAsia" w:eastAsiaTheme="minorEastAsia"/>
                <w:bCs w:val="0"/>
                <w:color w:val="auto"/>
                <w:sz w:val="24"/>
                <w:szCs w:val="24"/>
                <w:highlight w:val="none"/>
                <w:lang w:val="en-US"/>
              </w:rPr>
              <w:t>支付的款项总额不超过合同总价。</w:t>
            </w:r>
          </w:p>
          <w:p>
            <w:pPr>
              <w:spacing w:line="360" w:lineRule="auto"/>
              <w:ind w:firstLine="480" w:firstLineChars="200"/>
              <w:rPr>
                <w:color w:val="auto"/>
                <w:highlight w:val="none"/>
              </w:rPr>
            </w:pPr>
            <w:r>
              <w:rPr>
                <w:rFonts w:hint="eastAsia" w:cs="Times New Roman" w:asciiTheme="minorEastAsia" w:hAnsiTheme="minorEastAsia" w:eastAsiaTheme="minorEastAsia"/>
                <w:bCs w:val="0"/>
                <w:color w:val="auto"/>
                <w:sz w:val="24"/>
                <w:szCs w:val="24"/>
                <w:highlight w:val="none"/>
              </w:rPr>
              <w:t>前述</w:t>
            </w:r>
            <w:r>
              <w:rPr>
                <w:rFonts w:hint="eastAsia" w:asciiTheme="minorEastAsia" w:hAnsiTheme="minorEastAsia" w:eastAsiaTheme="minorEastAsia"/>
                <w:color w:val="auto"/>
                <w:sz w:val="24"/>
                <w:highlight w:val="none"/>
              </w:rPr>
              <w:t>甲方</w:t>
            </w:r>
            <w:r>
              <w:rPr>
                <w:rFonts w:hint="eastAsia" w:cs="Times New Roman" w:asciiTheme="minorEastAsia" w:hAnsiTheme="minorEastAsia" w:eastAsiaTheme="minorEastAsia"/>
                <w:bCs w:val="0"/>
                <w:color w:val="auto"/>
                <w:sz w:val="24"/>
                <w:szCs w:val="24"/>
                <w:highlight w:val="none"/>
              </w:rPr>
              <w:t>按合同单价、实际到岗人数、服务天数与</w:t>
            </w:r>
            <w:r>
              <w:rPr>
                <w:rFonts w:hint="eastAsia" w:asciiTheme="minorEastAsia" w:hAnsiTheme="minorEastAsia" w:eastAsiaTheme="minorEastAsia"/>
                <w:color w:val="auto"/>
                <w:sz w:val="24"/>
                <w:highlight w:val="none"/>
              </w:rPr>
              <w:t>乙方</w:t>
            </w:r>
            <w:r>
              <w:rPr>
                <w:rFonts w:hint="eastAsia" w:cs="Times New Roman" w:asciiTheme="minorEastAsia" w:hAnsiTheme="minorEastAsia" w:eastAsiaTheme="minorEastAsia"/>
                <w:bCs w:val="0"/>
                <w:color w:val="auto"/>
                <w:sz w:val="24"/>
                <w:szCs w:val="24"/>
                <w:highlight w:val="none"/>
              </w:rPr>
              <w:t>进行结算付款的方式不影响</w:t>
            </w:r>
            <w:r>
              <w:rPr>
                <w:rFonts w:hint="eastAsia" w:asciiTheme="minorEastAsia" w:hAnsiTheme="minorEastAsia" w:eastAsiaTheme="minorEastAsia"/>
                <w:color w:val="auto"/>
                <w:sz w:val="24"/>
                <w:highlight w:val="none"/>
              </w:rPr>
              <w:t>乙方</w:t>
            </w:r>
            <w:r>
              <w:rPr>
                <w:rFonts w:hint="eastAsia" w:cs="Times New Roman" w:asciiTheme="minorEastAsia" w:hAnsiTheme="minorEastAsia" w:eastAsiaTheme="minorEastAsia"/>
                <w:bCs w:val="0"/>
                <w:color w:val="auto"/>
                <w:sz w:val="24"/>
                <w:szCs w:val="24"/>
                <w:highlight w:val="none"/>
              </w:rPr>
              <w:t>承担其因未全面履行本项目义务而产生的相应违约金。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1.7.1</w:t>
            </w:r>
          </w:p>
        </w:tc>
        <w:tc>
          <w:tcPr>
            <w:tcW w:w="4465" w:type="pct"/>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服务交付（实施）的时间（期限）：自合同签订之日起一年；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1.7.2</w:t>
            </w:r>
          </w:p>
        </w:tc>
        <w:tc>
          <w:tcPr>
            <w:tcW w:w="4465" w:type="pct"/>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服务交付（实施）的地点（地域范围）：甲方指定地点；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1.7.3</w:t>
            </w:r>
          </w:p>
        </w:tc>
        <w:tc>
          <w:tcPr>
            <w:tcW w:w="4465" w:type="pct"/>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服务交付（实施）的方式：现场交付；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1.7.4.1</w:t>
            </w:r>
          </w:p>
        </w:tc>
        <w:tc>
          <w:tcPr>
            <w:tcW w:w="4465" w:type="pct"/>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1.7.4.2</w:t>
            </w:r>
          </w:p>
        </w:tc>
        <w:tc>
          <w:tcPr>
            <w:tcW w:w="4465" w:type="pct"/>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1.7.4.3</w:t>
            </w:r>
          </w:p>
        </w:tc>
        <w:tc>
          <w:tcPr>
            <w:tcW w:w="4465" w:type="pct"/>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1.8.7</w:t>
            </w:r>
          </w:p>
        </w:tc>
        <w:tc>
          <w:tcPr>
            <w:tcW w:w="4465" w:type="pct"/>
            <w:vAlign w:val="center"/>
          </w:tcPr>
          <w:p>
            <w:pPr>
              <w:spacing w:line="360" w:lineRule="auto"/>
              <w:rPr>
                <w:rFonts w:hint="eastAsia" w:asciiTheme="minorEastAsia" w:hAnsiTheme="minorEastAsia" w:eastAsiaTheme="minorEastAsia"/>
                <w:iCs/>
                <w:color w:val="auto"/>
                <w:sz w:val="24"/>
                <w:highlight w:val="none"/>
              </w:rPr>
            </w:pPr>
            <w:r>
              <w:rPr>
                <w:rFonts w:hint="eastAsia" w:cs="宋体" w:asciiTheme="minorEastAsia" w:hAnsiTheme="minorEastAsia" w:eastAsiaTheme="minorEastAsia"/>
                <w:color w:val="auto"/>
                <w:sz w:val="24"/>
                <w:highlight w:val="none"/>
              </w:rPr>
              <w:t>1.</w:t>
            </w:r>
            <w:r>
              <w:rPr>
                <w:rFonts w:hint="eastAsia" w:asciiTheme="minorEastAsia" w:hAnsiTheme="minorEastAsia" w:eastAsiaTheme="minorEastAsia"/>
                <w:iCs/>
                <w:color w:val="auto"/>
                <w:sz w:val="24"/>
                <w:highlight w:val="none"/>
              </w:rPr>
              <w:t xml:space="preserve"> 乙方擅自将本合同的全部或部分事务转由第三人承担，甲方可解除本合同，且乙方应按合同总价的30％向甲方支付违约金。如发生损失的，乙方还应赔偿甲方损失。</w:t>
            </w:r>
          </w:p>
          <w:p>
            <w:pPr>
              <w:spacing w:line="360" w:lineRule="auto"/>
              <w:rPr>
                <w:rFonts w:hint="eastAsia" w:asciiTheme="minorEastAsia" w:hAnsiTheme="minorEastAsia" w:eastAsiaTheme="minorEastAsia"/>
                <w:iCs/>
                <w:color w:val="auto"/>
                <w:sz w:val="24"/>
                <w:highlight w:val="none"/>
              </w:rPr>
            </w:pPr>
            <w:r>
              <w:rPr>
                <w:rFonts w:hint="eastAsia" w:asciiTheme="minorEastAsia" w:hAnsiTheme="minorEastAsia" w:eastAsiaTheme="minorEastAsia"/>
                <w:color w:val="auto"/>
                <w:sz w:val="24"/>
                <w:highlight w:val="none"/>
              </w:rPr>
              <w:t>2.</w:t>
            </w:r>
            <w:r>
              <w:rPr>
                <w:rFonts w:hint="eastAsia" w:asciiTheme="minorEastAsia" w:hAnsiTheme="minorEastAsia" w:eastAsiaTheme="minorEastAsia"/>
                <w:iCs/>
                <w:color w:val="auto"/>
                <w:sz w:val="24"/>
                <w:highlight w:val="none"/>
              </w:rPr>
              <w:t xml:space="preserve"> 服务期间，甲方对乙方实施考核，如有违约的，根据考核条款进行处置，直至解除合同。</w:t>
            </w:r>
          </w:p>
          <w:p>
            <w:pPr>
              <w:spacing w:line="360" w:lineRule="auto"/>
              <w:rPr>
                <w:rFonts w:hint="eastAsia" w:asciiTheme="minorEastAsia" w:hAnsiTheme="minorEastAsia" w:eastAsiaTheme="minorEastAsia"/>
                <w:iCs/>
                <w:color w:val="auto"/>
                <w:sz w:val="24"/>
                <w:highlight w:val="none"/>
              </w:rPr>
            </w:pPr>
            <w:r>
              <w:rPr>
                <w:rFonts w:hint="eastAsia" w:asciiTheme="minorEastAsia" w:hAnsiTheme="minorEastAsia" w:eastAsiaTheme="minorEastAsia"/>
                <w:iCs/>
                <w:color w:val="auto"/>
                <w:sz w:val="24"/>
                <w:highlight w:val="none"/>
              </w:rPr>
              <w:t>3. 乙方派遣人员给甲方造成的经济损失，由乙方负责。乙方必须按实际损失予以赔偿。</w:t>
            </w:r>
          </w:p>
          <w:p>
            <w:pPr>
              <w:spacing w:line="360" w:lineRule="auto"/>
              <w:rPr>
                <w:rFonts w:hint="eastAsia" w:asciiTheme="minorEastAsia" w:hAnsiTheme="minorEastAsia" w:eastAsiaTheme="minorEastAsia"/>
                <w:iCs/>
                <w:color w:val="auto"/>
                <w:sz w:val="24"/>
                <w:highlight w:val="none"/>
              </w:rPr>
            </w:pPr>
            <w:r>
              <w:rPr>
                <w:rFonts w:hint="eastAsia" w:asciiTheme="minorEastAsia" w:hAnsiTheme="minorEastAsia" w:eastAsiaTheme="minorEastAsia"/>
                <w:iCs/>
                <w:color w:val="auto"/>
                <w:sz w:val="24"/>
                <w:highlight w:val="none"/>
              </w:rPr>
              <w:t>4. 乙方工作过错造成的安全管理事故，乙方负全部责任及相关费用。</w:t>
            </w:r>
          </w:p>
          <w:p>
            <w:pPr>
              <w:spacing w:line="360" w:lineRule="auto"/>
              <w:rPr>
                <w:rFonts w:hint="eastAsia" w:asciiTheme="minorEastAsia" w:hAnsiTheme="minorEastAsia" w:eastAsiaTheme="minorEastAsia"/>
                <w:iCs/>
                <w:color w:val="auto"/>
                <w:sz w:val="24"/>
                <w:highlight w:val="none"/>
              </w:rPr>
            </w:pPr>
            <w:r>
              <w:rPr>
                <w:rFonts w:hint="eastAsia" w:asciiTheme="minorEastAsia" w:hAnsiTheme="minorEastAsia" w:eastAsiaTheme="minorEastAsia"/>
                <w:iCs/>
                <w:color w:val="auto"/>
                <w:sz w:val="24"/>
                <w:highlight w:val="none"/>
              </w:rPr>
              <w:t>5. 乙方所有人员的事故由乙方自行全权负责。</w:t>
            </w:r>
          </w:p>
          <w:p>
            <w:pPr>
              <w:spacing w:line="360" w:lineRule="auto"/>
              <w:rPr>
                <w:rFonts w:hint="eastAsia" w:asciiTheme="minorEastAsia" w:hAnsiTheme="minorEastAsia" w:eastAsiaTheme="minorEastAsia"/>
                <w:iCs/>
                <w:color w:val="auto"/>
                <w:sz w:val="24"/>
                <w:highlight w:val="none"/>
              </w:rPr>
            </w:pPr>
            <w:r>
              <w:rPr>
                <w:rFonts w:hint="eastAsia" w:asciiTheme="minorEastAsia" w:hAnsiTheme="minorEastAsia" w:eastAsiaTheme="minorEastAsia"/>
                <w:iCs/>
                <w:color w:val="auto"/>
                <w:sz w:val="24"/>
                <w:highlight w:val="none"/>
              </w:rPr>
              <w:t>6. 本项目履约过程中，投标人承诺预留中小企业的比例应达到合同总价的【100】%，若未达到此要求，甲方有权没收全部履约保证金，列入失信行为记录名单，追究相关责任，且乙方应向甲方支付合同总价30%的违金。</w:t>
            </w:r>
          </w:p>
          <w:p>
            <w:pPr>
              <w:spacing w:line="360" w:lineRule="auto"/>
              <w:rPr>
                <w:rFonts w:asciiTheme="minorEastAsia" w:hAnsiTheme="minorEastAsia" w:eastAsiaTheme="minorEastAsia"/>
                <w:iCs/>
                <w:color w:val="auto"/>
                <w:sz w:val="24"/>
                <w:highlight w:val="none"/>
                <w:u w:val="single"/>
              </w:rPr>
            </w:pPr>
            <w:r>
              <w:rPr>
                <w:rFonts w:hint="eastAsia" w:asciiTheme="minorEastAsia" w:hAnsiTheme="minorEastAsia" w:eastAsiaTheme="minorEastAsia"/>
                <w:iCs/>
                <w:color w:val="auto"/>
                <w:sz w:val="24"/>
                <w:highlight w:val="none"/>
              </w:rPr>
              <w:t>7. 违约金在结算合同尾款时一次性扣除。</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1.9.1</w:t>
            </w:r>
          </w:p>
        </w:tc>
        <w:tc>
          <w:tcPr>
            <w:tcW w:w="4465" w:type="pct"/>
            <w:vAlign w:val="center"/>
          </w:tcPr>
          <w:p>
            <w:pPr>
              <w:spacing w:line="360" w:lineRule="auto"/>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将争议提交杭州仲裁委员会依申请仲裁时其现行有效的仲裁规则裁决；</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1.9.2</w:t>
            </w:r>
          </w:p>
        </w:tc>
        <w:tc>
          <w:tcPr>
            <w:tcW w:w="4465" w:type="pct"/>
            <w:vAlign w:val="center"/>
          </w:tcPr>
          <w:p>
            <w:pPr>
              <w:spacing w:line="360" w:lineRule="auto"/>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向甲方所在地人民法院起诉。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2.3.2</w:t>
            </w:r>
          </w:p>
        </w:tc>
        <w:tc>
          <w:tcPr>
            <w:tcW w:w="4465" w:type="pct"/>
            <w:vAlign w:val="center"/>
          </w:tcPr>
          <w:p>
            <w:pPr>
              <w:spacing w:line="360" w:lineRule="auto"/>
              <w:ind w:right="-420" w:rightChars="-200"/>
              <w:jc w:val="left"/>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具有知识产权的计算机软件等货物的知识产权归属：无。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5</w:t>
            </w:r>
          </w:p>
        </w:tc>
        <w:tc>
          <w:tcPr>
            <w:tcW w:w="4465" w:type="pct"/>
            <w:vAlign w:val="center"/>
          </w:tcPr>
          <w:p>
            <w:pPr>
              <w:spacing w:line="360" w:lineRule="auto"/>
              <w:rPr>
                <w:rFonts w:asciiTheme="minorEastAsia" w:hAnsiTheme="minorEastAsia" w:eastAsiaTheme="minorEastAsia"/>
                <w:iCs/>
                <w:color w:val="auto"/>
                <w:sz w:val="24"/>
                <w:highlight w:val="none"/>
              </w:rPr>
            </w:pPr>
            <w:r>
              <w:rPr>
                <w:rFonts w:hint="eastAsia" w:asciiTheme="minorEastAsia" w:hAnsiTheme="minorEastAsia" w:eastAsiaTheme="minorEastAsia"/>
                <w:iCs/>
                <w:color w:val="auto"/>
                <w:sz w:val="24"/>
                <w:highlight w:val="none"/>
              </w:rPr>
              <w:t>详见1.6.2条款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w:t>
            </w:r>
            <w:r>
              <w:rPr>
                <w:rFonts w:hint="eastAsia" w:ascii="宋体" w:hAnsi="宋体" w:cs="宋体"/>
                <w:color w:val="auto"/>
                <w:sz w:val="24"/>
                <w:highlight w:val="none"/>
              </w:rPr>
              <w:t>.</w:t>
            </w:r>
            <w:r>
              <w:rPr>
                <w:rFonts w:ascii="宋体" w:hAnsi="宋体" w:cs="宋体"/>
                <w:color w:val="auto"/>
                <w:sz w:val="24"/>
                <w:highlight w:val="none"/>
              </w:rPr>
              <w:t>3</w:t>
            </w:r>
          </w:p>
        </w:tc>
        <w:tc>
          <w:tcPr>
            <w:tcW w:w="4465" w:type="pct"/>
            <w:vAlign w:val="center"/>
          </w:tcPr>
          <w:p>
            <w:pPr>
              <w:spacing w:line="360" w:lineRule="auto"/>
              <w:rPr>
                <w:rFonts w:asciiTheme="minorEastAsia" w:hAnsiTheme="minorEastAsia" w:eastAsiaTheme="minorEastAsia"/>
                <w:iCs/>
                <w:color w:val="auto"/>
                <w:sz w:val="24"/>
                <w:highlight w:val="none"/>
              </w:rPr>
            </w:pPr>
            <w:r>
              <w:rPr>
                <w:rFonts w:hint="eastAsia" w:asciiTheme="minorEastAsia" w:hAnsiTheme="minorEastAsia" w:eastAsiaTheme="minorEastAsia"/>
                <w:iCs/>
                <w:color w:val="auto"/>
                <w:sz w:val="24"/>
                <w:highlight w:val="none"/>
              </w:rPr>
              <w:t>因不可抗力致使合同有变更必要的，双方当事人应在15个工作日内以书面形式变更合同。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tcPr>
          <w:p>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11.4</w:t>
            </w:r>
            <w:r>
              <w:rPr>
                <w:rFonts w:hint="eastAsia" w:ascii="宋体" w:hAnsi="宋体" w:cs="宋体"/>
                <w:color w:val="auto"/>
                <w:sz w:val="24"/>
                <w:highlight w:val="none"/>
              </w:rPr>
              <w:t xml:space="preserve"> </w:t>
            </w:r>
          </w:p>
        </w:tc>
        <w:tc>
          <w:tcPr>
            <w:tcW w:w="4465" w:type="pct"/>
          </w:tcPr>
          <w:p>
            <w:pPr>
              <w:spacing w:line="360" w:lineRule="auto"/>
              <w:rPr>
                <w:rFonts w:asciiTheme="minorEastAsia" w:hAnsiTheme="minorEastAsia" w:eastAsiaTheme="minorEastAsia"/>
                <w:iCs/>
                <w:color w:val="auto"/>
                <w:sz w:val="24"/>
                <w:highlight w:val="none"/>
              </w:rPr>
            </w:pPr>
            <w:r>
              <w:rPr>
                <w:rFonts w:hint="eastAsia" w:asciiTheme="minorEastAsia" w:hAnsiTheme="minorEastAsia" w:eastAsiaTheme="minorEastAsia"/>
                <w:iCs/>
                <w:color w:val="auto"/>
                <w:sz w:val="24"/>
                <w:highlight w:val="none"/>
              </w:rPr>
              <w:t>受不可抗力影响的一方在不可抗力发生后，应在7个工作日内以书面形式通知对方当事人，并在10个工作日内，将有关部门出具的证明文件送达对方当事人。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1</w:t>
            </w:r>
          </w:p>
        </w:tc>
        <w:tc>
          <w:tcPr>
            <w:tcW w:w="4465" w:type="pct"/>
            <w:vAlign w:val="center"/>
          </w:tcPr>
          <w:p>
            <w:pPr>
              <w:spacing w:line="360" w:lineRule="auto"/>
              <w:rPr>
                <w:rFonts w:ascii="宋体" w:hAnsi="宋体" w:cs="宋体"/>
                <w:color w:val="auto"/>
                <w:sz w:val="24"/>
                <w:highlight w:val="none"/>
              </w:rPr>
            </w:pPr>
            <w:r>
              <w:rPr>
                <w:rFonts w:hint="eastAsia" w:asciiTheme="minorEastAsia" w:hAnsiTheme="minorEastAsia" w:eastAsiaTheme="minorEastAsia"/>
                <w:iCs/>
                <w:color w:val="auto"/>
                <w:sz w:val="24"/>
                <w:highlight w:val="none"/>
              </w:rPr>
              <w:t>乙方按照合同的约定，服务期结束前根据合同要求完成所有服务，甲方按照第一次验收时间：2024年11月30日后；第二次验收时间：服务结束后（具体验收时间由甲方最终确定并及时通知乙方）的约定进行定期验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3</w:t>
            </w:r>
          </w:p>
        </w:tc>
        <w:tc>
          <w:tcPr>
            <w:tcW w:w="4465" w:type="pct"/>
            <w:vAlign w:val="center"/>
          </w:tcPr>
          <w:p>
            <w:pPr>
              <w:spacing w:line="360" w:lineRule="auto"/>
              <w:rPr>
                <w:rFonts w:ascii="宋体" w:hAnsi="宋体" w:cs="宋体"/>
                <w:color w:val="auto"/>
                <w:sz w:val="24"/>
                <w:highlight w:val="none"/>
              </w:rPr>
            </w:pPr>
            <w:r>
              <w:rPr>
                <w:rFonts w:hint="eastAsia" w:asciiTheme="minorEastAsia" w:hAnsiTheme="minorEastAsia" w:eastAsiaTheme="minorEastAsia"/>
                <w:iCs/>
                <w:color w:val="auto"/>
                <w:sz w:val="24"/>
                <w:highlight w:val="none"/>
              </w:rPr>
              <w:t>根据采购文件确定的技术指标或者服务要求确定验收指标和标准。未进行相应约定的，应当符合国家强制性规定、政策要求、安全标准、行业或企业有关标准等。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pPr>
              <w:spacing w:line="360" w:lineRule="auto"/>
              <w:rPr>
                <w:rFonts w:ascii="宋体" w:hAnsi="宋体" w:cs="宋体"/>
                <w:color w:val="auto"/>
                <w:sz w:val="24"/>
                <w:highlight w:val="none"/>
              </w:rPr>
            </w:pPr>
            <w:r>
              <w:rPr>
                <w:rFonts w:hint="eastAsia" w:ascii="宋体" w:hAnsi="宋体" w:cs="宋体"/>
                <w:color w:val="auto"/>
                <w:sz w:val="24"/>
                <w:highlight w:val="none"/>
              </w:rPr>
              <w:t>2.19</w:t>
            </w:r>
          </w:p>
        </w:tc>
        <w:tc>
          <w:tcPr>
            <w:tcW w:w="4465" w:type="pct"/>
          </w:tcPr>
          <w:p>
            <w:pPr>
              <w:spacing w:line="360" w:lineRule="auto"/>
              <w:rPr>
                <w:rFonts w:ascii="宋体" w:hAnsi="宋体" w:cs="宋体"/>
                <w:color w:val="auto"/>
                <w:sz w:val="24"/>
                <w:highlight w:val="none"/>
              </w:rPr>
            </w:pPr>
            <w:r>
              <w:rPr>
                <w:rFonts w:hint="eastAsia" w:asciiTheme="minorEastAsia" w:hAnsiTheme="minorEastAsia" w:eastAsiaTheme="minorEastAsia"/>
                <w:iCs/>
                <w:color w:val="auto"/>
                <w:sz w:val="24"/>
                <w:highlight w:val="none"/>
              </w:rPr>
              <w:t>本合同正本壹式陆份，具有同等法律效力，甲乙双方各执叁份。</w:t>
            </w:r>
          </w:p>
        </w:tc>
      </w:tr>
    </w:tbl>
    <w:p>
      <w:pPr>
        <w:spacing w:line="360" w:lineRule="auto"/>
        <w:ind w:left="-420" w:leftChars="-200" w:right="-420" w:rightChars="-200"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附件一：项目组人员清单</w:t>
      </w:r>
    </w:p>
    <w:tbl>
      <w:tblPr>
        <w:tblStyle w:val="62"/>
        <w:tblW w:w="538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3"/>
        <w:gridCol w:w="1213"/>
        <w:gridCol w:w="2167"/>
        <w:gridCol w:w="1661"/>
        <w:gridCol w:w="1991"/>
        <w:gridCol w:w="19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492" w:type="pct"/>
            <w:vAlign w:val="center"/>
          </w:tcPr>
          <w:p>
            <w:pPr>
              <w:snapToGrid w:val="0"/>
              <w:spacing w:line="360" w:lineRule="auto"/>
              <w:jc w:val="center"/>
              <w:rPr>
                <w:rFonts w:cs="仿宋" w:asciiTheme="minorEastAsia" w:hAnsiTheme="minorEastAsia" w:eastAsiaTheme="minorEastAsia"/>
                <w:b/>
                <w:color w:val="auto"/>
                <w:sz w:val="24"/>
                <w:highlight w:val="none"/>
              </w:rPr>
            </w:pPr>
            <w:r>
              <w:rPr>
                <w:rFonts w:cs="仿宋" w:asciiTheme="minorEastAsia" w:hAnsiTheme="minorEastAsia" w:eastAsiaTheme="minorEastAsia"/>
                <w:b/>
                <w:color w:val="auto"/>
                <w:sz w:val="24"/>
                <w:highlight w:val="none"/>
              </w:rPr>
              <w:t>序号</w:t>
            </w:r>
          </w:p>
        </w:tc>
        <w:tc>
          <w:tcPr>
            <w:tcW w:w="607" w:type="pct"/>
            <w:vAlign w:val="center"/>
          </w:tcPr>
          <w:p>
            <w:pPr>
              <w:snapToGrid w:val="0"/>
              <w:spacing w:line="360" w:lineRule="auto"/>
              <w:jc w:val="center"/>
              <w:rPr>
                <w:rFonts w:cs="仿宋" w:asciiTheme="minorEastAsia" w:hAnsiTheme="minorEastAsia" w:eastAsiaTheme="minorEastAsia"/>
                <w:b/>
                <w:color w:val="auto"/>
                <w:sz w:val="24"/>
                <w:highlight w:val="none"/>
              </w:rPr>
            </w:pPr>
            <w:r>
              <w:rPr>
                <w:rFonts w:cs="仿宋" w:asciiTheme="minorEastAsia" w:hAnsiTheme="minorEastAsia" w:eastAsiaTheme="minorEastAsia"/>
                <w:b/>
                <w:color w:val="auto"/>
                <w:sz w:val="24"/>
                <w:highlight w:val="none"/>
              </w:rPr>
              <w:t>姓名</w:t>
            </w:r>
          </w:p>
        </w:tc>
        <w:tc>
          <w:tcPr>
            <w:tcW w:w="1084" w:type="pct"/>
            <w:vAlign w:val="center"/>
          </w:tcPr>
          <w:p>
            <w:pPr>
              <w:snapToGrid w:val="0"/>
              <w:spacing w:line="360" w:lineRule="auto"/>
              <w:jc w:val="center"/>
              <w:rPr>
                <w:rFonts w:cs="仿宋" w:asciiTheme="minorEastAsia" w:hAnsiTheme="minorEastAsia" w:eastAsiaTheme="minorEastAsia"/>
                <w:b/>
                <w:color w:val="auto"/>
                <w:sz w:val="24"/>
                <w:highlight w:val="none"/>
              </w:rPr>
            </w:pPr>
            <w:r>
              <w:rPr>
                <w:rFonts w:hint="eastAsia" w:cs="仿宋" w:asciiTheme="minorEastAsia" w:hAnsiTheme="minorEastAsia" w:eastAsiaTheme="minorEastAsia"/>
                <w:b/>
                <w:color w:val="auto"/>
                <w:sz w:val="24"/>
                <w:highlight w:val="none"/>
              </w:rPr>
              <w:t>身份证号码</w:t>
            </w:r>
          </w:p>
        </w:tc>
        <w:tc>
          <w:tcPr>
            <w:tcW w:w="831" w:type="pct"/>
            <w:vAlign w:val="center"/>
          </w:tcPr>
          <w:p>
            <w:pPr>
              <w:snapToGrid w:val="0"/>
              <w:spacing w:line="360" w:lineRule="auto"/>
              <w:jc w:val="center"/>
              <w:rPr>
                <w:rFonts w:cs="仿宋" w:asciiTheme="minorEastAsia" w:hAnsiTheme="minorEastAsia" w:eastAsiaTheme="minorEastAsia"/>
                <w:b/>
                <w:color w:val="auto"/>
                <w:sz w:val="24"/>
                <w:highlight w:val="none"/>
              </w:rPr>
            </w:pPr>
            <w:r>
              <w:rPr>
                <w:rFonts w:cs="仿宋" w:asciiTheme="minorEastAsia" w:hAnsiTheme="minorEastAsia" w:eastAsiaTheme="minorEastAsia"/>
                <w:b/>
                <w:color w:val="auto"/>
                <w:sz w:val="24"/>
                <w:highlight w:val="none"/>
              </w:rPr>
              <w:t>联系方式</w:t>
            </w:r>
          </w:p>
        </w:tc>
        <w:tc>
          <w:tcPr>
            <w:tcW w:w="996" w:type="pct"/>
            <w:vAlign w:val="center"/>
          </w:tcPr>
          <w:p>
            <w:pPr>
              <w:snapToGrid w:val="0"/>
              <w:spacing w:line="360" w:lineRule="auto"/>
              <w:jc w:val="center"/>
              <w:rPr>
                <w:rFonts w:cs="仿宋" w:asciiTheme="minorEastAsia" w:hAnsiTheme="minorEastAsia" w:eastAsiaTheme="minorEastAsia"/>
                <w:b/>
                <w:color w:val="auto"/>
                <w:sz w:val="24"/>
                <w:highlight w:val="none"/>
              </w:rPr>
            </w:pPr>
            <w:r>
              <w:rPr>
                <w:rFonts w:cs="仿宋" w:asciiTheme="minorEastAsia" w:hAnsiTheme="minorEastAsia" w:eastAsiaTheme="minorEastAsia"/>
                <w:b/>
                <w:color w:val="auto"/>
                <w:sz w:val="24"/>
                <w:highlight w:val="none"/>
              </w:rPr>
              <w:t>本项目承担的职责</w:t>
            </w:r>
          </w:p>
        </w:tc>
        <w:tc>
          <w:tcPr>
            <w:tcW w:w="990" w:type="pct"/>
            <w:vAlign w:val="center"/>
          </w:tcPr>
          <w:p>
            <w:pPr>
              <w:snapToGrid w:val="0"/>
              <w:spacing w:line="360" w:lineRule="auto"/>
              <w:jc w:val="center"/>
              <w:rPr>
                <w:rFonts w:cs="仿宋" w:asciiTheme="minorEastAsia" w:hAnsiTheme="minorEastAsia" w:eastAsiaTheme="minorEastAsia"/>
                <w:b/>
                <w:color w:val="auto"/>
                <w:sz w:val="24"/>
                <w:highlight w:val="none"/>
              </w:rPr>
            </w:pPr>
            <w:r>
              <w:rPr>
                <w:rFonts w:hint="eastAsia" w:cs="仿宋" w:asciiTheme="minorEastAsia" w:hAnsiTheme="minorEastAsia" w:eastAsiaTheme="minorEastAsia"/>
                <w:b/>
                <w:color w:val="auto"/>
                <w:sz w:val="24"/>
                <w:highlight w:val="none"/>
              </w:rPr>
              <w:t>证书号码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492" w:type="pct"/>
            <w:vAlign w:val="center"/>
          </w:tcPr>
          <w:p>
            <w:pPr>
              <w:snapToGrid w:val="0"/>
              <w:spacing w:line="360" w:lineRule="auto"/>
              <w:jc w:val="center"/>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1</w:t>
            </w:r>
          </w:p>
        </w:tc>
        <w:tc>
          <w:tcPr>
            <w:tcW w:w="607" w:type="pct"/>
            <w:vAlign w:val="center"/>
          </w:tcPr>
          <w:p>
            <w:pPr>
              <w:snapToGrid w:val="0"/>
              <w:spacing w:line="360" w:lineRule="auto"/>
              <w:jc w:val="center"/>
              <w:rPr>
                <w:rFonts w:cs="仿宋" w:asciiTheme="minorEastAsia" w:hAnsiTheme="minorEastAsia" w:eastAsiaTheme="minorEastAsia"/>
                <w:color w:val="auto"/>
                <w:sz w:val="24"/>
                <w:highlight w:val="none"/>
              </w:rPr>
            </w:pPr>
          </w:p>
        </w:tc>
        <w:tc>
          <w:tcPr>
            <w:tcW w:w="1084" w:type="pct"/>
          </w:tcPr>
          <w:p>
            <w:pPr>
              <w:spacing w:line="360" w:lineRule="auto"/>
              <w:jc w:val="center"/>
              <w:rPr>
                <w:rFonts w:cs="仿宋" w:asciiTheme="minorEastAsia" w:hAnsiTheme="minorEastAsia" w:eastAsiaTheme="minorEastAsia"/>
                <w:b/>
                <w:color w:val="auto"/>
                <w:sz w:val="24"/>
                <w:highlight w:val="none"/>
              </w:rPr>
            </w:pPr>
          </w:p>
        </w:tc>
        <w:tc>
          <w:tcPr>
            <w:tcW w:w="831" w:type="pct"/>
            <w:vAlign w:val="center"/>
          </w:tcPr>
          <w:p>
            <w:pPr>
              <w:spacing w:line="360" w:lineRule="auto"/>
              <w:jc w:val="center"/>
              <w:rPr>
                <w:rFonts w:cs="仿宋" w:asciiTheme="minorEastAsia" w:hAnsiTheme="minorEastAsia" w:eastAsiaTheme="minorEastAsia"/>
                <w:b/>
                <w:color w:val="auto"/>
                <w:sz w:val="24"/>
                <w:highlight w:val="none"/>
              </w:rPr>
            </w:pPr>
          </w:p>
        </w:tc>
        <w:tc>
          <w:tcPr>
            <w:tcW w:w="996" w:type="pct"/>
            <w:vAlign w:val="center"/>
          </w:tcPr>
          <w:p>
            <w:pPr>
              <w:spacing w:line="360" w:lineRule="auto"/>
              <w:jc w:val="center"/>
              <w:rPr>
                <w:rFonts w:cs="仿宋" w:asciiTheme="minorEastAsia" w:hAnsiTheme="minorEastAsia" w:eastAsiaTheme="minorEastAsia"/>
                <w:color w:val="auto"/>
                <w:sz w:val="24"/>
                <w:highlight w:val="none"/>
              </w:rPr>
            </w:pPr>
            <w:r>
              <w:rPr>
                <w:rFonts w:cs="仿宋" w:asciiTheme="minorEastAsia" w:hAnsiTheme="minorEastAsia" w:eastAsiaTheme="minorEastAsia"/>
                <w:color w:val="auto"/>
                <w:sz w:val="24"/>
                <w:highlight w:val="none"/>
              </w:rPr>
              <w:t>项目负责人</w:t>
            </w:r>
          </w:p>
        </w:tc>
        <w:tc>
          <w:tcPr>
            <w:tcW w:w="990" w:type="pct"/>
          </w:tcPr>
          <w:p>
            <w:pPr>
              <w:spacing w:line="360" w:lineRule="auto"/>
              <w:jc w:val="center"/>
              <w:rPr>
                <w:rFonts w:cs="仿宋"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 w:hRule="atLeast"/>
          <w:jc w:val="center"/>
        </w:trPr>
        <w:tc>
          <w:tcPr>
            <w:tcW w:w="492" w:type="pct"/>
            <w:vAlign w:val="center"/>
          </w:tcPr>
          <w:p>
            <w:pPr>
              <w:snapToGrid w:val="0"/>
              <w:spacing w:line="360" w:lineRule="auto"/>
              <w:jc w:val="center"/>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2</w:t>
            </w:r>
          </w:p>
        </w:tc>
        <w:tc>
          <w:tcPr>
            <w:tcW w:w="607" w:type="pct"/>
            <w:vAlign w:val="center"/>
          </w:tcPr>
          <w:p>
            <w:pPr>
              <w:snapToGrid w:val="0"/>
              <w:spacing w:line="360" w:lineRule="auto"/>
              <w:jc w:val="center"/>
              <w:rPr>
                <w:rFonts w:cs="仿宋" w:asciiTheme="minorEastAsia" w:hAnsiTheme="minorEastAsia" w:eastAsiaTheme="minorEastAsia"/>
                <w:color w:val="auto"/>
                <w:sz w:val="24"/>
                <w:highlight w:val="none"/>
              </w:rPr>
            </w:pPr>
          </w:p>
        </w:tc>
        <w:tc>
          <w:tcPr>
            <w:tcW w:w="1084" w:type="pct"/>
          </w:tcPr>
          <w:p>
            <w:pPr>
              <w:spacing w:line="360" w:lineRule="auto"/>
              <w:jc w:val="center"/>
              <w:rPr>
                <w:rFonts w:cs="仿宋" w:asciiTheme="minorEastAsia" w:hAnsiTheme="minorEastAsia" w:eastAsiaTheme="minorEastAsia"/>
                <w:b/>
                <w:color w:val="auto"/>
                <w:sz w:val="24"/>
                <w:highlight w:val="none"/>
              </w:rPr>
            </w:pPr>
          </w:p>
        </w:tc>
        <w:tc>
          <w:tcPr>
            <w:tcW w:w="831" w:type="pct"/>
            <w:vAlign w:val="center"/>
          </w:tcPr>
          <w:p>
            <w:pPr>
              <w:spacing w:line="360" w:lineRule="auto"/>
              <w:jc w:val="center"/>
              <w:rPr>
                <w:rFonts w:cs="仿宋" w:asciiTheme="minorEastAsia" w:hAnsiTheme="minorEastAsia" w:eastAsiaTheme="minorEastAsia"/>
                <w:b/>
                <w:color w:val="auto"/>
                <w:sz w:val="24"/>
                <w:highlight w:val="none"/>
              </w:rPr>
            </w:pPr>
          </w:p>
        </w:tc>
        <w:tc>
          <w:tcPr>
            <w:tcW w:w="996" w:type="pct"/>
            <w:vAlign w:val="center"/>
          </w:tcPr>
          <w:p>
            <w:pPr>
              <w:spacing w:line="360" w:lineRule="auto"/>
              <w:jc w:val="center"/>
              <w:rPr>
                <w:rFonts w:cs="仿宋" w:asciiTheme="minorEastAsia" w:hAnsiTheme="minorEastAsia" w:eastAsiaTheme="minorEastAsia"/>
                <w:color w:val="auto"/>
                <w:sz w:val="24"/>
                <w:highlight w:val="none"/>
              </w:rPr>
            </w:pPr>
          </w:p>
        </w:tc>
        <w:tc>
          <w:tcPr>
            <w:tcW w:w="990" w:type="pct"/>
          </w:tcPr>
          <w:p>
            <w:pPr>
              <w:spacing w:line="360" w:lineRule="auto"/>
              <w:jc w:val="center"/>
              <w:rPr>
                <w:rFonts w:cs="仿宋"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 w:hRule="atLeast"/>
          <w:jc w:val="center"/>
        </w:trPr>
        <w:tc>
          <w:tcPr>
            <w:tcW w:w="492" w:type="pct"/>
            <w:vAlign w:val="center"/>
          </w:tcPr>
          <w:p>
            <w:pPr>
              <w:snapToGrid w:val="0"/>
              <w:spacing w:line="360" w:lineRule="auto"/>
              <w:jc w:val="center"/>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3</w:t>
            </w:r>
          </w:p>
        </w:tc>
        <w:tc>
          <w:tcPr>
            <w:tcW w:w="607" w:type="pct"/>
            <w:vAlign w:val="center"/>
          </w:tcPr>
          <w:p>
            <w:pPr>
              <w:snapToGrid w:val="0"/>
              <w:spacing w:line="360" w:lineRule="auto"/>
              <w:jc w:val="center"/>
              <w:rPr>
                <w:rFonts w:cs="仿宋" w:asciiTheme="minorEastAsia" w:hAnsiTheme="minorEastAsia" w:eastAsiaTheme="minorEastAsia"/>
                <w:color w:val="auto"/>
                <w:sz w:val="24"/>
                <w:highlight w:val="none"/>
              </w:rPr>
            </w:pPr>
          </w:p>
        </w:tc>
        <w:tc>
          <w:tcPr>
            <w:tcW w:w="1084" w:type="pct"/>
          </w:tcPr>
          <w:p>
            <w:pPr>
              <w:spacing w:line="360" w:lineRule="auto"/>
              <w:jc w:val="center"/>
              <w:rPr>
                <w:rFonts w:cs="仿宋" w:asciiTheme="minorEastAsia" w:hAnsiTheme="minorEastAsia" w:eastAsiaTheme="minorEastAsia"/>
                <w:b/>
                <w:color w:val="auto"/>
                <w:sz w:val="24"/>
                <w:highlight w:val="none"/>
              </w:rPr>
            </w:pPr>
          </w:p>
        </w:tc>
        <w:tc>
          <w:tcPr>
            <w:tcW w:w="831" w:type="pct"/>
            <w:vAlign w:val="center"/>
          </w:tcPr>
          <w:p>
            <w:pPr>
              <w:spacing w:line="360" w:lineRule="auto"/>
              <w:jc w:val="center"/>
              <w:rPr>
                <w:rFonts w:cs="仿宋" w:asciiTheme="minorEastAsia" w:hAnsiTheme="minorEastAsia" w:eastAsiaTheme="minorEastAsia"/>
                <w:b/>
                <w:color w:val="auto"/>
                <w:sz w:val="24"/>
                <w:highlight w:val="none"/>
              </w:rPr>
            </w:pPr>
          </w:p>
        </w:tc>
        <w:tc>
          <w:tcPr>
            <w:tcW w:w="996" w:type="pct"/>
            <w:vAlign w:val="center"/>
          </w:tcPr>
          <w:p>
            <w:pPr>
              <w:spacing w:line="360" w:lineRule="auto"/>
              <w:jc w:val="center"/>
              <w:rPr>
                <w:rFonts w:cs="仿宋" w:asciiTheme="minorEastAsia" w:hAnsiTheme="minorEastAsia" w:eastAsiaTheme="minorEastAsia"/>
                <w:color w:val="auto"/>
                <w:sz w:val="24"/>
                <w:highlight w:val="none"/>
              </w:rPr>
            </w:pPr>
          </w:p>
        </w:tc>
        <w:tc>
          <w:tcPr>
            <w:tcW w:w="990" w:type="pct"/>
          </w:tcPr>
          <w:p>
            <w:pPr>
              <w:spacing w:line="360" w:lineRule="auto"/>
              <w:jc w:val="center"/>
              <w:rPr>
                <w:rFonts w:cs="仿宋"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492" w:type="pct"/>
            <w:vAlign w:val="center"/>
          </w:tcPr>
          <w:p>
            <w:pPr>
              <w:snapToGrid w:val="0"/>
              <w:spacing w:line="360" w:lineRule="auto"/>
              <w:jc w:val="center"/>
              <w:rPr>
                <w:rFonts w:cs="仿宋" w:asciiTheme="minorEastAsia" w:hAnsiTheme="minorEastAsia" w:eastAsiaTheme="minorEastAsia"/>
                <w:color w:val="auto"/>
                <w:sz w:val="24"/>
                <w:highlight w:val="none"/>
              </w:rPr>
            </w:pPr>
            <w:r>
              <w:rPr>
                <w:rFonts w:cs="仿宋" w:asciiTheme="minorEastAsia" w:hAnsiTheme="minorEastAsia" w:eastAsiaTheme="minorEastAsia"/>
                <w:color w:val="auto"/>
                <w:sz w:val="24"/>
                <w:highlight w:val="none"/>
              </w:rPr>
              <w:t>…</w:t>
            </w:r>
          </w:p>
        </w:tc>
        <w:tc>
          <w:tcPr>
            <w:tcW w:w="607" w:type="pct"/>
            <w:vAlign w:val="center"/>
          </w:tcPr>
          <w:p>
            <w:pPr>
              <w:snapToGrid w:val="0"/>
              <w:spacing w:line="360" w:lineRule="auto"/>
              <w:jc w:val="center"/>
              <w:rPr>
                <w:rFonts w:cs="仿宋" w:asciiTheme="minorEastAsia" w:hAnsiTheme="minorEastAsia" w:eastAsiaTheme="minorEastAsia"/>
                <w:color w:val="auto"/>
                <w:sz w:val="24"/>
                <w:highlight w:val="none"/>
              </w:rPr>
            </w:pPr>
          </w:p>
        </w:tc>
        <w:tc>
          <w:tcPr>
            <w:tcW w:w="1084" w:type="pct"/>
          </w:tcPr>
          <w:p>
            <w:pPr>
              <w:snapToGrid w:val="0"/>
              <w:spacing w:line="360" w:lineRule="auto"/>
              <w:jc w:val="center"/>
              <w:rPr>
                <w:rFonts w:cs="仿宋" w:asciiTheme="minorEastAsia" w:hAnsiTheme="minorEastAsia" w:eastAsiaTheme="minorEastAsia"/>
                <w:color w:val="auto"/>
                <w:sz w:val="24"/>
                <w:highlight w:val="none"/>
              </w:rPr>
            </w:pPr>
          </w:p>
        </w:tc>
        <w:tc>
          <w:tcPr>
            <w:tcW w:w="831" w:type="pct"/>
            <w:vAlign w:val="center"/>
          </w:tcPr>
          <w:p>
            <w:pPr>
              <w:snapToGrid w:val="0"/>
              <w:spacing w:line="360" w:lineRule="auto"/>
              <w:jc w:val="center"/>
              <w:rPr>
                <w:rFonts w:cs="仿宋" w:asciiTheme="minorEastAsia" w:hAnsiTheme="minorEastAsia" w:eastAsiaTheme="minorEastAsia"/>
                <w:color w:val="auto"/>
                <w:sz w:val="24"/>
                <w:highlight w:val="none"/>
              </w:rPr>
            </w:pPr>
          </w:p>
        </w:tc>
        <w:tc>
          <w:tcPr>
            <w:tcW w:w="996" w:type="pct"/>
            <w:vAlign w:val="center"/>
          </w:tcPr>
          <w:p>
            <w:pPr>
              <w:snapToGrid w:val="0"/>
              <w:spacing w:line="360" w:lineRule="auto"/>
              <w:jc w:val="center"/>
              <w:rPr>
                <w:rFonts w:cs="仿宋" w:asciiTheme="minorEastAsia" w:hAnsiTheme="minorEastAsia" w:eastAsiaTheme="minorEastAsia"/>
                <w:color w:val="auto"/>
                <w:sz w:val="24"/>
                <w:highlight w:val="none"/>
              </w:rPr>
            </w:pPr>
          </w:p>
        </w:tc>
        <w:tc>
          <w:tcPr>
            <w:tcW w:w="990" w:type="pct"/>
          </w:tcPr>
          <w:p>
            <w:pPr>
              <w:snapToGrid w:val="0"/>
              <w:spacing w:line="360" w:lineRule="auto"/>
              <w:jc w:val="center"/>
              <w:rPr>
                <w:rFonts w:cs="仿宋" w:asciiTheme="minorEastAsia" w:hAnsiTheme="minorEastAsia" w:eastAsiaTheme="minorEastAsia"/>
                <w:color w:val="auto"/>
                <w:sz w:val="24"/>
                <w:highlight w:val="none"/>
              </w:rPr>
            </w:pPr>
          </w:p>
        </w:tc>
      </w:tr>
    </w:tbl>
    <w:p>
      <w:pPr>
        <w:pStyle w:val="79"/>
        <w:ind w:firstLine="0" w:firstLineChars="0"/>
        <w:rPr>
          <w:rFonts w:hint="eastAsia" w:ascii="宋体" w:hAnsi="宋体" w:eastAsia="宋体" w:cs="宋体"/>
          <w:b/>
          <w:color w:val="auto"/>
          <w:sz w:val="24"/>
          <w:szCs w:val="24"/>
          <w:highlight w:val="none"/>
          <w:lang w:val="en-US"/>
        </w:rPr>
      </w:pPr>
      <w:r>
        <w:rPr>
          <w:rFonts w:hint="eastAsia" w:ascii="宋体" w:hAnsi="宋体" w:eastAsia="宋体" w:cs="宋体"/>
          <w:b/>
          <w:color w:val="auto"/>
          <w:sz w:val="24"/>
          <w:szCs w:val="24"/>
          <w:highlight w:val="none"/>
          <w:lang w:val="en-US"/>
        </w:rPr>
        <w:t>附件二：合同价格清单</w:t>
      </w:r>
    </w:p>
    <w:tbl>
      <w:tblPr>
        <w:tblStyle w:val="62"/>
        <w:tblW w:w="100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9"/>
        <w:gridCol w:w="2904"/>
        <w:gridCol w:w="2453"/>
        <w:gridCol w:w="1219"/>
        <w:gridCol w:w="24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039" w:type="dxa"/>
            <w:vAlign w:val="center"/>
          </w:tcPr>
          <w:p>
            <w:pPr>
              <w:spacing w:line="360" w:lineRule="auto"/>
              <w:jc w:val="center"/>
              <w:rPr>
                <w:rFonts w:cs="仿宋" w:asciiTheme="minorEastAsia" w:hAnsiTheme="minorEastAsia" w:eastAsiaTheme="minorEastAsia"/>
                <w:b/>
                <w:color w:val="auto"/>
                <w:sz w:val="24"/>
                <w:highlight w:val="none"/>
              </w:rPr>
            </w:pPr>
            <w:r>
              <w:rPr>
                <w:rFonts w:hint="eastAsia" w:cs="仿宋" w:asciiTheme="minorEastAsia" w:hAnsiTheme="minorEastAsia" w:eastAsiaTheme="minorEastAsia"/>
                <w:b/>
                <w:color w:val="auto"/>
                <w:sz w:val="24"/>
                <w:highlight w:val="none"/>
              </w:rPr>
              <w:t>序号</w:t>
            </w:r>
          </w:p>
        </w:tc>
        <w:tc>
          <w:tcPr>
            <w:tcW w:w="2904" w:type="dxa"/>
            <w:vAlign w:val="center"/>
          </w:tcPr>
          <w:p>
            <w:pPr>
              <w:spacing w:line="360" w:lineRule="auto"/>
              <w:jc w:val="center"/>
              <w:rPr>
                <w:rFonts w:cs="仿宋" w:asciiTheme="minorEastAsia" w:hAnsiTheme="minorEastAsia" w:eastAsiaTheme="minorEastAsia"/>
                <w:b/>
                <w:color w:val="auto"/>
                <w:sz w:val="24"/>
                <w:highlight w:val="none"/>
              </w:rPr>
            </w:pPr>
            <w:r>
              <w:rPr>
                <w:rFonts w:hint="eastAsia" w:cs="仿宋" w:asciiTheme="minorEastAsia" w:hAnsiTheme="minorEastAsia" w:eastAsiaTheme="minorEastAsia"/>
                <w:b/>
                <w:color w:val="auto"/>
                <w:sz w:val="24"/>
                <w:highlight w:val="none"/>
              </w:rPr>
              <w:t>名称</w:t>
            </w:r>
          </w:p>
        </w:tc>
        <w:tc>
          <w:tcPr>
            <w:tcW w:w="2453" w:type="dxa"/>
            <w:vAlign w:val="center"/>
          </w:tcPr>
          <w:p>
            <w:pPr>
              <w:spacing w:line="360" w:lineRule="auto"/>
              <w:jc w:val="center"/>
              <w:rPr>
                <w:rFonts w:cs="仿宋" w:asciiTheme="minorEastAsia" w:hAnsiTheme="minorEastAsia" w:eastAsiaTheme="minorEastAsia"/>
                <w:b/>
                <w:color w:val="auto"/>
                <w:sz w:val="24"/>
                <w:highlight w:val="none"/>
              </w:rPr>
            </w:pPr>
            <w:r>
              <w:rPr>
                <w:rFonts w:hint="eastAsia" w:cs="仿宋" w:asciiTheme="minorEastAsia" w:hAnsiTheme="minorEastAsia" w:eastAsiaTheme="minorEastAsia"/>
                <w:b/>
                <w:color w:val="auto"/>
                <w:sz w:val="24"/>
                <w:highlight w:val="none"/>
              </w:rPr>
              <w:t>单位</w:t>
            </w:r>
          </w:p>
        </w:tc>
        <w:tc>
          <w:tcPr>
            <w:tcW w:w="1219" w:type="dxa"/>
            <w:vAlign w:val="center"/>
          </w:tcPr>
          <w:p>
            <w:pPr>
              <w:spacing w:line="360" w:lineRule="auto"/>
              <w:jc w:val="center"/>
              <w:rPr>
                <w:rFonts w:hint="eastAsia" w:cs="仿宋" w:asciiTheme="minorEastAsia" w:hAnsiTheme="minorEastAsia" w:eastAsiaTheme="minorEastAsia"/>
                <w:b/>
                <w:color w:val="auto"/>
                <w:sz w:val="24"/>
                <w:highlight w:val="none"/>
              </w:rPr>
            </w:pPr>
            <w:r>
              <w:rPr>
                <w:rFonts w:hint="eastAsia" w:cs="仿宋" w:asciiTheme="minorEastAsia" w:hAnsiTheme="minorEastAsia" w:eastAsiaTheme="minorEastAsia"/>
                <w:b/>
                <w:color w:val="auto"/>
                <w:sz w:val="24"/>
                <w:highlight w:val="none"/>
              </w:rPr>
              <w:t>单价</w:t>
            </w:r>
          </w:p>
          <w:p>
            <w:pPr>
              <w:spacing w:line="360" w:lineRule="auto"/>
              <w:jc w:val="center"/>
              <w:rPr>
                <w:rFonts w:cs="仿宋" w:asciiTheme="minorEastAsia" w:hAnsiTheme="minorEastAsia" w:eastAsiaTheme="minorEastAsia"/>
                <w:b/>
                <w:color w:val="auto"/>
                <w:sz w:val="24"/>
                <w:highlight w:val="none"/>
              </w:rPr>
            </w:pPr>
            <w:r>
              <w:rPr>
                <w:rFonts w:hint="eastAsia" w:cs="仿宋" w:asciiTheme="minorEastAsia" w:hAnsiTheme="minorEastAsia" w:eastAsiaTheme="minorEastAsia"/>
                <w:b/>
                <w:color w:val="auto"/>
                <w:sz w:val="24"/>
                <w:highlight w:val="none"/>
              </w:rPr>
              <w:t>(元)</w:t>
            </w:r>
          </w:p>
        </w:tc>
        <w:tc>
          <w:tcPr>
            <w:tcW w:w="2413" w:type="dxa"/>
            <w:vAlign w:val="center"/>
          </w:tcPr>
          <w:p>
            <w:pPr>
              <w:spacing w:line="360" w:lineRule="auto"/>
              <w:jc w:val="center"/>
              <w:rPr>
                <w:rFonts w:cs="仿宋" w:asciiTheme="minorEastAsia" w:hAnsiTheme="minorEastAsia" w:eastAsiaTheme="minorEastAsia"/>
                <w:b/>
                <w:color w:val="auto"/>
                <w:sz w:val="24"/>
                <w:highlight w:val="none"/>
              </w:rPr>
            </w:pPr>
            <w:r>
              <w:rPr>
                <w:rFonts w:hint="eastAsia" w:cs="仿宋" w:asciiTheme="minorEastAsia" w:hAnsiTheme="minorEastAsia" w:eastAsiaTheme="minorEastAsia"/>
                <w:b/>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8" w:hRule="atLeast"/>
          <w:jc w:val="center"/>
        </w:trPr>
        <w:tc>
          <w:tcPr>
            <w:tcW w:w="1039" w:type="dxa"/>
            <w:vAlign w:val="center"/>
          </w:tcPr>
          <w:p>
            <w:pPr>
              <w:snapToGrid w:val="0"/>
              <w:spacing w:line="360" w:lineRule="auto"/>
              <w:jc w:val="center"/>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1</w:t>
            </w:r>
          </w:p>
        </w:tc>
        <w:tc>
          <w:tcPr>
            <w:tcW w:w="2904" w:type="dxa"/>
            <w:vAlign w:val="center"/>
          </w:tcPr>
          <w:p>
            <w:pPr>
              <w:snapToGrid w:val="0"/>
              <w:spacing w:line="360" w:lineRule="auto"/>
              <w:jc w:val="center"/>
              <w:rPr>
                <w:rFonts w:cs="仿宋"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安保人员</w:t>
            </w:r>
          </w:p>
        </w:tc>
        <w:tc>
          <w:tcPr>
            <w:tcW w:w="2453" w:type="dxa"/>
            <w:vAlign w:val="center"/>
          </w:tcPr>
          <w:p>
            <w:pPr>
              <w:jc w:val="center"/>
              <w:rPr>
                <w:rFonts w:asciiTheme="minorEastAsia" w:hAnsiTheme="minorEastAsia" w:eastAsiaTheme="minorEastAsia"/>
                <w:color w:val="auto"/>
                <w:highlight w:val="none"/>
              </w:rPr>
            </w:pPr>
            <w:r>
              <w:rPr>
                <w:rFonts w:hint="eastAsia" w:cs="仿宋" w:asciiTheme="minorEastAsia" w:hAnsiTheme="minorEastAsia" w:eastAsiaTheme="minorEastAsia"/>
                <w:color w:val="auto"/>
                <w:sz w:val="24"/>
                <w:highlight w:val="none"/>
              </w:rPr>
              <w:t>人/天</w:t>
            </w:r>
          </w:p>
        </w:tc>
        <w:tc>
          <w:tcPr>
            <w:tcW w:w="1219" w:type="dxa"/>
          </w:tcPr>
          <w:p>
            <w:pPr>
              <w:snapToGrid w:val="0"/>
              <w:spacing w:line="360" w:lineRule="auto"/>
              <w:jc w:val="center"/>
              <w:rPr>
                <w:rFonts w:cs="仿宋" w:asciiTheme="minorEastAsia" w:hAnsiTheme="minorEastAsia" w:eastAsiaTheme="minorEastAsia"/>
                <w:color w:val="auto"/>
                <w:sz w:val="24"/>
                <w:highlight w:val="none"/>
              </w:rPr>
            </w:pPr>
          </w:p>
        </w:tc>
        <w:tc>
          <w:tcPr>
            <w:tcW w:w="2413" w:type="dxa"/>
            <w:vAlign w:val="center"/>
          </w:tcPr>
          <w:p>
            <w:pPr>
              <w:spacing w:line="360" w:lineRule="auto"/>
              <w:jc w:val="center"/>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自合同签订之日起一年</w:t>
            </w:r>
          </w:p>
        </w:tc>
      </w:tr>
    </w:tbl>
    <w:p>
      <w:pPr>
        <w:pStyle w:val="79"/>
        <w:ind w:firstLine="0" w:firstLineChars="0"/>
        <w:rPr>
          <w:rFonts w:ascii="宋体" w:hAnsi="宋体" w:eastAsia="宋体" w:cs="宋体"/>
          <w:b/>
          <w:color w:val="auto"/>
          <w:sz w:val="24"/>
          <w:szCs w:val="24"/>
          <w:highlight w:val="none"/>
          <w:lang w:val="en-US"/>
        </w:rPr>
      </w:pPr>
    </w:p>
    <w:p>
      <w:pPr>
        <w:spacing w:line="360" w:lineRule="auto"/>
        <w:ind w:left="-420" w:leftChars="-200" w:right="-420" w:rightChars="-200" w:firstLine="480" w:firstLineChars="200"/>
        <w:jc w:val="center"/>
        <w:outlineLvl w:val="0"/>
        <w:rPr>
          <w:rFonts w:hint="eastAsia" w:ascii="宋体" w:hAnsi="宋体" w:cs="宋体"/>
          <w:color w:val="auto"/>
          <w:sz w:val="24"/>
          <w:highlight w:val="none"/>
        </w:rPr>
      </w:pPr>
    </w:p>
    <w:p>
      <w:pPr>
        <w:pStyle w:val="79"/>
        <w:rPr>
          <w:color w:val="auto"/>
          <w:highlight w:val="none"/>
          <w:lang w:val="en-US"/>
        </w:rPr>
      </w:pPr>
    </w:p>
    <w:p>
      <w:pPr>
        <w:widowControl/>
        <w:adjustRightInd/>
        <w:jc w:val="center"/>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3"/>
      <w:r>
        <w:rPr>
          <w:rFonts w:hint="eastAsia" w:ascii="宋体" w:hAnsi="宋体" w:cs="宋体"/>
          <w:b/>
          <w:color w:val="auto"/>
          <w:sz w:val="36"/>
          <w:szCs w:val="20"/>
          <w:highlight w:val="none"/>
        </w:rPr>
        <w:t xml:space="preserve"> </w:t>
      </w:r>
      <w:bookmarkEnd w:id="394"/>
      <w:r>
        <w:rPr>
          <w:rFonts w:hint="eastAsia" w:ascii="宋体" w:hAnsi="宋体" w:cs="宋体"/>
          <w:b/>
          <w:color w:val="auto"/>
          <w:sz w:val="36"/>
          <w:szCs w:val="20"/>
          <w:highlight w:val="none"/>
        </w:rPr>
        <w:t>应提交的有关格式范例</w:t>
      </w:r>
    </w:p>
    <w:p>
      <w:pPr>
        <w:spacing w:line="360" w:lineRule="auto"/>
        <w:jc w:val="center"/>
        <w:outlineLvl w:val="0"/>
        <w:rPr>
          <w:rFonts w:ascii="宋体" w:hAnsi="宋体" w:cs="宋体"/>
          <w:b/>
          <w:color w:val="auto"/>
          <w:kern w:val="0"/>
          <w:sz w:val="36"/>
          <w:szCs w:val="36"/>
          <w:highlight w:val="none"/>
        </w:rPr>
      </w:pP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pPr>
        <w:spacing w:line="360" w:lineRule="auto"/>
        <w:jc w:val="center"/>
        <w:outlineLvl w:val="0"/>
        <w:rPr>
          <w:rFonts w:ascii="宋体" w:hAnsi="宋体" w:cs="宋体"/>
          <w:b/>
          <w:color w:val="auto"/>
          <w:kern w:val="0"/>
          <w:sz w:val="36"/>
          <w:szCs w:val="36"/>
          <w:highlight w:val="none"/>
        </w:rPr>
      </w:pP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pPr>
        <w:snapToGrid w:val="0"/>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p>
    <w:p>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杭州市上城区人民政府紫阳街道办事处、浙江信达咨询监理有限公司：</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u w:val="single"/>
        </w:rPr>
        <w:t>紫阳街道2024年度临时安保购买服务</w:t>
      </w:r>
      <w:r>
        <w:rPr>
          <w:rFonts w:hint="eastAsia" w:ascii="宋体" w:hAnsi="宋体" w:cs="宋体"/>
          <w:color w:val="auto"/>
          <w:sz w:val="24"/>
          <w:highlight w:val="none"/>
        </w:rPr>
        <w:t>【招标编号：</w:t>
      </w:r>
      <w:r>
        <w:rPr>
          <w:rFonts w:hint="eastAsia" w:ascii="宋体" w:hAnsi="宋体" w:cs="宋体"/>
          <w:color w:val="auto"/>
          <w:sz w:val="24"/>
          <w:highlight w:val="none"/>
          <w:lang w:val="en-US" w:eastAsia="zh-CN"/>
        </w:rPr>
        <w:t>ZYJD-LSAB-2024(2)</w:t>
      </w:r>
      <w:r>
        <w:rPr>
          <w:rFonts w:hint="eastAsia" w:ascii="宋体" w:hAnsi="宋体" w:cs="宋体"/>
          <w:color w:val="auto"/>
          <w:sz w:val="24"/>
          <w:highlight w:val="none"/>
        </w:rPr>
        <w:t>】政府采购活动，郑重承诺：</w:t>
      </w:r>
    </w:p>
    <w:p>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rPr>
          <w:rFonts w:ascii="宋体" w:hAnsi="宋体" w:cs="宋体"/>
          <w:color w:val="auto"/>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widowControl/>
        <w:adjustRightInd/>
        <w:jc w:val="center"/>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r>
        <w:rPr>
          <w:rFonts w:hint="eastAsia" w:ascii="宋体" w:hAnsi="宋体" w:cs="宋体"/>
          <w:b/>
          <w:color w:val="auto"/>
          <w:kern w:val="0"/>
          <w:sz w:val="32"/>
          <w:szCs w:val="32"/>
          <w:highlight w:val="none"/>
        </w:rPr>
        <w:t>二、联合协议（如果有）</w:t>
      </w:r>
    </w:p>
    <w:p>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.专门面向中小企业，服务全部由符合政策要求的中小企业（或小微企业）承接的，提供相应的中小企业声明函（附件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pPr>
        <w:widowControl/>
        <w:spacing w:line="360" w:lineRule="auto"/>
        <w:ind w:firstLine="480"/>
        <w:jc w:val="left"/>
        <w:rPr>
          <w:rFonts w:ascii="宋体" w:hAnsi="宋体" w:cs="宋体"/>
          <w:color w:val="auto"/>
          <w:sz w:val="24"/>
          <w:highlight w:val="none"/>
        </w:rPr>
      </w:pPr>
    </w:p>
    <w:p>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pPr>
        <w:widowControl/>
        <w:spacing w:line="360" w:lineRule="auto"/>
        <w:ind w:left="150"/>
        <w:jc w:val="center"/>
        <w:rPr>
          <w:rFonts w:ascii="宋体" w:hAnsi="宋体" w:cs="宋体"/>
          <w:b/>
          <w:color w:val="auto"/>
          <w:kern w:val="0"/>
          <w:sz w:val="32"/>
          <w:szCs w:val="32"/>
          <w:highlight w:val="none"/>
        </w:rPr>
      </w:pPr>
    </w:p>
    <w:p>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pPr>
        <w:rPr>
          <w:rFonts w:ascii="宋体" w:hAnsi="宋体" w:cs="宋体"/>
          <w:color w:val="auto"/>
          <w:highlight w:val="none"/>
        </w:rPr>
      </w:pPr>
    </w:p>
    <w:p>
      <w:pPr>
        <w:snapToGrid w:val="0"/>
        <w:spacing w:line="360" w:lineRule="auto"/>
        <w:ind w:right="480"/>
        <w:jc w:val="center"/>
        <w:rPr>
          <w:rFonts w:ascii="宋体" w:hAnsi="宋体" w:cs="宋体"/>
          <w:b/>
          <w:color w:val="auto"/>
          <w:kern w:val="0"/>
          <w:sz w:val="32"/>
          <w:szCs w:val="32"/>
          <w:highlight w:val="none"/>
        </w:rPr>
      </w:pPr>
    </w:p>
    <w:p>
      <w:pPr>
        <w:widowControl/>
        <w:adjustRightInd/>
        <w:jc w:val="left"/>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pPr>
        <w:spacing w:line="360" w:lineRule="auto"/>
        <w:jc w:val="center"/>
        <w:outlineLvl w:val="0"/>
        <w:rPr>
          <w:rFonts w:ascii="宋体" w:hAnsi="宋体" w:cs="宋体"/>
          <w:b/>
          <w:color w:val="auto"/>
          <w:kern w:val="0"/>
          <w:sz w:val="24"/>
          <w:highlight w:val="none"/>
        </w:rPr>
      </w:pPr>
    </w:p>
    <w:p>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rPr>
          <w:rFonts w:ascii="宋体" w:hAnsi="宋体" w:cs="宋体"/>
          <w:b/>
          <w:color w:val="auto"/>
          <w:kern w:val="0"/>
          <w:sz w:val="32"/>
          <w:szCs w:val="32"/>
          <w:highlight w:val="none"/>
          <w:lang w:val="zh-CN"/>
        </w:rPr>
      </w:pPr>
    </w:p>
    <w:p>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杭州市上城区人民政府紫阳街道办事处、浙江信达咨询监理有限公司：</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u w:val="single"/>
        </w:rPr>
        <w:t>紫阳街道2024年度临时安保购买服务</w:t>
      </w:r>
      <w:r>
        <w:rPr>
          <w:rFonts w:hint="eastAsia" w:ascii="宋体" w:hAnsi="宋体" w:cs="宋体"/>
          <w:color w:val="auto"/>
          <w:sz w:val="24"/>
          <w:highlight w:val="none"/>
        </w:rPr>
        <w:t>【招标编号：</w:t>
      </w:r>
      <w:r>
        <w:rPr>
          <w:rFonts w:hint="eastAsia" w:ascii="宋体" w:hAnsi="宋体" w:cs="宋体"/>
          <w:color w:val="auto"/>
          <w:sz w:val="24"/>
          <w:highlight w:val="none"/>
          <w:lang w:val="en-US" w:eastAsia="zh-CN"/>
        </w:rPr>
        <w:t>ZYJD-LSAB-2024(2)</w:t>
      </w:r>
      <w:r>
        <w:rPr>
          <w:rFonts w:hint="eastAsia" w:ascii="宋体" w:hAnsi="宋体" w:cs="宋体"/>
          <w:color w:val="auto"/>
          <w:sz w:val="24"/>
          <w:highlight w:val="none"/>
        </w:rPr>
        <w:t>】招标的有关活动，并对此项目进行投标。为此：</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90</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509" w:name="_Hlk101257010"/>
      <w:r>
        <w:rPr>
          <w:rFonts w:hint="eastAsia" w:ascii="宋体" w:hAnsi="宋体" w:cs="宋体"/>
          <w:color w:val="auto"/>
          <w:sz w:val="24"/>
          <w:highlight w:val="none"/>
        </w:rPr>
        <w:t>（如果有)</w:t>
      </w:r>
      <w:bookmarkEnd w:id="509"/>
      <w:r>
        <w:rPr>
          <w:rFonts w:hint="eastAsia" w:ascii="宋体" w:hAnsi="宋体" w:cs="宋体"/>
          <w:snapToGrid w:val="0"/>
          <w:color w:val="auto"/>
          <w:kern w:val="28"/>
          <w:sz w:val="24"/>
          <w:szCs w:val="20"/>
          <w:highlight w:val="none"/>
        </w:rPr>
        <w:t>；</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pPr>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2.3.1开标一览表（报价表）；</w:t>
      </w:r>
    </w:p>
    <w:p>
      <w:pPr>
        <w:spacing w:line="360" w:lineRule="auto"/>
        <w:ind w:left="420" w:leftChars="200" w:firstLine="480" w:firstLineChars="200"/>
        <w:rPr>
          <w:color w:val="auto"/>
          <w:highlight w:val="none"/>
          <w:lang w:val="en-US"/>
        </w:rPr>
      </w:pPr>
      <w:r>
        <w:rPr>
          <w:rFonts w:ascii="宋体" w:hAnsi="宋体" w:cs="宋体"/>
          <w:color w:val="auto"/>
          <w:sz w:val="24"/>
          <w:szCs w:val="21"/>
          <w:highlight w:val="none"/>
        </w:rPr>
        <w:t xml:space="preserve">2.3.2 </w:t>
      </w:r>
      <w:r>
        <w:rPr>
          <w:rFonts w:hint="eastAsia" w:ascii="宋体" w:hAnsi="宋体" w:cs="宋体"/>
          <w:color w:val="auto"/>
          <w:sz w:val="24"/>
          <w:szCs w:val="21"/>
          <w:highlight w:val="none"/>
        </w:rPr>
        <w:t>报价情况说明（如果有）</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2.3.2中小企业声明函（如果有）。</w:t>
      </w:r>
    </w:p>
    <w:p>
      <w:pPr>
        <w:pStyle w:val="79"/>
        <w:snapToGrid w:val="0"/>
        <w:spacing w:line="360" w:lineRule="auto"/>
        <w:ind w:firstLine="960" w:firstLineChars="400"/>
        <w:rPr>
          <w:rFonts w:ascii="宋体" w:hAnsi="宋体" w:cs="宋体"/>
          <w:color w:val="auto"/>
          <w:sz w:val="24"/>
          <w:highlight w:val="none"/>
        </w:rPr>
      </w:pPr>
      <w:r>
        <w:rPr>
          <w:rFonts w:ascii="宋体" w:hAnsi="宋体" w:eastAsia="宋体" w:cs="宋体"/>
          <w:color w:val="auto"/>
          <w:sz w:val="24"/>
          <w:szCs w:val="21"/>
          <w:highlight w:val="none"/>
        </w:rPr>
        <w:t>3、我方承诺除商务技术偏离表列出的偏离外，我方响应招标文件的全部要求。</w:t>
      </w:r>
      <w:r>
        <w:rPr>
          <w:rFonts w:hint="eastAsia" w:ascii="宋体" w:hAnsi="宋体" w:eastAsia="宋体" w:cs="宋体"/>
          <w:color w:val="auto"/>
          <w:sz w:val="24"/>
          <w:szCs w:val="21"/>
          <w:highlight w:val="none"/>
        </w:rPr>
        <w:t>对投标文件中材料的真实性、合法性负责。</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pPr>
        <w:snapToGrid w:val="0"/>
        <w:spacing w:line="360" w:lineRule="auto"/>
        <w:ind w:left="420" w:leftChars="200" w:firstLine="4200" w:firstLineChars="1750"/>
        <w:rPr>
          <w:rFonts w:ascii="宋体" w:hAnsi="宋体" w:cs="宋体"/>
          <w:color w:val="auto"/>
          <w:kern w:val="0"/>
          <w:sz w:val="24"/>
          <w:highlight w:val="none"/>
          <w:u w:val="singl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snapToGrid w:val="0"/>
        <w:spacing w:line="360" w:lineRule="auto"/>
        <w:jc w:val="center"/>
        <w:rPr>
          <w:rFonts w:ascii="宋体" w:hAnsi="宋体" w:cs="宋体"/>
          <w:b/>
          <w:color w:val="auto"/>
          <w:kern w:val="0"/>
          <w:sz w:val="32"/>
          <w:szCs w:val="32"/>
          <w:highlight w:val="none"/>
        </w:rPr>
      </w:pPr>
    </w:p>
    <w:p>
      <w:pPr>
        <w:snapToGrid w:val="0"/>
        <w:spacing w:line="360" w:lineRule="auto"/>
        <w:rPr>
          <w:rFonts w:ascii="宋体" w:hAnsi="宋体" w:cs="宋体"/>
          <w:color w:val="auto"/>
          <w:sz w:val="24"/>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rPr>
          <w:color w:val="auto"/>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杭州市上城区人民政府紫阳街道办事处、浙江信达咨询监理有限公司</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szCs w:val="24"/>
          <w:highlight w:val="none"/>
        </w:rPr>
        <w:t>，所在单位：</w:t>
      </w:r>
      <w:r>
        <w:rPr>
          <w:rFonts w:ascii="宋体" w:hAnsi="宋体" w:cs="宋体"/>
          <w:color w:val="auto"/>
          <w:kern w:val="0"/>
          <w:sz w:val="24"/>
          <w:szCs w:val="24"/>
          <w:highlight w:val="none"/>
          <w:u w:val="single"/>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u w:val="single"/>
        </w:rPr>
        <w:t>紫阳街道2024年度临时安保购买服务</w:t>
      </w:r>
      <w:r>
        <w:rPr>
          <w:rFonts w:hint="eastAsia" w:ascii="宋体" w:hAnsi="宋体" w:cs="宋体"/>
          <w:color w:val="auto"/>
          <w:sz w:val="24"/>
          <w:highlight w:val="none"/>
        </w:rPr>
        <w:t>【招标编号：</w:t>
      </w:r>
      <w:r>
        <w:rPr>
          <w:rFonts w:hint="eastAsia" w:ascii="宋体" w:hAnsi="宋体" w:cs="宋体"/>
          <w:color w:val="auto"/>
          <w:sz w:val="24"/>
          <w:highlight w:val="none"/>
          <w:lang w:val="en-US" w:eastAsia="zh-CN"/>
        </w:rPr>
        <w:t>ZYJD-LSAB-2024(2)</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pPr>
        <w:snapToGrid w:val="0"/>
        <w:spacing w:line="360" w:lineRule="auto"/>
        <w:rPr>
          <w:rFonts w:ascii="宋体" w:hAnsi="宋体" w:cs="宋体"/>
          <w:color w:val="auto"/>
          <w:sz w:val="24"/>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杭州市上城区人民政府紫阳街道办事处、浙江信达咨询监理有限公司</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szCs w:val="24"/>
          <w:highlight w:val="none"/>
        </w:rPr>
        <w:t>，所在单位：</w:t>
      </w:r>
      <w:r>
        <w:rPr>
          <w:rFonts w:ascii="宋体" w:hAnsi="宋体" w:cs="宋体"/>
          <w:color w:val="auto"/>
          <w:kern w:val="0"/>
          <w:sz w:val="24"/>
          <w:szCs w:val="24"/>
          <w:highlight w:val="none"/>
          <w:u w:val="single"/>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u w:val="single"/>
        </w:rPr>
        <w:t>紫阳街道2024年度临时安保购买服务</w:t>
      </w:r>
      <w:r>
        <w:rPr>
          <w:rFonts w:hint="eastAsia" w:ascii="宋体" w:hAnsi="宋体" w:cs="宋体"/>
          <w:color w:val="auto"/>
          <w:sz w:val="24"/>
          <w:highlight w:val="none"/>
        </w:rPr>
        <w:t>【招标编号：</w:t>
      </w:r>
      <w:r>
        <w:rPr>
          <w:rFonts w:hint="eastAsia" w:ascii="宋体" w:hAnsi="宋体" w:cs="宋体"/>
          <w:color w:val="auto"/>
          <w:sz w:val="24"/>
          <w:highlight w:val="none"/>
          <w:lang w:val="en-US" w:eastAsia="zh-CN"/>
        </w:rPr>
        <w:t>ZYJD-LSAB-2024(2)</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pPr>
        <w:jc w:val="center"/>
        <w:rPr>
          <w:rFonts w:ascii="宋体" w:hAnsi="宋体" w:cs="宋体"/>
          <w:b/>
          <w:color w:val="auto"/>
          <w:kern w:val="0"/>
          <w:sz w:val="32"/>
          <w:szCs w:val="32"/>
          <w:highlight w:val="none"/>
        </w:rPr>
      </w:pPr>
    </w:p>
    <w:p>
      <w:pPr>
        <w:rPr>
          <w:rFonts w:ascii="宋体" w:hAnsi="宋体" w:cs="宋体"/>
          <w:color w:val="auto"/>
          <w:highlight w:val="none"/>
        </w:rPr>
      </w:pP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autoSpaceDE w:val="0"/>
        <w:autoSpaceDN w:val="0"/>
        <w:spacing w:line="360" w:lineRule="auto"/>
        <w:jc w:val="center"/>
        <w:rPr>
          <w:rFonts w:ascii="宋体" w:hAnsi="宋体" w:cs="宋体"/>
          <w:b/>
          <w:color w:val="auto"/>
          <w:kern w:val="0"/>
          <w:sz w:val="32"/>
          <w:szCs w:val="32"/>
          <w:highlight w:val="none"/>
          <w:lang w:val="zh-CN"/>
        </w:rPr>
      </w:pPr>
    </w:p>
    <w:p>
      <w:pPr>
        <w:autoSpaceDE w:val="0"/>
        <w:autoSpaceDN w:val="0"/>
        <w:spacing w:line="360" w:lineRule="auto"/>
        <w:jc w:val="center"/>
        <w:rPr>
          <w:rFonts w:ascii="宋体" w:hAnsi="宋体" w:cs="宋体"/>
          <w:b/>
          <w:color w:val="auto"/>
          <w:kern w:val="0"/>
          <w:sz w:val="32"/>
          <w:szCs w:val="32"/>
          <w:highlight w:val="none"/>
          <w:lang w:val="zh-CN"/>
        </w:rPr>
      </w:pPr>
    </w:p>
    <w:p>
      <w:pPr>
        <w:autoSpaceDE w:val="0"/>
        <w:autoSpaceDN w:val="0"/>
        <w:spacing w:line="360" w:lineRule="auto"/>
        <w:jc w:val="center"/>
        <w:rPr>
          <w:rFonts w:ascii="宋体" w:hAnsi="宋体" w:cs="宋体"/>
          <w:b/>
          <w:color w:val="auto"/>
          <w:kern w:val="0"/>
          <w:sz w:val="32"/>
          <w:szCs w:val="32"/>
          <w:highlight w:val="none"/>
          <w:lang w:val="zh-CN"/>
        </w:rPr>
      </w:pPr>
    </w:p>
    <w:p>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pPr>
        <w:pStyle w:val="148"/>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8"/>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pPr>
              <w:pStyle w:val="148"/>
              <w:adjustRightInd w:val="0"/>
              <w:spacing w:line="360" w:lineRule="auto"/>
              <w:rPr>
                <w:rFonts w:hAnsi="宋体" w:cs="宋体"/>
                <w:bCs/>
                <w:color w:val="auto"/>
                <w:sz w:val="24"/>
                <w:highlight w:val="none"/>
              </w:rPr>
            </w:pPr>
          </w:p>
        </w:tc>
      </w:tr>
    </w:tbl>
    <w:p>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snapToGrid w:val="0"/>
        <w:spacing w:line="360" w:lineRule="auto"/>
        <w:ind w:right="480"/>
        <w:rPr>
          <w:rFonts w:ascii="宋体" w:hAnsi="宋体" w:cs="宋体"/>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pPr>
        <w:snapToGrid w:val="0"/>
        <w:spacing w:line="360" w:lineRule="auto"/>
        <w:ind w:firstLine="3534" w:firstLineChars="11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p>
      <w:pPr>
        <w:snapToGrid w:val="0"/>
        <w:spacing w:line="360" w:lineRule="auto"/>
        <w:rPr>
          <w:rFonts w:ascii="宋体" w:hAnsi="宋体" w:cs="宋体"/>
          <w:color w:val="auto"/>
          <w:kern w:val="0"/>
          <w:sz w:val="24"/>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pPr>
        <w:jc w:val="center"/>
        <w:rPr>
          <w:rFonts w:ascii="宋体" w:hAnsi="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pPr>
              <w:rPr>
                <w:rFonts w:ascii="宋体" w:hAnsi="宋体" w:cs="宋体"/>
                <w:color w:val="auto"/>
                <w:sz w:val="24"/>
                <w:highlight w:val="none"/>
              </w:rPr>
            </w:pPr>
          </w:p>
          <w:p>
            <w:pPr>
              <w:rPr>
                <w:rFonts w:ascii="宋体" w:hAnsi="宋体" w:cs="宋体"/>
                <w:color w:val="auto"/>
                <w:sz w:val="24"/>
                <w:highlight w:val="none"/>
              </w:rPr>
            </w:pPr>
            <w:r>
              <w:rPr>
                <w:rFonts w:hint="eastAsia" w:ascii="宋体" w:hAnsi="宋体" w:cs="宋体"/>
                <w:color w:val="auto"/>
                <w:sz w:val="24"/>
                <w:highlight w:val="none"/>
              </w:rPr>
              <w:t>见投标文件</w:t>
            </w:r>
          </w:p>
          <w:p>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3</w:t>
            </w:r>
          </w:p>
        </w:tc>
        <w:tc>
          <w:tcPr>
            <w:tcW w:w="4991" w:type="dxa"/>
          </w:tcPr>
          <w:p>
            <w:pPr>
              <w:spacing w:line="360" w:lineRule="auto"/>
              <w:rPr>
                <w:rFonts w:ascii="宋体" w:hAnsi="宋体" w:cs="宋体"/>
                <w:color w:val="auto"/>
                <w:sz w:val="24"/>
                <w:highlight w:val="none"/>
              </w:rPr>
            </w:pPr>
            <w:r>
              <w:rPr>
                <w:rFonts w:hint="eastAsia" w:ascii="宋体" w:hAnsi="宋体" w:cs="宋体"/>
                <w:color w:val="auto"/>
                <w:sz w:val="24"/>
                <w:highlight w:val="none"/>
              </w:rPr>
              <w:t>投标文件满足招标文件的其它实质性要求。</w:t>
            </w:r>
          </w:p>
        </w:tc>
        <w:tc>
          <w:tcPr>
            <w:tcW w:w="2551" w:type="dxa"/>
            <w:vAlign w:val="center"/>
          </w:tcPr>
          <w:p>
            <w:pPr>
              <w:rPr>
                <w:rFonts w:ascii="宋体" w:hAnsi="宋体" w:cs="宋体"/>
                <w:color w:val="auto"/>
                <w:sz w:val="24"/>
                <w:highlight w:val="none"/>
              </w:rPr>
            </w:pPr>
            <w:r>
              <w:rPr>
                <w:rFonts w:hint="eastAsia" w:ascii="宋体" w:hAnsi="宋体" w:cs="宋体"/>
                <w:color w:val="auto"/>
                <w:kern w:val="0"/>
                <w:sz w:val="24"/>
                <w:highlight w:val="none"/>
              </w:rPr>
              <w:t>招标文件其它实质性要求相应的材料（“▲” 系指实质性要求条款，招标文件无其它实质性要求的，无需提供）</w:t>
            </w:r>
          </w:p>
        </w:tc>
        <w:tc>
          <w:tcPr>
            <w:tcW w:w="1418" w:type="dxa"/>
          </w:tcPr>
          <w:p>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pPr>
              <w:spacing w:line="360" w:lineRule="auto"/>
              <w:jc w:val="center"/>
              <w:rPr>
                <w:rFonts w:ascii="宋体" w:hAnsi="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r>
    </w:tbl>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pPr>
              <w:jc w:val="center"/>
              <w:rPr>
                <w:rFonts w:ascii="宋体" w:hAnsi="宋体" w:cs="宋体"/>
                <w:b/>
                <w:color w:val="auto"/>
                <w:kern w:val="0"/>
                <w:sz w:val="32"/>
                <w:szCs w:val="32"/>
                <w:highlight w:val="none"/>
              </w:rPr>
            </w:pPr>
          </w:p>
        </w:tc>
        <w:tc>
          <w:tcPr>
            <w:tcW w:w="3546" w:type="dxa"/>
          </w:tcPr>
          <w:p>
            <w:pPr>
              <w:jc w:val="center"/>
              <w:rPr>
                <w:rFonts w:ascii="宋体" w:hAnsi="宋体" w:cs="宋体"/>
                <w:b/>
                <w:color w:val="auto"/>
                <w:kern w:val="0"/>
                <w:sz w:val="32"/>
                <w:szCs w:val="32"/>
                <w:highlight w:val="none"/>
              </w:rPr>
            </w:pPr>
          </w:p>
        </w:tc>
        <w:tc>
          <w:tcPr>
            <w:tcW w:w="1276" w:type="dxa"/>
          </w:tcPr>
          <w:p>
            <w:pPr>
              <w:jc w:val="center"/>
              <w:rPr>
                <w:rFonts w:ascii="宋体" w:hAnsi="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pPr>
              <w:jc w:val="center"/>
              <w:rPr>
                <w:rFonts w:ascii="宋体" w:hAnsi="宋体" w:cs="宋体"/>
                <w:b/>
                <w:color w:val="auto"/>
                <w:kern w:val="0"/>
                <w:sz w:val="32"/>
                <w:szCs w:val="32"/>
                <w:highlight w:val="none"/>
              </w:rPr>
            </w:pPr>
          </w:p>
        </w:tc>
        <w:tc>
          <w:tcPr>
            <w:tcW w:w="3546" w:type="dxa"/>
          </w:tcPr>
          <w:p>
            <w:pPr>
              <w:jc w:val="center"/>
              <w:rPr>
                <w:rFonts w:ascii="宋体" w:hAnsi="宋体" w:cs="宋体"/>
                <w:b/>
                <w:color w:val="auto"/>
                <w:kern w:val="0"/>
                <w:sz w:val="32"/>
                <w:szCs w:val="32"/>
                <w:highlight w:val="none"/>
              </w:rPr>
            </w:pPr>
          </w:p>
        </w:tc>
        <w:tc>
          <w:tcPr>
            <w:tcW w:w="1276" w:type="dxa"/>
          </w:tcPr>
          <w:p>
            <w:pPr>
              <w:jc w:val="center"/>
              <w:rPr>
                <w:rFonts w:ascii="宋体" w:hAnsi="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pPr>
              <w:jc w:val="center"/>
              <w:rPr>
                <w:rFonts w:ascii="宋体" w:hAnsi="宋体" w:cs="宋体"/>
                <w:b/>
                <w:color w:val="auto"/>
                <w:kern w:val="0"/>
                <w:sz w:val="32"/>
                <w:szCs w:val="32"/>
                <w:highlight w:val="none"/>
              </w:rPr>
            </w:pPr>
          </w:p>
        </w:tc>
        <w:tc>
          <w:tcPr>
            <w:tcW w:w="3546" w:type="dxa"/>
          </w:tcPr>
          <w:p>
            <w:pPr>
              <w:jc w:val="center"/>
              <w:rPr>
                <w:rFonts w:ascii="宋体" w:hAnsi="宋体" w:cs="宋体"/>
                <w:b/>
                <w:color w:val="auto"/>
                <w:kern w:val="0"/>
                <w:sz w:val="32"/>
                <w:szCs w:val="32"/>
                <w:highlight w:val="none"/>
              </w:rPr>
            </w:pPr>
          </w:p>
        </w:tc>
        <w:tc>
          <w:tcPr>
            <w:tcW w:w="1276" w:type="dxa"/>
          </w:tcPr>
          <w:p>
            <w:pPr>
              <w:jc w:val="center"/>
              <w:rPr>
                <w:rFonts w:ascii="宋体" w:hAnsi="宋体" w:cs="宋体"/>
                <w:b/>
                <w:color w:val="auto"/>
                <w:kern w:val="0"/>
                <w:sz w:val="32"/>
                <w:szCs w:val="32"/>
                <w:highlight w:val="none"/>
              </w:rPr>
            </w:pPr>
          </w:p>
        </w:tc>
      </w:tr>
    </w:tbl>
    <w:p>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pPr>
        <w:jc w:val="center"/>
        <w:rPr>
          <w:rFonts w:ascii="宋体" w:hAnsi="宋体" w:cs="宋体"/>
          <w:b/>
          <w:color w:val="auto"/>
          <w:kern w:val="0"/>
          <w:sz w:val="32"/>
          <w:szCs w:val="32"/>
          <w:highlight w:val="non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ind w:firstLine="1911" w:firstLineChars="595"/>
        <w:rPr>
          <w:rFonts w:ascii="宋体" w:hAnsi="宋体" w:cs="宋体"/>
          <w:b/>
          <w:bCs/>
          <w:color w:val="auto"/>
          <w:sz w:val="32"/>
          <w:szCs w:val="32"/>
          <w:highlight w:val="none"/>
        </w:rPr>
      </w:pPr>
    </w:p>
    <w:p>
      <w:pPr>
        <w:ind w:firstLine="1911" w:firstLineChars="595"/>
        <w:rPr>
          <w:rFonts w:ascii="宋体" w:hAnsi="宋体" w:cs="宋体"/>
          <w:b/>
          <w:bCs/>
          <w:color w:val="auto"/>
          <w:sz w:val="32"/>
          <w:szCs w:val="32"/>
          <w:highlight w:val="none"/>
        </w:rPr>
      </w:pPr>
    </w:p>
    <w:p>
      <w:pPr>
        <w:ind w:firstLine="1911" w:firstLineChars="595"/>
        <w:rPr>
          <w:rFonts w:ascii="宋体" w:hAnsi="宋体" w:cs="宋体"/>
          <w:b/>
          <w:bCs/>
          <w:color w:val="auto"/>
          <w:sz w:val="32"/>
          <w:szCs w:val="32"/>
          <w:highlight w:val="none"/>
        </w:rPr>
      </w:pPr>
    </w:p>
    <w:p>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pPr>
        <w:snapToGrid w:val="0"/>
        <w:spacing w:line="360" w:lineRule="auto"/>
        <w:rPr>
          <w:rFonts w:ascii="宋体" w:hAnsi="宋体" w:cs="宋体"/>
          <w:color w:val="auto"/>
          <w:sz w:val="24"/>
          <w:highlight w:val="none"/>
        </w:rPr>
      </w:pP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杭州市上城区人民政府紫阳街道办事处、浙江信达咨询监理有限公司</w:t>
      </w:r>
      <w:r>
        <w:rPr>
          <w:rFonts w:hint="eastAsia" w:ascii="宋体" w:hAnsi="宋体" w:cs="宋体"/>
          <w:color w:val="auto"/>
          <w:kern w:val="0"/>
          <w:sz w:val="24"/>
          <w:highlight w:val="none"/>
          <w:lang w:val="zh-CN"/>
        </w:rPr>
        <w:t>：</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pPr>
        <w:spacing w:line="360" w:lineRule="auto"/>
        <w:jc w:val="center"/>
        <w:rPr>
          <w:rFonts w:ascii="宋体" w:hAnsi="宋体" w:cs="宋体"/>
          <w:b/>
          <w:bCs/>
          <w:color w:val="auto"/>
          <w:sz w:val="24"/>
          <w:highlight w:val="non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spacing w:line="360" w:lineRule="auto"/>
        <w:jc w:val="center"/>
        <w:rPr>
          <w:rFonts w:ascii="宋体" w:hAnsi="宋体" w:cs="宋体"/>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pPr>
        <w:spacing w:line="360" w:lineRule="auto"/>
        <w:jc w:val="center"/>
        <w:outlineLvl w:val="0"/>
        <w:rPr>
          <w:rFonts w:ascii="宋体" w:hAnsi="宋体" w:cs="宋体"/>
          <w:b/>
          <w:color w:val="auto"/>
          <w:kern w:val="0"/>
          <w:sz w:val="36"/>
          <w:szCs w:val="36"/>
          <w:highlight w:val="none"/>
        </w:rPr>
      </w:pPr>
    </w:p>
    <w:p>
      <w:pPr>
        <w:numPr>
          <w:ilvl w:val="0"/>
          <w:numId w:val="2"/>
        </w:num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开标一览表（报价表）………………………………………………………（页码）</w:t>
      </w:r>
    </w:p>
    <w:p>
      <w:pPr>
        <w:spacing w:line="360" w:lineRule="auto"/>
        <w:ind w:firstLine="480"/>
        <w:rPr>
          <w:color w:val="auto"/>
          <w:sz w:val="24"/>
          <w:highlight w:val="none"/>
        </w:rPr>
      </w:pPr>
      <w:r>
        <w:rPr>
          <w:rFonts w:hint="eastAsia" w:ascii="宋体" w:hAnsi="宋体" w:cs="宋体"/>
          <w:color w:val="auto"/>
          <w:sz w:val="24"/>
          <w:highlight w:val="none"/>
        </w:rPr>
        <w:t>（2）</w:t>
      </w:r>
      <w:r>
        <w:rPr>
          <w:rFonts w:hint="eastAsia" w:hAnsi="仿宋_GB2312" w:cs="仿宋_GB2312"/>
          <w:bCs/>
          <w:snapToGrid w:val="0"/>
          <w:color w:val="auto"/>
          <w:sz w:val="24"/>
          <w:szCs w:val="21"/>
          <w:highlight w:val="none"/>
        </w:rPr>
        <w:t>报价情况说明</w:t>
      </w:r>
      <w:r>
        <w:rPr>
          <w:rFonts w:hint="eastAsia" w:ascii="宋体" w:hAnsi="宋体" w:cs="宋体"/>
          <w:color w:val="auto"/>
          <w:sz w:val="24"/>
          <w:highlight w:val="none"/>
        </w:rPr>
        <w:t>……………………………………………………………（页码）</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（3）中小企业声明函………………………………………………………………（页码）</w:t>
      </w:r>
    </w:p>
    <w:p>
      <w:pPr>
        <w:pStyle w:val="79"/>
        <w:rPr>
          <w:color w:val="auto"/>
          <w:highlight w:val="none"/>
        </w:rPr>
      </w:pPr>
    </w:p>
    <w:p>
      <w:pPr>
        <w:pStyle w:val="79"/>
        <w:rPr>
          <w:color w:val="auto"/>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pStyle w:val="692"/>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pPr>
        <w:pStyle w:val="692"/>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杭州市上城区人民政府紫阳街道办事处、浙江信达咨询监理有限公司</w:t>
      </w:r>
      <w:r>
        <w:rPr>
          <w:rFonts w:hint="eastAsia" w:ascii="宋体" w:hAnsi="宋体" w:cs="宋体"/>
          <w:color w:val="auto"/>
          <w:kern w:val="0"/>
          <w:sz w:val="24"/>
          <w:highlight w:val="none"/>
          <w:lang w:val="zh-CN"/>
        </w:rPr>
        <w:t>：</w:t>
      </w:r>
    </w:p>
    <w:p>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rPr>
        <w:t>（项目名称）</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lang w:val="en-US" w:eastAsia="zh-CN"/>
        </w:rPr>
        <w:t>ZYJD-LSAB-2024(2)</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2"/>
        <w:tblW w:w="145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0"/>
        <w:gridCol w:w="1736"/>
        <w:gridCol w:w="3969"/>
        <w:gridCol w:w="3722"/>
        <w:gridCol w:w="3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8" w:hRule="atLeast"/>
        </w:trPr>
        <w:tc>
          <w:tcPr>
            <w:tcW w:w="1430"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736"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3969" w:type="dxa"/>
          </w:tcPr>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单位</w:t>
            </w:r>
          </w:p>
        </w:tc>
        <w:tc>
          <w:tcPr>
            <w:tcW w:w="3722" w:type="dxa"/>
          </w:tcPr>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综合单价                  （元）</w:t>
            </w:r>
          </w:p>
        </w:tc>
        <w:tc>
          <w:tcPr>
            <w:tcW w:w="3720" w:type="dxa"/>
            <w:vAlign w:val="center"/>
          </w:tcPr>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pPr>
              <w:spacing w:line="360" w:lineRule="auto"/>
              <w:jc w:val="center"/>
              <w:rPr>
                <w:rFonts w:ascii="宋体" w:hAnsi="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430"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736" w:type="dxa"/>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安保人员</w:t>
            </w:r>
          </w:p>
        </w:tc>
        <w:tc>
          <w:tcPr>
            <w:tcW w:w="3969" w:type="dxa"/>
            <w:vAlign w:val="center"/>
          </w:tcPr>
          <w:p>
            <w:pPr>
              <w:snapToGrid w:val="0"/>
              <w:spacing w:line="360" w:lineRule="auto"/>
              <w:jc w:val="center"/>
              <w:rPr>
                <w:rFonts w:ascii="宋体" w:hAnsi="宋体" w:cs="宋体"/>
                <w:color w:val="auto"/>
                <w:sz w:val="24"/>
                <w:highlight w:val="none"/>
              </w:rPr>
            </w:pPr>
          </w:p>
        </w:tc>
        <w:tc>
          <w:tcPr>
            <w:tcW w:w="3722" w:type="dxa"/>
          </w:tcPr>
          <w:p>
            <w:pPr>
              <w:spacing w:line="360" w:lineRule="auto"/>
              <w:jc w:val="center"/>
              <w:rPr>
                <w:rFonts w:ascii="宋体" w:hAnsi="宋体" w:cs="宋体"/>
                <w:color w:val="auto"/>
                <w:sz w:val="24"/>
                <w:highlight w:val="none"/>
              </w:rPr>
            </w:pPr>
          </w:p>
        </w:tc>
        <w:tc>
          <w:tcPr>
            <w:tcW w:w="3720"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430"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736" w:type="dxa"/>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3969" w:type="dxa"/>
            <w:vAlign w:val="center"/>
          </w:tcPr>
          <w:p>
            <w:pPr>
              <w:snapToGrid w:val="0"/>
              <w:spacing w:line="360" w:lineRule="auto"/>
              <w:jc w:val="center"/>
              <w:rPr>
                <w:rFonts w:ascii="宋体" w:hAnsi="宋体" w:cs="宋体"/>
                <w:color w:val="auto"/>
                <w:sz w:val="24"/>
                <w:highlight w:val="none"/>
              </w:rPr>
            </w:pPr>
          </w:p>
        </w:tc>
        <w:tc>
          <w:tcPr>
            <w:tcW w:w="3722" w:type="dxa"/>
          </w:tcPr>
          <w:p>
            <w:pPr>
              <w:spacing w:line="360" w:lineRule="auto"/>
              <w:jc w:val="center"/>
              <w:rPr>
                <w:rFonts w:ascii="宋体" w:hAnsi="宋体" w:cs="宋体"/>
                <w:color w:val="auto"/>
                <w:sz w:val="24"/>
                <w:highlight w:val="none"/>
              </w:rPr>
            </w:pPr>
          </w:p>
        </w:tc>
        <w:tc>
          <w:tcPr>
            <w:tcW w:w="3720"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430"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736" w:type="dxa"/>
            <w:vAlign w:val="center"/>
          </w:tcPr>
          <w:p>
            <w:pPr>
              <w:snapToGrid w:val="0"/>
              <w:spacing w:line="360" w:lineRule="auto"/>
              <w:jc w:val="center"/>
              <w:rPr>
                <w:rFonts w:ascii="宋体" w:hAnsi="宋体" w:cs="宋体"/>
                <w:color w:val="auto"/>
                <w:sz w:val="24"/>
                <w:highlight w:val="none"/>
              </w:rPr>
            </w:pPr>
          </w:p>
        </w:tc>
        <w:tc>
          <w:tcPr>
            <w:tcW w:w="3969" w:type="dxa"/>
            <w:vAlign w:val="center"/>
          </w:tcPr>
          <w:p>
            <w:pPr>
              <w:snapToGrid w:val="0"/>
              <w:spacing w:line="360" w:lineRule="auto"/>
              <w:jc w:val="center"/>
              <w:rPr>
                <w:rFonts w:ascii="宋体" w:hAnsi="宋体" w:cs="宋体"/>
                <w:color w:val="auto"/>
                <w:sz w:val="24"/>
                <w:highlight w:val="none"/>
              </w:rPr>
            </w:pPr>
          </w:p>
        </w:tc>
        <w:tc>
          <w:tcPr>
            <w:tcW w:w="3722" w:type="dxa"/>
          </w:tcPr>
          <w:p>
            <w:pPr>
              <w:spacing w:line="360" w:lineRule="auto"/>
              <w:jc w:val="center"/>
              <w:rPr>
                <w:rFonts w:ascii="宋体" w:hAnsi="宋体" w:cs="宋体"/>
                <w:color w:val="auto"/>
                <w:sz w:val="24"/>
                <w:highlight w:val="none"/>
              </w:rPr>
            </w:pPr>
          </w:p>
        </w:tc>
        <w:tc>
          <w:tcPr>
            <w:tcW w:w="3720"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430" w:type="dxa"/>
            <w:vAlign w:val="center"/>
          </w:tcPr>
          <w:p>
            <w:pPr>
              <w:spacing w:line="360" w:lineRule="auto"/>
              <w:jc w:val="center"/>
              <w:rPr>
                <w:rFonts w:ascii="宋体" w:hAnsi="宋体" w:cs="宋体"/>
                <w:color w:val="auto"/>
                <w:sz w:val="24"/>
                <w:highlight w:val="none"/>
              </w:rPr>
            </w:pPr>
          </w:p>
        </w:tc>
        <w:tc>
          <w:tcPr>
            <w:tcW w:w="1736" w:type="dxa"/>
            <w:vAlign w:val="center"/>
          </w:tcPr>
          <w:p>
            <w:pPr>
              <w:snapToGrid w:val="0"/>
              <w:spacing w:line="360" w:lineRule="auto"/>
              <w:jc w:val="center"/>
              <w:rPr>
                <w:rFonts w:ascii="宋体" w:hAnsi="宋体" w:cs="宋体"/>
                <w:color w:val="auto"/>
                <w:sz w:val="24"/>
                <w:highlight w:val="none"/>
              </w:rPr>
            </w:pPr>
          </w:p>
        </w:tc>
        <w:tc>
          <w:tcPr>
            <w:tcW w:w="3969" w:type="dxa"/>
            <w:vAlign w:val="center"/>
          </w:tcPr>
          <w:p>
            <w:pPr>
              <w:snapToGrid w:val="0"/>
              <w:spacing w:line="360" w:lineRule="auto"/>
              <w:jc w:val="center"/>
              <w:rPr>
                <w:rFonts w:ascii="宋体" w:hAnsi="宋体" w:cs="宋体"/>
                <w:color w:val="auto"/>
                <w:sz w:val="24"/>
                <w:highlight w:val="none"/>
              </w:rPr>
            </w:pPr>
          </w:p>
        </w:tc>
        <w:tc>
          <w:tcPr>
            <w:tcW w:w="3722" w:type="dxa"/>
          </w:tcPr>
          <w:p>
            <w:pPr>
              <w:spacing w:line="360" w:lineRule="auto"/>
              <w:jc w:val="center"/>
              <w:rPr>
                <w:rFonts w:ascii="宋体" w:hAnsi="宋体" w:cs="宋体"/>
                <w:color w:val="auto"/>
                <w:sz w:val="24"/>
                <w:highlight w:val="none"/>
              </w:rPr>
            </w:pPr>
          </w:p>
        </w:tc>
        <w:tc>
          <w:tcPr>
            <w:tcW w:w="3720"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430" w:type="dxa"/>
            <w:vAlign w:val="center"/>
          </w:tcPr>
          <w:p>
            <w:pPr>
              <w:spacing w:line="360" w:lineRule="auto"/>
              <w:jc w:val="center"/>
              <w:rPr>
                <w:rFonts w:ascii="宋体" w:hAnsi="宋体" w:cs="宋体"/>
                <w:color w:val="auto"/>
                <w:sz w:val="24"/>
                <w:highlight w:val="none"/>
              </w:rPr>
            </w:pPr>
          </w:p>
        </w:tc>
        <w:tc>
          <w:tcPr>
            <w:tcW w:w="1736" w:type="dxa"/>
            <w:vAlign w:val="center"/>
          </w:tcPr>
          <w:p>
            <w:pPr>
              <w:snapToGrid w:val="0"/>
              <w:spacing w:line="360" w:lineRule="auto"/>
              <w:jc w:val="center"/>
              <w:rPr>
                <w:rFonts w:ascii="宋体" w:hAnsi="宋体" w:cs="宋体"/>
                <w:color w:val="auto"/>
                <w:sz w:val="24"/>
                <w:highlight w:val="none"/>
              </w:rPr>
            </w:pPr>
          </w:p>
        </w:tc>
        <w:tc>
          <w:tcPr>
            <w:tcW w:w="3969" w:type="dxa"/>
            <w:vAlign w:val="center"/>
          </w:tcPr>
          <w:p>
            <w:pPr>
              <w:snapToGrid w:val="0"/>
              <w:spacing w:line="360" w:lineRule="auto"/>
              <w:jc w:val="center"/>
              <w:rPr>
                <w:rFonts w:ascii="宋体" w:hAnsi="宋体" w:cs="宋体"/>
                <w:color w:val="auto"/>
                <w:sz w:val="24"/>
                <w:highlight w:val="none"/>
              </w:rPr>
            </w:pPr>
          </w:p>
        </w:tc>
        <w:tc>
          <w:tcPr>
            <w:tcW w:w="3722" w:type="dxa"/>
          </w:tcPr>
          <w:p>
            <w:pPr>
              <w:spacing w:line="360" w:lineRule="auto"/>
              <w:jc w:val="center"/>
              <w:rPr>
                <w:rFonts w:ascii="宋体" w:hAnsi="宋体" w:cs="宋体"/>
                <w:color w:val="auto"/>
                <w:sz w:val="24"/>
                <w:highlight w:val="none"/>
              </w:rPr>
            </w:pPr>
          </w:p>
        </w:tc>
        <w:tc>
          <w:tcPr>
            <w:tcW w:w="3720" w:type="dxa"/>
            <w:vAlign w:val="center"/>
          </w:tcPr>
          <w:p>
            <w:pPr>
              <w:spacing w:line="360" w:lineRule="auto"/>
              <w:jc w:val="center"/>
              <w:rPr>
                <w:rFonts w:ascii="宋体" w:hAnsi="宋体" w:cs="宋体"/>
                <w:color w:val="auto"/>
                <w:sz w:val="24"/>
                <w:highlight w:val="none"/>
              </w:rPr>
            </w:pPr>
          </w:p>
        </w:tc>
      </w:tr>
    </w:tbl>
    <w:p>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w:t>
      </w:r>
      <w:r>
        <w:rPr>
          <w:rFonts w:hint="eastAsia" w:ascii="宋体" w:hAnsi="宋体" w:cs="宋体"/>
          <w:color w:val="auto"/>
          <w:kern w:val="0"/>
          <w:sz w:val="24"/>
          <w:highlight w:val="none"/>
          <w:lang w:val="zh-CN"/>
        </w:rPr>
        <w:t>。</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eastAsia="宋体" w:cs="宋体"/>
          <w:color w:val="auto"/>
          <w:kern w:val="0"/>
          <w:sz w:val="24"/>
          <w:szCs w:val="24"/>
          <w:highlight w:val="none"/>
          <w:lang w:val="en-US"/>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报价明细表中部分产品、服务单价为零的，视作已包含在总价中。</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pPr>
        <w:snapToGrid w:val="0"/>
        <w:spacing w:line="360" w:lineRule="auto"/>
        <w:ind w:firstLine="480" w:firstLineChars="200"/>
        <w:jc w:val="left"/>
        <w:rPr>
          <w:rFonts w:ascii="宋体" w:hAnsi="宋体" w:cs="宋体"/>
          <w:color w:val="auto"/>
          <w:kern w:val="0"/>
          <w:sz w:val="24"/>
          <w:highlight w:val="none"/>
          <w:lang w:val="zh-CN"/>
        </w:rPr>
      </w:pPr>
      <w:r>
        <w:rPr>
          <w:rFonts w:ascii="宋体" w:hAnsi="宋体" w:cs="宋体"/>
          <w:color w:val="auto"/>
          <w:kern w:val="0"/>
          <w:sz w:val="24"/>
          <w:szCs w:val="22"/>
          <w:highlight w:val="none"/>
          <w:lang w:val="zh-CN"/>
        </w:rPr>
        <w:t>4</w:t>
      </w:r>
      <w:r>
        <w:rPr>
          <w:rFonts w:hint="eastAsia" w:ascii="宋体" w:hAnsi="宋体" w:cs="宋体"/>
          <w:color w:val="auto"/>
          <w:kern w:val="0"/>
          <w:sz w:val="24"/>
          <w:szCs w:val="22"/>
          <w:highlight w:val="none"/>
          <w:lang w:val="zh-CN"/>
        </w:rPr>
        <w:t>、</w:t>
      </w:r>
      <w:r>
        <w:rPr>
          <w:rFonts w:hint="eastAsia" w:ascii="宋体" w:hAnsi="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2" w:firstLineChars="200"/>
        <w:rPr>
          <w:rFonts w:ascii="宋体" w:hAnsi="宋体" w:cs="宋体"/>
          <w:b/>
          <w:color w:val="auto"/>
          <w:kern w:val="0"/>
          <w:sz w:val="24"/>
          <w:highlight w:val="none"/>
        </w:rPr>
      </w:pPr>
    </w:p>
    <w:p>
      <w:pPr>
        <w:pStyle w:val="692"/>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pPr>
        <w:pStyle w:val="692"/>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pPr>
        <w:pStyle w:val="692"/>
        <w:keepNext w:val="0"/>
        <w:pageBreakBefore/>
        <w:numPr>
          <w:ilvl w:val="0"/>
          <w:numId w:val="3"/>
        </w:numPr>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报价情况说明（如果有）</w:t>
      </w:r>
    </w:p>
    <w:p>
      <w:pPr>
        <w:pStyle w:val="3"/>
        <w:keepNext w:val="0"/>
        <w:pageBreakBefore w:val="0"/>
        <w:numPr>
          <w:ilvl w:val="255"/>
          <w:numId w:val="0"/>
        </w:numPr>
        <w:snapToGrid w:val="0"/>
        <w:spacing w:before="120" w:after="120"/>
        <w:ind w:firstLine="643"/>
        <w:outlineLvl w:val="9"/>
        <w:rPr>
          <w:rFonts w:ascii="宋体" w:hAnsi="宋体" w:eastAsia="宋体" w:cs="宋体"/>
          <w:color w:val="auto"/>
          <w:highlight w:val="none"/>
        </w:rPr>
      </w:pPr>
      <w:r>
        <w:rPr>
          <w:rFonts w:hint="eastAsia" w:ascii="宋体" w:hAnsi="宋体" w:eastAsia="宋体" w:cs="宋体"/>
          <w:b w:val="0"/>
          <w:bCs w:val="0"/>
          <w:color w:val="auto"/>
          <w:sz w:val="24"/>
          <w:szCs w:val="24"/>
          <w:highlight w:val="none"/>
          <w:lang w:val="en-US"/>
        </w:rPr>
        <w:t>（如供应商报价低于项目预算50%的，应当提交本文档，详细阐述不影响产品质量或者诚信履约的具体原因。）</w:t>
      </w:r>
    </w:p>
    <w:p>
      <w:pPr>
        <w:pStyle w:val="692"/>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pPr>
        <w:pStyle w:val="692"/>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rPr>
        <w:t>三、</w:t>
      </w:r>
      <w:r>
        <w:rPr>
          <w:rFonts w:hint="eastAsia" w:ascii="宋体" w:hAnsi="宋体" w:eastAsia="宋体" w:cs="宋体"/>
          <w:color w:val="auto"/>
          <w:sz w:val="32"/>
          <w:szCs w:val="32"/>
          <w:highlight w:val="none"/>
        </w:rPr>
        <w:t>中小企业声明函（如果有）</w:t>
      </w:r>
    </w:p>
    <w:p>
      <w:pPr>
        <w:widowControl/>
        <w:spacing w:line="360" w:lineRule="auto"/>
        <w:ind w:firstLine="120" w:firstLineChars="50"/>
        <w:jc w:val="left"/>
        <w:rPr>
          <w:rFonts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pPr>
        <w:pStyle w:val="79"/>
        <w:ind w:firstLine="482"/>
        <w:rPr>
          <w:rFonts w:ascii="宋体" w:hAnsi="宋体" w:cs="宋体"/>
          <w:b/>
          <w:color w:val="auto"/>
          <w:sz w:val="24"/>
          <w:highlight w:val="none"/>
        </w:rPr>
      </w:pPr>
    </w:p>
    <w:p>
      <w:pPr>
        <w:pStyle w:val="79"/>
        <w:ind w:firstLine="482"/>
        <w:rPr>
          <w:rFonts w:ascii="宋体" w:hAnsi="宋体" w:cs="宋体"/>
          <w:b/>
          <w:color w:val="auto"/>
          <w:sz w:val="24"/>
          <w:highlight w:val="none"/>
        </w:rPr>
      </w:pPr>
    </w:p>
    <w:p>
      <w:pPr>
        <w:pStyle w:val="692"/>
        <w:keepNext w:val="0"/>
        <w:pageBreakBefore w:val="0"/>
        <w:tabs>
          <w:tab w:val="clear" w:pos="720"/>
        </w:tabs>
        <w:snapToGrid w:val="0"/>
        <w:spacing w:before="120" w:after="120"/>
        <w:ind w:firstLine="643"/>
        <w:outlineLvl w:val="9"/>
        <w:rPr>
          <w:rFonts w:ascii="宋体" w:hAnsi="宋体" w:eastAsia="宋体" w:cs="宋体"/>
          <w:b w:val="0"/>
          <w:color w:val="auto"/>
          <w:sz w:val="32"/>
          <w:szCs w:val="32"/>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pStyle w:val="2"/>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r>
        <w:rPr>
          <w:rFonts w:hint="eastAsia" w:ascii="宋体" w:hAnsi="宋体" w:cs="宋体"/>
          <w:color w:val="auto"/>
          <w:highlight w:val="none"/>
        </w:rPr>
        <w:t>附件</w:t>
      </w:r>
    </w:p>
    <w:p>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pPr>
        <w:spacing w:line="360" w:lineRule="auto"/>
        <w:jc w:val="center"/>
        <w:rPr>
          <w:rFonts w:ascii="宋体" w:hAnsi="宋体" w:cs="宋体"/>
          <w:b/>
          <w:color w:val="auto"/>
          <w:spacing w:val="6"/>
          <w:sz w:val="32"/>
          <w:szCs w:val="32"/>
          <w:highlight w:val="none"/>
        </w:rPr>
      </w:pPr>
      <w:bookmarkStart w:id="510" w:name="OLE_LINK13"/>
      <w:bookmarkStart w:id="511" w:name="OLE_LINK14"/>
      <w:r>
        <w:rPr>
          <w:rFonts w:hint="eastAsia" w:ascii="宋体" w:hAnsi="宋体" w:cs="宋体"/>
          <w:b/>
          <w:color w:val="auto"/>
          <w:spacing w:val="6"/>
          <w:sz w:val="32"/>
          <w:szCs w:val="32"/>
          <w:highlight w:val="none"/>
        </w:rPr>
        <w:t>残疾人福利性单位声明函</w:t>
      </w:r>
    </w:p>
    <w:bookmarkEnd w:id="510"/>
    <w:bookmarkEnd w:id="511"/>
    <w:p>
      <w:pPr>
        <w:spacing w:line="360" w:lineRule="auto"/>
        <w:rPr>
          <w:rFonts w:ascii="宋体" w:hAnsi="宋体" w:cs="宋体"/>
          <w:b/>
          <w:color w:val="auto"/>
          <w:spacing w:val="6"/>
          <w:sz w:val="30"/>
          <w:szCs w:val="30"/>
          <w:highlight w:val="none"/>
        </w:rPr>
      </w:pP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color w:val="auto"/>
          <w:sz w:val="24"/>
          <w:highlight w:val="none"/>
          <w:u w:val="single"/>
        </w:rPr>
        <w:t>杭州市上城区人民政府紫阳街道办事处</w:t>
      </w:r>
      <w:r>
        <w:rPr>
          <w:rFonts w:hint="eastAsia" w:ascii="宋体" w:hAnsi="宋体" w:cs="宋体"/>
          <w:color w:val="auto"/>
          <w:sz w:val="24"/>
          <w:highlight w:val="none"/>
        </w:rPr>
        <w:t>_单位的_</w:t>
      </w:r>
      <w:r>
        <w:rPr>
          <w:rFonts w:hint="eastAsia" w:ascii="宋体" w:hAnsi="宋体" w:cs="宋体"/>
          <w:color w:val="auto"/>
          <w:sz w:val="24"/>
          <w:highlight w:val="none"/>
          <w:u w:val="single"/>
        </w:rPr>
        <w:t>（项目名称）</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pPr>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p>
    <w:p>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pPr>
        <w:spacing w:line="360" w:lineRule="auto"/>
        <w:ind w:firstLine="480" w:firstLineChars="200"/>
        <w:rPr>
          <w:rFonts w:ascii="宋体" w:hAnsi="宋体" w:cs="宋体"/>
          <w:color w:val="auto"/>
          <w:sz w:val="24"/>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pPr>
        <w:snapToGrid w:val="0"/>
        <w:spacing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pPr>
        <w:spacing w:line="360" w:lineRule="auto"/>
        <w:jc w:val="center"/>
        <w:rPr>
          <w:rFonts w:ascii="宋体" w:hAnsi="宋体" w:cs="宋体"/>
          <w:b/>
          <w:bCs/>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color w:val="auto"/>
          <w:sz w:val="30"/>
          <w:szCs w:val="30"/>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left"/>
        <w:rPr>
          <w:rFonts w:ascii="宋体" w:hAnsi="宋体" w:cs="宋体"/>
          <w:b/>
          <w:color w:val="auto"/>
          <w:spacing w:val="6"/>
          <w:sz w:val="32"/>
          <w:szCs w:val="32"/>
          <w:highlight w:val="none"/>
        </w:rPr>
      </w:pPr>
    </w:p>
    <w:p>
      <w:pPr>
        <w:spacing w:line="360" w:lineRule="auto"/>
        <w:jc w:val="left"/>
        <w:rPr>
          <w:rFonts w:ascii="宋体" w:hAnsi="宋体" w:cs="宋体"/>
          <w:b/>
          <w:color w:val="auto"/>
          <w:spacing w:val="6"/>
          <w:sz w:val="32"/>
          <w:szCs w:val="32"/>
          <w:highlight w:val="none"/>
        </w:rPr>
      </w:pPr>
    </w:p>
    <w:p>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hAnsi="宋体" w:cs="宋体"/>
          <w:b/>
          <w:color w:val="auto"/>
          <w:sz w:val="24"/>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pPr>
        <w:spacing w:line="360" w:lineRule="auto"/>
        <w:rPr>
          <w:rFonts w:ascii="宋体" w:hAnsi="宋体" w:cs="宋体"/>
          <w:color w:val="auto"/>
          <w:sz w:val="24"/>
          <w:highlight w:val="none"/>
          <w:u w:val="single"/>
        </w:rPr>
      </w:pPr>
    </w:p>
    <w:p>
      <w:pPr>
        <w:spacing w:line="360" w:lineRule="auto"/>
        <w:rPr>
          <w:rFonts w:ascii="宋体" w:hAnsi="宋体" w:cs="宋体"/>
          <w:color w:val="auto"/>
          <w:sz w:val="24"/>
          <w:highlight w:val="none"/>
        </w:rPr>
      </w:pPr>
      <w:r>
        <w:rPr>
          <w:rFonts w:hint="eastAsia" w:ascii="宋体" w:hAnsi="宋体" w:cs="宋体"/>
          <w:color w:val="auto"/>
          <w:sz w:val="24"/>
          <w:highlight w:val="none"/>
          <w:u w:val="single"/>
        </w:rPr>
        <w:t>杭州市上城区人民政府紫阳街道办事处、浙江信达咨询监理有限公司：</w:t>
      </w:r>
    </w:p>
    <w:p>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w:t>
      </w:r>
      <w:r>
        <w:rPr>
          <w:rFonts w:hint="eastAsia" w:ascii="宋体" w:hAnsi="宋体" w:cs="宋体"/>
          <w:color w:val="auto"/>
          <w:sz w:val="24"/>
          <w:highlight w:val="none"/>
          <w:u w:val="single"/>
        </w:rPr>
        <w:t>紫阳街道2024年度临时安保购买服务</w:t>
      </w:r>
      <w:r>
        <w:rPr>
          <w:rFonts w:hint="eastAsia" w:ascii="宋体" w:hAnsi="宋体" w:cs="宋体"/>
          <w:color w:val="auto"/>
          <w:sz w:val="24"/>
          <w:highlight w:val="none"/>
        </w:rPr>
        <w:t>【招标编号：</w:t>
      </w:r>
      <w:r>
        <w:rPr>
          <w:rFonts w:hint="eastAsia" w:ascii="宋体" w:hAnsi="宋体" w:cs="宋体"/>
          <w:color w:val="auto"/>
          <w:sz w:val="24"/>
          <w:highlight w:val="none"/>
          <w:lang w:val="en-US" w:eastAsia="zh-CN"/>
        </w:rPr>
        <w:t>ZYJD-LSAB-2024(2)</w:t>
      </w:r>
      <w:r>
        <w:rPr>
          <w:rFonts w:hint="eastAsia" w:ascii="宋体" w:hAnsi="宋体" w:cs="宋体"/>
          <w:color w:val="auto"/>
          <w:sz w:val="24"/>
          <w:highlight w:val="none"/>
        </w:rPr>
        <w:t>】</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pPr>
        <w:spacing w:line="360" w:lineRule="auto"/>
        <w:ind w:firstLine="494"/>
        <w:rPr>
          <w:rFonts w:ascii="宋体" w:hAnsi="宋体" w:cs="宋体"/>
          <w:color w:val="auto"/>
          <w:sz w:val="24"/>
          <w:highlight w:val="none"/>
        </w:rPr>
      </w:pPr>
    </w:p>
    <w:p>
      <w:pPr>
        <w:spacing w:line="360" w:lineRule="auto"/>
        <w:ind w:firstLine="494"/>
        <w:rPr>
          <w:rFonts w:ascii="宋体" w:hAnsi="宋体" w:cs="宋体"/>
          <w:color w:val="auto"/>
          <w:sz w:val="24"/>
          <w:highlight w:val="none"/>
        </w:rPr>
      </w:pPr>
    </w:p>
    <w:p>
      <w:pPr>
        <w:spacing w:line="360" w:lineRule="auto"/>
        <w:ind w:firstLine="494"/>
        <w:rPr>
          <w:rFonts w:ascii="宋体" w:hAnsi="宋体" w:cs="宋体"/>
          <w:color w:val="auto"/>
          <w:sz w:val="24"/>
          <w:highlight w:val="none"/>
        </w:rPr>
      </w:pPr>
    </w:p>
    <w:p>
      <w:pPr>
        <w:spacing w:line="360" w:lineRule="auto"/>
        <w:ind w:firstLine="494"/>
        <w:rPr>
          <w:rFonts w:ascii="宋体" w:hAnsi="宋体" w:cs="宋体"/>
          <w:color w:val="auto"/>
          <w:sz w:val="24"/>
          <w:highlight w:val="none"/>
        </w:rPr>
      </w:pPr>
    </w:p>
    <w:p>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pPr>
        <w:rPr>
          <w:rFonts w:ascii="宋体" w:hAnsi="宋体" w:cs="宋体"/>
          <w:color w:val="auto"/>
          <w:sz w:val="24"/>
          <w:highlight w:val="none"/>
        </w:rPr>
      </w:pPr>
      <w:r>
        <w:rPr>
          <w:rFonts w:hint="eastAsia" w:ascii="宋体" w:hAnsi="宋体" w:cs="宋体"/>
          <w:b/>
          <w:bCs/>
          <w:color w:val="auto"/>
          <w:sz w:val="24"/>
          <w:highlight w:val="none"/>
        </w:rPr>
        <w:t>附：</w:t>
      </w:r>
    </w:p>
    <w:p>
      <w:pPr>
        <w:spacing w:line="360" w:lineRule="auto"/>
        <w:rPr>
          <w:rFonts w:ascii="宋体" w:hAnsi="宋体" w:cs="宋体"/>
          <w:bCs/>
          <w:color w:val="auto"/>
          <w:sz w:val="24"/>
          <w:highlight w:val="none"/>
        </w:rPr>
      </w:pPr>
      <w:r>
        <w:rPr>
          <w:rFonts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cfgGMLwIAAIIEAAAOAAAAAAAAAAEAIAAAACcBAABkcnMvZTJvRG9jLnht&#10;bFBLBQYAAAAABgAGAFkBAADIBQAAAAA=&#10;">
                <v:fill on="t" focussize="0,0"/>
                <v:stroke color="#000000" miterlimit="2" joinstyle="miter"/>
                <v:imagedata o:title=""/>
                <o:lock v:ext="edit" aspectratio="f"/>
              </v:rect>
            </w:pict>
          </mc:Fallback>
        </mc:AlternateContent>
      </w:r>
      <w:r>
        <w:rPr>
          <w:rFonts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NZyw0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u w:val="single"/>
        </w:rPr>
        <w:t>紫阳街道2024年度临时安保购买服务</w:t>
      </w:r>
      <w:r>
        <w:rPr>
          <w:rFonts w:hint="eastAsia" w:ascii="宋体" w:hAnsi="宋体" w:cs="宋体"/>
          <w:color w:val="auto"/>
          <w:sz w:val="24"/>
          <w:highlight w:val="none"/>
        </w:rPr>
        <w:t>【招标编号：</w:t>
      </w:r>
      <w:r>
        <w:rPr>
          <w:rFonts w:hint="eastAsia" w:ascii="宋体" w:hAnsi="宋体" w:cs="宋体"/>
          <w:color w:val="auto"/>
          <w:sz w:val="24"/>
          <w:highlight w:val="none"/>
          <w:lang w:val="en-US" w:eastAsia="zh-CN"/>
        </w:rPr>
        <w:t>ZYJD-LSAB-2024(2)</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投标。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512"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512"/>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513" w:name="_Hlk101133598"/>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513"/>
      <w:r>
        <w:rPr>
          <w:rFonts w:hint="eastAsia" w:ascii="宋体" w:hAnsi="宋体" w:cs="宋体"/>
          <w:b/>
          <w:color w:val="auto"/>
          <w:kern w:val="0"/>
          <w:sz w:val="24"/>
          <w:highlight w:val="none"/>
          <w:lang w:val="zh-CN"/>
        </w:rPr>
        <w:t>）</w:t>
      </w:r>
    </w:p>
    <w:p>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514"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514"/>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snapToGrid w:val="0"/>
        <w:spacing w:line="360" w:lineRule="auto"/>
        <w:ind w:firstLine="3666" w:firstLineChars="1100"/>
        <w:rPr>
          <w:rFonts w:ascii="宋体" w:hAnsi="宋体" w:cs="宋体"/>
          <w:b/>
          <w:color w:val="auto"/>
          <w:spacing w:val="6"/>
          <w:sz w:val="32"/>
          <w:szCs w:val="32"/>
          <w:highlight w:val="none"/>
        </w:rPr>
      </w:pPr>
    </w:p>
    <w:p>
      <w:pPr>
        <w:widowControl/>
        <w:adjustRightInd/>
        <w:jc w:val="left"/>
        <w:rPr>
          <w:rFonts w:ascii="宋体" w:hAnsi="宋体" w:cs="宋体"/>
          <w:b/>
          <w:color w:val="auto"/>
          <w:spacing w:val="6"/>
          <w:sz w:val="32"/>
          <w:szCs w:val="32"/>
          <w:highlight w:val="none"/>
        </w:rPr>
      </w:pPr>
      <w:r>
        <w:rPr>
          <w:rFonts w:ascii="宋体" w:hAnsi="宋体" w:cs="宋体"/>
          <w:b/>
          <w:color w:val="auto"/>
          <w:spacing w:val="6"/>
          <w:sz w:val="32"/>
          <w:szCs w:val="32"/>
          <w:highlight w:val="none"/>
        </w:rPr>
        <w:br w:type="page"/>
      </w:r>
    </w:p>
    <w:p>
      <w:pPr>
        <w:snapToGrid w:val="0"/>
        <w:spacing w:line="360" w:lineRule="auto"/>
        <w:ind w:firstLine="3666" w:firstLineChars="1100"/>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u w:val="single"/>
        </w:rPr>
        <w:t>紫阳街道2024年度临时安保购买服务</w:t>
      </w:r>
      <w:r>
        <w:rPr>
          <w:rFonts w:hint="eastAsia" w:ascii="宋体" w:hAnsi="宋体" w:cs="宋体"/>
          <w:color w:val="auto"/>
          <w:sz w:val="24"/>
          <w:highlight w:val="none"/>
        </w:rPr>
        <w:t>【招标编号：</w:t>
      </w:r>
      <w:r>
        <w:rPr>
          <w:rFonts w:hint="eastAsia" w:ascii="宋体" w:hAnsi="宋体" w:cs="宋体"/>
          <w:color w:val="auto"/>
          <w:sz w:val="24"/>
          <w:highlight w:val="none"/>
          <w:lang w:val="en-US" w:eastAsia="zh-CN"/>
        </w:rPr>
        <w:t>ZYJD-LSAB-2024(2)</w:t>
      </w:r>
      <w:r>
        <w:rPr>
          <w:rFonts w:hint="eastAsia" w:ascii="宋体" w:hAnsi="宋体" w:cs="宋体"/>
          <w:color w:val="auto"/>
          <w:sz w:val="24"/>
          <w:highlight w:val="none"/>
        </w:rPr>
        <w:t>】</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（分包供应商2名称），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pPr>
        <w:pStyle w:val="3"/>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pPr>
        <w:rPr>
          <w:color w:val="auto"/>
          <w:highlight w:val="none"/>
        </w:rPr>
      </w:pPr>
      <w:r>
        <w:rPr>
          <w:rFonts w:hint="eastAsia"/>
          <w:color w:val="auto"/>
          <w:highlight w:val="none"/>
          <w:lang w:val="zh-CN"/>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  。                                           投标人名称(电子签名)：</w:t>
      </w:r>
    </w:p>
    <w:p>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spacing w:line="360" w:lineRule="auto"/>
        <w:jc w:val="left"/>
        <w:outlineLvl w:val="0"/>
        <w:rPr>
          <w:rFonts w:ascii="宋体" w:hAnsi="宋体" w:cs="宋体"/>
          <w:b/>
          <w:color w:val="auto"/>
          <w:sz w:val="36"/>
          <w:szCs w:val="20"/>
          <w:highlight w:val="none"/>
        </w:rPr>
      </w:pPr>
      <w:r>
        <w:rPr>
          <w:rFonts w:hint="eastAsia" w:ascii="宋体" w:hAnsi="宋体" w:cs="宋体"/>
          <w:b/>
          <w:color w:val="auto"/>
          <w:sz w:val="36"/>
          <w:szCs w:val="20"/>
          <w:highlight w:val="none"/>
        </w:rPr>
        <w:t>附件</w:t>
      </w:r>
      <w:r>
        <w:rPr>
          <w:rFonts w:ascii="宋体" w:hAnsi="宋体" w:cs="宋体"/>
          <w:b/>
          <w:color w:val="auto"/>
          <w:sz w:val="36"/>
          <w:szCs w:val="20"/>
          <w:highlight w:val="none"/>
        </w:rPr>
        <w:t>7</w:t>
      </w:r>
      <w:r>
        <w:rPr>
          <w:rFonts w:hint="eastAsia" w:ascii="宋体" w:hAnsi="宋体" w:cs="宋体"/>
          <w:b/>
          <w:color w:val="auto"/>
          <w:sz w:val="36"/>
          <w:szCs w:val="20"/>
          <w:highlight w:val="none"/>
        </w:rPr>
        <w:t>：中小企业声明函</w:t>
      </w:r>
    </w:p>
    <w:p>
      <w:pPr>
        <w:spacing w:line="360" w:lineRule="auto"/>
        <w:jc w:val="center"/>
        <w:rPr>
          <w:rFonts w:ascii="宋体" w:hAnsi="宋体" w:cs="宋体"/>
          <w:color w:val="auto"/>
          <w:sz w:val="24"/>
          <w:highlight w:val="none"/>
          <w:u w:val="single"/>
        </w:rPr>
      </w:pPr>
    </w:p>
    <w:p>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杭州市上城区人民政府紫阳街道办事处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紫阳街道2024年度临时安保购买服务</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紫阳街道2024年度临时安保购买服务</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w:t>
      </w:r>
      <w:r>
        <w:rPr>
          <w:rFonts w:hint="eastAsia" w:ascii="宋体" w:hAnsi="宋体" w:cs="Times New Roman"/>
          <w:snapToGrid/>
          <w:color w:val="auto"/>
          <w:kern w:val="2"/>
          <w:sz w:val="24"/>
          <w:szCs w:val="24"/>
          <w:highlight w:val="none"/>
          <w:u w:val="single"/>
        </w:rPr>
        <w:t>租赁和商务服务业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 xml:space="preserve">（采购文件中明确的所属行业） </w:t>
      </w:r>
      <w:r>
        <w:rPr>
          <w:rFonts w:hint="eastAsia" w:ascii="宋体" w:hAnsi="宋体" w:cs="宋体"/>
          <w:color w:val="auto"/>
          <w:sz w:val="24"/>
          <w:highlight w:val="none"/>
        </w:rPr>
        <w:t xml:space="preserve">；承建（承接）企业为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pPr>
        <w:spacing w:line="360" w:lineRule="auto"/>
        <w:ind w:firstLine="310" w:firstLineChars="147"/>
        <w:jc w:val="left"/>
        <w:rPr>
          <w:rFonts w:ascii="宋体" w:hAnsi="宋体" w:cs="宋体"/>
          <w:b/>
          <w:color w:val="auto"/>
          <w:szCs w:val="21"/>
          <w:highlight w:val="none"/>
        </w:rPr>
      </w:pPr>
      <w:r>
        <w:rPr>
          <w:rFonts w:hint="eastAsia" w:ascii="宋体" w:hAnsi="宋体" w:cs="宋体"/>
          <w:b/>
          <w:color w:val="auto"/>
          <w:szCs w:val="21"/>
          <w:highlight w:val="none"/>
        </w:rPr>
        <w:t>从业人员、营业收入、资产总额填报上一年度数据，无上一年度数据的新成立企业可不填报。</w:t>
      </w:r>
    </w:p>
    <w:p>
      <w:pPr>
        <w:spacing w:line="360" w:lineRule="auto"/>
        <w:ind w:right="420"/>
        <w:rPr>
          <w:rFonts w:ascii="宋体" w:hAnsi="宋体" w:cs="宋体"/>
          <w:color w:val="auto"/>
          <w:sz w:val="24"/>
          <w:highlight w:val="non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 xml:space="preserve">   注：</w:t>
      </w:r>
    </w:p>
    <w:p>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720" w:firstLineChars="300"/>
        <w:rPr>
          <w:rFonts w:ascii="宋体" w:hAnsi="宋体" w:cs="宋体"/>
          <w:color w:val="auto"/>
          <w:sz w:val="24"/>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3"/>
        <w:rPr>
          <w:rFonts w:ascii="宋体" w:hAnsi="宋体" w:eastAsia="宋体" w:cs="宋体"/>
          <w:color w:val="auto"/>
          <w:highlight w:val="none"/>
          <w:lang w:val="en-US"/>
        </w:rPr>
      </w:pPr>
    </w:p>
    <w:p>
      <w:pPr>
        <w:spacing w:line="360" w:lineRule="auto"/>
        <w:ind w:right="420"/>
        <w:rPr>
          <w:rFonts w:ascii="宋体" w:hAnsi="宋体" w:cs="宋体"/>
          <w:color w:val="auto"/>
          <w:highlight w:val="none"/>
        </w:rPr>
      </w:pPr>
    </w:p>
    <w:p>
      <w:pPr>
        <w:spacing w:line="360" w:lineRule="auto"/>
        <w:rPr>
          <w:rFonts w:ascii="宋体" w:hAnsi="宋体" w:cs="宋体"/>
          <w:bCs/>
          <w:color w:val="auto"/>
          <w:sz w:val="24"/>
          <w:highlight w:val="none"/>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altName w:val="宋体"/>
    <w:panose1 w:val="00000000000000000000"/>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Lucida Sans Unicode"/>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等线">
    <w:altName w:val="Arial Unicode MS"/>
    <w:panose1 w:val="00000000000000000000"/>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Segoe UI Symbol">
    <w:panose1 w:val="020B0502040204020203"/>
    <w:charset w:val="00"/>
    <w:family w:val="swiss"/>
    <w:pitch w:val="default"/>
    <w:sig w:usb0="8000006F" w:usb1="1200FBEF" w:usb2="0064C000" w:usb3="00000002" w:csb0="00000001" w:csb1="40000000"/>
  </w:font>
  <w:font w:name="MS Gothic">
    <w:panose1 w:val="020B0609070205080204"/>
    <w:charset w:val="80"/>
    <w:family w:val="modern"/>
    <w:pitch w:val="default"/>
    <w:sig w:usb0="E00002FF" w:usb1="6AC7FDFB" w:usb2="00000012" w:usb3="00000000" w:csb0="4002009F" w:csb1="DFD70000"/>
  </w:font>
  <w:font w:name="MS Mincho">
    <w:panose1 w:val="02020609040205080304"/>
    <w:charset w:val="80"/>
    <w:family w:val="modern"/>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78</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78</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78</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2"/>
      </w:rPr>
    </w:pPr>
    <w:r>
      <w:fldChar w:fldCharType="begin"/>
    </w:r>
    <w:r>
      <w:rPr>
        <w:rStyle w:val="72"/>
      </w:rPr>
      <w:instrText xml:space="preserve">PAGE  </w:instrText>
    </w:r>
    <w:r>
      <w:fldChar w:fldCharType="end"/>
    </w:r>
  </w:p>
  <w:p>
    <w:pPr>
      <w:pStyle w:val="39"/>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66</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78</w:t>
    </w:r>
    <w:r>
      <w:rPr>
        <w:rFonts w:hint="eastAsia" w:ascii="仿宋_GB2312" w:eastAsia="仿宋_GB2312"/>
        <w:kern w:val="0"/>
        <w:szCs w:val="21"/>
      </w:rPr>
      <w:fldChar w:fldCharType="end"/>
    </w:r>
    <w:bookmarkStart w:id="515" w:name="_Toc164085800"/>
    <w:bookmarkStart w:id="516" w:name="_Toc91899912"/>
    <w:bookmarkStart w:id="517" w:name="_Toc36110187"/>
    <w:bookmarkStart w:id="518" w:name="_Toc131845147"/>
    <w:r>
      <w:rPr>
        <w:rFonts w:hint="eastAsia" w:ascii="仿宋_GB2312" w:eastAsia="仿宋_GB2312"/>
        <w:kern w:val="0"/>
        <w:szCs w:val="21"/>
      </w:rPr>
      <w:t xml:space="preserve"> 页</w:t>
    </w:r>
    <w:bookmarkEnd w:id="515"/>
    <w:bookmarkEnd w:id="516"/>
    <w:bookmarkEnd w:id="517"/>
    <w:bookmarkEnd w:id="518"/>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2"/>
      </w:rPr>
    </w:pPr>
    <w:r>
      <w:fldChar w:fldCharType="begin"/>
    </w:r>
    <w:r>
      <w:rPr>
        <w:rStyle w:val="72"/>
      </w:rPr>
      <w:instrText xml:space="preserve">PAGE  </w:instrText>
    </w:r>
    <w:r>
      <w:fldChar w:fldCharType="end"/>
    </w:r>
  </w:p>
  <w:p>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78</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78</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78</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78</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78</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78</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78</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4"/>
      </w:pBdr>
      <w:jc w:val="right"/>
    </w:pPr>
    <w:r>
      <w:t></w:t>
    </w:r>
    <w:r>
      <w:rPr>
        <w:rFonts w:hint="eastAsia"/>
      </w:rPr>
      <w:t xml:space="preserve">             </w:t>
    </w:r>
    <w:r>
      <w:t>杭州市政府采购公开招标文件</w:t>
    </w:r>
  </w:p>
  <w:p>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ascii="仿宋_GB2312" w:eastAsia="仿宋_GB2312"/>
        <w:b/>
        <w:i/>
        <w:u w:val="single"/>
      </w:rPr>
    </w:pPr>
    <w:r>
      <w:t></w:t>
    </w:r>
    <w:r>
      <w:rPr>
        <w:rFonts w:hint="eastAsia"/>
      </w:rPr>
      <w:t xml:space="preserve">                                                  </w:t>
    </w:r>
    <w:r>
      <w:t xml:space="preserve">             杭州市政府采购公开招标文件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t></w:t>
    </w:r>
    <w:r>
      <w:rPr>
        <w:rFonts w:hint="eastAsia"/>
      </w:rPr>
      <w:t xml:space="preserve">         </w:t>
    </w:r>
  </w:p>
  <w:p>
    <w:pPr>
      <w:pStyle w:val="40"/>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D71722"/>
    <w:multiLevelType w:val="singleLevel"/>
    <w:tmpl w:val="35D71722"/>
    <w:lvl w:ilvl="0" w:tentative="0">
      <w:start w:val="2"/>
      <w:numFmt w:val="chineseCounting"/>
      <w:suff w:val="nothing"/>
      <w:lvlText w:val="%1、"/>
      <w:lvlJc w:val="left"/>
      <w:rPr>
        <w:rFonts w:hint="eastAsia"/>
      </w:rPr>
    </w:lvl>
  </w:abstractNum>
  <w:abstractNum w:abstractNumId="1">
    <w:nsid w:val="41892D21"/>
    <w:multiLevelType w:val="singleLevel"/>
    <w:tmpl w:val="41892D21"/>
    <w:lvl w:ilvl="0" w:tentative="0">
      <w:start w:val="1"/>
      <w:numFmt w:val="decimal"/>
      <w:suff w:val="nothing"/>
      <w:lvlText w:val="（%1）"/>
      <w:lvlJc w:val="left"/>
    </w:lvl>
  </w:abstractNum>
  <w:abstractNum w:abstractNumId="2">
    <w:nsid w:val="782023D0"/>
    <w:multiLevelType w:val="multilevel"/>
    <w:tmpl w:val="782023D0"/>
    <w:lvl w:ilvl="0" w:tentative="0">
      <w:start w:val="1"/>
      <w:numFmt w:val="decimal"/>
      <w:lvlText w:val="（%1）"/>
      <w:lvlJc w:val="left"/>
      <w:pPr>
        <w:ind w:left="1140" w:hanging="720"/>
      </w:pPr>
      <w:rPr>
        <w:rFonts w:hint="default"/>
        <w:lang w:val="en-US"/>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VlNWI2YzBmMzY2OTgwYTQ2ODcwOWNmODA2YzJhYjI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28AF"/>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647"/>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8CB"/>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2E3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5C37"/>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06"/>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6D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3AC"/>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18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4EC"/>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01C"/>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977"/>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0E94"/>
    <w:rsid w:val="00E6103E"/>
    <w:rsid w:val="00E6185F"/>
    <w:rsid w:val="00E61D32"/>
    <w:rsid w:val="00E63C60"/>
    <w:rsid w:val="00E64050"/>
    <w:rsid w:val="00E64093"/>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286"/>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726F6F"/>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4E70E3"/>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4C22F3"/>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4D75813"/>
    <w:rsid w:val="150536C3"/>
    <w:rsid w:val="150C1963"/>
    <w:rsid w:val="151447A0"/>
    <w:rsid w:val="154A6454"/>
    <w:rsid w:val="15762120"/>
    <w:rsid w:val="16A8729C"/>
    <w:rsid w:val="16B33777"/>
    <w:rsid w:val="16BC70A7"/>
    <w:rsid w:val="16C6339E"/>
    <w:rsid w:val="172F2D79"/>
    <w:rsid w:val="17557BEF"/>
    <w:rsid w:val="17D349C1"/>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085BCA"/>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D52DD5"/>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6D06CE"/>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6B41DF1"/>
    <w:rsid w:val="27044A29"/>
    <w:rsid w:val="271D34C8"/>
    <w:rsid w:val="276142BF"/>
    <w:rsid w:val="27783712"/>
    <w:rsid w:val="27907362"/>
    <w:rsid w:val="27A07E85"/>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A7E3970"/>
    <w:rsid w:val="2A900FAD"/>
    <w:rsid w:val="2B437463"/>
    <w:rsid w:val="2B7807EE"/>
    <w:rsid w:val="2BA50BF7"/>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A6B38"/>
    <w:rsid w:val="2F946CCB"/>
    <w:rsid w:val="2FD25781"/>
    <w:rsid w:val="2FDC745C"/>
    <w:rsid w:val="2FFD7934"/>
    <w:rsid w:val="30733ACD"/>
    <w:rsid w:val="308C3862"/>
    <w:rsid w:val="309379D8"/>
    <w:rsid w:val="30A270F7"/>
    <w:rsid w:val="30DF1478"/>
    <w:rsid w:val="30EC586F"/>
    <w:rsid w:val="310402C4"/>
    <w:rsid w:val="314550B7"/>
    <w:rsid w:val="319C6071"/>
    <w:rsid w:val="31AC537E"/>
    <w:rsid w:val="31E3679B"/>
    <w:rsid w:val="31E732FD"/>
    <w:rsid w:val="32517576"/>
    <w:rsid w:val="32BE5C2C"/>
    <w:rsid w:val="32FB6478"/>
    <w:rsid w:val="33263B3F"/>
    <w:rsid w:val="336963EB"/>
    <w:rsid w:val="33816EEB"/>
    <w:rsid w:val="339B13B8"/>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3671C3"/>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4E4E05"/>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6F54B62"/>
    <w:rsid w:val="477B778F"/>
    <w:rsid w:val="478203EC"/>
    <w:rsid w:val="47B025FA"/>
    <w:rsid w:val="4809698F"/>
    <w:rsid w:val="4811697D"/>
    <w:rsid w:val="487A3E25"/>
    <w:rsid w:val="488B5503"/>
    <w:rsid w:val="48937E21"/>
    <w:rsid w:val="489A0361"/>
    <w:rsid w:val="48B94FF3"/>
    <w:rsid w:val="48C44495"/>
    <w:rsid w:val="48E37AAB"/>
    <w:rsid w:val="48FD4B4C"/>
    <w:rsid w:val="490A68E0"/>
    <w:rsid w:val="491055FE"/>
    <w:rsid w:val="495F5B3E"/>
    <w:rsid w:val="496F77D7"/>
    <w:rsid w:val="497654FD"/>
    <w:rsid w:val="49B64211"/>
    <w:rsid w:val="49E56AF9"/>
    <w:rsid w:val="49F6167F"/>
    <w:rsid w:val="4A064FA0"/>
    <w:rsid w:val="4A16615C"/>
    <w:rsid w:val="4A4424D7"/>
    <w:rsid w:val="4AB82D0F"/>
    <w:rsid w:val="4AEB7664"/>
    <w:rsid w:val="4AFD7C19"/>
    <w:rsid w:val="4B0567D1"/>
    <w:rsid w:val="4B236AAE"/>
    <w:rsid w:val="4B65492A"/>
    <w:rsid w:val="4B707271"/>
    <w:rsid w:val="4B713D39"/>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6D4A83"/>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962215"/>
    <w:rsid w:val="58AE4F0C"/>
    <w:rsid w:val="58B85899"/>
    <w:rsid w:val="58E363A9"/>
    <w:rsid w:val="595E1678"/>
    <w:rsid w:val="596D5BD4"/>
    <w:rsid w:val="597E3DD8"/>
    <w:rsid w:val="59F80043"/>
    <w:rsid w:val="5A09252F"/>
    <w:rsid w:val="5A0B2778"/>
    <w:rsid w:val="5A0F06C9"/>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04505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0FC0DF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7011F07"/>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E937A3"/>
    <w:rsid w:val="691664E5"/>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423F0D"/>
    <w:rsid w:val="6E8335BD"/>
    <w:rsid w:val="6E8E12EF"/>
    <w:rsid w:val="6E972936"/>
    <w:rsid w:val="6ED446C5"/>
    <w:rsid w:val="6F2A7D94"/>
    <w:rsid w:val="6F8331F1"/>
    <w:rsid w:val="6FAE1A09"/>
    <w:rsid w:val="6FD75BF8"/>
    <w:rsid w:val="704B4683"/>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0B2D30"/>
    <w:rsid w:val="752E6DCD"/>
    <w:rsid w:val="7551380D"/>
    <w:rsid w:val="75600BE5"/>
    <w:rsid w:val="7564475C"/>
    <w:rsid w:val="7583797F"/>
    <w:rsid w:val="75D20F1D"/>
    <w:rsid w:val="75DA2C18"/>
    <w:rsid w:val="75F54412"/>
    <w:rsid w:val="761D08E0"/>
    <w:rsid w:val="765D347C"/>
    <w:rsid w:val="76826699"/>
    <w:rsid w:val="76C87133"/>
    <w:rsid w:val="76CD08D5"/>
    <w:rsid w:val="76DB4B92"/>
    <w:rsid w:val="76FD013A"/>
    <w:rsid w:val="77052AA4"/>
    <w:rsid w:val="77136511"/>
    <w:rsid w:val="77340A39"/>
    <w:rsid w:val="77351FD0"/>
    <w:rsid w:val="77472422"/>
    <w:rsid w:val="777F31F2"/>
    <w:rsid w:val="77D1700D"/>
    <w:rsid w:val="77EC04CC"/>
    <w:rsid w:val="7820118F"/>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273D20"/>
    <w:rsid w:val="7B343476"/>
    <w:rsid w:val="7B3A378C"/>
    <w:rsid w:val="7B5A2978"/>
    <w:rsid w:val="7B5A7E4C"/>
    <w:rsid w:val="7B667AF9"/>
    <w:rsid w:val="7B7468F8"/>
    <w:rsid w:val="7B7517F2"/>
    <w:rsid w:val="7BA9702E"/>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715AF2"/>
    <w:rsid w:val="7F886E69"/>
    <w:rsid w:val="BB7FA927"/>
    <w:rsid w:val="F5FFD3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2"/>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6"/>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2"/>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6"/>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6"/>
    <w:autoRedefine/>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7"/>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1"/>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autoRedefine/>
    <w:semiHidden/>
    <w:unhideWhenUsed/>
    <w:qFormat/>
    <w:uiPriority w:val="1"/>
  </w:style>
  <w:style w:type="table" w:default="1" w:styleId="62">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link w:val="192"/>
    <w:autoRedefine/>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autoRedefine/>
    <w:qFormat/>
    <w:uiPriority w:val="0"/>
    <w:pPr>
      <w:ind w:left="2520" w:leftChars="1200"/>
    </w:pPr>
  </w:style>
  <w:style w:type="paragraph" w:styleId="13">
    <w:name w:val="List Number 2"/>
    <w:basedOn w:val="1"/>
    <w:autoRedefine/>
    <w:qFormat/>
    <w:uiPriority w:val="0"/>
    <w:pPr>
      <w:widowControl/>
      <w:tabs>
        <w:tab w:val="left" w:pos="1697"/>
      </w:tabs>
      <w:adjustRightInd/>
      <w:spacing w:afterLines="50"/>
      <w:ind w:left="1697" w:hanging="420"/>
      <w:jc w:val="left"/>
    </w:pPr>
    <w:rPr>
      <w:kern w:val="0"/>
      <w:sz w:val="24"/>
      <w:szCs w:val="20"/>
    </w:rPr>
  </w:style>
  <w:style w:type="paragraph" w:styleId="14">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autoRedefine/>
    <w:qFormat/>
    <w:uiPriority w:val="0"/>
    <w:pPr>
      <w:widowControl/>
      <w:tabs>
        <w:tab w:val="left" w:pos="390"/>
        <w:tab w:val="left" w:pos="454"/>
      </w:tabs>
      <w:adjustRightInd/>
      <w:spacing w:afterLines="50"/>
      <w:ind w:left="454" w:hanging="284"/>
      <w:jc w:val="left"/>
    </w:pPr>
    <w:rPr>
      <w:kern w:val="0"/>
      <w:sz w:val="24"/>
      <w:szCs w:val="20"/>
    </w:rPr>
  </w:style>
  <w:style w:type="paragraph" w:styleId="16">
    <w:name w:val="caption"/>
    <w:basedOn w:val="1"/>
    <w:next w:val="1"/>
    <w:link w:val="228"/>
    <w:autoRedefine/>
    <w:qFormat/>
    <w:uiPriority w:val="0"/>
    <w:rPr>
      <w:b/>
      <w:sz w:val="28"/>
      <w:szCs w:val="20"/>
    </w:rPr>
  </w:style>
  <w:style w:type="paragraph" w:styleId="17">
    <w:name w:val="index 5"/>
    <w:basedOn w:val="1"/>
    <w:next w:val="1"/>
    <w:autoRedefine/>
    <w:qFormat/>
    <w:uiPriority w:val="0"/>
    <w:pPr>
      <w:adjustRightInd/>
      <w:ind w:left="800" w:leftChars="800" w:firstLine="200" w:firstLineChars="200"/>
    </w:pPr>
  </w:style>
  <w:style w:type="paragraph" w:styleId="18">
    <w:name w:val="Document Map"/>
    <w:basedOn w:val="1"/>
    <w:link w:val="201"/>
    <w:autoRedefine/>
    <w:qFormat/>
    <w:uiPriority w:val="0"/>
    <w:pPr>
      <w:shd w:val="clear" w:color="auto" w:fill="000080"/>
    </w:pPr>
  </w:style>
  <w:style w:type="paragraph" w:styleId="19">
    <w:name w:val="annotation text"/>
    <w:basedOn w:val="1"/>
    <w:link w:val="343"/>
    <w:autoRedefine/>
    <w:qFormat/>
    <w:uiPriority w:val="99"/>
    <w:pPr>
      <w:jc w:val="left"/>
    </w:pPr>
  </w:style>
  <w:style w:type="paragraph" w:styleId="20">
    <w:name w:val="Salutation"/>
    <w:basedOn w:val="1"/>
    <w:next w:val="1"/>
    <w:link w:val="297"/>
    <w:autoRedefine/>
    <w:qFormat/>
    <w:uiPriority w:val="0"/>
    <w:rPr>
      <w:rFonts w:ascii="仿宋_GB2312" w:eastAsia="仿宋_GB2312"/>
      <w:sz w:val="28"/>
      <w:szCs w:val="20"/>
    </w:rPr>
  </w:style>
  <w:style w:type="paragraph" w:styleId="21">
    <w:name w:val="Body Text 3"/>
    <w:basedOn w:val="1"/>
    <w:link w:val="329"/>
    <w:autoRedefine/>
    <w:qFormat/>
    <w:uiPriority w:val="0"/>
    <w:pPr>
      <w:jc w:val="center"/>
    </w:pPr>
    <w:rPr>
      <w:szCs w:val="20"/>
    </w:rPr>
  </w:style>
  <w:style w:type="paragraph" w:styleId="22">
    <w:name w:val="List Bullet 3"/>
    <w:basedOn w:val="1"/>
    <w:autoRedefine/>
    <w:unhideWhenUsed/>
    <w:qFormat/>
    <w:uiPriority w:val="0"/>
    <w:pPr>
      <w:snapToGrid w:val="0"/>
      <w:spacing w:line="360" w:lineRule="auto"/>
      <w:ind w:left="360" w:right="238" w:hanging="360"/>
      <w:contextualSpacing/>
    </w:pPr>
    <w:rPr>
      <w:sz w:val="24"/>
    </w:rPr>
  </w:style>
  <w:style w:type="paragraph" w:styleId="23">
    <w:name w:val="Body Text"/>
    <w:basedOn w:val="1"/>
    <w:link w:val="429"/>
    <w:autoRedefine/>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link w:val="264"/>
    <w:autoRedefine/>
    <w:qFormat/>
    <w:uiPriority w:val="0"/>
    <w:pPr>
      <w:spacing w:line="480" w:lineRule="exact"/>
      <w:ind w:firstLine="480" w:firstLineChars="200"/>
    </w:pPr>
    <w:rPr>
      <w:rFonts w:ascii="宋体" w:hAnsi="宋体"/>
      <w:sz w:val="24"/>
    </w:rPr>
  </w:style>
  <w:style w:type="paragraph" w:styleId="25">
    <w:name w:val="List Number 3"/>
    <w:basedOn w:val="1"/>
    <w:autoRedefine/>
    <w:qFormat/>
    <w:uiPriority w:val="0"/>
    <w:pPr>
      <w:widowControl/>
      <w:tabs>
        <w:tab w:val="left" w:pos="360"/>
        <w:tab w:val="left" w:pos="482"/>
      </w:tabs>
      <w:adjustRightInd/>
      <w:spacing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8"/>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4"/>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80"/>
    <w:qFormat/>
    <w:uiPriority w:val="0"/>
    <w:pPr>
      <w:ind w:left="100" w:leftChars="2500"/>
    </w:pPr>
    <w:rPr>
      <w:rFonts w:ascii="宋体"/>
      <w:sz w:val="24"/>
      <w:szCs w:val="21"/>
      <w:lang w:val="zh-CN"/>
    </w:rPr>
  </w:style>
  <w:style w:type="paragraph" w:styleId="36">
    <w:name w:val="Body Text Indent 2"/>
    <w:basedOn w:val="1"/>
    <w:link w:val="307"/>
    <w:qFormat/>
    <w:uiPriority w:val="0"/>
    <w:pPr>
      <w:spacing w:line="360" w:lineRule="auto"/>
      <w:ind w:firstLine="601"/>
      <w:textAlignment w:val="baseline"/>
    </w:pPr>
    <w:rPr>
      <w:rFonts w:ascii="宋体"/>
      <w:kern w:val="0"/>
      <w:sz w:val="28"/>
      <w:szCs w:val="20"/>
    </w:rPr>
  </w:style>
  <w:style w:type="paragraph" w:styleId="37">
    <w:name w:val="endnote text"/>
    <w:basedOn w:val="1"/>
    <w:link w:val="931"/>
    <w:qFormat/>
    <w:uiPriority w:val="0"/>
    <w:rPr>
      <w:lang w:val="zh-CN"/>
    </w:rPr>
  </w:style>
  <w:style w:type="paragraph" w:styleId="38">
    <w:name w:val="Balloon Text"/>
    <w:basedOn w:val="1"/>
    <w:link w:val="187"/>
    <w:qFormat/>
    <w:uiPriority w:val="0"/>
    <w:rPr>
      <w:sz w:val="18"/>
      <w:szCs w:val="18"/>
    </w:rPr>
  </w:style>
  <w:style w:type="paragraph" w:styleId="39">
    <w:name w:val="footer"/>
    <w:basedOn w:val="1"/>
    <w:link w:val="382"/>
    <w:qFormat/>
    <w:uiPriority w:val="99"/>
    <w:pPr>
      <w:tabs>
        <w:tab w:val="center" w:pos="4153"/>
        <w:tab w:val="right" w:pos="8306"/>
      </w:tabs>
      <w:snapToGrid w:val="0"/>
      <w:jc w:val="left"/>
    </w:pPr>
    <w:rPr>
      <w:sz w:val="18"/>
      <w:szCs w:val="18"/>
    </w:rPr>
  </w:style>
  <w:style w:type="paragraph" w:styleId="40">
    <w:name w:val="header"/>
    <w:basedOn w:val="1"/>
    <w:link w:val="391"/>
    <w:autoRedefine/>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4"/>
    <w:autoRedefine/>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autoRedefine/>
    <w:qFormat/>
    <w:uiPriority w:val="0"/>
  </w:style>
  <w:style w:type="paragraph" w:styleId="43">
    <w:name w:val="toc 4"/>
    <w:basedOn w:val="1"/>
    <w:next w:val="1"/>
    <w:autoRedefine/>
    <w:qFormat/>
    <w:uiPriority w:val="0"/>
    <w:pPr>
      <w:ind w:left="1260" w:leftChars="600"/>
    </w:pPr>
  </w:style>
  <w:style w:type="paragraph" w:styleId="44">
    <w:name w:val="index heading"/>
    <w:basedOn w:val="1"/>
    <w:next w:val="45"/>
    <w:autoRedefine/>
    <w:qFormat/>
    <w:uiPriority w:val="0"/>
    <w:pPr>
      <w:adjustRightInd/>
      <w:ind w:firstLine="200" w:firstLineChars="200"/>
    </w:pPr>
  </w:style>
  <w:style w:type="paragraph" w:styleId="45">
    <w:name w:val="index 1"/>
    <w:basedOn w:val="1"/>
    <w:next w:val="1"/>
    <w:autoRedefine/>
    <w:qFormat/>
    <w:uiPriority w:val="0"/>
    <w:pPr>
      <w:adjustRightInd/>
      <w:spacing w:line="360" w:lineRule="auto"/>
      <w:ind w:firstLine="200" w:firstLineChars="200"/>
      <w:jc w:val="center"/>
    </w:pPr>
    <w:rPr>
      <w:sz w:val="24"/>
      <w:szCs w:val="20"/>
    </w:rPr>
  </w:style>
  <w:style w:type="paragraph" w:styleId="46">
    <w:name w:val="Subtitle"/>
    <w:link w:val="132"/>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5"/>
    <w:link w:val="309"/>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4"/>
    <w:autoRedefine/>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autoRedefine/>
    <w:qFormat/>
    <w:uiPriority w:val="0"/>
    <w:pPr>
      <w:ind w:left="3360" w:leftChars="1600"/>
    </w:pPr>
  </w:style>
  <w:style w:type="paragraph" w:styleId="55">
    <w:name w:val="Body Text 2"/>
    <w:basedOn w:val="1"/>
    <w:link w:val="301"/>
    <w:qFormat/>
    <w:uiPriority w:val="0"/>
    <w:pPr>
      <w:spacing w:after="120" w:line="480" w:lineRule="auto"/>
    </w:pPr>
  </w:style>
  <w:style w:type="paragraph" w:styleId="56">
    <w:name w:val="HTML Preformatted"/>
    <w:basedOn w:val="1"/>
    <w:link w:val="30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5"/>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95"/>
    <w:qFormat/>
    <w:uiPriority w:val="0"/>
    <w:rPr>
      <w:b/>
      <w:bCs/>
    </w:rPr>
  </w:style>
  <w:style w:type="paragraph" w:styleId="60">
    <w:name w:val="Body Text First Indent"/>
    <w:basedOn w:val="23"/>
    <w:link w:val="320"/>
    <w:qFormat/>
    <w:uiPriority w:val="0"/>
    <w:pPr>
      <w:ind w:firstLine="420"/>
    </w:pPr>
    <w:rPr>
      <w:rFonts w:hAnsi="Calibri" w:cs="Times New Roman"/>
      <w:snapToGrid/>
      <w:szCs w:val="20"/>
    </w:rPr>
  </w:style>
  <w:style w:type="paragraph" w:styleId="61">
    <w:name w:val="Body Text First Indent 2"/>
    <w:basedOn w:val="24"/>
    <w:link w:val="120"/>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autoRedefin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autoRedefine/>
    <w:qFormat/>
    <w:uiPriority w:val="99"/>
    <w:rPr>
      <w:rFonts w:ascii="Arial" w:hAnsi="Arial" w:eastAsia="黑体" w:cs="Arial"/>
      <w:snapToGrid w:val="0"/>
      <w:color w:val="000000"/>
      <w:kern w:val="0"/>
      <w:sz w:val="18"/>
      <w:szCs w:val="18"/>
      <w:u w:val="none"/>
    </w:rPr>
  </w:style>
  <w:style w:type="character" w:styleId="74">
    <w:name w:val="Emphasis"/>
    <w:autoRedefine/>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正文空2字"/>
    <w:basedOn w:val="80"/>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0">
    <w:name w:val="左对齐正文"/>
    <w:qFormat/>
    <w:uiPriority w:val="99"/>
    <w:rPr>
      <w:rFonts w:ascii="Calibri" w:hAnsi="Calibri" w:eastAsia="仿宋_GB2312" w:cs="Calibri"/>
      <w:kern w:val="2"/>
      <w:sz w:val="32"/>
      <w:szCs w:val="32"/>
      <w:lang w:val="en-US" w:eastAsia="zh-CN" w:bidi="ar-SA"/>
    </w:rPr>
  </w:style>
  <w:style w:type="character" w:customStyle="1" w:styleId="81">
    <w:name w:val="表格非标题文字 Char"/>
    <w:link w:val="82"/>
    <w:qFormat/>
    <w:uiPriority w:val="0"/>
    <w:rPr>
      <w:rFonts w:ascii="Futura Bk" w:hAnsi="Futura Bk"/>
      <w:kern w:val="2"/>
      <w:sz w:val="18"/>
      <w:szCs w:val="21"/>
      <w:lang w:val="en-US" w:eastAsia="zh-CN" w:bidi="ar-SA"/>
    </w:rPr>
  </w:style>
  <w:style w:type="paragraph" w:customStyle="1" w:styleId="82">
    <w:name w:val="表格非标题文字"/>
    <w:link w:val="81"/>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3">
    <w:name w:val="*正文 Char"/>
    <w:link w:val="84"/>
    <w:autoRedefine/>
    <w:qFormat/>
    <w:locked/>
    <w:uiPriority w:val="0"/>
    <w:rPr>
      <w:rFonts w:ascii="宋体" w:hAnsi="宋体"/>
      <w:sz w:val="24"/>
    </w:rPr>
  </w:style>
  <w:style w:type="paragraph" w:customStyle="1" w:styleId="84">
    <w:name w:val="*正文"/>
    <w:basedOn w:val="1"/>
    <w:link w:val="83"/>
    <w:qFormat/>
    <w:uiPriority w:val="0"/>
    <w:pPr>
      <w:snapToGrid w:val="0"/>
      <w:spacing w:line="360" w:lineRule="auto"/>
      <w:ind w:firstLine="482"/>
      <w:jc w:val="left"/>
    </w:pPr>
    <w:rPr>
      <w:rFonts w:ascii="宋体" w:hAnsi="宋体"/>
      <w:kern w:val="0"/>
      <w:sz w:val="24"/>
      <w:szCs w:val="20"/>
    </w:rPr>
  </w:style>
  <w:style w:type="character" w:customStyle="1" w:styleId="85">
    <w:name w:val="Char Char71"/>
    <w:semiHidden/>
    <w:qFormat/>
    <w:uiPriority w:val="0"/>
    <w:rPr>
      <w:rFonts w:eastAsia="宋体"/>
      <w:kern w:val="2"/>
      <w:sz w:val="21"/>
      <w:szCs w:val="24"/>
      <w:lang w:val="en-US" w:eastAsia="zh-CN" w:bidi="ar-SA"/>
    </w:rPr>
  </w:style>
  <w:style w:type="character" w:customStyle="1" w:styleId="86">
    <w:name w:val="Char Char6"/>
    <w:qFormat/>
    <w:uiPriority w:val="0"/>
    <w:rPr>
      <w:rFonts w:eastAsia="宋体"/>
      <w:kern w:val="2"/>
      <w:sz w:val="21"/>
      <w:szCs w:val="24"/>
      <w:lang w:val="en-US" w:eastAsia="zh-CN" w:bidi="ar-SA"/>
    </w:rPr>
  </w:style>
  <w:style w:type="character" w:customStyle="1" w:styleId="87">
    <w:name w:val="正文缩进 Char"/>
    <w:qFormat/>
    <w:uiPriority w:val="0"/>
    <w:rPr>
      <w:rFonts w:eastAsia="宋体"/>
      <w:kern w:val="2"/>
      <w:sz w:val="21"/>
      <w:lang w:val="en-US" w:eastAsia="zh-CN"/>
    </w:rPr>
  </w:style>
  <w:style w:type="character" w:customStyle="1" w:styleId="88">
    <w:name w:val="正文首行缩进 Char1"/>
    <w:qFormat/>
    <w:uiPriority w:val="0"/>
    <w:rPr>
      <w:rFonts w:ascii="宋体" w:hAnsi="Times New Roman" w:eastAsia="宋体" w:cs="Times New Roman"/>
      <w:snapToGrid w:val="0"/>
      <w:kern w:val="2"/>
      <w:sz w:val="24"/>
      <w:szCs w:val="21"/>
      <w:lang w:val="zh-CN"/>
    </w:rPr>
  </w:style>
  <w:style w:type="character" w:customStyle="1" w:styleId="89">
    <w:name w:val="Char Char28"/>
    <w:autoRedefine/>
    <w:qFormat/>
    <w:uiPriority w:val="6"/>
    <w:rPr>
      <w:rFonts w:ascii="仿宋_GB2312" w:hAnsi="仿宋_GB2312" w:eastAsia="仿宋_GB2312"/>
      <w:kern w:val="1"/>
      <w:sz w:val="28"/>
    </w:rPr>
  </w:style>
  <w:style w:type="character" w:customStyle="1" w:styleId="90">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1">
    <w:name w:val="Heading 1 Char"/>
    <w:qFormat/>
    <w:uiPriority w:val="6"/>
    <w:rPr>
      <w:rFonts w:ascii="Times New Roman" w:hAnsi="Times New Roman" w:eastAsia="黑体" w:cs="Times New Roman"/>
      <w:b/>
      <w:kern w:val="0"/>
      <w:sz w:val="24"/>
      <w:szCs w:val="24"/>
    </w:rPr>
  </w:style>
  <w:style w:type="character" w:customStyle="1" w:styleId="92">
    <w:name w:val="U_正文 Char"/>
    <w:link w:val="93"/>
    <w:qFormat/>
    <w:uiPriority w:val="0"/>
    <w:rPr>
      <w:sz w:val="24"/>
      <w:szCs w:val="24"/>
    </w:rPr>
  </w:style>
  <w:style w:type="paragraph" w:customStyle="1" w:styleId="93">
    <w:name w:val="U_正文"/>
    <w:basedOn w:val="1"/>
    <w:link w:val="92"/>
    <w:qFormat/>
    <w:uiPriority w:val="0"/>
    <w:pPr>
      <w:adjustRightInd/>
      <w:spacing w:beforeLines="20" w:afterLines="20" w:line="300" w:lineRule="auto"/>
      <w:ind w:firstLine="200" w:firstLineChars="200"/>
    </w:pPr>
    <w:rPr>
      <w:kern w:val="0"/>
      <w:sz w:val="24"/>
    </w:rPr>
  </w:style>
  <w:style w:type="character" w:customStyle="1" w:styleId="94">
    <w:name w:val="HTML 地址 Char1"/>
    <w:qFormat/>
    <w:uiPriority w:val="0"/>
    <w:rPr>
      <w:rFonts w:ascii="Times New Roman" w:hAnsi="Times New Roman" w:eastAsia="宋体" w:cs="Times New Roman"/>
      <w:i/>
      <w:iCs/>
      <w:szCs w:val="24"/>
    </w:rPr>
  </w:style>
  <w:style w:type="character" w:customStyle="1" w:styleId="95">
    <w:name w:val="批注主题 Char1"/>
    <w:link w:val="59"/>
    <w:qFormat/>
    <w:uiPriority w:val="0"/>
    <w:rPr>
      <w:b/>
      <w:bCs/>
      <w:kern w:val="2"/>
      <w:sz w:val="21"/>
      <w:szCs w:val="24"/>
    </w:rPr>
  </w:style>
  <w:style w:type="character" w:customStyle="1" w:styleId="96">
    <w:name w:val="Char Char51"/>
    <w:autoRedefine/>
    <w:qFormat/>
    <w:uiPriority w:val="0"/>
    <w:rPr>
      <w:rFonts w:ascii="宋体" w:hAnsi="Courier New" w:eastAsia="宋体"/>
      <w:kern w:val="2"/>
      <w:sz w:val="21"/>
      <w:lang w:val="en-US" w:eastAsia="zh-CN"/>
    </w:rPr>
  </w:style>
  <w:style w:type="character" w:customStyle="1" w:styleId="97">
    <w:name w:val="表正文 Char"/>
    <w:autoRedefine/>
    <w:qFormat/>
    <w:uiPriority w:val="0"/>
    <w:rPr>
      <w:rFonts w:ascii="宋体" w:eastAsia="宋体"/>
      <w:snapToGrid w:val="0"/>
      <w:color w:val="000000"/>
      <w:kern w:val="28"/>
      <w:sz w:val="28"/>
      <w:lang w:val="en-US" w:eastAsia="zh-CN" w:bidi="ar-SA"/>
    </w:rPr>
  </w:style>
  <w:style w:type="character" w:customStyle="1" w:styleId="98">
    <w:name w:val="Char Char34"/>
    <w:autoRedefine/>
    <w:qFormat/>
    <w:uiPriority w:val="6"/>
    <w:rPr>
      <w:b/>
      <w:kern w:val="1"/>
      <w:sz w:val="28"/>
      <w:szCs w:val="28"/>
    </w:rPr>
  </w:style>
  <w:style w:type="character" w:customStyle="1" w:styleId="99">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0">
    <w:name w:val="哈哈正文 Char"/>
    <w:link w:val="101"/>
    <w:autoRedefine/>
    <w:qFormat/>
    <w:uiPriority w:val="0"/>
    <w:rPr>
      <w:rFonts w:ascii="宋体" w:hAnsi="宋体" w:eastAsia="宋体"/>
      <w:kern w:val="2"/>
      <w:sz w:val="24"/>
      <w:lang w:bidi="ar-SA"/>
    </w:rPr>
  </w:style>
  <w:style w:type="paragraph" w:customStyle="1" w:styleId="101">
    <w:name w:val="哈哈正文"/>
    <w:basedOn w:val="1"/>
    <w:link w:val="100"/>
    <w:autoRedefine/>
    <w:qFormat/>
    <w:uiPriority w:val="0"/>
    <w:pPr>
      <w:adjustRightInd/>
      <w:spacing w:line="360" w:lineRule="auto"/>
      <w:ind w:firstLine="200" w:firstLineChars="200"/>
    </w:pPr>
    <w:rPr>
      <w:rFonts w:ascii="宋体" w:hAnsi="宋体"/>
      <w:sz w:val="24"/>
      <w:szCs w:val="20"/>
    </w:rPr>
  </w:style>
  <w:style w:type="character" w:customStyle="1" w:styleId="102">
    <w:name w:val="未处理的提及1"/>
    <w:autoRedefine/>
    <w:qFormat/>
    <w:uiPriority w:val="0"/>
    <w:rPr>
      <w:color w:val="808080"/>
      <w:shd w:val="clear" w:color="auto" w:fill="E6E6E6"/>
    </w:rPr>
  </w:style>
  <w:style w:type="character" w:customStyle="1" w:styleId="103">
    <w:name w:val="txt"/>
    <w:qFormat/>
    <w:uiPriority w:val="0"/>
    <w:rPr>
      <w:rFonts w:ascii="仿宋_GB2312" w:eastAsia="微软雅黑"/>
      <w:b/>
      <w:kern w:val="2"/>
      <w:sz w:val="32"/>
      <w:szCs w:val="32"/>
      <w:lang w:val="en-US" w:eastAsia="zh-CN" w:bidi="ar-SA"/>
    </w:rPr>
  </w:style>
  <w:style w:type="character" w:customStyle="1" w:styleId="104">
    <w:name w:val="二级标题 Char Char"/>
    <w:qFormat/>
    <w:uiPriority w:val="0"/>
    <w:rPr>
      <w:rFonts w:ascii="宋体" w:hAnsi="宋体" w:eastAsia="宋体"/>
      <w:b/>
      <w:snapToGrid w:val="0"/>
      <w:kern w:val="2"/>
      <w:sz w:val="24"/>
      <w:szCs w:val="24"/>
      <w:lang w:val="en-US" w:eastAsia="zh-CN" w:bidi="ar-SA"/>
    </w:rPr>
  </w:style>
  <w:style w:type="character" w:customStyle="1" w:styleId="105">
    <w:name w:val="Char Char32"/>
    <w:qFormat/>
    <w:uiPriority w:val="6"/>
    <w:rPr>
      <w:b/>
      <w:kern w:val="1"/>
      <w:sz w:val="24"/>
      <w:szCs w:val="24"/>
    </w:rPr>
  </w:style>
  <w:style w:type="character" w:customStyle="1" w:styleId="106">
    <w:name w:val="PI Char1"/>
    <w:qFormat/>
    <w:uiPriority w:val="0"/>
    <w:rPr>
      <w:rFonts w:ascii="宋体" w:hAnsi="宋体"/>
      <w:kern w:val="2"/>
      <w:sz w:val="24"/>
      <w:szCs w:val="24"/>
    </w:rPr>
  </w:style>
  <w:style w:type="character" w:customStyle="1" w:styleId="107">
    <w:name w:val="tw4winTerm"/>
    <w:qFormat/>
    <w:uiPriority w:val="0"/>
    <w:rPr>
      <w:color w:val="0000FF"/>
    </w:rPr>
  </w:style>
  <w:style w:type="character" w:customStyle="1" w:styleId="108">
    <w:name w:val="Footer Char"/>
    <w:qFormat/>
    <w:locked/>
    <w:uiPriority w:val="0"/>
    <w:rPr>
      <w:rFonts w:eastAsia="宋体"/>
      <w:kern w:val="2"/>
      <w:sz w:val="18"/>
      <w:lang w:val="en-US" w:eastAsia="zh-CN" w:bidi="ar-SA"/>
    </w:rPr>
  </w:style>
  <w:style w:type="character" w:customStyle="1" w:styleId="109">
    <w:name w:val="普通文字 Char Char1"/>
    <w:autoRedefine/>
    <w:qFormat/>
    <w:uiPriority w:val="0"/>
    <w:rPr>
      <w:rFonts w:ascii="宋体" w:hAnsi="Courier New"/>
      <w:kern w:val="2"/>
      <w:sz w:val="21"/>
    </w:rPr>
  </w:style>
  <w:style w:type="character" w:customStyle="1" w:styleId="110">
    <w:name w:val="Char Char101"/>
    <w:qFormat/>
    <w:uiPriority w:val="6"/>
    <w:rPr>
      <w:rFonts w:ascii="宋体" w:hAnsi="宋体"/>
      <w:kern w:val="2"/>
      <w:sz w:val="21"/>
      <w:szCs w:val="24"/>
      <w:lang w:val="en-US" w:eastAsia="zh-CN"/>
    </w:rPr>
  </w:style>
  <w:style w:type="character" w:customStyle="1" w:styleId="111">
    <w:name w:val="标题 4 Char"/>
    <w:qFormat/>
    <w:uiPriority w:val="0"/>
    <w:rPr>
      <w:rFonts w:ascii="Arial" w:hAnsi="Arial" w:eastAsia="黑体"/>
      <w:b/>
      <w:kern w:val="2"/>
      <w:sz w:val="28"/>
    </w:rPr>
  </w:style>
  <w:style w:type="character" w:customStyle="1" w:styleId="112">
    <w:name w:val="链接"/>
    <w:qFormat/>
    <w:uiPriority w:val="0"/>
    <w:rPr>
      <w:color w:val="0000FF"/>
      <w:sz w:val="21"/>
      <w:szCs w:val="21"/>
      <w:u w:val="single"/>
    </w:rPr>
  </w:style>
  <w:style w:type="character" w:customStyle="1" w:styleId="113">
    <w:name w:val="h4 Char"/>
    <w:autoRedefine/>
    <w:qFormat/>
    <w:uiPriority w:val="0"/>
    <w:rPr>
      <w:rFonts w:ascii="Arial" w:hAnsi="Arial" w:eastAsia="黑体"/>
      <w:b/>
      <w:bCs/>
      <w:kern w:val="2"/>
      <w:sz w:val="28"/>
      <w:szCs w:val="28"/>
      <w:lang w:val="zh-CN" w:eastAsia="zh-CN" w:bidi="ar-SA"/>
    </w:rPr>
  </w:style>
  <w:style w:type="character" w:customStyle="1" w:styleId="114">
    <w:name w:val="5正文 Char"/>
    <w:link w:val="115"/>
    <w:qFormat/>
    <w:uiPriority w:val="0"/>
    <w:rPr>
      <w:rFonts w:ascii="仿宋_GB2312" w:hAnsi="微软雅黑" w:eastAsia="仿宋_GB2312"/>
      <w:sz w:val="28"/>
      <w:szCs w:val="21"/>
    </w:rPr>
  </w:style>
  <w:style w:type="paragraph" w:customStyle="1" w:styleId="115">
    <w:name w:val="5正文"/>
    <w:basedOn w:val="1"/>
    <w:link w:val="114"/>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6">
    <w:name w:val="标题 3 字符"/>
    <w:qFormat/>
    <w:uiPriority w:val="9"/>
    <w:rPr>
      <w:b/>
      <w:bCs/>
      <w:kern w:val="2"/>
      <w:sz w:val="32"/>
      <w:szCs w:val="32"/>
    </w:rPr>
  </w:style>
  <w:style w:type="character" w:customStyle="1" w:styleId="117">
    <w:name w:val="样式6 Char"/>
    <w:qFormat/>
    <w:uiPriority w:val="0"/>
    <w:rPr>
      <w:rFonts w:ascii="仿宋_GB2312" w:hAnsi="宋体" w:eastAsia="仿宋_GB2312"/>
      <w:b/>
      <w:bCs/>
      <w:kern w:val="2"/>
      <w:sz w:val="24"/>
      <w:szCs w:val="24"/>
      <w:lang w:val="en-US" w:eastAsia="zh-CN" w:bidi="ar-SA"/>
    </w:rPr>
  </w:style>
  <w:style w:type="character" w:customStyle="1" w:styleId="118">
    <w:name w:val="Char Char14"/>
    <w:qFormat/>
    <w:uiPriority w:val="6"/>
    <w:rPr>
      <w:rFonts w:ascii="黑体" w:hAnsi="黑体" w:eastAsia="黑体"/>
    </w:rPr>
  </w:style>
  <w:style w:type="character" w:customStyle="1" w:styleId="119">
    <w:name w:val="Heading 2 Hidden Char"/>
    <w:qFormat/>
    <w:uiPriority w:val="0"/>
    <w:rPr>
      <w:rFonts w:ascii="仿宋_GB2312" w:eastAsia="仿宋_GB2312"/>
      <w:b/>
      <w:bCs/>
      <w:kern w:val="2"/>
      <w:sz w:val="24"/>
      <w:szCs w:val="24"/>
      <w:lang w:val="zh-CN" w:eastAsia="zh-CN" w:bidi="ar-SA"/>
    </w:rPr>
  </w:style>
  <w:style w:type="character" w:customStyle="1" w:styleId="120">
    <w:name w:val="正文首行缩进 2 Char"/>
    <w:link w:val="61"/>
    <w:qFormat/>
    <w:uiPriority w:val="0"/>
    <w:rPr>
      <w:rFonts w:ascii="宋体" w:hAnsi="宋体"/>
      <w:kern w:val="2"/>
      <w:sz w:val="21"/>
      <w:szCs w:val="24"/>
    </w:rPr>
  </w:style>
  <w:style w:type="character" w:customStyle="1" w:styleId="121">
    <w:name w:val="font11"/>
    <w:qFormat/>
    <w:uiPriority w:val="0"/>
    <w:rPr>
      <w:rFonts w:hint="default" w:ascii="Times New Roman" w:hAnsi="Times New Roman" w:cs="Times New Roman"/>
      <w:color w:val="000000"/>
      <w:sz w:val="22"/>
      <w:szCs w:val="22"/>
      <w:u w:val="none"/>
    </w:rPr>
  </w:style>
  <w:style w:type="character" w:customStyle="1" w:styleId="122">
    <w:name w:val="表正文 Char1"/>
    <w:autoRedefine/>
    <w:qFormat/>
    <w:uiPriority w:val="0"/>
    <w:rPr>
      <w:rFonts w:ascii="宋体" w:eastAsia="宋体"/>
      <w:snapToGrid w:val="0"/>
      <w:color w:val="000000"/>
      <w:kern w:val="28"/>
      <w:sz w:val="28"/>
    </w:rPr>
  </w:style>
  <w:style w:type="character" w:customStyle="1" w:styleId="123">
    <w:name w:val="blue1"/>
    <w:basedOn w:val="69"/>
    <w:qFormat/>
    <w:uiPriority w:val="0"/>
    <w:rPr>
      <w:rFonts w:ascii="Arial" w:hAnsi="Arial" w:eastAsia="黑体" w:cs="Arial"/>
      <w:snapToGrid w:val="0"/>
      <w:kern w:val="0"/>
      <w:szCs w:val="21"/>
    </w:rPr>
  </w:style>
  <w:style w:type="character" w:customStyle="1" w:styleId="124">
    <w:name w:val="纯文本 Char"/>
    <w:link w:val="32"/>
    <w:autoRedefine/>
    <w:qFormat/>
    <w:uiPriority w:val="0"/>
    <w:rPr>
      <w:rFonts w:ascii="宋体" w:hAnsi="Courier New" w:eastAsia="宋体" w:cs="Arial"/>
      <w:snapToGrid w:val="0"/>
      <w:kern w:val="2"/>
      <w:sz w:val="21"/>
      <w:szCs w:val="21"/>
      <w:lang w:val="en-US" w:eastAsia="zh-CN" w:bidi="ar-SA"/>
    </w:rPr>
  </w:style>
  <w:style w:type="character" w:customStyle="1" w:styleId="125">
    <w:name w:val="标书1 Char"/>
    <w:autoRedefine/>
    <w:qFormat/>
    <w:uiPriority w:val="0"/>
    <w:rPr>
      <w:rFonts w:eastAsia="宋体"/>
      <w:b/>
      <w:bCs/>
      <w:kern w:val="44"/>
      <w:sz w:val="44"/>
      <w:szCs w:val="44"/>
      <w:lang w:val="en-US" w:eastAsia="zh-CN" w:bidi="ar-SA"/>
    </w:rPr>
  </w:style>
  <w:style w:type="character" w:customStyle="1" w:styleId="126">
    <w:name w:val="样式5 Char"/>
    <w:autoRedefine/>
    <w:qFormat/>
    <w:uiPriority w:val="0"/>
    <w:rPr>
      <w:rFonts w:ascii="仿宋_GB2312" w:hAnsi="仿宋" w:eastAsia="仿宋_GB2312"/>
      <w:kern w:val="2"/>
      <w:sz w:val="24"/>
      <w:szCs w:val="24"/>
    </w:rPr>
  </w:style>
  <w:style w:type="character" w:customStyle="1" w:styleId="127">
    <w:name w:val="样式4 Char"/>
    <w:autoRedefine/>
    <w:qFormat/>
    <w:uiPriority w:val="0"/>
    <w:rPr>
      <w:rFonts w:ascii="仿宋_GB2312" w:hAnsi="仿宋" w:eastAsia="仿宋_GB2312"/>
      <w:b/>
      <w:kern w:val="2"/>
      <w:sz w:val="32"/>
      <w:szCs w:val="32"/>
      <w:lang w:bidi="ar-SA"/>
    </w:rPr>
  </w:style>
  <w:style w:type="character" w:customStyle="1" w:styleId="128">
    <w:name w:val="插图说明 Char"/>
    <w:autoRedefine/>
    <w:qFormat/>
    <w:uiPriority w:val="0"/>
    <w:rPr>
      <w:rFonts w:eastAsia="黑体"/>
      <w:sz w:val="24"/>
      <w:lang w:val="en-US" w:eastAsia="zh-CN"/>
    </w:rPr>
  </w:style>
  <w:style w:type="character" w:customStyle="1" w:styleId="129">
    <w:name w:val="正文2 Char Char"/>
    <w:link w:val="130"/>
    <w:autoRedefine/>
    <w:qFormat/>
    <w:uiPriority w:val="0"/>
    <w:rPr>
      <w:rFonts w:eastAsia="宋体"/>
      <w:kern w:val="2"/>
      <w:sz w:val="24"/>
      <w:lang w:val="en-US" w:eastAsia="zh-CN" w:bidi="ar-SA"/>
    </w:rPr>
  </w:style>
  <w:style w:type="paragraph" w:customStyle="1" w:styleId="130">
    <w:name w:val="正文2"/>
    <w:basedOn w:val="1"/>
    <w:link w:val="129"/>
    <w:autoRedefine/>
    <w:qFormat/>
    <w:uiPriority w:val="0"/>
    <w:pPr>
      <w:spacing w:before="156" w:line="360" w:lineRule="auto"/>
      <w:ind w:firstLine="510" w:firstLineChars="200"/>
    </w:pPr>
    <w:rPr>
      <w:sz w:val="24"/>
      <w:szCs w:val="20"/>
    </w:rPr>
  </w:style>
  <w:style w:type="character" w:customStyle="1" w:styleId="131">
    <w:name w:val="Char Char24"/>
    <w:autoRedefine/>
    <w:qFormat/>
    <w:uiPriority w:val="6"/>
    <w:rPr>
      <w:kern w:val="1"/>
      <w:sz w:val="21"/>
    </w:rPr>
  </w:style>
  <w:style w:type="character" w:customStyle="1" w:styleId="132">
    <w:name w:val="副标题 Char"/>
    <w:link w:val="46"/>
    <w:autoRedefine/>
    <w:qFormat/>
    <w:uiPriority w:val="0"/>
    <w:rPr>
      <w:rFonts w:ascii="Arial" w:hAnsi="Arial" w:eastAsia="隶书"/>
      <w:b/>
      <w:bCs/>
      <w:kern w:val="28"/>
      <w:sz w:val="44"/>
      <w:szCs w:val="32"/>
      <w:lang w:val="en-US" w:eastAsia="zh-CN" w:bidi="ar-SA"/>
    </w:rPr>
  </w:style>
  <w:style w:type="character" w:customStyle="1" w:styleId="133">
    <w:name w:val="普通文字 Char1 Char"/>
    <w:autoRedefine/>
    <w:qFormat/>
    <w:uiPriority w:val="0"/>
    <w:rPr>
      <w:rFonts w:ascii="宋体" w:hAnsi="Courier New" w:eastAsia="宋体"/>
      <w:kern w:val="2"/>
      <w:sz w:val="21"/>
      <w:szCs w:val="24"/>
      <w:lang w:val="en-US" w:eastAsia="zh-CN" w:bidi="ar-SA"/>
    </w:rPr>
  </w:style>
  <w:style w:type="character" w:customStyle="1" w:styleId="134">
    <w:name w:val="h3 Char1"/>
    <w:autoRedefine/>
    <w:qFormat/>
    <w:uiPriority w:val="0"/>
    <w:rPr>
      <w:rFonts w:eastAsia="宋体"/>
      <w:b/>
      <w:bCs/>
      <w:kern w:val="2"/>
      <w:sz w:val="32"/>
      <w:szCs w:val="32"/>
      <w:lang w:bidi="ar-SA"/>
    </w:rPr>
  </w:style>
  <w:style w:type="character" w:customStyle="1" w:styleId="135">
    <w:name w:val="标题 Char1"/>
    <w:autoRedefine/>
    <w:qFormat/>
    <w:uiPriority w:val="0"/>
    <w:rPr>
      <w:rFonts w:ascii="Cambria" w:hAnsi="Cambria" w:eastAsia="宋体" w:cs="Times New Roman"/>
      <w:b/>
      <w:bCs/>
      <w:sz w:val="32"/>
      <w:szCs w:val="32"/>
      <w:lang w:bidi="ar-SA"/>
    </w:rPr>
  </w:style>
  <w:style w:type="character" w:customStyle="1" w:styleId="136">
    <w:name w:val="gf正文1 Char"/>
    <w:autoRedefine/>
    <w:qFormat/>
    <w:uiPriority w:val="0"/>
    <w:rPr>
      <w:rFonts w:ascii="宋体" w:hAnsi="宋体" w:eastAsia="宋体" w:cs="宋体"/>
      <w:kern w:val="2"/>
      <w:sz w:val="24"/>
      <w:szCs w:val="24"/>
      <w:lang w:val="en-US" w:eastAsia="zh-CN" w:bidi="ar-SA"/>
    </w:rPr>
  </w:style>
  <w:style w:type="character" w:customStyle="1" w:styleId="137">
    <w:name w:val="正文文本缩进 Char1"/>
    <w:autoRedefine/>
    <w:qFormat/>
    <w:uiPriority w:val="0"/>
    <w:rPr>
      <w:rFonts w:ascii="Calibri" w:hAnsi="Calibri"/>
      <w:sz w:val="28"/>
    </w:rPr>
  </w:style>
  <w:style w:type="character" w:customStyle="1" w:styleId="138">
    <w:name w:val="No Spacing Char"/>
    <w:link w:val="139"/>
    <w:autoRedefine/>
    <w:qFormat/>
    <w:uiPriority w:val="1"/>
    <w:rPr>
      <w:sz w:val="22"/>
      <w:szCs w:val="22"/>
      <w:lang w:val="en-US" w:eastAsia="zh-CN" w:bidi="ar-SA"/>
    </w:rPr>
  </w:style>
  <w:style w:type="paragraph" w:customStyle="1" w:styleId="139">
    <w:name w:val="无间隔1"/>
    <w:link w:val="138"/>
    <w:autoRedefine/>
    <w:qFormat/>
    <w:uiPriority w:val="1"/>
    <w:rPr>
      <w:rFonts w:ascii="Times New Roman" w:hAnsi="Times New Roman" w:eastAsia="宋体" w:cs="Times New Roman"/>
      <w:sz w:val="22"/>
      <w:szCs w:val="22"/>
      <w:lang w:val="en-US" w:eastAsia="zh-CN" w:bidi="ar-SA"/>
    </w:rPr>
  </w:style>
  <w:style w:type="character" w:customStyle="1" w:styleId="140">
    <w:name w:val="样式7 Char"/>
    <w:autoRedefine/>
    <w:qFormat/>
    <w:uiPriority w:val="0"/>
    <w:rPr>
      <w:rFonts w:ascii="仿宋_GB2312" w:hAnsi="仿宋" w:eastAsia="仿宋_GB2312"/>
      <w:b/>
      <w:kern w:val="2"/>
      <w:sz w:val="24"/>
      <w:szCs w:val="24"/>
    </w:rPr>
  </w:style>
  <w:style w:type="character" w:customStyle="1" w:styleId="141">
    <w:name w:val="font12gray1"/>
    <w:autoRedefine/>
    <w:qFormat/>
    <w:uiPriority w:val="0"/>
    <w:rPr>
      <w:rFonts w:ascii="仿宋_GB2312" w:eastAsia="微软雅黑"/>
      <w:b/>
      <w:spacing w:val="300"/>
      <w:kern w:val="2"/>
      <w:sz w:val="18"/>
      <w:szCs w:val="18"/>
      <w:lang w:val="en-US" w:eastAsia="zh-CN" w:bidi="ar-SA"/>
    </w:rPr>
  </w:style>
  <w:style w:type="character" w:customStyle="1" w:styleId="142">
    <w:name w:val="Char Char7"/>
    <w:autoRedefine/>
    <w:semiHidden/>
    <w:qFormat/>
    <w:uiPriority w:val="0"/>
    <w:rPr>
      <w:rFonts w:eastAsia="宋体"/>
      <w:kern w:val="2"/>
      <w:sz w:val="21"/>
      <w:szCs w:val="24"/>
      <w:lang w:val="en-US" w:eastAsia="zh-CN" w:bidi="ar-SA"/>
    </w:rPr>
  </w:style>
  <w:style w:type="character" w:customStyle="1" w:styleId="143">
    <w:name w:val="表名 Char"/>
    <w:autoRedefine/>
    <w:qFormat/>
    <w:uiPriority w:val="0"/>
    <w:rPr>
      <w:rFonts w:eastAsia="宋体"/>
      <w:b/>
      <w:bCs/>
      <w:kern w:val="2"/>
      <w:sz w:val="24"/>
      <w:szCs w:val="24"/>
      <w:lang w:val="en-US" w:eastAsia="zh-CN" w:bidi="ar-SA"/>
    </w:rPr>
  </w:style>
  <w:style w:type="character" w:customStyle="1" w:styleId="144">
    <w:name w:val="Document Map Char"/>
    <w:autoRedefine/>
    <w:qFormat/>
    <w:locked/>
    <w:uiPriority w:val="0"/>
    <w:rPr>
      <w:rFonts w:eastAsia="宋体"/>
      <w:kern w:val="2"/>
      <w:sz w:val="21"/>
      <w:szCs w:val="24"/>
      <w:lang w:val="en-US" w:eastAsia="zh-CN" w:bidi="ar-SA"/>
    </w:rPr>
  </w:style>
  <w:style w:type="character" w:customStyle="1" w:styleId="145">
    <w:name w:val="font41"/>
    <w:autoRedefine/>
    <w:qFormat/>
    <w:uiPriority w:val="0"/>
    <w:rPr>
      <w:rFonts w:hint="eastAsia" w:ascii="仿宋_GB2312" w:eastAsia="仿宋_GB2312" w:cs="仿宋_GB2312"/>
      <w:color w:val="000000"/>
      <w:sz w:val="22"/>
      <w:szCs w:val="22"/>
      <w:u w:val="none"/>
    </w:rPr>
  </w:style>
  <w:style w:type="character" w:customStyle="1" w:styleId="146">
    <w:name w:val="标题 6 Char"/>
    <w:link w:val="8"/>
    <w:autoRedefine/>
    <w:qFormat/>
    <w:uiPriority w:val="0"/>
    <w:rPr>
      <w:rFonts w:ascii="Arial" w:hAnsi="Arial" w:eastAsia="黑体"/>
      <w:b/>
      <w:bCs/>
      <w:kern w:val="2"/>
      <w:sz w:val="24"/>
      <w:szCs w:val="24"/>
    </w:rPr>
  </w:style>
  <w:style w:type="character" w:customStyle="1" w:styleId="147">
    <w:name w:val="纯文本 Char_0"/>
    <w:link w:val="148"/>
    <w:autoRedefine/>
    <w:qFormat/>
    <w:uiPriority w:val="0"/>
    <w:rPr>
      <w:rFonts w:ascii="宋体" w:hAnsi="Courier New"/>
      <w:kern w:val="2"/>
      <w:sz w:val="21"/>
      <w:szCs w:val="21"/>
      <w:lang w:val="en-US" w:eastAsia="zh-CN"/>
    </w:rPr>
  </w:style>
  <w:style w:type="paragraph" w:customStyle="1" w:styleId="148">
    <w:name w:val="纯文本_0_0"/>
    <w:basedOn w:val="149"/>
    <w:link w:val="147"/>
    <w:autoRedefine/>
    <w:qFormat/>
    <w:uiPriority w:val="0"/>
    <w:rPr>
      <w:rFonts w:ascii="宋体" w:hAnsi="Courier New"/>
      <w:szCs w:val="21"/>
    </w:rPr>
  </w:style>
  <w:style w:type="paragraph" w:customStyle="1" w:styleId="149">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0">
    <w:name w:val="Balloon Text Char"/>
    <w:autoRedefine/>
    <w:qFormat/>
    <w:locked/>
    <w:uiPriority w:val="0"/>
    <w:rPr>
      <w:rFonts w:eastAsia="宋体"/>
      <w:kern w:val="2"/>
      <w:sz w:val="18"/>
      <w:szCs w:val="18"/>
      <w:lang w:val="en-US" w:eastAsia="zh-CN" w:bidi="ar-SA"/>
    </w:rPr>
  </w:style>
  <w:style w:type="character" w:customStyle="1" w:styleId="151">
    <w:name w:val="正文 项目2 Char"/>
    <w:basedOn w:val="152"/>
    <w:autoRedefine/>
    <w:qFormat/>
    <w:uiPriority w:val="0"/>
    <w:rPr>
      <w:rFonts w:ascii="仿宋_GB2312" w:hAnsi="仿宋_GB2312" w:eastAsia="仿宋_GB2312"/>
      <w:kern w:val="2"/>
      <w:sz w:val="24"/>
      <w:lang w:bidi="ar-SA"/>
    </w:rPr>
  </w:style>
  <w:style w:type="character" w:customStyle="1" w:styleId="152">
    <w:name w:val="正文 项目 Char"/>
    <w:autoRedefine/>
    <w:qFormat/>
    <w:uiPriority w:val="0"/>
    <w:rPr>
      <w:rFonts w:ascii="仿宋_GB2312" w:hAnsi="仿宋_GB2312" w:eastAsia="仿宋_GB2312"/>
      <w:kern w:val="2"/>
      <w:sz w:val="24"/>
      <w:lang w:bidi="ar-SA"/>
    </w:rPr>
  </w:style>
  <w:style w:type="character" w:customStyle="1" w:styleId="153">
    <w:name w:val="h Char Char1"/>
    <w:autoRedefine/>
    <w:qFormat/>
    <w:uiPriority w:val="0"/>
    <w:rPr>
      <w:rFonts w:eastAsia="宋体"/>
      <w:kern w:val="2"/>
      <w:sz w:val="18"/>
      <w:szCs w:val="18"/>
      <w:lang w:val="en-US" w:eastAsia="zh-CN" w:bidi="ar-SA"/>
    </w:rPr>
  </w:style>
  <w:style w:type="character" w:customStyle="1" w:styleId="154">
    <w:name w:val="Char Char27"/>
    <w:autoRedefine/>
    <w:qFormat/>
    <w:uiPriority w:val="6"/>
    <w:rPr>
      <w:rFonts w:ascii="宋体" w:hAnsi="宋体" w:eastAsia="宋体"/>
      <w:color w:val="000000"/>
      <w:kern w:val="1"/>
      <w:sz w:val="28"/>
      <w:lang w:val="en-US" w:eastAsia="zh-CN" w:bidi="ar-SA"/>
    </w:rPr>
  </w:style>
  <w:style w:type="character" w:customStyle="1" w:styleId="155">
    <w:name w:val="px14"/>
    <w:autoRedefine/>
    <w:qFormat/>
    <w:uiPriority w:val="0"/>
    <w:rPr>
      <w:rFonts w:ascii="仿宋_GB2312" w:eastAsia="微软雅黑" w:cs="Times New Roman"/>
      <w:b/>
      <w:kern w:val="2"/>
      <w:sz w:val="32"/>
      <w:szCs w:val="32"/>
      <w:lang w:val="en-US" w:eastAsia="zh-CN" w:bidi="ar-SA"/>
    </w:rPr>
  </w:style>
  <w:style w:type="character" w:customStyle="1" w:styleId="156">
    <w:name w:val="HTML 预设格式 Char1"/>
    <w:autoRedefine/>
    <w:qFormat/>
    <w:uiPriority w:val="0"/>
    <w:rPr>
      <w:rFonts w:ascii="Courier New" w:hAnsi="Courier New" w:eastAsia="宋体" w:cs="Courier New"/>
      <w:sz w:val="20"/>
      <w:szCs w:val="20"/>
    </w:rPr>
  </w:style>
  <w:style w:type="character" w:customStyle="1" w:styleId="157">
    <w:name w:val="普通文字 Char1"/>
    <w:autoRedefine/>
    <w:qFormat/>
    <w:uiPriority w:val="0"/>
    <w:rPr>
      <w:rFonts w:ascii="宋体" w:hAnsi="Courier New" w:eastAsia="宋体"/>
      <w:kern w:val="2"/>
      <w:sz w:val="21"/>
      <w:lang w:val="en-US" w:eastAsia="zh-CN"/>
    </w:rPr>
  </w:style>
  <w:style w:type="character" w:customStyle="1" w:styleId="158">
    <w:name w:val="hei16b1"/>
    <w:autoRedefine/>
    <w:qFormat/>
    <w:uiPriority w:val="0"/>
    <w:rPr>
      <w:rFonts w:hint="default" w:ascii="Arial" w:hAnsi="Arial" w:cs="Arial"/>
      <w:b/>
      <w:bCs/>
      <w:color w:val="000000"/>
      <w:sz w:val="24"/>
      <w:szCs w:val="24"/>
    </w:rPr>
  </w:style>
  <w:style w:type="character" w:customStyle="1" w:styleId="159">
    <w:name w:val="正文（绿盟科技） Char"/>
    <w:link w:val="160"/>
    <w:autoRedefine/>
    <w:qFormat/>
    <w:uiPriority w:val="0"/>
    <w:rPr>
      <w:rFonts w:ascii="Arial" w:hAnsi="Arial"/>
      <w:sz w:val="21"/>
      <w:szCs w:val="21"/>
    </w:rPr>
  </w:style>
  <w:style w:type="paragraph" w:customStyle="1" w:styleId="160">
    <w:name w:val="正文（绿盟科技）"/>
    <w:link w:val="159"/>
    <w:autoRedefine/>
    <w:qFormat/>
    <w:uiPriority w:val="0"/>
    <w:pPr>
      <w:spacing w:line="300" w:lineRule="auto"/>
    </w:pPr>
    <w:rPr>
      <w:rFonts w:ascii="Arial" w:hAnsi="Arial" w:eastAsia="宋体" w:cs="Times New Roman"/>
      <w:sz w:val="21"/>
      <w:szCs w:val="21"/>
      <w:lang w:val="en-US" w:eastAsia="zh-CN" w:bidi="ar-SA"/>
    </w:rPr>
  </w:style>
  <w:style w:type="character" w:customStyle="1" w:styleId="161">
    <w:name w:val="Char Char19"/>
    <w:autoRedefine/>
    <w:qFormat/>
    <w:uiPriority w:val="6"/>
    <w:rPr>
      <w:rFonts w:ascii="宋体" w:hAnsi="宋体"/>
      <w:i/>
      <w:sz w:val="24"/>
      <w:szCs w:val="24"/>
    </w:rPr>
  </w:style>
  <w:style w:type="character" w:customStyle="1" w:styleId="162">
    <w:name w:val="页脚 Char"/>
    <w:autoRedefine/>
    <w:qFormat/>
    <w:uiPriority w:val="0"/>
    <w:rPr>
      <w:rFonts w:eastAsia="仿宋_GB2312"/>
      <w:kern w:val="2"/>
      <w:sz w:val="18"/>
      <w:lang w:val="en-US" w:eastAsia="zh-CN"/>
    </w:rPr>
  </w:style>
  <w:style w:type="character" w:customStyle="1" w:styleId="163">
    <w:name w:val="批注主题 Char"/>
    <w:autoRedefine/>
    <w:qFormat/>
    <w:uiPriority w:val="0"/>
    <w:rPr>
      <w:rFonts w:eastAsia="宋体"/>
      <w:b/>
      <w:bCs/>
      <w:kern w:val="2"/>
      <w:sz w:val="21"/>
      <w:szCs w:val="24"/>
      <w:lang w:val="en-US" w:eastAsia="zh-CN" w:bidi="ar-SA"/>
    </w:rPr>
  </w:style>
  <w:style w:type="character" w:customStyle="1" w:styleId="164">
    <w:name w:val="Comment Text Char"/>
    <w:autoRedefine/>
    <w:qFormat/>
    <w:locked/>
    <w:uiPriority w:val="0"/>
    <w:rPr>
      <w:rFonts w:ascii="宋体" w:hAnsi="宋体" w:eastAsia="宋体"/>
      <w:kern w:val="2"/>
      <w:sz w:val="24"/>
      <w:lang w:val="en-US" w:eastAsia="zh-CN" w:bidi="ar-SA"/>
    </w:rPr>
  </w:style>
  <w:style w:type="character" w:customStyle="1" w:styleId="165">
    <w:name w:val="标题 2 字符"/>
    <w:autoRedefine/>
    <w:qFormat/>
    <w:uiPriority w:val="1"/>
    <w:rPr>
      <w:rFonts w:ascii="仿宋_GB2312" w:hAnsi="Times New Roman" w:eastAsia="仿宋_GB2312" w:cs="Times New Roman"/>
      <w:b/>
      <w:kern w:val="2"/>
      <w:sz w:val="24"/>
      <w:lang w:val="zh-CN"/>
    </w:rPr>
  </w:style>
  <w:style w:type="character" w:customStyle="1" w:styleId="166">
    <w:name w:val="Char Char72"/>
    <w:autoRedefine/>
    <w:qFormat/>
    <w:uiPriority w:val="0"/>
    <w:rPr>
      <w:rFonts w:eastAsia="宋体"/>
      <w:kern w:val="2"/>
      <w:sz w:val="21"/>
      <w:szCs w:val="24"/>
      <w:lang w:val="en-US" w:eastAsia="zh-CN" w:bidi="ar-SA"/>
    </w:rPr>
  </w:style>
  <w:style w:type="character" w:customStyle="1" w:styleId="167">
    <w:name w:val="正文文本缩进 Char2"/>
    <w:autoRedefine/>
    <w:qFormat/>
    <w:uiPriority w:val="0"/>
    <w:rPr>
      <w:rFonts w:ascii="Times New Roman" w:hAnsi="Times New Roman" w:eastAsia="宋体" w:cs="Times New Roman"/>
      <w:snapToGrid w:val="0"/>
      <w:kern w:val="0"/>
      <w:szCs w:val="24"/>
    </w:rPr>
  </w:style>
  <w:style w:type="character" w:customStyle="1" w:styleId="168">
    <w:name w:val="样式2 Char"/>
    <w:autoRedefine/>
    <w:qFormat/>
    <w:uiPriority w:val="0"/>
    <w:rPr>
      <w:rFonts w:ascii="仿宋_GB2312" w:hAnsi="仿宋" w:eastAsia="仿宋_GB2312" w:cs="仿宋_GB2312"/>
      <w:b/>
      <w:bCs/>
      <w:sz w:val="32"/>
      <w:szCs w:val="30"/>
      <w:lang w:val="zh-CN"/>
    </w:rPr>
  </w:style>
  <w:style w:type="character" w:customStyle="1" w:styleId="169">
    <w:name w:val="表格名称[858D7CFB-ED40-4347-BF05-701D383B685F]"/>
    <w:link w:val="170"/>
    <w:autoRedefine/>
    <w:qFormat/>
    <w:uiPriority w:val="0"/>
    <w:rPr>
      <w:sz w:val="32"/>
    </w:rPr>
  </w:style>
  <w:style w:type="paragraph" w:customStyle="1" w:styleId="170">
    <w:name w:val="表格名称"/>
    <w:basedOn w:val="3"/>
    <w:link w:val="169"/>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1">
    <w:name w:val="Char Char4"/>
    <w:autoRedefine/>
    <w:qFormat/>
    <w:uiPriority w:val="0"/>
    <w:rPr>
      <w:rFonts w:eastAsia="宋体"/>
      <w:b/>
      <w:sz w:val="24"/>
      <w:lang w:val="en-GB" w:eastAsia="zh-CN" w:bidi="ar-SA"/>
    </w:rPr>
  </w:style>
  <w:style w:type="character" w:customStyle="1" w:styleId="172">
    <w:name w:val="c7 style3"/>
    <w:autoRedefine/>
    <w:qFormat/>
    <w:uiPriority w:val="0"/>
  </w:style>
  <w:style w:type="character" w:customStyle="1" w:styleId="173">
    <w:name w:val="正文文本 3 Char1"/>
    <w:autoRedefine/>
    <w:semiHidden/>
    <w:qFormat/>
    <w:uiPriority w:val="99"/>
    <w:rPr>
      <w:rFonts w:ascii="Times New Roman" w:hAnsi="Times New Roman" w:eastAsia="宋体" w:cs="Times New Roman"/>
      <w:sz w:val="16"/>
      <w:szCs w:val="16"/>
    </w:rPr>
  </w:style>
  <w:style w:type="character" w:customStyle="1" w:styleId="174">
    <w:name w:val="tw4winInternal"/>
    <w:autoRedefine/>
    <w:qFormat/>
    <w:uiPriority w:val="0"/>
    <w:rPr>
      <w:rFonts w:ascii="Courier New" w:hAnsi="Courier New" w:cs="Courier New"/>
      <w:color w:val="FF0000"/>
      <w:lang w:val="en-US" w:eastAsia="zh-CN"/>
    </w:rPr>
  </w:style>
  <w:style w:type="character" w:customStyle="1" w:styleId="175">
    <w:name w:val="Char Char10"/>
    <w:autoRedefine/>
    <w:semiHidden/>
    <w:qFormat/>
    <w:uiPriority w:val="0"/>
    <w:rPr>
      <w:rFonts w:ascii="宋体" w:hAnsi="宋体"/>
      <w:kern w:val="2"/>
      <w:sz w:val="21"/>
      <w:szCs w:val="24"/>
      <w:lang w:val="en-US" w:eastAsia="zh-CN"/>
    </w:rPr>
  </w:style>
  <w:style w:type="character" w:customStyle="1" w:styleId="176">
    <w:name w:val="shadow11"/>
    <w:autoRedefine/>
    <w:qFormat/>
    <w:uiPriority w:val="0"/>
    <w:rPr>
      <w:color w:val="000000"/>
      <w:sz w:val="21"/>
    </w:rPr>
  </w:style>
  <w:style w:type="character" w:customStyle="1" w:styleId="177">
    <w:name w:val="正文非缩进 Char3"/>
    <w:autoRedefine/>
    <w:qFormat/>
    <w:uiPriority w:val="0"/>
    <w:rPr>
      <w:rFonts w:ascii="宋体" w:eastAsia="宋体"/>
      <w:snapToGrid w:val="0"/>
      <w:color w:val="000000"/>
      <w:kern w:val="28"/>
      <w:sz w:val="28"/>
      <w:lang w:val="en-US" w:eastAsia="zh-CN" w:bidi="ar-SA"/>
    </w:rPr>
  </w:style>
  <w:style w:type="character" w:customStyle="1" w:styleId="178">
    <w:name w:val="Char Char"/>
    <w:autoRedefine/>
    <w:qFormat/>
    <w:uiPriority w:val="0"/>
    <w:rPr>
      <w:rFonts w:ascii="宋体" w:hAnsi="Courier New" w:eastAsia="宋体"/>
      <w:kern w:val="2"/>
      <w:sz w:val="21"/>
      <w:lang w:val="en-US" w:eastAsia="zh-CN" w:bidi="ar-SA"/>
    </w:rPr>
  </w:style>
  <w:style w:type="character" w:customStyle="1" w:styleId="179">
    <w:name w:val="签名 Char1"/>
    <w:autoRedefine/>
    <w:qFormat/>
    <w:uiPriority w:val="0"/>
    <w:rPr>
      <w:rFonts w:ascii="Times New Roman" w:hAnsi="Times New Roman" w:eastAsia="宋体" w:cs="Times New Roman"/>
      <w:szCs w:val="24"/>
    </w:rPr>
  </w:style>
  <w:style w:type="character" w:customStyle="1" w:styleId="180">
    <w:name w:val="日期 Char"/>
    <w:link w:val="35"/>
    <w:autoRedefine/>
    <w:qFormat/>
    <w:uiPriority w:val="0"/>
    <w:rPr>
      <w:rFonts w:ascii="宋体"/>
      <w:kern w:val="2"/>
      <w:sz w:val="24"/>
      <w:szCs w:val="21"/>
      <w:lang w:val="zh-CN"/>
    </w:rPr>
  </w:style>
  <w:style w:type="character" w:customStyle="1" w:styleId="181">
    <w:name w:val="标题 9 Char"/>
    <w:link w:val="11"/>
    <w:autoRedefine/>
    <w:qFormat/>
    <w:uiPriority w:val="0"/>
    <w:rPr>
      <w:rFonts w:ascii="Arial" w:hAnsi="Arial" w:eastAsia="黑体"/>
      <w:kern w:val="2"/>
      <w:sz w:val="21"/>
      <w:szCs w:val="21"/>
    </w:rPr>
  </w:style>
  <w:style w:type="character" w:customStyle="1" w:styleId="182">
    <w:name w:val="Char Char18"/>
    <w:autoRedefine/>
    <w:qFormat/>
    <w:uiPriority w:val="6"/>
    <w:rPr>
      <w:rFonts w:ascii="宋体" w:hAnsi="宋体"/>
      <w:sz w:val="28"/>
    </w:rPr>
  </w:style>
  <w:style w:type="character" w:customStyle="1" w:styleId="183">
    <w:name w:val="批注文字 Char"/>
    <w:autoRedefine/>
    <w:qFormat/>
    <w:uiPriority w:val="99"/>
    <w:rPr>
      <w:kern w:val="2"/>
      <w:sz w:val="21"/>
      <w:szCs w:val="24"/>
    </w:rPr>
  </w:style>
  <w:style w:type="character" w:customStyle="1" w:styleId="184">
    <w:name w:val="Char Char22"/>
    <w:autoRedefine/>
    <w:qFormat/>
    <w:uiPriority w:val="6"/>
    <w:rPr>
      <w:rFonts w:ascii="宋体" w:hAnsi="宋体"/>
      <w:kern w:val="1"/>
      <w:sz w:val="24"/>
      <w:szCs w:val="24"/>
    </w:rPr>
  </w:style>
  <w:style w:type="character" w:customStyle="1" w:styleId="185">
    <w:name w:val="pt141"/>
    <w:autoRedefine/>
    <w:qFormat/>
    <w:uiPriority w:val="0"/>
    <w:rPr>
      <w:color w:val="330066"/>
      <w:sz w:val="22"/>
      <w:szCs w:val="22"/>
    </w:rPr>
  </w:style>
  <w:style w:type="character" w:customStyle="1" w:styleId="186">
    <w:name w:val="正文文本缩进 2 Char1"/>
    <w:autoRedefine/>
    <w:semiHidden/>
    <w:qFormat/>
    <w:uiPriority w:val="99"/>
    <w:rPr>
      <w:rFonts w:ascii="Times New Roman" w:hAnsi="Times New Roman" w:eastAsia="宋体" w:cs="Times New Roman"/>
      <w:szCs w:val="24"/>
    </w:rPr>
  </w:style>
  <w:style w:type="character" w:customStyle="1" w:styleId="187">
    <w:name w:val="批注框文本 Char"/>
    <w:link w:val="38"/>
    <w:autoRedefine/>
    <w:qFormat/>
    <w:uiPriority w:val="0"/>
    <w:rPr>
      <w:kern w:val="2"/>
      <w:sz w:val="18"/>
      <w:szCs w:val="18"/>
    </w:rPr>
  </w:style>
  <w:style w:type="character" w:customStyle="1" w:styleId="188">
    <w:name w:val="Char Char611"/>
    <w:autoRedefine/>
    <w:qFormat/>
    <w:uiPriority w:val="0"/>
    <w:rPr>
      <w:rFonts w:eastAsia="宋体"/>
      <w:kern w:val="2"/>
      <w:sz w:val="21"/>
      <w:szCs w:val="24"/>
      <w:lang w:val="en-US" w:eastAsia="zh-CN" w:bidi="ar-SA"/>
    </w:rPr>
  </w:style>
  <w:style w:type="character" w:customStyle="1" w:styleId="189">
    <w:name w:val="highlight1"/>
    <w:autoRedefine/>
    <w:qFormat/>
    <w:uiPriority w:val="0"/>
    <w:rPr>
      <w:rFonts w:ascii="仿宋_GB2312" w:eastAsia="微软雅黑"/>
      <w:b/>
      <w:kern w:val="2"/>
      <w:sz w:val="23"/>
      <w:szCs w:val="23"/>
      <w:lang w:val="en-US" w:eastAsia="zh-CN" w:bidi="ar-SA"/>
    </w:rPr>
  </w:style>
  <w:style w:type="character" w:customStyle="1" w:styleId="190">
    <w:name w:val="my正文 Char"/>
    <w:link w:val="191"/>
    <w:autoRedefine/>
    <w:qFormat/>
    <w:locked/>
    <w:uiPriority w:val="0"/>
    <w:rPr>
      <w:rFonts w:ascii="Tahoma" w:hAnsi="Tahoma"/>
      <w:sz w:val="24"/>
      <w:szCs w:val="24"/>
    </w:rPr>
  </w:style>
  <w:style w:type="paragraph" w:customStyle="1" w:styleId="191">
    <w:name w:val="my正文"/>
    <w:basedOn w:val="1"/>
    <w:link w:val="190"/>
    <w:autoRedefine/>
    <w:qFormat/>
    <w:uiPriority w:val="0"/>
    <w:pPr>
      <w:adjustRightInd/>
      <w:spacing w:line="360" w:lineRule="auto"/>
      <w:ind w:firstLine="480" w:firstLineChars="200"/>
    </w:pPr>
    <w:rPr>
      <w:rFonts w:ascii="Tahoma" w:hAnsi="Tahoma"/>
      <w:kern w:val="0"/>
      <w:sz w:val="24"/>
    </w:rPr>
  </w:style>
  <w:style w:type="character" w:customStyle="1" w:styleId="192">
    <w:name w:val="正文缩进 Char2"/>
    <w:link w:val="5"/>
    <w:autoRedefine/>
    <w:qFormat/>
    <w:uiPriority w:val="0"/>
    <w:rPr>
      <w:rFonts w:ascii="宋体" w:eastAsia="宋体"/>
      <w:snapToGrid w:val="0"/>
      <w:color w:val="000000"/>
      <w:kern w:val="28"/>
      <w:sz w:val="28"/>
      <w:lang w:val="en-US" w:eastAsia="zh-CN" w:bidi="ar-SA"/>
    </w:rPr>
  </w:style>
  <w:style w:type="character" w:customStyle="1" w:styleId="193">
    <w:name w:val="Used by Word for text of Help footnotes Char Char1"/>
    <w:autoRedefine/>
    <w:qFormat/>
    <w:uiPriority w:val="0"/>
    <w:rPr>
      <w:color w:val="0000FF"/>
      <w:sz w:val="21"/>
    </w:rPr>
  </w:style>
  <w:style w:type="character" w:customStyle="1" w:styleId="194">
    <w:name w:val="页眉 Char"/>
    <w:autoRedefine/>
    <w:qFormat/>
    <w:uiPriority w:val="99"/>
    <w:rPr>
      <w:rFonts w:eastAsia="仿宋_GB2312"/>
      <w:kern w:val="2"/>
      <w:sz w:val="18"/>
      <w:lang w:val="en-US" w:eastAsia="zh-CN"/>
    </w:rPr>
  </w:style>
  <w:style w:type="character" w:customStyle="1" w:styleId="195">
    <w:name w:val="FA正文 Char Char"/>
    <w:autoRedefine/>
    <w:qFormat/>
    <w:uiPriority w:val="0"/>
    <w:rPr>
      <w:rFonts w:hAnsi="宋体"/>
      <w:kern w:val="2"/>
      <w:sz w:val="24"/>
      <w:lang w:bidi="ar-SA"/>
    </w:rPr>
  </w:style>
  <w:style w:type="character" w:customStyle="1" w:styleId="196">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7">
    <w:name w:val="3级 Char"/>
    <w:link w:val="198"/>
    <w:autoRedefine/>
    <w:qFormat/>
    <w:uiPriority w:val="0"/>
    <w:rPr>
      <w:rFonts w:ascii="宋体" w:hAnsi="宋体"/>
      <w:b/>
      <w:bCs/>
      <w:snapToGrid/>
      <w:sz w:val="28"/>
    </w:rPr>
  </w:style>
  <w:style w:type="paragraph" w:customStyle="1" w:styleId="198">
    <w:name w:val="3级"/>
    <w:basedOn w:val="199"/>
    <w:link w:val="197"/>
    <w:autoRedefine/>
    <w:qFormat/>
    <w:uiPriority w:val="0"/>
    <w:pPr>
      <w:ind w:left="0" w:right="466" w:firstLine="288"/>
    </w:pPr>
    <w:rPr>
      <w:rFonts w:hAnsi="宋体"/>
      <w:snapToGrid/>
    </w:rPr>
  </w:style>
  <w:style w:type="paragraph" w:customStyle="1" w:styleId="199">
    <w:name w:val="样式 标题 3h33rd level3BOD 0H3l3CTHeading 3 - oldLevel 3 He..."/>
    <w:basedOn w:val="4"/>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0">
    <w:name w:val="myp11"/>
    <w:autoRedefine/>
    <w:qFormat/>
    <w:uiPriority w:val="0"/>
    <w:rPr>
      <w:rFonts w:ascii="仿宋_GB2312" w:eastAsia="微软雅黑"/>
      <w:b/>
      <w:kern w:val="2"/>
      <w:sz w:val="32"/>
      <w:szCs w:val="32"/>
      <w:lang w:val="en-US" w:eastAsia="zh-CN" w:bidi="ar-SA"/>
    </w:rPr>
  </w:style>
  <w:style w:type="character" w:customStyle="1" w:styleId="201">
    <w:name w:val="文档结构图 Char1"/>
    <w:link w:val="18"/>
    <w:autoRedefine/>
    <w:qFormat/>
    <w:uiPriority w:val="0"/>
    <w:rPr>
      <w:kern w:val="2"/>
      <w:sz w:val="21"/>
      <w:szCs w:val="24"/>
      <w:shd w:val="clear" w:color="auto" w:fill="000080"/>
    </w:rPr>
  </w:style>
  <w:style w:type="character" w:customStyle="1" w:styleId="202">
    <w:name w:val="H6 Char"/>
    <w:autoRedefine/>
    <w:qFormat/>
    <w:uiPriority w:val="0"/>
    <w:rPr>
      <w:rFonts w:ascii="Arial" w:hAnsi="Arial" w:eastAsia="黑体"/>
      <w:b/>
      <w:bCs/>
      <w:kern w:val="2"/>
      <w:sz w:val="24"/>
      <w:szCs w:val="24"/>
    </w:rPr>
  </w:style>
  <w:style w:type="character" w:customStyle="1" w:styleId="203">
    <w:name w:val="Char Char91"/>
    <w:autoRedefine/>
    <w:qFormat/>
    <w:uiPriority w:val="0"/>
    <w:rPr>
      <w:rFonts w:eastAsia="宋体"/>
      <w:kern w:val="2"/>
      <w:sz w:val="18"/>
      <w:szCs w:val="18"/>
      <w:lang w:val="en-US" w:eastAsia="zh-CN" w:bidi="ar-SA"/>
    </w:rPr>
  </w:style>
  <w:style w:type="character" w:customStyle="1" w:styleId="204">
    <w:name w:val="副标题 Char1"/>
    <w:autoRedefine/>
    <w:qFormat/>
    <w:uiPriority w:val="0"/>
    <w:rPr>
      <w:rFonts w:ascii="Cambria" w:hAnsi="Cambria" w:eastAsia="宋体" w:cs="Times New Roman"/>
      <w:b/>
      <w:bCs/>
      <w:snapToGrid w:val="0"/>
      <w:kern w:val="28"/>
      <w:sz w:val="32"/>
      <w:szCs w:val="32"/>
    </w:rPr>
  </w:style>
  <w:style w:type="character" w:customStyle="1" w:styleId="205">
    <w:name w:val="font61"/>
    <w:autoRedefine/>
    <w:qFormat/>
    <w:uiPriority w:val="0"/>
    <w:rPr>
      <w:rFonts w:hint="eastAsia" w:ascii="仿宋" w:hAnsi="仿宋" w:eastAsia="仿宋" w:cs="仿宋"/>
      <w:color w:val="000000"/>
      <w:sz w:val="20"/>
      <w:szCs w:val="20"/>
      <w:u w:val="none"/>
    </w:rPr>
  </w:style>
  <w:style w:type="character" w:customStyle="1" w:styleId="206">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7">
    <w:name w:val="Char Char211"/>
    <w:autoRedefine/>
    <w:qFormat/>
    <w:uiPriority w:val="0"/>
    <w:rPr>
      <w:rFonts w:eastAsia="宋体"/>
      <w:b/>
      <w:bCs/>
      <w:kern w:val="2"/>
      <w:sz w:val="21"/>
      <w:szCs w:val="24"/>
      <w:lang w:val="en-US" w:eastAsia="zh-CN" w:bidi="ar-SA"/>
    </w:rPr>
  </w:style>
  <w:style w:type="character" w:customStyle="1" w:styleId="208">
    <w:name w:val="标题 2 Char"/>
    <w:autoRedefine/>
    <w:qFormat/>
    <w:uiPriority w:val="0"/>
    <w:rPr>
      <w:rFonts w:ascii="Arial" w:hAnsi="Arial" w:eastAsia="黑体"/>
      <w:b/>
      <w:kern w:val="2"/>
      <w:sz w:val="32"/>
      <w:lang w:val="en-US" w:eastAsia="zh-CN"/>
    </w:rPr>
  </w:style>
  <w:style w:type="character" w:customStyle="1" w:styleId="209">
    <w:name w:val="maywed421"/>
    <w:autoRedefine/>
    <w:qFormat/>
    <w:uiPriority w:val="0"/>
    <w:rPr>
      <w:color w:val="366FB6"/>
      <w:u w:val="none"/>
    </w:rPr>
  </w:style>
  <w:style w:type="character" w:customStyle="1" w:styleId="210">
    <w:name w:val="正文文本缩进 Char"/>
    <w:autoRedefine/>
    <w:qFormat/>
    <w:uiPriority w:val="0"/>
    <w:rPr>
      <w:rFonts w:ascii="宋体" w:hAnsi="宋体"/>
      <w:kern w:val="2"/>
      <w:sz w:val="24"/>
      <w:szCs w:val="24"/>
    </w:rPr>
  </w:style>
  <w:style w:type="character" w:customStyle="1" w:styleId="211">
    <w:name w:val="Char Char102"/>
    <w:autoRedefine/>
    <w:semiHidden/>
    <w:qFormat/>
    <w:uiPriority w:val="0"/>
    <w:rPr>
      <w:rFonts w:ascii="宋体" w:hAnsi="宋体"/>
      <w:kern w:val="2"/>
      <w:sz w:val="21"/>
      <w:szCs w:val="24"/>
      <w:lang w:val="en-US" w:eastAsia="zh-CN"/>
    </w:rPr>
  </w:style>
  <w:style w:type="character" w:customStyle="1" w:styleId="212">
    <w:name w:val="页眉 Char1"/>
    <w:autoRedefine/>
    <w:qFormat/>
    <w:uiPriority w:val="0"/>
    <w:rPr>
      <w:rFonts w:eastAsia="宋体"/>
      <w:kern w:val="2"/>
      <w:sz w:val="18"/>
      <w:szCs w:val="18"/>
      <w:lang w:val="en-US" w:eastAsia="zh-CN" w:bidi="ar-SA"/>
    </w:rPr>
  </w:style>
  <w:style w:type="character" w:customStyle="1" w:styleId="213">
    <w:name w:val="md"/>
    <w:basedOn w:val="69"/>
    <w:autoRedefine/>
    <w:qFormat/>
    <w:uiPriority w:val="0"/>
    <w:rPr>
      <w:rFonts w:ascii="Arial" w:hAnsi="Arial" w:eastAsia="黑体" w:cs="Arial"/>
      <w:snapToGrid w:val="0"/>
      <w:kern w:val="0"/>
      <w:szCs w:val="21"/>
    </w:rPr>
  </w:style>
  <w:style w:type="character" w:customStyle="1" w:styleId="214">
    <w:name w:val="big1"/>
    <w:autoRedefine/>
    <w:qFormat/>
    <w:uiPriority w:val="0"/>
    <w:rPr>
      <w:rFonts w:hint="eastAsia" w:ascii="宋体" w:hAnsi="宋体" w:eastAsia="宋体"/>
      <w:color w:val="333333"/>
      <w:sz w:val="22"/>
      <w:szCs w:val="22"/>
    </w:rPr>
  </w:style>
  <w:style w:type="character" w:customStyle="1" w:styleId="215">
    <w:name w:val="Char Char311"/>
    <w:autoRedefine/>
    <w:qFormat/>
    <w:uiPriority w:val="0"/>
    <w:rPr>
      <w:rFonts w:eastAsia="宋体"/>
      <w:kern w:val="2"/>
      <w:sz w:val="21"/>
      <w:szCs w:val="24"/>
      <w:lang w:val="en-US" w:eastAsia="zh-CN" w:bidi="ar-SA"/>
    </w:rPr>
  </w:style>
  <w:style w:type="character" w:customStyle="1" w:styleId="216">
    <w:name w:val="Char Char81"/>
    <w:autoRedefine/>
    <w:qFormat/>
    <w:uiPriority w:val="6"/>
    <w:rPr>
      <w:rFonts w:eastAsia="宋体"/>
      <w:b/>
      <w:sz w:val="24"/>
      <w:lang w:val="en-GB" w:eastAsia="zh-CN"/>
    </w:rPr>
  </w:style>
  <w:style w:type="character" w:customStyle="1" w:styleId="217">
    <w:name w:val="样式3 Char"/>
    <w:basedOn w:val="168"/>
    <w:autoRedefine/>
    <w:qFormat/>
    <w:uiPriority w:val="0"/>
    <w:rPr>
      <w:rFonts w:ascii="仿宋_GB2312" w:hAnsi="仿宋" w:eastAsia="仿宋_GB2312" w:cs="仿宋_GB2312"/>
      <w:sz w:val="32"/>
      <w:szCs w:val="30"/>
      <w:lang w:val="zh-CN"/>
    </w:rPr>
  </w:style>
  <w:style w:type="character" w:customStyle="1" w:styleId="218">
    <w:name w:val="HTML 地址 Char"/>
    <w:link w:val="29"/>
    <w:autoRedefine/>
    <w:qFormat/>
    <w:uiPriority w:val="0"/>
    <w:rPr>
      <w:rFonts w:ascii="宋体" w:hAnsi="宋体"/>
      <w:i/>
      <w:iCs/>
      <w:sz w:val="24"/>
      <w:szCs w:val="24"/>
    </w:rPr>
  </w:style>
  <w:style w:type="character" w:customStyle="1" w:styleId="219">
    <w:name w:val="正文首行缩进 2 Char1"/>
    <w:autoRedefine/>
    <w:qFormat/>
    <w:uiPriority w:val="0"/>
    <w:rPr>
      <w:rFonts w:ascii="Times New Roman" w:hAnsi="Times New Roman" w:eastAsia="宋体" w:cs="Times New Roman"/>
      <w:kern w:val="2"/>
      <w:sz w:val="24"/>
      <w:szCs w:val="24"/>
    </w:rPr>
  </w:style>
  <w:style w:type="character" w:customStyle="1" w:styleId="220">
    <w:name w:val="副标题 Char2"/>
    <w:autoRedefine/>
    <w:qFormat/>
    <w:uiPriority w:val="0"/>
    <w:rPr>
      <w:rFonts w:ascii="Cambria" w:hAnsi="Cambria" w:eastAsia="宋体" w:cs="Times New Roman"/>
      <w:b/>
      <w:bCs/>
      <w:snapToGrid w:val="0"/>
      <w:kern w:val="28"/>
      <w:sz w:val="32"/>
      <w:szCs w:val="32"/>
    </w:rPr>
  </w:style>
  <w:style w:type="character" w:customStyle="1" w:styleId="221">
    <w:name w:val="标题4-dyf Char"/>
    <w:link w:val="222"/>
    <w:autoRedefine/>
    <w:qFormat/>
    <w:uiPriority w:val="0"/>
    <w:rPr>
      <w:rFonts w:ascii="Cambria" w:hAnsi="Cambria"/>
      <w:b/>
      <w:bCs/>
      <w:color w:val="000000"/>
      <w:kern w:val="2"/>
      <w:sz w:val="21"/>
      <w:szCs w:val="21"/>
    </w:rPr>
  </w:style>
  <w:style w:type="paragraph" w:customStyle="1" w:styleId="222">
    <w:name w:val="标题4-dyf"/>
    <w:basedOn w:val="6"/>
    <w:link w:val="221"/>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3">
    <w:name w:val="dectext1"/>
    <w:autoRedefine/>
    <w:qFormat/>
    <w:uiPriority w:val="0"/>
    <w:rPr>
      <w:rFonts w:ascii="宋体" w:hAnsi="宋体" w:eastAsia="宋体"/>
      <w:color w:val="333333"/>
      <w:sz w:val="21"/>
      <w:szCs w:val="21"/>
      <w:u w:val="none"/>
    </w:rPr>
  </w:style>
  <w:style w:type="character" w:customStyle="1" w:styleId="224">
    <w:name w:val="冯 Char"/>
    <w:link w:val="225"/>
    <w:autoRedefine/>
    <w:qFormat/>
    <w:uiPriority w:val="0"/>
    <w:rPr>
      <w:rFonts w:ascii="宋体" w:hAnsi="宋体"/>
      <w:color w:val="000000"/>
      <w:sz w:val="24"/>
      <w:szCs w:val="24"/>
    </w:rPr>
  </w:style>
  <w:style w:type="paragraph" w:customStyle="1" w:styleId="225">
    <w:name w:val="冯"/>
    <w:basedOn w:val="1"/>
    <w:link w:val="224"/>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6">
    <w:name w:val="Header Char"/>
    <w:autoRedefine/>
    <w:qFormat/>
    <w:locked/>
    <w:uiPriority w:val="0"/>
    <w:rPr>
      <w:rFonts w:eastAsia="宋体"/>
      <w:kern w:val="2"/>
      <w:sz w:val="18"/>
      <w:szCs w:val="18"/>
      <w:lang w:val="en-US" w:eastAsia="zh-CN" w:bidi="ar-SA"/>
    </w:rPr>
  </w:style>
  <w:style w:type="character" w:customStyle="1" w:styleId="227">
    <w:name w:val="Char Char12"/>
    <w:autoRedefine/>
    <w:qFormat/>
    <w:uiPriority w:val="0"/>
    <w:rPr>
      <w:rFonts w:ascii="仿宋_GB2312" w:eastAsia="仿宋_GB2312"/>
      <w:b/>
      <w:bCs/>
      <w:kern w:val="2"/>
      <w:sz w:val="24"/>
      <w:szCs w:val="24"/>
      <w:lang w:val="zh-CN" w:eastAsia="zh-CN" w:bidi="ar-SA"/>
    </w:rPr>
  </w:style>
  <w:style w:type="character" w:customStyle="1" w:styleId="228">
    <w:name w:val="题注 Char"/>
    <w:link w:val="16"/>
    <w:autoRedefine/>
    <w:qFormat/>
    <w:uiPriority w:val="0"/>
    <w:rPr>
      <w:b/>
      <w:kern w:val="2"/>
      <w:sz w:val="28"/>
    </w:rPr>
  </w:style>
  <w:style w:type="character" w:customStyle="1" w:styleId="229">
    <w:name w:val="普通文字 Char3"/>
    <w:autoRedefine/>
    <w:qFormat/>
    <w:uiPriority w:val="0"/>
    <w:rPr>
      <w:rFonts w:ascii="宋体" w:hAnsi="Courier New" w:eastAsia="宋体"/>
      <w:kern w:val="2"/>
      <w:sz w:val="21"/>
      <w:lang w:val="en-US" w:eastAsia="zh-CN" w:bidi="ar-SA"/>
    </w:rPr>
  </w:style>
  <w:style w:type="character" w:customStyle="1" w:styleId="230">
    <w:name w:val="公文正文 Char"/>
    <w:autoRedefine/>
    <w:qFormat/>
    <w:uiPriority w:val="0"/>
    <w:rPr>
      <w:rFonts w:ascii="仿宋_GB2312" w:eastAsia="仿宋_GB2312"/>
      <w:kern w:val="2"/>
      <w:sz w:val="24"/>
      <w:szCs w:val="24"/>
      <w:lang w:val="en-US" w:eastAsia="zh-CN" w:bidi="ar-SA"/>
    </w:rPr>
  </w:style>
  <w:style w:type="character" w:customStyle="1" w:styleId="231">
    <w:name w:val="正文首行缩进 Char Char Char Char Char"/>
    <w:autoRedefine/>
    <w:qFormat/>
    <w:uiPriority w:val="0"/>
    <w:rPr>
      <w:rFonts w:ascii="宋体"/>
      <w:kern w:val="2"/>
      <w:sz w:val="24"/>
      <w:lang w:val="zh-CN"/>
    </w:rPr>
  </w:style>
  <w:style w:type="character" w:customStyle="1" w:styleId="232">
    <w:name w:val="PI Char"/>
    <w:autoRedefine/>
    <w:qFormat/>
    <w:uiPriority w:val="0"/>
    <w:rPr>
      <w:rFonts w:ascii="宋体" w:hAnsi="宋体" w:eastAsia="宋体"/>
      <w:kern w:val="2"/>
      <w:sz w:val="24"/>
      <w:szCs w:val="24"/>
      <w:lang w:val="en-US" w:eastAsia="zh-CN" w:bidi="ar-SA"/>
    </w:rPr>
  </w:style>
  <w:style w:type="character" w:customStyle="1" w:styleId="233">
    <w:name w:val="Default Char"/>
    <w:link w:val="234"/>
    <w:autoRedefine/>
    <w:qFormat/>
    <w:uiPriority w:val="0"/>
    <w:rPr>
      <w:rFonts w:ascii="仿宋_GB2312" w:eastAsia="仿宋_GB2312" w:cs="仿宋_GB2312"/>
      <w:color w:val="000000"/>
      <w:sz w:val="24"/>
      <w:szCs w:val="24"/>
      <w:lang w:val="en-US" w:eastAsia="zh-CN" w:bidi="ar-SA"/>
    </w:rPr>
  </w:style>
  <w:style w:type="paragraph" w:customStyle="1" w:styleId="234">
    <w:name w:val="Default"/>
    <w:link w:val="233"/>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5">
    <w:name w:val="style91"/>
    <w:autoRedefine/>
    <w:qFormat/>
    <w:uiPriority w:val="0"/>
    <w:rPr>
      <w:color w:val="333333"/>
    </w:rPr>
  </w:style>
  <w:style w:type="character" w:customStyle="1" w:styleId="236">
    <w:name w:val="列出段落 Char2"/>
    <w:autoRedefine/>
    <w:qFormat/>
    <w:uiPriority w:val="34"/>
    <w:rPr>
      <w:rFonts w:ascii="Calibri" w:hAnsi="Calibri"/>
      <w:kern w:val="2"/>
      <w:sz w:val="28"/>
    </w:rPr>
  </w:style>
  <w:style w:type="character" w:customStyle="1" w:styleId="237">
    <w:name w:val="mdeck"/>
    <w:autoRedefine/>
    <w:qFormat/>
    <w:uiPriority w:val="0"/>
    <w:rPr>
      <w:rFonts w:ascii="仿宋_GB2312" w:eastAsia="微软雅黑"/>
      <w:b/>
      <w:kern w:val="2"/>
      <w:sz w:val="32"/>
      <w:szCs w:val="32"/>
      <w:lang w:val="en-US" w:eastAsia="zh-CN" w:bidi="ar-SA"/>
    </w:rPr>
  </w:style>
  <w:style w:type="character" w:customStyle="1" w:styleId="238">
    <w:name w:val="unnamed11"/>
    <w:autoRedefine/>
    <w:qFormat/>
    <w:uiPriority w:val="0"/>
    <w:rPr>
      <w:sz w:val="20"/>
      <w:szCs w:val="20"/>
    </w:rPr>
  </w:style>
  <w:style w:type="character" w:customStyle="1" w:styleId="239">
    <w:name w:val="正文文本 Char2"/>
    <w:autoRedefine/>
    <w:semiHidden/>
    <w:qFormat/>
    <w:uiPriority w:val="99"/>
    <w:rPr>
      <w:rFonts w:ascii="Times New Roman" w:hAnsi="Times New Roman" w:eastAsia="宋体" w:cs="Times New Roman"/>
      <w:snapToGrid w:val="0"/>
      <w:kern w:val="0"/>
      <w:szCs w:val="24"/>
    </w:rPr>
  </w:style>
  <w:style w:type="character" w:customStyle="1" w:styleId="240">
    <w:name w:val="标书正文格式 Char"/>
    <w:autoRedefine/>
    <w:qFormat/>
    <w:uiPriority w:val="0"/>
    <w:rPr>
      <w:rFonts w:eastAsia="楷体_GB2312"/>
      <w:kern w:val="2"/>
      <w:sz w:val="24"/>
      <w:szCs w:val="24"/>
      <w:lang w:bidi="ar-SA"/>
    </w:rPr>
  </w:style>
  <w:style w:type="character" w:customStyle="1" w:styleId="241">
    <w:name w:val="Char Char11"/>
    <w:autoRedefine/>
    <w:qFormat/>
    <w:locked/>
    <w:uiPriority w:val="0"/>
    <w:rPr>
      <w:rFonts w:ascii="宋体" w:hAnsi="宋体" w:eastAsia="宋体"/>
      <w:b/>
      <w:kern w:val="2"/>
      <w:sz w:val="24"/>
      <w:szCs w:val="24"/>
      <w:lang w:val="en-US" w:eastAsia="zh-CN" w:bidi="ar-SA"/>
    </w:rPr>
  </w:style>
  <w:style w:type="character" w:customStyle="1" w:styleId="242">
    <w:name w:val="ca-131"/>
    <w:autoRedefine/>
    <w:qFormat/>
    <w:uiPriority w:val="0"/>
    <w:rPr>
      <w:rFonts w:hint="eastAsia" w:ascii="仿宋_GB2312" w:eastAsia="仿宋_GB2312"/>
      <w:b/>
      <w:bCs/>
      <w:color w:val="000000"/>
      <w:spacing w:val="-20"/>
      <w:sz w:val="24"/>
      <w:szCs w:val="24"/>
    </w:rPr>
  </w:style>
  <w:style w:type="character" w:customStyle="1" w:styleId="243">
    <w:name w:val="tw4winMark"/>
    <w:autoRedefine/>
    <w:qFormat/>
    <w:uiPriority w:val="0"/>
    <w:rPr>
      <w:rFonts w:ascii="Courier New" w:hAnsi="Courier New" w:cs="Courier New"/>
      <w:vanish/>
      <w:color w:val="800080"/>
      <w:sz w:val="24"/>
      <w:szCs w:val="24"/>
      <w:vertAlign w:val="subscript"/>
    </w:rPr>
  </w:style>
  <w:style w:type="character" w:customStyle="1" w:styleId="244">
    <w:name w:val="正文样式 Char"/>
    <w:link w:val="245"/>
    <w:autoRedefine/>
    <w:qFormat/>
    <w:uiPriority w:val="0"/>
    <w:rPr>
      <w:rFonts w:ascii="Calibri" w:hAnsi="Calibri"/>
      <w:sz w:val="24"/>
      <w:szCs w:val="24"/>
    </w:rPr>
  </w:style>
  <w:style w:type="paragraph" w:customStyle="1" w:styleId="245">
    <w:name w:val="正文样式"/>
    <w:basedOn w:val="1"/>
    <w:link w:val="244"/>
    <w:autoRedefine/>
    <w:qFormat/>
    <w:uiPriority w:val="0"/>
    <w:pPr>
      <w:adjustRightInd/>
      <w:spacing w:line="360" w:lineRule="auto"/>
      <w:ind w:firstLine="480" w:firstLineChars="200"/>
    </w:pPr>
    <w:rPr>
      <w:kern w:val="0"/>
      <w:sz w:val="24"/>
    </w:rPr>
  </w:style>
  <w:style w:type="character" w:customStyle="1" w:styleId="246">
    <w:name w:val="表正文 Char3"/>
    <w:autoRedefine/>
    <w:qFormat/>
    <w:uiPriority w:val="0"/>
    <w:rPr>
      <w:rFonts w:eastAsia="宋体"/>
    </w:rPr>
  </w:style>
  <w:style w:type="character" w:customStyle="1" w:styleId="247">
    <w:name w:val="H5 Char"/>
    <w:autoRedefine/>
    <w:qFormat/>
    <w:uiPriority w:val="0"/>
    <w:rPr>
      <w:b/>
      <w:bCs/>
      <w:kern w:val="2"/>
      <w:sz w:val="28"/>
      <w:szCs w:val="28"/>
    </w:rPr>
  </w:style>
  <w:style w:type="character" w:customStyle="1" w:styleId="248">
    <w:name w:val="Char Char3"/>
    <w:autoRedefine/>
    <w:qFormat/>
    <w:uiPriority w:val="0"/>
    <w:rPr>
      <w:rFonts w:eastAsia="宋体"/>
      <w:kern w:val="2"/>
      <w:sz w:val="21"/>
      <w:szCs w:val="24"/>
      <w:lang w:val="en-US" w:eastAsia="zh-CN" w:bidi="ar-SA"/>
    </w:rPr>
  </w:style>
  <w:style w:type="character" w:customStyle="1" w:styleId="249">
    <w:name w:val="正文 编号 Char"/>
    <w:autoRedefine/>
    <w:qFormat/>
    <w:uiPriority w:val="0"/>
    <w:rPr>
      <w:rFonts w:ascii="仿宋_GB2312" w:hAnsi="仿宋_GB2312" w:eastAsia="仿宋_GB2312"/>
      <w:kern w:val="2"/>
      <w:sz w:val="24"/>
      <w:lang w:bidi="ar-SA"/>
    </w:rPr>
  </w:style>
  <w:style w:type="character" w:customStyle="1" w:styleId="250">
    <w:name w:val="question-title2"/>
    <w:autoRedefine/>
    <w:qFormat/>
    <w:uiPriority w:val="6"/>
    <w:rPr>
      <w:rFonts w:ascii="Arial" w:hAnsi="Arial" w:eastAsia="黑体" w:cs="Arial"/>
      <w:snapToGrid w:val="0"/>
      <w:kern w:val="0"/>
      <w:szCs w:val="21"/>
    </w:rPr>
  </w:style>
  <w:style w:type="character" w:customStyle="1" w:styleId="251">
    <w:name w:val="gf正文1 Char Char"/>
    <w:link w:val="252"/>
    <w:autoRedefine/>
    <w:qFormat/>
    <w:uiPriority w:val="0"/>
    <w:rPr>
      <w:rFonts w:ascii="宋体" w:hAnsi="宋体" w:cs="宋体"/>
      <w:kern w:val="2"/>
      <w:sz w:val="24"/>
      <w:szCs w:val="24"/>
    </w:rPr>
  </w:style>
  <w:style w:type="paragraph" w:customStyle="1" w:styleId="252">
    <w:name w:val="gf正文1"/>
    <w:basedOn w:val="1"/>
    <w:link w:val="251"/>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3">
    <w:name w:val="Char Char15"/>
    <w:autoRedefine/>
    <w:qFormat/>
    <w:uiPriority w:val="6"/>
    <w:rPr>
      <w:rFonts w:ascii="宋体" w:hAnsi="宋体"/>
      <w:kern w:val="1"/>
      <w:sz w:val="21"/>
    </w:rPr>
  </w:style>
  <w:style w:type="character" w:customStyle="1" w:styleId="254">
    <w:name w:val="正文缩进 Char3"/>
    <w:autoRedefine/>
    <w:qFormat/>
    <w:uiPriority w:val="0"/>
    <w:rPr>
      <w:rFonts w:ascii="宋体" w:eastAsia="宋体"/>
      <w:snapToGrid w:val="0"/>
      <w:color w:val="000000"/>
      <w:kern w:val="28"/>
      <w:sz w:val="28"/>
      <w:lang w:val="en-US" w:eastAsia="zh-CN" w:bidi="ar-SA"/>
    </w:rPr>
  </w:style>
  <w:style w:type="character" w:customStyle="1" w:styleId="255">
    <w:name w:val="列出段落 Char1"/>
    <w:link w:val="256"/>
    <w:autoRedefine/>
    <w:qFormat/>
    <w:uiPriority w:val="0"/>
    <w:rPr>
      <w:rFonts w:ascii="Calibri" w:hAnsi="Calibri"/>
      <w:sz w:val="24"/>
      <w:lang w:eastAsia="en-US"/>
    </w:rPr>
  </w:style>
  <w:style w:type="paragraph" w:customStyle="1" w:styleId="256">
    <w:name w:val="列表1"/>
    <w:basedOn w:val="1"/>
    <w:next w:val="257"/>
    <w:link w:val="255"/>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57">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58">
    <w:name w:val="Char Char8"/>
    <w:autoRedefine/>
    <w:qFormat/>
    <w:uiPriority w:val="0"/>
    <w:rPr>
      <w:rFonts w:eastAsia="宋体"/>
      <w:b/>
      <w:sz w:val="24"/>
      <w:lang w:val="en-GB" w:eastAsia="zh-CN"/>
    </w:rPr>
  </w:style>
  <w:style w:type="character" w:customStyle="1" w:styleId="259">
    <w:name w:val="Normal Indent Char Char"/>
    <w:autoRedefine/>
    <w:qFormat/>
    <w:uiPriority w:val="0"/>
    <w:rPr>
      <w:rFonts w:eastAsia="宋体"/>
      <w:kern w:val="2"/>
      <w:sz w:val="21"/>
      <w:lang w:val="en-US" w:eastAsia="zh-CN" w:bidi="ar-SA"/>
    </w:rPr>
  </w:style>
  <w:style w:type="character" w:customStyle="1" w:styleId="260">
    <w:name w:val="列表段落 字符"/>
    <w:autoRedefine/>
    <w:qFormat/>
    <w:uiPriority w:val="99"/>
  </w:style>
  <w:style w:type="character" w:customStyle="1" w:styleId="261">
    <w:name w:val="Ò³Ã¼ Char Char1"/>
    <w:autoRedefine/>
    <w:qFormat/>
    <w:uiPriority w:val="0"/>
    <w:rPr>
      <w:rFonts w:eastAsia="宋体"/>
      <w:kern w:val="2"/>
      <w:sz w:val="18"/>
      <w:szCs w:val="18"/>
      <w:lang w:val="en-US" w:eastAsia="zh-CN" w:bidi="ar-SA"/>
    </w:rPr>
  </w:style>
  <w:style w:type="character" w:customStyle="1" w:styleId="262">
    <w:name w:val="方案正文 Char"/>
    <w:autoRedefine/>
    <w:qFormat/>
    <w:uiPriority w:val="0"/>
    <w:rPr>
      <w:rFonts w:ascii="仿宋_GB2312" w:eastAsia="仿宋_GB2312"/>
      <w:b/>
      <w:color w:val="000000"/>
      <w:kern w:val="2"/>
      <w:sz w:val="24"/>
      <w:lang w:val="en-US" w:eastAsia="zh-CN" w:bidi="ar-SA"/>
    </w:rPr>
  </w:style>
  <w:style w:type="character" w:customStyle="1" w:styleId="263">
    <w:name w:val="Char Char30"/>
    <w:autoRedefine/>
    <w:qFormat/>
    <w:uiPriority w:val="6"/>
    <w:rPr>
      <w:rFonts w:ascii="Arial" w:hAnsi="Arial" w:eastAsia="黑体"/>
      <w:kern w:val="1"/>
      <w:sz w:val="21"/>
      <w:szCs w:val="21"/>
    </w:rPr>
  </w:style>
  <w:style w:type="character" w:customStyle="1" w:styleId="264">
    <w:name w:val="正文文本缩进 Char3"/>
    <w:link w:val="24"/>
    <w:autoRedefine/>
    <w:qFormat/>
    <w:uiPriority w:val="0"/>
    <w:rPr>
      <w:rFonts w:ascii="宋体" w:hAnsi="宋体"/>
      <w:kern w:val="2"/>
      <w:sz w:val="24"/>
      <w:szCs w:val="24"/>
    </w:rPr>
  </w:style>
  <w:style w:type="character" w:customStyle="1" w:styleId="265">
    <w:name w:val="font01"/>
    <w:autoRedefine/>
    <w:qFormat/>
    <w:uiPriority w:val="0"/>
    <w:rPr>
      <w:rFonts w:hint="eastAsia" w:ascii="微软雅黑" w:hAnsi="微软雅黑" w:eastAsia="微软雅黑" w:cs="微软雅黑"/>
      <w:color w:val="000000"/>
      <w:sz w:val="20"/>
      <w:szCs w:val="20"/>
      <w:u w:val="none"/>
    </w:rPr>
  </w:style>
  <w:style w:type="character" w:customStyle="1" w:styleId="266">
    <w:name w:val="Char Char20"/>
    <w:autoRedefine/>
    <w:qFormat/>
    <w:uiPriority w:val="6"/>
    <w:rPr>
      <w:kern w:val="1"/>
      <w:sz w:val="24"/>
    </w:rPr>
  </w:style>
  <w:style w:type="character" w:customStyle="1" w:styleId="267">
    <w:name w:val="tw4winExternal"/>
    <w:autoRedefine/>
    <w:qFormat/>
    <w:uiPriority w:val="0"/>
    <w:rPr>
      <w:rFonts w:ascii="Courier New" w:hAnsi="Courier New" w:cs="Courier New"/>
      <w:color w:val="808080"/>
      <w:lang w:val="en-US" w:eastAsia="zh-CN"/>
    </w:rPr>
  </w:style>
  <w:style w:type="character" w:customStyle="1" w:styleId="268">
    <w:name w:val="标题 4 Char1"/>
    <w:autoRedefine/>
    <w:qFormat/>
    <w:uiPriority w:val="9"/>
    <w:rPr>
      <w:rFonts w:ascii="Cambria" w:hAnsi="Cambria" w:eastAsia="宋体" w:cs="Times New Roman"/>
      <w:b/>
      <w:bCs/>
      <w:kern w:val="2"/>
      <w:sz w:val="28"/>
      <w:szCs w:val="28"/>
    </w:rPr>
  </w:style>
  <w:style w:type="character" w:customStyle="1" w:styleId="269">
    <w:name w:val="批注文字 Char2"/>
    <w:autoRedefine/>
    <w:qFormat/>
    <w:uiPriority w:val="99"/>
    <w:rPr>
      <w:rFonts w:ascii="Times New Roman" w:hAnsi="Times New Roman" w:eastAsia="宋体" w:cs="Times New Roman"/>
      <w:snapToGrid w:val="0"/>
      <w:kern w:val="0"/>
      <w:szCs w:val="24"/>
    </w:rPr>
  </w:style>
  <w:style w:type="character" w:customStyle="1" w:styleId="270">
    <w:name w:val="正文文本 2 Char"/>
    <w:autoRedefine/>
    <w:qFormat/>
    <w:uiPriority w:val="0"/>
    <w:rPr>
      <w:rFonts w:eastAsia="宋体"/>
      <w:kern w:val="2"/>
      <w:sz w:val="21"/>
      <w:szCs w:val="24"/>
      <w:lang w:val="en-US" w:eastAsia="zh-CN" w:bidi="ar-SA"/>
    </w:rPr>
  </w:style>
  <w:style w:type="character" w:customStyle="1" w:styleId="271">
    <w:name w:val="Ò³Ã¼ Char Char"/>
    <w:autoRedefine/>
    <w:qFormat/>
    <w:uiPriority w:val="0"/>
    <w:rPr>
      <w:rFonts w:eastAsia="宋体"/>
      <w:kern w:val="2"/>
      <w:sz w:val="18"/>
      <w:lang w:val="en-US" w:eastAsia="zh-CN" w:bidi="ar-SA"/>
    </w:rPr>
  </w:style>
  <w:style w:type="character" w:customStyle="1" w:styleId="272">
    <w:name w:val="message1"/>
    <w:autoRedefine/>
    <w:qFormat/>
    <w:uiPriority w:val="0"/>
    <w:rPr>
      <w:rFonts w:hint="default" w:ascii="Tahoma" w:hAnsi="Tahoma" w:cs="Tahoma"/>
      <w:sz w:val="18"/>
      <w:szCs w:val="18"/>
    </w:rPr>
  </w:style>
  <w:style w:type="character" w:customStyle="1" w:styleId="273">
    <w:name w:val="Char Char23"/>
    <w:autoRedefine/>
    <w:qFormat/>
    <w:uiPriority w:val="6"/>
    <w:rPr>
      <w:color w:val="0000FF"/>
      <w:sz w:val="21"/>
    </w:rPr>
  </w:style>
  <w:style w:type="character" w:customStyle="1" w:styleId="274">
    <w:name w:val="批注框文本 字符"/>
    <w:autoRedefine/>
    <w:qFormat/>
    <w:uiPriority w:val="0"/>
    <w:rPr>
      <w:rFonts w:ascii="Arial" w:hAnsi="Arial" w:eastAsia="黑体" w:cs="Arial"/>
      <w:snapToGrid w:val="0"/>
      <w:kern w:val="0"/>
      <w:sz w:val="18"/>
      <w:szCs w:val="18"/>
    </w:rPr>
  </w:style>
  <w:style w:type="character" w:customStyle="1" w:styleId="275">
    <w:name w:val="纯文本 Char2"/>
    <w:autoRedefine/>
    <w:semiHidden/>
    <w:qFormat/>
    <w:uiPriority w:val="99"/>
    <w:rPr>
      <w:rFonts w:ascii="宋体" w:hAnsi="Courier New" w:eastAsia="宋体" w:cs="Courier New"/>
    </w:rPr>
  </w:style>
  <w:style w:type="character" w:customStyle="1" w:styleId="276">
    <w:name w:val="Char Char25"/>
    <w:autoRedefine/>
    <w:qFormat/>
    <w:uiPriority w:val="6"/>
    <w:rPr>
      <w:rFonts w:ascii="宋体" w:hAnsi="宋体"/>
      <w:kern w:val="1"/>
      <w:sz w:val="24"/>
      <w:lang w:val="zh-CN"/>
    </w:rPr>
  </w:style>
  <w:style w:type="character" w:customStyle="1" w:styleId="277">
    <w:name w:val="Char Char411"/>
    <w:autoRedefine/>
    <w:qFormat/>
    <w:uiPriority w:val="0"/>
    <w:rPr>
      <w:rFonts w:eastAsia="宋体"/>
      <w:b/>
      <w:sz w:val="24"/>
      <w:lang w:val="en-GB" w:eastAsia="zh-CN" w:bidi="ar-SA"/>
    </w:rPr>
  </w:style>
  <w:style w:type="character" w:customStyle="1" w:styleId="278">
    <w:name w:val="Heading 7 Char"/>
    <w:autoRedefine/>
    <w:qFormat/>
    <w:locked/>
    <w:uiPriority w:val="0"/>
    <w:rPr>
      <w:rFonts w:ascii="宋体" w:hAnsi="宋体" w:eastAsia="宋体"/>
      <w:b/>
      <w:bCs/>
      <w:kern w:val="2"/>
      <w:sz w:val="24"/>
      <w:szCs w:val="24"/>
      <w:lang w:val="en-US" w:eastAsia="zh-CN" w:bidi="ar-SA"/>
    </w:rPr>
  </w:style>
  <w:style w:type="character" w:customStyle="1" w:styleId="279">
    <w:name w:val="此正文 Char"/>
    <w:link w:val="280"/>
    <w:autoRedefine/>
    <w:qFormat/>
    <w:uiPriority w:val="0"/>
    <w:rPr>
      <w:kern w:val="2"/>
      <w:sz w:val="24"/>
      <w:szCs w:val="24"/>
    </w:rPr>
  </w:style>
  <w:style w:type="paragraph" w:customStyle="1" w:styleId="280">
    <w:name w:val="此正文"/>
    <w:basedOn w:val="1"/>
    <w:link w:val="279"/>
    <w:autoRedefine/>
    <w:qFormat/>
    <w:uiPriority w:val="0"/>
    <w:pPr>
      <w:adjustRightInd/>
      <w:spacing w:line="360" w:lineRule="auto"/>
      <w:ind w:firstLine="200" w:firstLineChars="200"/>
    </w:pPr>
    <w:rPr>
      <w:sz w:val="24"/>
    </w:rPr>
  </w:style>
  <w:style w:type="character" w:customStyle="1" w:styleId="281">
    <w:name w:val="Char Char2"/>
    <w:autoRedefine/>
    <w:qFormat/>
    <w:uiPriority w:val="0"/>
    <w:rPr>
      <w:rFonts w:eastAsia="宋体"/>
      <w:b/>
      <w:bCs/>
      <w:kern w:val="2"/>
      <w:sz w:val="21"/>
      <w:szCs w:val="24"/>
      <w:lang w:val="en-US" w:eastAsia="zh-CN" w:bidi="ar-SA"/>
    </w:rPr>
  </w:style>
  <w:style w:type="character" w:customStyle="1" w:styleId="282">
    <w:name w:val="标题 1 Char"/>
    <w:link w:val="2"/>
    <w:autoRedefine/>
    <w:qFormat/>
    <w:uiPriority w:val="9"/>
    <w:rPr>
      <w:b/>
      <w:bCs/>
      <w:kern w:val="44"/>
      <w:sz w:val="44"/>
      <w:szCs w:val="44"/>
    </w:rPr>
  </w:style>
  <w:style w:type="character" w:customStyle="1" w:styleId="283">
    <w:name w:val="Footer-Even Char1"/>
    <w:autoRedefine/>
    <w:qFormat/>
    <w:uiPriority w:val="0"/>
    <w:rPr>
      <w:rFonts w:eastAsia="宋体"/>
      <w:kern w:val="2"/>
      <w:sz w:val="18"/>
      <w:szCs w:val="18"/>
      <w:lang w:val="en-US" w:eastAsia="zh-CN" w:bidi="ar-SA"/>
    </w:rPr>
  </w:style>
  <w:style w:type="character" w:customStyle="1" w:styleId="284">
    <w:name w:val="Char Char29"/>
    <w:autoRedefine/>
    <w:qFormat/>
    <w:uiPriority w:val="6"/>
    <w:rPr>
      <w:rFonts w:ascii="Arial" w:hAnsi="Arial" w:eastAsia="微软雅黑"/>
      <w:b/>
      <w:kern w:val="1"/>
      <w:sz w:val="44"/>
      <w:szCs w:val="32"/>
      <w:lang w:val="en-US" w:eastAsia="zh-CN" w:bidi="ar-SA"/>
    </w:rPr>
  </w:style>
  <w:style w:type="character" w:customStyle="1" w:styleId="285">
    <w:name w:val="标题 Char2"/>
    <w:link w:val="58"/>
    <w:autoRedefine/>
    <w:qFormat/>
    <w:uiPriority w:val="10"/>
    <w:rPr>
      <w:b/>
      <w:sz w:val="24"/>
      <w:lang w:val="en-GB"/>
    </w:rPr>
  </w:style>
  <w:style w:type="character" w:customStyle="1" w:styleId="286">
    <w:name w:val="font81"/>
    <w:autoRedefine/>
    <w:qFormat/>
    <w:uiPriority w:val="0"/>
    <w:rPr>
      <w:rFonts w:ascii="微软雅黑" w:hAnsi="微软雅黑" w:eastAsia="微软雅黑" w:cs="微软雅黑"/>
      <w:color w:val="000000"/>
      <w:sz w:val="20"/>
      <w:szCs w:val="20"/>
      <w:u w:val="none"/>
    </w:rPr>
  </w:style>
  <w:style w:type="character" w:customStyle="1" w:styleId="287">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88">
    <w:name w:val="t21"/>
    <w:autoRedefine/>
    <w:qFormat/>
    <w:uiPriority w:val="0"/>
    <w:rPr>
      <w:rFonts w:ascii="仿宋_GB2312" w:eastAsia="微软雅黑"/>
      <w:b/>
      <w:kern w:val="2"/>
      <w:sz w:val="23"/>
      <w:szCs w:val="23"/>
      <w:lang w:val="en-US" w:eastAsia="zh-CN" w:bidi="ar-SA"/>
    </w:rPr>
  </w:style>
  <w:style w:type="character" w:customStyle="1" w:styleId="289">
    <w:name w:val="样式8 Char"/>
    <w:autoRedefine/>
    <w:qFormat/>
    <w:uiPriority w:val="0"/>
    <w:rPr>
      <w:rFonts w:ascii="仿宋_GB2312" w:hAnsi="宋体" w:eastAsia="仿宋_GB2312"/>
      <w:b/>
      <w:bCs/>
      <w:kern w:val="2"/>
      <w:sz w:val="24"/>
      <w:szCs w:val="24"/>
    </w:rPr>
  </w:style>
  <w:style w:type="character" w:customStyle="1" w:styleId="290">
    <w:name w:val="表格 Char Char"/>
    <w:autoRedefine/>
    <w:qFormat/>
    <w:uiPriority w:val="0"/>
    <w:rPr>
      <w:rFonts w:ascii="宋体" w:hAnsi="宋体" w:eastAsia="宋体"/>
      <w:lang w:bidi="ar-SA"/>
    </w:rPr>
  </w:style>
  <w:style w:type="character" w:customStyle="1" w:styleId="291">
    <w:name w:val="正文文本 字符1"/>
    <w:autoRedefine/>
    <w:qFormat/>
    <w:uiPriority w:val="0"/>
    <w:rPr>
      <w:rFonts w:ascii="Calibri" w:hAnsi="Calibri" w:eastAsia="黑体" w:cs="Arial"/>
      <w:snapToGrid w:val="0"/>
      <w:kern w:val="2"/>
      <w:sz w:val="28"/>
      <w:szCs w:val="21"/>
    </w:rPr>
  </w:style>
  <w:style w:type="character" w:customStyle="1" w:styleId="292">
    <w:name w:val="标题 5 Char"/>
    <w:link w:val="7"/>
    <w:autoRedefine/>
    <w:qFormat/>
    <w:uiPriority w:val="9"/>
    <w:rPr>
      <w:b/>
      <w:bCs/>
      <w:kern w:val="2"/>
      <w:sz w:val="28"/>
      <w:szCs w:val="28"/>
    </w:rPr>
  </w:style>
  <w:style w:type="character" w:customStyle="1" w:styleId="293">
    <w:name w:val="标题 6 Char1"/>
    <w:autoRedefine/>
    <w:qFormat/>
    <w:uiPriority w:val="0"/>
    <w:rPr>
      <w:rFonts w:ascii="Arial" w:hAnsi="Arial" w:eastAsia="黑体" w:cs="Times New Roman"/>
      <w:b/>
      <w:sz w:val="24"/>
      <w:szCs w:val="20"/>
      <w:lang w:bidi="ar-SA"/>
    </w:rPr>
  </w:style>
  <w:style w:type="character" w:customStyle="1" w:styleId="294">
    <w:name w:val="带编号样式 Char"/>
    <w:autoRedefine/>
    <w:qFormat/>
    <w:uiPriority w:val="0"/>
    <w:rPr>
      <w:rFonts w:ascii="仿宋_GB2312" w:eastAsia="仿宋_GB2312"/>
      <w:color w:val="000000"/>
      <w:sz w:val="24"/>
      <w:lang w:bidi="ar-SA"/>
    </w:rPr>
  </w:style>
  <w:style w:type="character" w:customStyle="1" w:styleId="295">
    <w:name w:val="unnamed31"/>
    <w:autoRedefine/>
    <w:qFormat/>
    <w:uiPriority w:val="0"/>
    <w:rPr>
      <w:rFonts w:ascii="Tahoma" w:hAnsi="Tahoma" w:eastAsia="宋体"/>
      <w:b/>
      <w:kern w:val="2"/>
      <w:sz w:val="24"/>
      <w:szCs w:val="32"/>
      <w:u w:val="none"/>
      <w:lang w:val="en-US" w:eastAsia="zh-CN" w:bidi="ar-SA"/>
    </w:rPr>
  </w:style>
  <w:style w:type="character" w:customStyle="1" w:styleId="296">
    <w:name w:val="正文首行缩进 Char Char Char Char Char Char1"/>
    <w:autoRedefine/>
    <w:qFormat/>
    <w:uiPriority w:val="0"/>
    <w:rPr>
      <w:rFonts w:ascii="宋体" w:eastAsia="宋体"/>
      <w:kern w:val="2"/>
      <w:sz w:val="24"/>
      <w:szCs w:val="24"/>
      <w:lang w:val="zh-CN" w:bidi="ar-SA"/>
    </w:rPr>
  </w:style>
  <w:style w:type="character" w:customStyle="1" w:styleId="297">
    <w:name w:val="称呼 Char"/>
    <w:link w:val="20"/>
    <w:autoRedefine/>
    <w:qFormat/>
    <w:uiPriority w:val="0"/>
    <w:rPr>
      <w:rFonts w:ascii="仿宋_GB2312" w:eastAsia="仿宋_GB2312"/>
      <w:kern w:val="2"/>
      <w:sz w:val="28"/>
    </w:rPr>
  </w:style>
  <w:style w:type="character" w:customStyle="1" w:styleId="298">
    <w:name w:val="文本正文 Char Char"/>
    <w:autoRedefine/>
    <w:qFormat/>
    <w:locked/>
    <w:uiPriority w:val="0"/>
    <w:rPr>
      <w:sz w:val="24"/>
      <w:lang w:bidi="ar-SA"/>
    </w:rPr>
  </w:style>
  <w:style w:type="character" w:customStyle="1" w:styleId="299">
    <w:name w:val="正文缩进 字符"/>
    <w:autoRedefine/>
    <w:qFormat/>
    <w:uiPriority w:val="0"/>
    <w:rPr>
      <w:rFonts w:ascii="宋体" w:eastAsia="宋体"/>
      <w:snapToGrid w:val="0"/>
      <w:color w:val="000000"/>
      <w:kern w:val="28"/>
      <w:sz w:val="28"/>
      <w:lang w:val="en-US" w:eastAsia="zh-CN" w:bidi="ar-SA"/>
    </w:rPr>
  </w:style>
  <w:style w:type="character" w:customStyle="1" w:styleId="300">
    <w:name w:val="HTML 预设格式 Char"/>
    <w:link w:val="56"/>
    <w:autoRedefine/>
    <w:qFormat/>
    <w:uiPriority w:val="0"/>
    <w:rPr>
      <w:rFonts w:ascii="黑体" w:hAnsi="Courier New" w:eastAsia="黑体"/>
    </w:rPr>
  </w:style>
  <w:style w:type="character" w:customStyle="1" w:styleId="301">
    <w:name w:val="正文文本 2 Char1"/>
    <w:link w:val="55"/>
    <w:autoRedefine/>
    <w:qFormat/>
    <w:uiPriority w:val="0"/>
    <w:rPr>
      <w:kern w:val="2"/>
      <w:sz w:val="21"/>
      <w:szCs w:val="24"/>
    </w:rPr>
  </w:style>
  <w:style w:type="character" w:customStyle="1" w:styleId="302">
    <w:name w:val="样式 样式 标题 4h4H4Fab-4T5Ref Heading 1rh1Heading sqlsect 1.2.3.... +... Char"/>
    <w:link w:val="303"/>
    <w:autoRedefine/>
    <w:qFormat/>
    <w:uiPriority w:val="0"/>
    <w:rPr>
      <w:rFonts w:ascii="微软雅黑" w:hAnsi="微软雅黑" w:eastAsia="微软雅黑"/>
      <w:b/>
      <w:bCs/>
      <w:kern w:val="2"/>
      <w:sz w:val="24"/>
      <w:szCs w:val="28"/>
    </w:rPr>
  </w:style>
  <w:style w:type="paragraph" w:customStyle="1" w:styleId="303">
    <w:name w:val="样式 样式 标题 4h4H4Fab-4T5Ref Heading 1rh1Heading sqlsect 1.2.3.... +..."/>
    <w:basedOn w:val="304"/>
    <w:link w:val="302"/>
    <w:autoRedefine/>
    <w:qFormat/>
    <w:uiPriority w:val="0"/>
    <w:pPr>
      <w:tabs>
        <w:tab w:val="left" w:pos="2356"/>
      </w:tabs>
    </w:pPr>
  </w:style>
  <w:style w:type="paragraph" w:customStyle="1" w:styleId="304">
    <w:name w:val="样式 标题 4h4H4Fab-4T5Ref Heading 1rh1Heading sqlsect 1.2.3...."/>
    <w:basedOn w:val="6"/>
    <w:link w:val="412"/>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5">
    <w:name w:val="正文非缩进 Char"/>
    <w:autoRedefine/>
    <w:qFormat/>
    <w:uiPriority w:val="0"/>
    <w:rPr>
      <w:rFonts w:ascii="宋体" w:eastAsia="宋体"/>
      <w:snapToGrid w:val="0"/>
      <w:color w:val="000000"/>
      <w:kern w:val="28"/>
      <w:sz w:val="28"/>
      <w:lang w:val="en-US" w:eastAsia="zh-CN" w:bidi="ar-SA"/>
    </w:rPr>
  </w:style>
  <w:style w:type="character" w:customStyle="1" w:styleId="306">
    <w:name w:val="标题 7 Char"/>
    <w:link w:val="9"/>
    <w:autoRedefine/>
    <w:qFormat/>
    <w:uiPriority w:val="0"/>
    <w:rPr>
      <w:b/>
      <w:bCs/>
      <w:kern w:val="2"/>
      <w:sz w:val="24"/>
      <w:szCs w:val="24"/>
    </w:rPr>
  </w:style>
  <w:style w:type="character" w:customStyle="1" w:styleId="307">
    <w:name w:val="正文文本缩进 2 Char"/>
    <w:link w:val="36"/>
    <w:autoRedefine/>
    <w:qFormat/>
    <w:uiPriority w:val="0"/>
    <w:rPr>
      <w:rFonts w:ascii="宋体"/>
      <w:sz w:val="28"/>
    </w:rPr>
  </w:style>
  <w:style w:type="character" w:customStyle="1" w:styleId="308">
    <w:name w:val="Char Char5"/>
    <w:autoRedefine/>
    <w:qFormat/>
    <w:uiPriority w:val="0"/>
    <w:rPr>
      <w:rFonts w:ascii="宋体" w:hAnsi="Courier New" w:eastAsia="宋体"/>
      <w:kern w:val="2"/>
      <w:sz w:val="21"/>
      <w:lang w:val="en-US" w:eastAsia="zh-CN"/>
    </w:rPr>
  </w:style>
  <w:style w:type="character" w:customStyle="1" w:styleId="309">
    <w:name w:val="脚注文本 Char"/>
    <w:link w:val="49"/>
    <w:autoRedefine/>
    <w:qFormat/>
    <w:uiPriority w:val="0"/>
    <w:rPr>
      <w:color w:val="0000FF"/>
      <w:sz w:val="21"/>
    </w:rPr>
  </w:style>
  <w:style w:type="character" w:customStyle="1" w:styleId="310">
    <w:name w:val="称呼 Char1"/>
    <w:autoRedefine/>
    <w:qFormat/>
    <w:uiPriority w:val="0"/>
    <w:rPr>
      <w:rFonts w:ascii="Times New Roman" w:hAnsi="Times New Roman" w:eastAsia="宋体" w:cs="Times New Roman"/>
      <w:szCs w:val="24"/>
    </w:rPr>
  </w:style>
  <w:style w:type="character" w:customStyle="1" w:styleId="311">
    <w:name w:val="正文1 Char"/>
    <w:autoRedefine/>
    <w:qFormat/>
    <w:uiPriority w:val="0"/>
    <w:rPr>
      <w:rFonts w:ascii="宋体" w:eastAsia="宋体"/>
      <w:snapToGrid w:val="0"/>
      <w:color w:val="000000"/>
      <w:kern w:val="28"/>
      <w:sz w:val="28"/>
      <w:lang w:val="en-US" w:eastAsia="zh-CN" w:bidi="ar-SA"/>
    </w:rPr>
  </w:style>
  <w:style w:type="character" w:customStyle="1" w:styleId="312">
    <w:name w:val="正文缩进 Char1"/>
    <w:autoRedefine/>
    <w:qFormat/>
    <w:uiPriority w:val="0"/>
    <w:rPr>
      <w:rFonts w:ascii="宋体" w:eastAsia="宋体"/>
      <w:snapToGrid w:val="0"/>
      <w:color w:val="000000"/>
      <w:kern w:val="28"/>
      <w:sz w:val="28"/>
      <w:lang w:val="en-US" w:eastAsia="zh-CN" w:bidi="ar-SA"/>
    </w:rPr>
  </w:style>
  <w:style w:type="character" w:customStyle="1" w:styleId="313">
    <w:name w:val="font21"/>
    <w:autoRedefine/>
    <w:qFormat/>
    <w:uiPriority w:val="0"/>
    <w:rPr>
      <w:rFonts w:hint="eastAsia" w:ascii="宋体" w:hAnsi="宋体" w:eastAsia="宋体"/>
      <w:kern w:val="2"/>
      <w:sz w:val="28"/>
      <w:szCs w:val="28"/>
      <w:lang w:val="en-US" w:eastAsia="zh-CN" w:bidi="ar-SA"/>
    </w:rPr>
  </w:style>
  <w:style w:type="character" w:customStyle="1" w:styleId="314">
    <w:name w:val="Char Char26"/>
    <w:autoRedefine/>
    <w:qFormat/>
    <w:uiPriority w:val="6"/>
    <w:rPr>
      <w:kern w:val="1"/>
      <w:sz w:val="21"/>
      <w:szCs w:val="24"/>
    </w:rPr>
  </w:style>
  <w:style w:type="character" w:customStyle="1" w:styleId="315">
    <w:name w:val="Item List Char"/>
    <w:link w:val="316"/>
    <w:autoRedefine/>
    <w:qFormat/>
    <w:uiPriority w:val="0"/>
    <w:rPr>
      <w:rFonts w:ascii="Arial"/>
      <w:bCs/>
      <w:sz w:val="21"/>
      <w:szCs w:val="21"/>
      <w:lang w:val="en-US" w:eastAsia="zh-CN" w:bidi="ar-SA"/>
    </w:rPr>
  </w:style>
  <w:style w:type="paragraph" w:customStyle="1" w:styleId="316">
    <w:name w:val="Item List"/>
    <w:link w:val="315"/>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7">
    <w:name w:val="批注框文本 Char1"/>
    <w:autoRedefine/>
    <w:qFormat/>
    <w:uiPriority w:val="0"/>
    <w:rPr>
      <w:rFonts w:ascii="Times New Roman" w:hAnsi="Times New Roman" w:eastAsia="宋体" w:cs="Times New Roman"/>
      <w:sz w:val="18"/>
      <w:szCs w:val="18"/>
    </w:rPr>
  </w:style>
  <w:style w:type="character" w:customStyle="1" w:styleId="318">
    <w:name w:val="纯文本 Char1"/>
    <w:link w:val="319"/>
    <w:autoRedefine/>
    <w:qFormat/>
    <w:uiPriority w:val="0"/>
    <w:rPr>
      <w:rFonts w:ascii="宋体" w:hAnsi="Courier New"/>
    </w:rPr>
  </w:style>
  <w:style w:type="paragraph" w:customStyle="1" w:styleId="319">
    <w:name w:val="纯文本1"/>
    <w:basedOn w:val="1"/>
    <w:link w:val="318"/>
    <w:autoRedefine/>
    <w:qFormat/>
    <w:uiPriority w:val="0"/>
    <w:pPr>
      <w:adjustRightInd/>
    </w:pPr>
    <w:rPr>
      <w:rFonts w:ascii="宋体" w:hAnsi="Courier New"/>
      <w:kern w:val="0"/>
      <w:sz w:val="20"/>
      <w:szCs w:val="20"/>
    </w:rPr>
  </w:style>
  <w:style w:type="character" w:customStyle="1" w:styleId="320">
    <w:name w:val="正文首行缩进 Char"/>
    <w:link w:val="60"/>
    <w:autoRedefine/>
    <w:qFormat/>
    <w:uiPriority w:val="0"/>
    <w:rPr>
      <w:rFonts w:ascii="宋体"/>
      <w:kern w:val="2"/>
      <w:sz w:val="24"/>
      <w:lang w:val="zh-CN"/>
    </w:rPr>
  </w:style>
  <w:style w:type="character" w:customStyle="1" w:styleId="321">
    <w:name w:val="h3 Char"/>
    <w:autoRedefine/>
    <w:qFormat/>
    <w:uiPriority w:val="0"/>
    <w:rPr>
      <w:rFonts w:eastAsia="宋体"/>
      <w:b/>
      <w:kern w:val="2"/>
      <w:sz w:val="32"/>
      <w:lang w:val="en-US" w:eastAsia="zh-CN" w:bidi="ar-SA"/>
    </w:rPr>
  </w:style>
  <w:style w:type="character" w:customStyle="1" w:styleId="322">
    <w:name w:val="dandyren_title1"/>
    <w:autoRedefine/>
    <w:qFormat/>
    <w:uiPriority w:val="0"/>
    <w:rPr>
      <w:b/>
      <w:bCs/>
      <w:color w:val="FF6633"/>
      <w:sz w:val="18"/>
      <w:szCs w:val="18"/>
    </w:rPr>
  </w:style>
  <w:style w:type="character" w:customStyle="1" w:styleId="323">
    <w:name w:val="Char Char31"/>
    <w:autoRedefine/>
    <w:qFormat/>
    <w:uiPriority w:val="6"/>
    <w:rPr>
      <w:rFonts w:ascii="Arial" w:hAnsi="Arial" w:eastAsia="黑体"/>
      <w:kern w:val="1"/>
      <w:sz w:val="24"/>
      <w:szCs w:val="24"/>
    </w:rPr>
  </w:style>
  <w:style w:type="character" w:customStyle="1" w:styleId="324">
    <w:name w:val="h Char1"/>
    <w:autoRedefine/>
    <w:qFormat/>
    <w:uiPriority w:val="0"/>
    <w:rPr>
      <w:sz w:val="18"/>
      <w:szCs w:val="18"/>
    </w:rPr>
  </w:style>
  <w:style w:type="character" w:customStyle="1" w:styleId="325">
    <w:name w:val="solutionfonts"/>
    <w:autoRedefine/>
    <w:qFormat/>
    <w:uiPriority w:val="0"/>
  </w:style>
  <w:style w:type="character" w:customStyle="1" w:styleId="326">
    <w:name w:val="标题 4 Char2"/>
    <w:link w:val="6"/>
    <w:autoRedefine/>
    <w:qFormat/>
    <w:uiPriority w:val="9"/>
    <w:rPr>
      <w:rFonts w:ascii="Arial" w:hAnsi="Arial" w:eastAsia="黑体"/>
      <w:b/>
      <w:bCs/>
      <w:kern w:val="2"/>
      <w:sz w:val="28"/>
      <w:szCs w:val="28"/>
      <w:lang w:val="zh-CN"/>
    </w:rPr>
  </w:style>
  <w:style w:type="character" w:customStyle="1" w:styleId="327">
    <w:name w:val="首行缩进 Char"/>
    <w:autoRedefine/>
    <w:qFormat/>
    <w:uiPriority w:val="0"/>
    <w:rPr>
      <w:rFonts w:ascii="宋体" w:eastAsia="宋体"/>
      <w:kern w:val="2"/>
      <w:sz w:val="24"/>
      <w:lang w:val="en-US" w:eastAsia="zh-CN" w:bidi="ar-SA"/>
    </w:rPr>
  </w:style>
  <w:style w:type="character" w:customStyle="1" w:styleId="328">
    <w:name w:val="Char Char52"/>
    <w:autoRedefine/>
    <w:qFormat/>
    <w:uiPriority w:val="0"/>
    <w:rPr>
      <w:rFonts w:ascii="宋体" w:hAnsi="Courier New" w:eastAsia="宋体"/>
      <w:kern w:val="2"/>
      <w:sz w:val="21"/>
      <w:lang w:val="en-US" w:eastAsia="zh-CN"/>
    </w:rPr>
  </w:style>
  <w:style w:type="character" w:customStyle="1" w:styleId="329">
    <w:name w:val="正文文本 3 Char"/>
    <w:link w:val="21"/>
    <w:autoRedefine/>
    <w:qFormat/>
    <w:uiPriority w:val="0"/>
    <w:rPr>
      <w:kern w:val="2"/>
      <w:sz w:val="21"/>
    </w:rPr>
  </w:style>
  <w:style w:type="character" w:customStyle="1" w:styleId="330">
    <w:name w:val="font31"/>
    <w:autoRedefine/>
    <w:qFormat/>
    <w:uiPriority w:val="0"/>
    <w:rPr>
      <w:rFonts w:hint="eastAsia" w:ascii="仿宋" w:hAnsi="仿宋" w:eastAsia="仿宋" w:cs="仿宋"/>
      <w:color w:val="000000"/>
      <w:sz w:val="20"/>
      <w:szCs w:val="20"/>
      <w:u w:val="none"/>
    </w:rPr>
  </w:style>
  <w:style w:type="character" w:customStyle="1" w:styleId="331">
    <w:name w:val="正文说明 Char"/>
    <w:link w:val="332"/>
    <w:autoRedefine/>
    <w:qFormat/>
    <w:uiPriority w:val="0"/>
    <w:rPr>
      <w:sz w:val="24"/>
      <w:szCs w:val="24"/>
    </w:rPr>
  </w:style>
  <w:style w:type="paragraph" w:customStyle="1" w:styleId="332">
    <w:name w:val="正文说明"/>
    <w:basedOn w:val="1"/>
    <w:link w:val="331"/>
    <w:autoRedefine/>
    <w:qFormat/>
    <w:uiPriority w:val="0"/>
    <w:pPr>
      <w:adjustRightInd/>
      <w:spacing w:line="360" w:lineRule="auto"/>
    </w:pPr>
    <w:rPr>
      <w:kern w:val="0"/>
      <w:sz w:val="24"/>
    </w:rPr>
  </w:style>
  <w:style w:type="character" w:customStyle="1" w:styleId="333">
    <w:name w:val="脚注文本 Char1"/>
    <w:autoRedefine/>
    <w:qFormat/>
    <w:uiPriority w:val="0"/>
    <w:rPr>
      <w:rFonts w:ascii="Times New Roman" w:hAnsi="Times New Roman" w:eastAsia="宋体" w:cs="Times New Roman"/>
      <w:sz w:val="18"/>
      <w:szCs w:val="18"/>
    </w:rPr>
  </w:style>
  <w:style w:type="character" w:customStyle="1" w:styleId="334">
    <w:name w:val="Char Char1211"/>
    <w:autoRedefine/>
    <w:qFormat/>
    <w:uiPriority w:val="0"/>
    <w:rPr>
      <w:rFonts w:ascii="仿宋_GB2312" w:eastAsia="仿宋_GB2312"/>
      <w:b/>
      <w:bCs/>
      <w:kern w:val="2"/>
      <w:sz w:val="24"/>
      <w:szCs w:val="24"/>
      <w:lang w:val="zh-CN" w:eastAsia="zh-CN" w:bidi="ar-SA"/>
    </w:rPr>
  </w:style>
  <w:style w:type="character" w:customStyle="1" w:styleId="335">
    <w:name w:val="标题 Char"/>
    <w:autoRedefine/>
    <w:qFormat/>
    <w:uiPriority w:val="0"/>
    <w:rPr>
      <w:rFonts w:eastAsia="宋体"/>
      <w:b/>
      <w:sz w:val="24"/>
      <w:lang w:val="en-GB" w:eastAsia="zh-CN" w:bidi="ar-SA"/>
    </w:rPr>
  </w:style>
  <w:style w:type="character" w:customStyle="1" w:styleId="336">
    <w:name w:val="Char Char35"/>
    <w:autoRedefine/>
    <w:qFormat/>
    <w:uiPriority w:val="6"/>
    <w:rPr>
      <w:rFonts w:ascii="Arial" w:hAnsi="Arial" w:eastAsia="黑体"/>
      <w:b/>
      <w:kern w:val="1"/>
      <w:sz w:val="28"/>
      <w:szCs w:val="28"/>
      <w:lang w:val="zh-CN"/>
    </w:rPr>
  </w:style>
  <w:style w:type="character" w:customStyle="1" w:styleId="337">
    <w:name w:val="纯文本 Char Char Char"/>
    <w:autoRedefine/>
    <w:qFormat/>
    <w:uiPriority w:val="0"/>
    <w:rPr>
      <w:rFonts w:ascii="宋体" w:hAnsi="Courier New" w:eastAsia="宋体"/>
      <w:kern w:val="2"/>
      <w:sz w:val="21"/>
      <w:lang w:val="en-US" w:eastAsia="zh-CN" w:bidi="ar-SA"/>
    </w:rPr>
  </w:style>
  <w:style w:type="character" w:customStyle="1" w:styleId="338">
    <w:name w:val="Table Text Char"/>
    <w:link w:val="339"/>
    <w:autoRedefine/>
    <w:qFormat/>
    <w:uiPriority w:val="0"/>
    <w:rPr>
      <w:sz w:val="24"/>
      <w:szCs w:val="24"/>
    </w:rPr>
  </w:style>
  <w:style w:type="paragraph" w:customStyle="1" w:styleId="339">
    <w:name w:val="Table Text"/>
    <w:basedOn w:val="1"/>
    <w:link w:val="338"/>
    <w:autoRedefine/>
    <w:qFormat/>
    <w:uiPriority w:val="0"/>
    <w:pPr>
      <w:widowControl/>
      <w:spacing w:before="60" w:after="60"/>
      <w:jc w:val="left"/>
    </w:pPr>
    <w:rPr>
      <w:kern w:val="0"/>
      <w:sz w:val="24"/>
    </w:rPr>
  </w:style>
  <w:style w:type="character" w:customStyle="1" w:styleId="340">
    <w:name w:val="正文1 Char1"/>
    <w:autoRedefine/>
    <w:qFormat/>
    <w:uiPriority w:val="0"/>
    <w:rPr>
      <w:rFonts w:ascii="仿宋_GB2312" w:hAnsi="Courier New" w:eastAsia="仿宋_GB2312"/>
      <w:kern w:val="28"/>
      <w:sz w:val="24"/>
      <w:szCs w:val="24"/>
      <w:lang w:val="en-US" w:eastAsia="zh-CN"/>
    </w:rPr>
  </w:style>
  <w:style w:type="character" w:customStyle="1" w:styleId="341">
    <w:name w:val="页脚 Char1"/>
    <w:autoRedefine/>
    <w:qFormat/>
    <w:uiPriority w:val="0"/>
    <w:rPr>
      <w:rFonts w:eastAsia="宋体"/>
      <w:kern w:val="2"/>
      <w:sz w:val="18"/>
      <w:szCs w:val="18"/>
      <w:lang w:val="en-US" w:eastAsia="zh-CN" w:bidi="ar-SA"/>
    </w:rPr>
  </w:style>
  <w:style w:type="character" w:customStyle="1" w:styleId="342">
    <w:name w:val="Bold"/>
    <w:autoRedefine/>
    <w:qFormat/>
    <w:uiPriority w:val="0"/>
    <w:rPr>
      <w:rFonts w:ascii="Arial" w:hAnsi="Arial" w:eastAsia="黑体" w:cs="Times New Roman"/>
      <w:b/>
      <w:kern w:val="2"/>
      <w:sz w:val="32"/>
      <w:szCs w:val="32"/>
      <w:lang w:val="en-US" w:eastAsia="zh-CN" w:bidi="ar-SA"/>
    </w:rPr>
  </w:style>
  <w:style w:type="character" w:customStyle="1" w:styleId="343">
    <w:name w:val="批注文字 Char1"/>
    <w:link w:val="19"/>
    <w:autoRedefine/>
    <w:qFormat/>
    <w:uiPriority w:val="99"/>
    <w:rPr>
      <w:kern w:val="2"/>
      <w:sz w:val="21"/>
      <w:szCs w:val="24"/>
    </w:rPr>
  </w:style>
  <w:style w:type="character" w:customStyle="1" w:styleId="344">
    <w:name w:val="签名 Char"/>
    <w:link w:val="41"/>
    <w:autoRedefine/>
    <w:qFormat/>
    <w:uiPriority w:val="0"/>
    <w:rPr>
      <w:rFonts w:eastAsia="仿宋_GB2312"/>
      <w:sz w:val="24"/>
    </w:rPr>
  </w:style>
  <w:style w:type="character" w:customStyle="1" w:styleId="345">
    <w:name w:val="hui3"/>
    <w:autoRedefine/>
    <w:qFormat/>
    <w:uiPriority w:val="0"/>
    <w:rPr>
      <w:color w:val="333333"/>
    </w:rPr>
  </w:style>
  <w:style w:type="character" w:customStyle="1" w:styleId="346">
    <w:name w:val="Char Char17"/>
    <w:autoRedefine/>
    <w:qFormat/>
    <w:uiPriority w:val="6"/>
    <w:rPr>
      <w:rFonts w:eastAsia="仿宋_GB2312"/>
      <w:sz w:val="24"/>
    </w:rPr>
  </w:style>
  <w:style w:type="character" w:customStyle="1" w:styleId="347">
    <w:name w:val="标题 4 字符"/>
    <w:autoRedefine/>
    <w:qFormat/>
    <w:uiPriority w:val="9"/>
    <w:rPr>
      <w:rFonts w:ascii="等线 Light" w:hAnsi="等线 Light" w:eastAsia="等线 Light" w:cs="Times New Roman"/>
      <w:b/>
      <w:bCs/>
      <w:snapToGrid w:val="0"/>
      <w:kern w:val="0"/>
      <w:sz w:val="28"/>
      <w:szCs w:val="28"/>
    </w:rPr>
  </w:style>
  <w:style w:type="character" w:customStyle="1" w:styleId="348">
    <w:name w:val="Char Char37"/>
    <w:autoRedefine/>
    <w:qFormat/>
    <w:uiPriority w:val="6"/>
    <w:rPr>
      <w:b/>
      <w:kern w:val="1"/>
      <w:sz w:val="44"/>
      <w:szCs w:val="44"/>
    </w:rPr>
  </w:style>
  <w:style w:type="character" w:customStyle="1" w:styleId="349">
    <w:name w:val="列出段落 Char"/>
    <w:autoRedefine/>
    <w:qFormat/>
    <w:uiPriority w:val="0"/>
    <w:rPr>
      <w:rFonts w:eastAsia="楷体_GB2312" w:cs="Lucida Sans"/>
      <w:kern w:val="2"/>
      <w:sz w:val="24"/>
      <w:szCs w:val="24"/>
      <w:lang w:val="en-US" w:eastAsia="zh-CN" w:bidi="ar-SA"/>
    </w:rPr>
  </w:style>
  <w:style w:type="character" w:customStyle="1" w:styleId="350">
    <w:name w:val="正文文本缩进 3 Char1"/>
    <w:autoRedefine/>
    <w:semiHidden/>
    <w:qFormat/>
    <w:uiPriority w:val="99"/>
    <w:rPr>
      <w:rFonts w:ascii="Times New Roman" w:hAnsi="Times New Roman" w:eastAsia="宋体" w:cs="Times New Roman"/>
      <w:sz w:val="16"/>
      <w:szCs w:val="16"/>
    </w:rPr>
  </w:style>
  <w:style w:type="character" w:customStyle="1" w:styleId="351">
    <w:name w:val="公文正文 Char Char"/>
    <w:link w:val="352"/>
    <w:autoRedefine/>
    <w:qFormat/>
    <w:uiPriority w:val="0"/>
    <w:rPr>
      <w:rFonts w:ascii="仿宋_GB2312" w:eastAsia="仿宋_GB2312"/>
      <w:kern w:val="2"/>
      <w:sz w:val="24"/>
      <w:szCs w:val="24"/>
    </w:rPr>
  </w:style>
  <w:style w:type="paragraph" w:customStyle="1" w:styleId="352">
    <w:name w:val="公文正文"/>
    <w:basedOn w:val="1"/>
    <w:link w:val="351"/>
    <w:autoRedefine/>
    <w:qFormat/>
    <w:uiPriority w:val="0"/>
    <w:pPr>
      <w:adjustRightInd/>
      <w:spacing w:before="156" w:line="360" w:lineRule="auto"/>
      <w:ind w:firstLine="360" w:firstLineChars="200"/>
    </w:pPr>
    <w:rPr>
      <w:rFonts w:ascii="仿宋_GB2312" w:eastAsia="仿宋_GB2312"/>
      <w:sz w:val="24"/>
    </w:rPr>
  </w:style>
  <w:style w:type="character" w:customStyle="1" w:styleId="353">
    <w:name w:val="Table Text Char1"/>
    <w:autoRedefine/>
    <w:qFormat/>
    <w:uiPriority w:val="0"/>
    <w:rPr>
      <w:rFonts w:eastAsia="宋体"/>
      <w:sz w:val="24"/>
      <w:szCs w:val="24"/>
      <w:lang w:val="en-US" w:eastAsia="zh-CN" w:bidi="ar-SA"/>
    </w:rPr>
  </w:style>
  <w:style w:type="character" w:customStyle="1" w:styleId="354">
    <w:name w:val="标题 1 Char Char"/>
    <w:autoRedefine/>
    <w:qFormat/>
    <w:uiPriority w:val="0"/>
    <w:rPr>
      <w:rFonts w:hint="eastAsia" w:ascii="宋体" w:hAnsi="宋体" w:eastAsia="宋体"/>
      <w:b/>
      <w:spacing w:val="-2"/>
      <w:sz w:val="24"/>
      <w:lang w:val="en-US" w:eastAsia="zh-CN" w:bidi="ar-SA"/>
    </w:rPr>
  </w:style>
  <w:style w:type="character" w:customStyle="1" w:styleId="355">
    <w:name w:val="正文（缩进2汉字） Char"/>
    <w:link w:val="356"/>
    <w:autoRedefine/>
    <w:qFormat/>
    <w:uiPriority w:val="0"/>
    <w:rPr>
      <w:rFonts w:ascii="宋体"/>
    </w:rPr>
  </w:style>
  <w:style w:type="paragraph" w:customStyle="1" w:styleId="356">
    <w:name w:val="正文（缩进2汉字）"/>
    <w:basedOn w:val="1"/>
    <w:link w:val="355"/>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7">
    <w:name w:val="标题 8 Char"/>
    <w:link w:val="10"/>
    <w:autoRedefine/>
    <w:qFormat/>
    <w:uiPriority w:val="0"/>
    <w:rPr>
      <w:rFonts w:ascii="Arial" w:hAnsi="Arial" w:eastAsia="黑体"/>
      <w:kern w:val="2"/>
      <w:sz w:val="24"/>
      <w:szCs w:val="24"/>
    </w:rPr>
  </w:style>
  <w:style w:type="character" w:customStyle="1" w:styleId="358">
    <w:name w:val="标书表格字体格式 Char"/>
    <w:autoRedefine/>
    <w:qFormat/>
    <w:uiPriority w:val="0"/>
    <w:rPr>
      <w:kern w:val="2"/>
      <w:sz w:val="21"/>
      <w:szCs w:val="24"/>
      <w:lang w:bidi="ar-SA"/>
    </w:rPr>
  </w:style>
  <w:style w:type="character" w:customStyle="1" w:styleId="359">
    <w:name w:val="tw4winError"/>
    <w:autoRedefine/>
    <w:qFormat/>
    <w:uiPriority w:val="0"/>
    <w:rPr>
      <w:rFonts w:ascii="Courier New" w:hAnsi="Courier New" w:cs="Courier New"/>
      <w:color w:val="00FF00"/>
      <w:sz w:val="40"/>
      <w:szCs w:val="40"/>
    </w:rPr>
  </w:style>
  <w:style w:type="character" w:customStyle="1" w:styleId="360">
    <w:name w:val="Body Text(ch) Char Char"/>
    <w:autoRedefine/>
    <w:qFormat/>
    <w:uiPriority w:val="0"/>
    <w:rPr>
      <w:rFonts w:ascii="宋体"/>
      <w:kern w:val="2"/>
      <w:sz w:val="24"/>
      <w:szCs w:val="21"/>
      <w:lang w:val="zh-CN"/>
    </w:rPr>
  </w:style>
  <w:style w:type="character" w:customStyle="1" w:styleId="361">
    <w:name w:val="正文首行缩进两字 Char"/>
    <w:autoRedefine/>
    <w:qFormat/>
    <w:uiPriority w:val="0"/>
    <w:rPr>
      <w:sz w:val="24"/>
      <w:szCs w:val="24"/>
      <w:lang w:val="en-US" w:eastAsia="zh-CN" w:bidi="ar-SA"/>
    </w:rPr>
  </w:style>
  <w:style w:type="character" w:customStyle="1" w:styleId="362">
    <w:name w:val="正文文本 Char"/>
    <w:autoRedefine/>
    <w:qFormat/>
    <w:uiPriority w:val="0"/>
    <w:rPr>
      <w:rFonts w:eastAsia="宋体"/>
      <w:kern w:val="2"/>
      <w:sz w:val="24"/>
      <w:szCs w:val="24"/>
      <w:lang w:val="en-US" w:eastAsia="zh-CN" w:bidi="ar-SA"/>
    </w:rPr>
  </w:style>
  <w:style w:type="character" w:customStyle="1" w:styleId="363">
    <w:name w:val="文档结构图 字符1"/>
    <w:autoRedefine/>
    <w:qFormat/>
    <w:uiPriority w:val="0"/>
    <w:rPr>
      <w:rFonts w:ascii="宋体" w:hAnsi="Calibri" w:eastAsia="黑体" w:cs="Arial"/>
      <w:snapToGrid w:val="0"/>
      <w:kern w:val="2"/>
      <w:sz w:val="18"/>
      <w:szCs w:val="18"/>
    </w:rPr>
  </w:style>
  <w:style w:type="character" w:customStyle="1" w:styleId="364">
    <w:name w:val="content"/>
    <w:autoRedefine/>
    <w:qFormat/>
    <w:uiPriority w:val="0"/>
  </w:style>
  <w:style w:type="character" w:customStyle="1" w:styleId="365">
    <w:name w:val="tw4winPopup"/>
    <w:autoRedefine/>
    <w:qFormat/>
    <w:uiPriority w:val="0"/>
    <w:rPr>
      <w:rFonts w:ascii="Courier New" w:hAnsi="Courier New" w:cs="Courier New"/>
      <w:color w:val="008000"/>
      <w:lang w:val="en-US" w:eastAsia="zh-CN"/>
    </w:rPr>
  </w:style>
  <w:style w:type="character" w:customStyle="1" w:styleId="366">
    <w:name w:val="param-name"/>
    <w:autoRedefine/>
    <w:qFormat/>
    <w:uiPriority w:val="99"/>
    <w:rPr>
      <w:rFonts w:ascii="Arial" w:hAnsi="Arial" w:eastAsia="黑体" w:cs="Arial"/>
      <w:snapToGrid w:val="0"/>
      <w:kern w:val="0"/>
      <w:szCs w:val="21"/>
    </w:rPr>
  </w:style>
  <w:style w:type="character" w:customStyle="1" w:styleId="367">
    <w:name w:val="标准正文格式 Char"/>
    <w:autoRedefine/>
    <w:qFormat/>
    <w:uiPriority w:val="0"/>
    <w:rPr>
      <w:rFonts w:ascii="宋体" w:eastAsia="仿宋_GB2312" w:cs="宋体"/>
      <w:color w:val="000000"/>
      <w:sz w:val="24"/>
      <w:lang w:val="en-US" w:eastAsia="zh-CN" w:bidi="ar-SA"/>
    </w:rPr>
  </w:style>
  <w:style w:type="character" w:customStyle="1" w:styleId="368">
    <w:name w:val="Char Char212"/>
    <w:autoRedefine/>
    <w:qFormat/>
    <w:uiPriority w:val="0"/>
    <w:rPr>
      <w:rFonts w:eastAsia="宋体"/>
      <w:b/>
      <w:bCs/>
      <w:kern w:val="2"/>
      <w:sz w:val="21"/>
      <w:szCs w:val="24"/>
      <w:lang w:val="en-US" w:eastAsia="zh-CN" w:bidi="ar-SA"/>
    </w:rPr>
  </w:style>
  <w:style w:type="character" w:customStyle="1" w:styleId="369">
    <w:name w:val="文档结构图 Char"/>
    <w:autoRedefine/>
    <w:qFormat/>
    <w:uiPriority w:val="0"/>
    <w:rPr>
      <w:rFonts w:eastAsia="宋体"/>
      <w:kern w:val="2"/>
      <w:sz w:val="21"/>
      <w:szCs w:val="24"/>
      <w:lang w:val="en-US" w:eastAsia="zh-CN" w:bidi="ar-SA"/>
    </w:rPr>
  </w:style>
  <w:style w:type="character" w:customStyle="1" w:styleId="370">
    <w:name w:val="zbggmain style9"/>
    <w:autoRedefine/>
    <w:qFormat/>
    <w:uiPriority w:val="0"/>
  </w:style>
  <w:style w:type="character" w:customStyle="1" w:styleId="371">
    <w:name w:val="Char Char16"/>
    <w:autoRedefine/>
    <w:qFormat/>
    <w:uiPriority w:val="6"/>
    <w:rPr>
      <w:kern w:val="1"/>
      <w:sz w:val="18"/>
      <w:szCs w:val="18"/>
    </w:rPr>
  </w:style>
  <w:style w:type="character" w:customStyle="1" w:styleId="372">
    <w:name w:val="font51"/>
    <w:autoRedefine/>
    <w:qFormat/>
    <w:uiPriority w:val="0"/>
    <w:rPr>
      <w:rFonts w:hint="eastAsia" w:ascii="仿宋" w:hAnsi="仿宋" w:eastAsia="仿宋" w:cs="仿宋"/>
      <w:color w:val="000000"/>
      <w:sz w:val="20"/>
      <w:szCs w:val="20"/>
      <w:u w:val="none"/>
    </w:rPr>
  </w:style>
  <w:style w:type="character" w:customStyle="1" w:styleId="373">
    <w:name w:val="Char Char82"/>
    <w:autoRedefine/>
    <w:qFormat/>
    <w:uiPriority w:val="0"/>
    <w:rPr>
      <w:rFonts w:eastAsia="宋体"/>
      <w:b/>
      <w:sz w:val="24"/>
      <w:lang w:val="en-GB" w:eastAsia="zh-CN"/>
    </w:rPr>
  </w:style>
  <w:style w:type="character" w:customStyle="1" w:styleId="374">
    <w:name w:val="正文文本缩进 3 Char"/>
    <w:link w:val="52"/>
    <w:autoRedefine/>
    <w:qFormat/>
    <w:uiPriority w:val="0"/>
    <w:rPr>
      <w:kern w:val="2"/>
      <w:sz w:val="24"/>
    </w:rPr>
  </w:style>
  <w:style w:type="character" w:customStyle="1" w:styleId="375">
    <w:name w:val="日期 Char1"/>
    <w:autoRedefine/>
    <w:semiHidden/>
    <w:qFormat/>
    <w:uiPriority w:val="99"/>
    <w:rPr>
      <w:rFonts w:ascii="Times New Roman" w:hAnsi="Times New Roman" w:eastAsia="宋体" w:cs="Times New Roman"/>
      <w:szCs w:val="24"/>
    </w:rPr>
  </w:style>
  <w:style w:type="character" w:customStyle="1" w:styleId="376">
    <w:name w:val="页眉 字符"/>
    <w:autoRedefine/>
    <w:qFormat/>
    <w:uiPriority w:val="99"/>
    <w:rPr>
      <w:kern w:val="2"/>
      <w:sz w:val="18"/>
      <w:szCs w:val="18"/>
    </w:rPr>
  </w:style>
  <w:style w:type="character" w:customStyle="1" w:styleId="377">
    <w:name w:val="Char Char33"/>
    <w:autoRedefine/>
    <w:qFormat/>
    <w:uiPriority w:val="6"/>
    <w:rPr>
      <w:rFonts w:ascii="Arial" w:hAnsi="Arial" w:eastAsia="黑体"/>
      <w:b/>
      <w:kern w:val="1"/>
      <w:sz w:val="24"/>
      <w:szCs w:val="24"/>
    </w:rPr>
  </w:style>
  <w:style w:type="character" w:customStyle="1" w:styleId="378">
    <w:name w:val="b11_01b Char"/>
    <w:link w:val="379"/>
    <w:autoRedefine/>
    <w:qFormat/>
    <w:uiPriority w:val="0"/>
    <w:rPr>
      <w:rFonts w:ascii="Verdana" w:hAnsi="Verdana"/>
      <w:b/>
      <w:bCs/>
      <w:color w:val="4A82CA"/>
      <w:sz w:val="17"/>
      <w:szCs w:val="17"/>
    </w:rPr>
  </w:style>
  <w:style w:type="paragraph" w:customStyle="1" w:styleId="379">
    <w:name w:val="b11_01b"/>
    <w:basedOn w:val="1"/>
    <w:next w:val="1"/>
    <w:link w:val="378"/>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0">
    <w:name w:val="Char Char121"/>
    <w:autoRedefine/>
    <w:qFormat/>
    <w:uiPriority w:val="6"/>
    <w:rPr>
      <w:rFonts w:ascii="仿宋_GB2312" w:eastAsia="仿宋_GB2312"/>
      <w:b/>
      <w:bCs/>
      <w:kern w:val="2"/>
      <w:sz w:val="24"/>
      <w:szCs w:val="24"/>
      <w:lang w:val="zh-CN" w:eastAsia="zh-CN" w:bidi="ar-SA"/>
    </w:rPr>
  </w:style>
  <w:style w:type="character" w:customStyle="1" w:styleId="381">
    <w:name w:val="Footer-Even Char"/>
    <w:autoRedefine/>
    <w:qFormat/>
    <w:uiPriority w:val="0"/>
    <w:rPr>
      <w:rFonts w:eastAsia="宋体"/>
      <w:kern w:val="2"/>
      <w:sz w:val="18"/>
      <w:lang w:val="en-US" w:eastAsia="zh-CN" w:bidi="ar-SA"/>
    </w:rPr>
  </w:style>
  <w:style w:type="character" w:customStyle="1" w:styleId="382">
    <w:name w:val="页脚 Char2"/>
    <w:link w:val="39"/>
    <w:autoRedefine/>
    <w:qFormat/>
    <w:locked/>
    <w:uiPriority w:val="99"/>
    <w:rPr>
      <w:kern w:val="2"/>
      <w:sz w:val="18"/>
      <w:szCs w:val="18"/>
    </w:rPr>
  </w:style>
  <w:style w:type="character" w:customStyle="1" w:styleId="383">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4">
    <w:name w:val="Char Char61"/>
    <w:autoRedefine/>
    <w:qFormat/>
    <w:uiPriority w:val="6"/>
    <w:rPr>
      <w:rFonts w:eastAsia="宋体"/>
      <w:kern w:val="2"/>
      <w:sz w:val="21"/>
      <w:szCs w:val="24"/>
      <w:lang w:val="en-US" w:eastAsia="zh-CN" w:bidi="ar-SA"/>
    </w:rPr>
  </w:style>
  <w:style w:type="character" w:customStyle="1" w:styleId="385">
    <w:name w:val="正文文字缩进 2 Char Char"/>
    <w:autoRedefine/>
    <w:qFormat/>
    <w:uiPriority w:val="0"/>
    <w:rPr>
      <w:rFonts w:ascii="宋体"/>
      <w:sz w:val="28"/>
    </w:rPr>
  </w:style>
  <w:style w:type="character" w:customStyle="1" w:styleId="386">
    <w:name w:val="f141"/>
    <w:autoRedefine/>
    <w:qFormat/>
    <w:uiPriority w:val="0"/>
    <w:rPr>
      <w:rFonts w:ascii="Tahoma" w:hAnsi="Tahoma" w:eastAsia="宋体"/>
      <w:b/>
      <w:kern w:val="2"/>
      <w:sz w:val="21"/>
      <w:szCs w:val="21"/>
      <w:lang w:val="en-US" w:eastAsia="zh-CN" w:bidi="ar-SA"/>
    </w:rPr>
  </w:style>
  <w:style w:type="character" w:customStyle="1" w:styleId="387">
    <w:name w:val="段落 Char Char"/>
    <w:link w:val="388"/>
    <w:autoRedefine/>
    <w:qFormat/>
    <w:uiPriority w:val="0"/>
    <w:rPr>
      <w:rFonts w:ascii="宋体" w:hAnsi="宋体"/>
      <w:sz w:val="24"/>
    </w:rPr>
  </w:style>
  <w:style w:type="paragraph" w:customStyle="1" w:styleId="388">
    <w:name w:val="段落"/>
    <w:basedOn w:val="1"/>
    <w:link w:val="387"/>
    <w:autoRedefine/>
    <w:qFormat/>
    <w:uiPriority w:val="0"/>
    <w:pPr>
      <w:adjustRightInd/>
      <w:spacing w:line="360" w:lineRule="auto"/>
      <w:ind w:firstLine="480" w:firstLineChars="200"/>
    </w:pPr>
    <w:rPr>
      <w:rFonts w:ascii="宋体" w:hAnsi="宋体"/>
      <w:kern w:val="0"/>
      <w:sz w:val="24"/>
      <w:szCs w:val="20"/>
    </w:rPr>
  </w:style>
  <w:style w:type="character" w:customStyle="1" w:styleId="389">
    <w:name w:val="标题 3 Char2"/>
    <w:autoRedefine/>
    <w:qFormat/>
    <w:uiPriority w:val="0"/>
    <w:rPr>
      <w:rFonts w:eastAsia="宋体"/>
      <w:b/>
      <w:bCs/>
      <w:kern w:val="2"/>
      <w:sz w:val="32"/>
      <w:szCs w:val="32"/>
      <w:lang w:val="en-US" w:eastAsia="zh-CN" w:bidi="ar-SA"/>
    </w:rPr>
  </w:style>
  <w:style w:type="character" w:customStyle="1" w:styleId="390">
    <w:name w:val="apple-converted-space"/>
    <w:autoRedefine/>
    <w:qFormat/>
    <w:uiPriority w:val="0"/>
  </w:style>
  <w:style w:type="character" w:customStyle="1" w:styleId="391">
    <w:name w:val="页眉 Char2"/>
    <w:link w:val="40"/>
    <w:autoRedefine/>
    <w:qFormat/>
    <w:uiPriority w:val="99"/>
    <w:rPr>
      <w:kern w:val="2"/>
      <w:sz w:val="18"/>
      <w:szCs w:val="18"/>
    </w:rPr>
  </w:style>
  <w:style w:type="character" w:customStyle="1" w:styleId="392">
    <w:name w:val="Char Char9"/>
    <w:autoRedefine/>
    <w:qFormat/>
    <w:uiPriority w:val="0"/>
    <w:rPr>
      <w:rFonts w:eastAsia="宋体"/>
      <w:kern w:val="2"/>
      <w:sz w:val="18"/>
      <w:szCs w:val="18"/>
      <w:lang w:val="en-US" w:eastAsia="zh-CN" w:bidi="ar-SA"/>
    </w:rPr>
  </w:style>
  <w:style w:type="character" w:customStyle="1" w:styleId="393">
    <w:name w:val="Char Char41"/>
    <w:autoRedefine/>
    <w:qFormat/>
    <w:uiPriority w:val="0"/>
    <w:rPr>
      <w:rFonts w:eastAsia="宋体"/>
      <w:b/>
      <w:sz w:val="24"/>
      <w:lang w:val="en-GB" w:eastAsia="zh-CN" w:bidi="ar-SA"/>
    </w:rPr>
  </w:style>
  <w:style w:type="character" w:customStyle="1" w:styleId="394">
    <w:name w:val="large1"/>
    <w:autoRedefine/>
    <w:qFormat/>
    <w:uiPriority w:val="0"/>
    <w:rPr>
      <w:rFonts w:hint="eastAsia" w:ascii="宋体" w:hAnsi="宋体" w:eastAsia="宋体"/>
      <w:sz w:val="21"/>
      <w:szCs w:val="21"/>
    </w:rPr>
  </w:style>
  <w:style w:type="character" w:customStyle="1" w:styleId="395">
    <w:name w:val="正文段 Char"/>
    <w:link w:val="396"/>
    <w:autoRedefine/>
    <w:qFormat/>
    <w:uiPriority w:val="0"/>
    <w:rPr>
      <w:sz w:val="24"/>
    </w:rPr>
  </w:style>
  <w:style w:type="paragraph" w:customStyle="1" w:styleId="396">
    <w:name w:val="正文段"/>
    <w:basedOn w:val="1"/>
    <w:link w:val="395"/>
    <w:autoRedefine/>
    <w:qFormat/>
    <w:uiPriority w:val="0"/>
    <w:pPr>
      <w:widowControl/>
      <w:snapToGrid w:val="0"/>
      <w:spacing w:afterLines="50"/>
      <w:ind w:firstLine="200" w:firstLineChars="200"/>
    </w:pPr>
    <w:rPr>
      <w:kern w:val="0"/>
      <w:sz w:val="24"/>
      <w:szCs w:val="20"/>
    </w:rPr>
  </w:style>
  <w:style w:type="character" w:customStyle="1" w:styleId="397">
    <w:name w:val="Char Char13"/>
    <w:autoRedefine/>
    <w:qFormat/>
    <w:uiPriority w:val="6"/>
    <w:rPr>
      <w:rFonts w:ascii="宋体" w:hAnsi="宋体"/>
      <w:kern w:val="1"/>
      <w:sz w:val="21"/>
      <w:szCs w:val="24"/>
    </w:rPr>
  </w:style>
  <w:style w:type="character" w:customStyle="1" w:styleId="398">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399">
    <w:name w:val="冯广丽 Char"/>
    <w:link w:val="400"/>
    <w:autoRedefine/>
    <w:qFormat/>
    <w:uiPriority w:val="0"/>
    <w:rPr>
      <w:rFonts w:ascii="宋体" w:hAnsi="宋体"/>
      <w:kern w:val="2"/>
      <w:sz w:val="24"/>
      <w:szCs w:val="22"/>
    </w:rPr>
  </w:style>
  <w:style w:type="paragraph" w:customStyle="1" w:styleId="400">
    <w:name w:val="冯广丽"/>
    <w:basedOn w:val="1"/>
    <w:link w:val="399"/>
    <w:autoRedefine/>
    <w:qFormat/>
    <w:uiPriority w:val="0"/>
    <w:pPr>
      <w:adjustRightInd/>
      <w:spacing w:line="360" w:lineRule="auto"/>
      <w:ind w:firstLine="480" w:firstLineChars="200"/>
    </w:pPr>
    <w:rPr>
      <w:rFonts w:ascii="宋体" w:hAnsi="宋体"/>
      <w:sz w:val="24"/>
      <w:szCs w:val="22"/>
    </w:rPr>
  </w:style>
  <w:style w:type="character" w:customStyle="1" w:styleId="401">
    <w:name w:val="批注文字 字符"/>
    <w:autoRedefine/>
    <w:qFormat/>
    <w:uiPriority w:val="0"/>
    <w:rPr>
      <w:rFonts w:ascii="Arial" w:hAnsi="Arial" w:eastAsia="黑体" w:cs="Arial"/>
      <w:snapToGrid w:val="0"/>
      <w:kern w:val="0"/>
      <w:szCs w:val="21"/>
    </w:rPr>
  </w:style>
  <w:style w:type="character" w:customStyle="1" w:styleId="402">
    <w:name w:val="Char Char161"/>
    <w:autoRedefine/>
    <w:qFormat/>
    <w:uiPriority w:val="0"/>
    <w:rPr>
      <w:rFonts w:eastAsia="宋体"/>
      <w:b/>
      <w:kern w:val="2"/>
      <w:sz w:val="32"/>
      <w:lang w:val="en-US" w:eastAsia="zh-CN"/>
    </w:rPr>
  </w:style>
  <w:style w:type="character" w:customStyle="1" w:styleId="403">
    <w:name w:val="javascript"/>
    <w:autoRedefine/>
    <w:qFormat/>
    <w:uiPriority w:val="0"/>
  </w:style>
  <w:style w:type="character" w:customStyle="1" w:styleId="404">
    <w:name w:val="图名 Char"/>
    <w:autoRedefine/>
    <w:qFormat/>
    <w:uiPriority w:val="0"/>
    <w:rPr>
      <w:rFonts w:ascii="Arial" w:hAnsi="Arial" w:eastAsia="黑体"/>
      <w:kern w:val="2"/>
      <w:sz w:val="24"/>
      <w:szCs w:val="24"/>
      <w:lang w:val="en-US" w:eastAsia="zh-CN" w:bidi="ar-SA"/>
    </w:rPr>
  </w:style>
  <w:style w:type="character" w:customStyle="1" w:styleId="405">
    <w:name w:val="Used by Word for text of Help footnotes Char Char"/>
    <w:autoRedefine/>
    <w:qFormat/>
    <w:uiPriority w:val="0"/>
    <w:rPr>
      <w:rFonts w:ascii="Times New Roman" w:hAnsi="Times New Roman" w:eastAsia="宋体" w:cs="Times New Roman"/>
      <w:sz w:val="20"/>
      <w:szCs w:val="20"/>
    </w:rPr>
  </w:style>
  <w:style w:type="character" w:customStyle="1" w:styleId="406">
    <w:name w:val="编号，小四 Char"/>
    <w:link w:val="407"/>
    <w:autoRedefine/>
    <w:qFormat/>
    <w:uiPriority w:val="0"/>
    <w:rPr>
      <w:rFonts w:ascii="Arial" w:hAnsi="Arial"/>
      <w:sz w:val="24"/>
    </w:rPr>
  </w:style>
  <w:style w:type="paragraph" w:customStyle="1" w:styleId="407">
    <w:name w:val="编号，小四"/>
    <w:basedOn w:val="1"/>
    <w:link w:val="406"/>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08">
    <w:name w:val="Font Style82"/>
    <w:autoRedefine/>
    <w:qFormat/>
    <w:uiPriority w:val="99"/>
    <w:rPr>
      <w:rFonts w:ascii="宋体" w:eastAsia="宋体" w:cs="宋体"/>
      <w:color w:val="000000"/>
      <w:sz w:val="14"/>
      <w:szCs w:val="14"/>
    </w:rPr>
  </w:style>
  <w:style w:type="character" w:customStyle="1" w:styleId="409">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0">
    <w:name w:val="未用 Char"/>
    <w:autoRedefine/>
    <w:qFormat/>
    <w:uiPriority w:val="0"/>
    <w:rPr>
      <w:rFonts w:ascii="Arial" w:hAnsi="Arial" w:eastAsia="黑体"/>
      <w:kern w:val="2"/>
      <w:sz w:val="21"/>
      <w:szCs w:val="21"/>
      <w:lang w:val="en-US" w:eastAsia="zh-CN" w:bidi="ar-SA"/>
    </w:rPr>
  </w:style>
  <w:style w:type="character" w:customStyle="1" w:styleId="411">
    <w:name w:val="myp1111"/>
    <w:autoRedefine/>
    <w:qFormat/>
    <w:uiPriority w:val="0"/>
    <w:rPr>
      <w:rFonts w:hint="default" w:ascii="ˎ̥" w:hAnsi="ˎ̥"/>
      <w:color w:val="000000"/>
      <w:sz w:val="20"/>
      <w:szCs w:val="20"/>
      <w:u w:val="none"/>
    </w:rPr>
  </w:style>
  <w:style w:type="character" w:customStyle="1" w:styleId="412">
    <w:name w:val="样式 标题 4h4H4Fab-4T5Ref Heading 1rh1Heading sqlsect 1.2.3.... Char"/>
    <w:link w:val="304"/>
    <w:autoRedefine/>
    <w:qFormat/>
    <w:uiPriority w:val="0"/>
    <w:rPr>
      <w:rFonts w:ascii="微软雅黑" w:hAnsi="微软雅黑" w:eastAsia="微软雅黑"/>
      <w:b/>
      <w:bCs/>
      <w:kern w:val="2"/>
      <w:sz w:val="24"/>
      <w:szCs w:val="28"/>
    </w:rPr>
  </w:style>
  <w:style w:type="character" w:customStyle="1" w:styleId="413">
    <w:name w:val="h Char Char"/>
    <w:autoRedefine/>
    <w:qFormat/>
    <w:uiPriority w:val="0"/>
    <w:rPr>
      <w:rFonts w:eastAsia="宋体"/>
      <w:kern w:val="2"/>
      <w:sz w:val="18"/>
      <w:lang w:val="en-US" w:eastAsia="zh-CN" w:bidi="ar-SA"/>
    </w:rPr>
  </w:style>
  <w:style w:type="character" w:customStyle="1" w:styleId="414">
    <w:name w:val="仿宋正文 Char"/>
    <w:link w:val="415"/>
    <w:autoRedefine/>
    <w:qFormat/>
    <w:uiPriority w:val="0"/>
    <w:rPr>
      <w:rFonts w:ascii="仿宋_GB2312" w:eastAsia="仿宋_GB2312"/>
      <w:kern w:val="2"/>
      <w:sz w:val="24"/>
      <w:lang w:val="en-US" w:eastAsia="zh-CN" w:bidi="ar-SA"/>
    </w:rPr>
  </w:style>
  <w:style w:type="paragraph" w:customStyle="1" w:styleId="415">
    <w:name w:val="仿宋正文"/>
    <w:basedOn w:val="1"/>
    <w:link w:val="414"/>
    <w:autoRedefine/>
    <w:qFormat/>
    <w:uiPriority w:val="0"/>
    <w:pPr>
      <w:adjustRightInd/>
      <w:spacing w:line="360" w:lineRule="auto"/>
      <w:ind w:firstLine="480" w:firstLineChars="200"/>
    </w:pPr>
    <w:rPr>
      <w:rFonts w:ascii="仿宋_GB2312" w:eastAsia="仿宋_GB2312"/>
      <w:sz w:val="24"/>
      <w:szCs w:val="20"/>
    </w:rPr>
  </w:style>
  <w:style w:type="character" w:customStyle="1" w:styleId="416">
    <w:name w:val="正文首行缩进 Char Char Char Char Char Char"/>
    <w:autoRedefine/>
    <w:qFormat/>
    <w:uiPriority w:val="0"/>
    <w:rPr>
      <w:rFonts w:ascii="宋体" w:eastAsia="宋体"/>
      <w:kern w:val="2"/>
      <w:sz w:val="24"/>
      <w:lang w:val="zh-CN" w:bidi="ar-SA"/>
    </w:rPr>
  </w:style>
  <w:style w:type="character" w:customStyle="1" w:styleId="417">
    <w:name w:val="样式 宋体"/>
    <w:autoRedefine/>
    <w:qFormat/>
    <w:uiPriority w:val="0"/>
    <w:rPr>
      <w:rFonts w:ascii="宋体" w:hAnsi="宋体"/>
      <w:sz w:val="24"/>
    </w:rPr>
  </w:style>
  <w:style w:type="character" w:customStyle="1" w:styleId="418">
    <w:name w:val="tw4winJump"/>
    <w:autoRedefine/>
    <w:qFormat/>
    <w:uiPriority w:val="0"/>
    <w:rPr>
      <w:rFonts w:ascii="Courier New" w:hAnsi="Courier New" w:cs="Courier New"/>
      <w:color w:val="008080"/>
      <w:lang w:val="en-US" w:eastAsia="zh-CN"/>
    </w:rPr>
  </w:style>
  <w:style w:type="character" w:customStyle="1" w:styleId="419">
    <w:name w:val="标题 1 字符"/>
    <w:autoRedefine/>
    <w:qFormat/>
    <w:uiPriority w:val="9"/>
    <w:rPr>
      <w:rFonts w:ascii="Arial" w:hAnsi="Arial" w:eastAsia="黑体" w:cs="Arial"/>
      <w:b/>
      <w:bCs/>
      <w:snapToGrid w:val="0"/>
      <w:kern w:val="44"/>
      <w:sz w:val="44"/>
      <w:szCs w:val="44"/>
    </w:rPr>
  </w:style>
  <w:style w:type="character" w:customStyle="1" w:styleId="420">
    <w:name w:val="style36"/>
    <w:basedOn w:val="69"/>
    <w:autoRedefine/>
    <w:qFormat/>
    <w:uiPriority w:val="0"/>
    <w:rPr>
      <w:rFonts w:ascii="Arial" w:hAnsi="Arial" w:eastAsia="黑体" w:cs="Arial"/>
      <w:snapToGrid w:val="0"/>
      <w:kern w:val="0"/>
      <w:szCs w:val="21"/>
    </w:rPr>
  </w:style>
  <w:style w:type="character" w:customStyle="1" w:styleId="421">
    <w:name w:val="pt9"/>
    <w:autoRedefine/>
    <w:qFormat/>
    <w:uiPriority w:val="0"/>
    <w:rPr>
      <w:rFonts w:ascii="仿宋_GB2312" w:eastAsia="微软雅黑"/>
      <w:b/>
      <w:kern w:val="2"/>
      <w:sz w:val="32"/>
      <w:szCs w:val="32"/>
      <w:lang w:val="en-US" w:eastAsia="zh-CN" w:bidi="ar-SA"/>
    </w:rPr>
  </w:style>
  <w:style w:type="character" w:customStyle="1" w:styleId="422">
    <w:name w:val="DO_NOT_TRANSLATE"/>
    <w:autoRedefine/>
    <w:qFormat/>
    <w:uiPriority w:val="0"/>
    <w:rPr>
      <w:rFonts w:ascii="Courier New" w:hAnsi="Courier New" w:cs="Courier New"/>
      <w:color w:val="800000"/>
      <w:lang w:val="en-US" w:eastAsia="zh-CN"/>
    </w:rPr>
  </w:style>
  <w:style w:type="character" w:customStyle="1" w:styleId="423">
    <w:name w:val="标书1 Char1"/>
    <w:autoRedefine/>
    <w:qFormat/>
    <w:uiPriority w:val="0"/>
    <w:rPr>
      <w:rFonts w:eastAsia="宋体"/>
      <w:b/>
      <w:bCs/>
      <w:kern w:val="44"/>
      <w:sz w:val="44"/>
      <w:szCs w:val="44"/>
      <w:lang w:val="en-US" w:eastAsia="zh-CN" w:bidi="ar-SA"/>
    </w:rPr>
  </w:style>
  <w:style w:type="character" w:customStyle="1" w:styleId="424">
    <w:name w:val="页脚 字符"/>
    <w:autoRedefine/>
    <w:qFormat/>
    <w:uiPriority w:val="99"/>
    <w:rPr>
      <w:kern w:val="2"/>
      <w:sz w:val="18"/>
      <w:szCs w:val="18"/>
    </w:rPr>
  </w:style>
  <w:style w:type="character" w:customStyle="1" w:styleId="425">
    <w:name w:val="正文2 Char"/>
    <w:autoRedefine/>
    <w:qFormat/>
    <w:uiPriority w:val="0"/>
    <w:rPr>
      <w:rFonts w:eastAsia="宋体"/>
      <w:kern w:val="2"/>
      <w:sz w:val="24"/>
      <w:lang w:val="en-US" w:eastAsia="zh-CN" w:bidi="ar-SA"/>
    </w:rPr>
  </w:style>
  <w:style w:type="character" w:customStyle="1" w:styleId="426">
    <w:name w:val="Char Char21"/>
    <w:autoRedefine/>
    <w:qFormat/>
    <w:uiPriority w:val="6"/>
    <w:rPr>
      <w:rFonts w:ascii="宋体" w:hAnsi="宋体"/>
      <w:kern w:val="1"/>
      <w:sz w:val="24"/>
      <w:szCs w:val="21"/>
      <w:lang w:val="zh-CN"/>
    </w:rPr>
  </w:style>
  <w:style w:type="character" w:customStyle="1" w:styleId="427">
    <w:name w:val="样式 正文缩进 + 首行缩进:  2 字符 Char Char"/>
    <w:link w:val="428"/>
    <w:autoRedefine/>
    <w:qFormat/>
    <w:uiPriority w:val="0"/>
    <w:rPr>
      <w:rFonts w:cs="宋体"/>
      <w:kern w:val="2"/>
      <w:sz w:val="24"/>
    </w:rPr>
  </w:style>
  <w:style w:type="paragraph" w:customStyle="1" w:styleId="428">
    <w:name w:val="样式 正文缩进 + 首行缩进:  2 字符"/>
    <w:basedOn w:val="5"/>
    <w:link w:val="427"/>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9">
    <w:name w:val="正文文本 Char1"/>
    <w:link w:val="23"/>
    <w:autoRedefine/>
    <w:qFormat/>
    <w:uiPriority w:val="0"/>
    <w:rPr>
      <w:rFonts w:ascii="宋体" w:hAnsi="Arial" w:eastAsia="宋体" w:cs="Arial"/>
      <w:snapToGrid w:val="0"/>
      <w:kern w:val="2"/>
      <w:sz w:val="24"/>
      <w:szCs w:val="21"/>
      <w:lang w:val="zh-CN" w:eastAsia="zh-CN" w:bidi="ar-SA"/>
    </w:rPr>
  </w:style>
  <w:style w:type="character" w:customStyle="1" w:styleId="430">
    <w:name w:val="gray6"/>
    <w:basedOn w:val="69"/>
    <w:autoRedefine/>
    <w:qFormat/>
    <w:uiPriority w:val="0"/>
    <w:rPr>
      <w:rFonts w:ascii="Arial" w:hAnsi="Arial" w:eastAsia="黑体" w:cs="Arial"/>
      <w:snapToGrid w:val="0"/>
      <w:kern w:val="0"/>
      <w:szCs w:val="21"/>
    </w:rPr>
  </w:style>
  <w:style w:type="character" w:customStyle="1" w:styleId="431">
    <w:name w:val="hui"/>
    <w:basedOn w:val="69"/>
    <w:autoRedefine/>
    <w:qFormat/>
    <w:uiPriority w:val="0"/>
    <w:rPr>
      <w:rFonts w:ascii="Arial" w:hAnsi="Arial" w:eastAsia="黑体" w:cs="Arial"/>
      <w:snapToGrid w:val="0"/>
      <w:kern w:val="0"/>
      <w:szCs w:val="21"/>
    </w:rPr>
  </w:style>
  <w:style w:type="character" w:customStyle="1" w:styleId="432">
    <w:name w:val="哈哈正文 Char Char"/>
    <w:autoRedefine/>
    <w:qFormat/>
    <w:uiPriority w:val="0"/>
    <w:rPr>
      <w:rFonts w:ascii="宋体" w:hAnsi="宋体" w:eastAsia="宋体" w:cs="宋体"/>
      <w:kern w:val="2"/>
      <w:sz w:val="24"/>
      <w:lang w:val="en-US" w:eastAsia="zh-CN" w:bidi="ar-SA"/>
    </w:rPr>
  </w:style>
  <w:style w:type="paragraph" w:customStyle="1" w:styleId="433">
    <w:name w:val="样式 正文文本缩进 + 左侧:  2 字符 首行缩进:  2 字符"/>
    <w:basedOn w:val="24"/>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4">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5">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6">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7">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8">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39">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0">
    <w:name w:val="标题4_自定义"/>
    <w:basedOn w:val="6"/>
    <w:autoRedefine/>
    <w:qFormat/>
    <w:uiPriority w:val="0"/>
    <w:pPr>
      <w:adjustRightInd/>
      <w:spacing w:before="0" w:after="0" w:line="360" w:lineRule="auto"/>
    </w:pPr>
    <w:rPr>
      <w:rFonts w:ascii="Verdana" w:eastAsia="Verdana"/>
      <w:sz w:val="21"/>
      <w:lang w:val="en-US"/>
    </w:rPr>
  </w:style>
  <w:style w:type="paragraph" w:customStyle="1" w:styleId="441">
    <w:name w:val="正文 内标 序号标"/>
    <w:basedOn w:val="442"/>
    <w:autoRedefine/>
    <w:qFormat/>
    <w:uiPriority w:val="0"/>
    <w:pPr>
      <w:tabs>
        <w:tab w:val="left" w:pos="0"/>
      </w:tabs>
      <w:adjustRightInd/>
      <w:spacing w:before="0"/>
      <w:ind w:firstLine="482"/>
    </w:pPr>
    <w:rPr>
      <w:rFonts w:ascii="微软雅黑" w:hAnsi="微软雅黑"/>
      <w:sz w:val="24"/>
      <w:szCs w:val="24"/>
    </w:rPr>
  </w:style>
  <w:style w:type="paragraph" w:customStyle="1" w:styleId="442">
    <w:name w:val="My正文"/>
    <w:basedOn w:val="1"/>
    <w:autoRedefine/>
    <w:qFormat/>
    <w:uiPriority w:val="0"/>
    <w:pPr>
      <w:spacing w:before="120" w:line="360" w:lineRule="auto"/>
      <w:ind w:firstLine="567"/>
    </w:pPr>
    <w:rPr>
      <w:rFonts w:ascii="Arial" w:hAnsi="Arial"/>
      <w:sz w:val="20"/>
      <w:szCs w:val="20"/>
    </w:rPr>
  </w:style>
  <w:style w:type="paragraph" w:customStyle="1" w:styleId="443">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4">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5">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6">
    <w:name w:val="修订2"/>
    <w:autoRedefine/>
    <w:qFormat/>
    <w:uiPriority w:val="0"/>
    <w:rPr>
      <w:rFonts w:ascii="Times New Roman" w:hAnsi="Times New Roman" w:eastAsia="宋体" w:cs="Times New Roman"/>
      <w:kern w:val="2"/>
      <w:sz w:val="21"/>
      <w:lang w:val="en-US" w:eastAsia="zh-CN" w:bidi="ar-SA"/>
    </w:rPr>
  </w:style>
  <w:style w:type="paragraph" w:customStyle="1" w:styleId="447">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48">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9">
    <w:name w:val="文章标题"/>
    <w:next w:val="450"/>
    <w:autoRedefine/>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0">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1">
    <w:name w:val="Char1 Char Char Char5"/>
    <w:basedOn w:val="1"/>
    <w:autoRedefine/>
    <w:qFormat/>
    <w:uiPriority w:val="0"/>
    <w:pPr>
      <w:adjustRightInd/>
      <w:ind w:firstLine="200" w:firstLineChars="200"/>
    </w:pPr>
    <w:rPr>
      <w:rFonts w:ascii="Tahoma" w:hAnsi="Tahoma"/>
      <w:sz w:val="24"/>
      <w:szCs w:val="20"/>
    </w:rPr>
  </w:style>
  <w:style w:type="paragraph" w:customStyle="1" w:styleId="452">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3">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4">
    <w:name w:val="Char Char Char Char Char Char Char Char"/>
    <w:basedOn w:val="1"/>
    <w:autoRedefine/>
    <w:qFormat/>
    <w:uiPriority w:val="0"/>
    <w:pPr>
      <w:tabs>
        <w:tab w:val="left" w:pos="360"/>
      </w:tabs>
    </w:pPr>
    <w:rPr>
      <w:sz w:val="24"/>
      <w:szCs w:val="20"/>
    </w:rPr>
  </w:style>
  <w:style w:type="paragraph" w:customStyle="1" w:styleId="455">
    <w:name w:val="Char Char11 Char Char Char"/>
    <w:basedOn w:val="1"/>
    <w:autoRedefine/>
    <w:qFormat/>
    <w:uiPriority w:val="0"/>
    <w:pPr>
      <w:spacing w:line="360" w:lineRule="auto"/>
    </w:pPr>
    <w:rPr>
      <w:szCs w:val="20"/>
    </w:rPr>
  </w:style>
  <w:style w:type="paragraph" w:customStyle="1" w:styleId="456">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7">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58">
    <w:name w:val="样式3"/>
    <w:basedOn w:val="459"/>
    <w:autoRedefine/>
    <w:qFormat/>
    <w:uiPriority w:val="0"/>
    <w:pPr>
      <w:tabs>
        <w:tab w:val="left" w:pos="2790"/>
        <w:tab w:val="left" w:pos="4230"/>
      </w:tabs>
      <w:spacing w:beforeLines="100"/>
      <w:jc w:val="left"/>
    </w:pPr>
  </w:style>
  <w:style w:type="paragraph" w:customStyle="1" w:styleId="459">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0">
    <w:name w:val="Char Char1 Char Char1 Char Char1"/>
    <w:basedOn w:val="1"/>
    <w:autoRedefine/>
    <w:qFormat/>
    <w:uiPriority w:val="0"/>
    <w:pPr>
      <w:tabs>
        <w:tab w:val="left" w:pos="840"/>
      </w:tabs>
      <w:ind w:left="840" w:hanging="420"/>
    </w:pPr>
    <w:rPr>
      <w:rFonts w:ascii="Tahoma" w:hAnsi="Tahoma"/>
      <w:sz w:val="24"/>
    </w:rPr>
  </w:style>
  <w:style w:type="paragraph" w:customStyle="1" w:styleId="461">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2">
    <w:name w:val="标书标题2"/>
    <w:basedOn w:val="3"/>
    <w:autoRedefine/>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3">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4">
    <w:name w:val="正文21"/>
    <w:basedOn w:val="1"/>
    <w:autoRedefine/>
    <w:qFormat/>
    <w:uiPriority w:val="0"/>
    <w:pPr>
      <w:adjustRightInd/>
      <w:spacing w:before="156" w:line="360" w:lineRule="auto"/>
      <w:ind w:firstLine="510" w:firstLineChars="200"/>
    </w:pPr>
    <w:rPr>
      <w:sz w:val="24"/>
      <w:szCs w:val="20"/>
    </w:rPr>
  </w:style>
  <w:style w:type="paragraph" w:customStyle="1" w:styleId="465">
    <w:name w:val="Test2"/>
    <w:basedOn w:val="3"/>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6">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7">
    <w:name w:val="Char1"/>
    <w:basedOn w:val="1"/>
    <w:autoRedefine/>
    <w:qFormat/>
    <w:uiPriority w:val="0"/>
    <w:rPr>
      <w:rFonts w:ascii="仿宋_GB2312" w:eastAsia="仿宋_GB2312"/>
      <w:b/>
      <w:sz w:val="32"/>
      <w:szCs w:val="32"/>
    </w:rPr>
  </w:style>
  <w:style w:type="paragraph" w:customStyle="1" w:styleId="468">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9">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0">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1">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2">
    <w:name w:val="6级标题"/>
    <w:basedOn w:val="473"/>
    <w:autoRedefine/>
    <w:qFormat/>
    <w:uiPriority w:val="0"/>
    <w:pPr>
      <w:keepNext/>
      <w:tabs>
        <w:tab w:val="left" w:pos="360"/>
      </w:tabs>
      <w:outlineLvl w:val="5"/>
    </w:pPr>
  </w:style>
  <w:style w:type="paragraph" w:customStyle="1" w:styleId="473">
    <w:name w:val="5级标题"/>
    <w:basedOn w:val="474"/>
    <w:autoRedefine/>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4">
    <w:name w:val="4级标题"/>
    <w:basedOn w:val="257"/>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5">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6">
    <w:name w:val="Char2 Char Char"/>
    <w:basedOn w:val="1"/>
    <w:autoRedefine/>
    <w:qFormat/>
    <w:uiPriority w:val="0"/>
    <w:pPr>
      <w:adjustRightInd/>
    </w:pPr>
    <w:rPr>
      <w:rFonts w:ascii="Tahoma" w:hAnsi="Tahoma"/>
      <w:sz w:val="24"/>
      <w:szCs w:val="20"/>
    </w:rPr>
  </w:style>
  <w:style w:type="paragraph" w:customStyle="1" w:styleId="477">
    <w:name w:val="_Style 11"/>
    <w:basedOn w:val="1"/>
    <w:autoRedefine/>
    <w:qFormat/>
    <w:uiPriority w:val="34"/>
    <w:pPr>
      <w:adjustRightInd/>
      <w:ind w:firstLine="420" w:firstLineChars="200"/>
    </w:pPr>
    <w:rPr>
      <w:rFonts w:eastAsia="仿宋_GB2312"/>
      <w:sz w:val="28"/>
    </w:rPr>
  </w:style>
  <w:style w:type="paragraph" w:customStyle="1" w:styleId="478">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9">
    <w:name w:val="Char Char Char"/>
    <w:basedOn w:val="1"/>
    <w:autoRedefine/>
    <w:qFormat/>
    <w:uiPriority w:val="0"/>
    <w:rPr>
      <w:rFonts w:ascii="Tahoma" w:hAnsi="Tahoma"/>
      <w:sz w:val="24"/>
      <w:szCs w:val="20"/>
    </w:rPr>
  </w:style>
  <w:style w:type="paragraph" w:customStyle="1" w:styleId="480">
    <w:name w:val="数字标题6"/>
    <w:basedOn w:val="8"/>
    <w:next w:val="1"/>
    <w:autoRedefine/>
    <w:qFormat/>
    <w:uiPriority w:val="0"/>
    <w:pPr>
      <w:tabs>
        <w:tab w:val="left" w:pos="1080"/>
      </w:tabs>
      <w:ind w:left="1080" w:hanging="1080"/>
    </w:pPr>
    <w:rPr>
      <w:rFonts w:ascii="Times New Roman" w:hAnsi="Times New Roman" w:eastAsia="宋体"/>
      <w:i/>
    </w:rPr>
  </w:style>
  <w:style w:type="paragraph" w:customStyle="1" w:styleId="481">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2">
    <w:name w:val="No Spacing"/>
    <w:basedOn w:val="1"/>
    <w:link w:val="932"/>
    <w:autoRedefine/>
    <w:qFormat/>
    <w:uiPriority w:val="99"/>
    <w:rPr>
      <w:szCs w:val="22"/>
    </w:rPr>
  </w:style>
  <w:style w:type="paragraph" w:customStyle="1" w:styleId="483">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4">
    <w:name w:val="Char Char Char Char Char Char Char Char Char Char Char Char1 Char1"/>
    <w:basedOn w:val="1"/>
    <w:autoRedefine/>
    <w:qFormat/>
    <w:uiPriority w:val="6"/>
    <w:rPr>
      <w:rFonts w:ascii="Tahoma" w:hAnsi="Tahoma" w:cs="仿宋_GB2312"/>
      <w:sz w:val="24"/>
      <w:szCs w:val="20"/>
    </w:rPr>
  </w:style>
  <w:style w:type="paragraph" w:customStyle="1" w:styleId="485">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6">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7">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8">
    <w:name w:val="MM Topic 2"/>
    <w:basedOn w:val="3"/>
    <w:autoRedefine/>
    <w:qFormat/>
    <w:uiPriority w:val="0"/>
    <w:pPr>
      <w:tabs>
        <w:tab w:val="left" w:pos="1260"/>
      </w:tabs>
      <w:ind w:left="1260" w:hanging="420"/>
    </w:pPr>
    <w:rPr>
      <w:rFonts w:ascii="Arial" w:hAnsi="Arial" w:eastAsia="黑体"/>
      <w:lang w:val="en-US"/>
    </w:rPr>
  </w:style>
  <w:style w:type="paragraph" w:customStyle="1" w:styleId="489">
    <w:name w:val="五级无标题条"/>
    <w:basedOn w:val="1"/>
    <w:autoRedefine/>
    <w:qFormat/>
    <w:uiPriority w:val="0"/>
    <w:pPr>
      <w:adjustRightInd/>
    </w:pPr>
  </w:style>
  <w:style w:type="paragraph" w:customStyle="1" w:styleId="490">
    <w:name w:val="Char5"/>
    <w:basedOn w:val="1"/>
    <w:autoRedefine/>
    <w:qFormat/>
    <w:uiPriority w:val="0"/>
    <w:rPr>
      <w:rFonts w:ascii="仿宋_GB2312" w:eastAsia="仿宋_GB2312"/>
      <w:b/>
      <w:sz w:val="32"/>
      <w:szCs w:val="32"/>
    </w:rPr>
  </w:style>
  <w:style w:type="paragraph" w:customStyle="1" w:styleId="491">
    <w:name w:val="TOC 标题1"/>
    <w:basedOn w:val="2"/>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2">
    <w:name w:val="彩色列表 - 强调文字颜色 12"/>
    <w:basedOn w:val="1"/>
    <w:autoRedefine/>
    <w:qFormat/>
    <w:uiPriority w:val="0"/>
    <w:pPr>
      <w:adjustRightInd/>
      <w:ind w:firstLine="420" w:firstLineChars="200"/>
    </w:pPr>
    <w:rPr>
      <w:rFonts w:ascii="Calibri" w:hAnsi="Calibri"/>
      <w:szCs w:val="22"/>
    </w:rPr>
  </w:style>
  <w:style w:type="paragraph" w:customStyle="1" w:styleId="493">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4">
    <w:name w:val="Char2"/>
    <w:basedOn w:val="1"/>
    <w:autoRedefine/>
    <w:qFormat/>
    <w:uiPriority w:val="0"/>
    <w:rPr>
      <w:rFonts w:ascii="仿宋_GB2312" w:eastAsia="仿宋_GB2312"/>
      <w:b/>
      <w:sz w:val="32"/>
      <w:szCs w:val="32"/>
    </w:rPr>
  </w:style>
  <w:style w:type="paragraph" w:customStyle="1" w:styleId="495">
    <w:name w:val="数字标题3"/>
    <w:basedOn w:val="4"/>
    <w:next w:val="1"/>
    <w:autoRedefine/>
    <w:qFormat/>
    <w:uiPriority w:val="0"/>
    <w:pPr>
      <w:spacing w:line="240" w:lineRule="auto"/>
    </w:pPr>
    <w:rPr>
      <w:sz w:val="28"/>
      <w:szCs w:val="28"/>
    </w:rPr>
  </w:style>
  <w:style w:type="paragraph" w:customStyle="1" w:styleId="496">
    <w:name w:val="FA正文"/>
    <w:basedOn w:val="1"/>
    <w:autoRedefine/>
    <w:qFormat/>
    <w:uiPriority w:val="0"/>
    <w:pPr>
      <w:spacing w:line="360" w:lineRule="auto"/>
      <w:ind w:firstLine="480" w:firstLineChars="200"/>
    </w:pPr>
    <w:rPr>
      <w:rFonts w:hAnsi="宋体"/>
      <w:sz w:val="24"/>
      <w:szCs w:val="20"/>
    </w:rPr>
  </w:style>
  <w:style w:type="paragraph" w:customStyle="1" w:styleId="497">
    <w:name w:val="MM Topic 5"/>
    <w:basedOn w:val="7"/>
    <w:autoRedefine/>
    <w:qFormat/>
    <w:uiPriority w:val="0"/>
    <w:pPr>
      <w:tabs>
        <w:tab w:val="left" w:pos="2520"/>
      </w:tabs>
      <w:adjustRightInd/>
      <w:ind w:left="2520" w:hanging="420"/>
    </w:pPr>
  </w:style>
  <w:style w:type="paragraph" w:customStyle="1" w:styleId="498">
    <w:name w:val="Char Char Char Char Char Char Char Char Char Char1"/>
    <w:basedOn w:val="1"/>
    <w:autoRedefine/>
    <w:qFormat/>
    <w:uiPriority w:val="0"/>
    <w:rPr>
      <w:rFonts w:ascii="仿宋_GB2312" w:eastAsia="仿宋_GB2312"/>
      <w:b/>
      <w:sz w:val="32"/>
      <w:szCs w:val="32"/>
    </w:rPr>
  </w:style>
  <w:style w:type="paragraph" w:customStyle="1" w:styleId="499">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0">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1">
    <w:name w:val="Char2 Char Char Char"/>
    <w:basedOn w:val="1"/>
    <w:autoRedefine/>
    <w:qFormat/>
    <w:uiPriority w:val="0"/>
    <w:rPr>
      <w:rFonts w:ascii="仿宋_GB2312" w:eastAsia="仿宋_GB2312"/>
      <w:b/>
      <w:sz w:val="32"/>
      <w:szCs w:val="32"/>
    </w:rPr>
  </w:style>
  <w:style w:type="paragraph" w:customStyle="1" w:styleId="502">
    <w:name w:val="Char2 Char Char Char1"/>
    <w:basedOn w:val="1"/>
    <w:autoRedefine/>
    <w:qFormat/>
    <w:uiPriority w:val="6"/>
    <w:rPr>
      <w:rFonts w:ascii="仿宋_GB2312" w:eastAsia="仿宋_GB2312"/>
      <w:b/>
      <w:sz w:val="32"/>
      <w:szCs w:val="32"/>
    </w:rPr>
  </w:style>
  <w:style w:type="paragraph" w:customStyle="1" w:styleId="503">
    <w:name w:val="默认段落样式"/>
    <w:basedOn w:val="130"/>
    <w:autoRedefine/>
    <w:qFormat/>
    <w:uiPriority w:val="0"/>
    <w:pPr>
      <w:spacing w:before="0"/>
      <w:ind w:firstLine="480"/>
      <w:outlineLvl w:val="2"/>
    </w:pPr>
    <w:rPr>
      <w:rFonts w:ascii="仿宋_GB2312" w:hAnsi="宋体" w:eastAsia="仿宋_GB2312"/>
      <w:color w:val="000000"/>
      <w:szCs w:val="24"/>
    </w:rPr>
  </w:style>
  <w:style w:type="paragraph" w:customStyle="1" w:styleId="504">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5">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6">
    <w:name w:val="MM Topic 3"/>
    <w:basedOn w:val="4"/>
    <w:autoRedefine/>
    <w:qFormat/>
    <w:uiPriority w:val="0"/>
    <w:pPr>
      <w:tabs>
        <w:tab w:val="left" w:pos="1680"/>
      </w:tabs>
      <w:adjustRightInd/>
      <w:ind w:left="1680" w:hanging="420"/>
    </w:pPr>
  </w:style>
  <w:style w:type="paragraph" w:customStyle="1" w:styleId="507">
    <w:name w:val="标准小四"/>
    <w:basedOn w:val="1"/>
    <w:autoRedefine/>
    <w:qFormat/>
    <w:uiPriority w:val="0"/>
    <w:pPr>
      <w:spacing w:line="360" w:lineRule="auto"/>
      <w:ind w:firstLine="480" w:firstLineChars="200"/>
    </w:pPr>
    <w:rPr>
      <w:rFonts w:ascii="Arial" w:hAnsi="Arial"/>
      <w:sz w:val="24"/>
      <w:szCs w:val="21"/>
    </w:rPr>
  </w:style>
  <w:style w:type="paragraph" w:customStyle="1" w:styleId="508">
    <w:name w:val="样式 标题 2H2h2Underrubrik1prop2l2Chapter Titlesect 1.2DO NO..."/>
    <w:basedOn w:val="3"/>
    <w:autoRedefine/>
    <w:qFormat/>
    <w:uiPriority w:val="0"/>
    <w:pPr>
      <w:spacing w:before="120" w:after="120"/>
      <w:ind w:left="425" w:hanging="425"/>
    </w:pPr>
    <w:rPr>
      <w:rFonts w:ascii="微软雅黑" w:hAnsi="微软雅黑" w:eastAsia="微软雅黑" w:cs="宋体"/>
      <w:szCs w:val="20"/>
      <w:lang w:val="en-US"/>
    </w:rPr>
  </w:style>
  <w:style w:type="paragraph" w:customStyle="1" w:styleId="509">
    <w:name w:val="表格（小）"/>
    <w:basedOn w:val="1"/>
    <w:autoRedefine/>
    <w:qFormat/>
    <w:uiPriority w:val="0"/>
    <w:pPr>
      <w:adjustRightInd/>
      <w:snapToGrid w:val="0"/>
      <w:spacing w:line="300" w:lineRule="auto"/>
    </w:pPr>
    <w:rPr>
      <w:rFonts w:eastAsia="仿宋"/>
      <w:szCs w:val="21"/>
    </w:rPr>
  </w:style>
  <w:style w:type="paragraph" w:customStyle="1" w:styleId="510">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1">
    <w:name w:val="Char2 Char Char1"/>
    <w:basedOn w:val="1"/>
    <w:autoRedefine/>
    <w:qFormat/>
    <w:uiPriority w:val="6"/>
    <w:pPr>
      <w:adjustRightInd/>
    </w:pPr>
    <w:rPr>
      <w:rFonts w:ascii="Tahoma" w:hAnsi="Tahoma"/>
      <w:sz w:val="24"/>
      <w:szCs w:val="20"/>
    </w:rPr>
  </w:style>
  <w:style w:type="paragraph" w:customStyle="1" w:styleId="512">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3">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4">
    <w:name w:val="表格文字"/>
    <w:basedOn w:val="1"/>
    <w:next w:val="5"/>
    <w:autoRedefine/>
    <w:qFormat/>
    <w:uiPriority w:val="0"/>
    <w:pPr>
      <w:adjustRightInd/>
      <w:ind w:firstLine="200" w:firstLineChars="200"/>
    </w:pPr>
    <w:rPr>
      <w:rFonts w:ascii="Arial" w:hAnsi="Arial"/>
      <w:spacing w:val="-5"/>
      <w:kern w:val="0"/>
      <w:sz w:val="24"/>
      <w:szCs w:val="20"/>
    </w:rPr>
  </w:style>
  <w:style w:type="paragraph" w:customStyle="1" w:styleId="515">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6">
    <w:name w:val="TOC 标题111"/>
    <w:basedOn w:val="2"/>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7">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8">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19">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0">
    <w:name w:val="_Style 3"/>
    <w:basedOn w:val="1"/>
    <w:autoRedefine/>
    <w:qFormat/>
    <w:uiPriority w:val="0"/>
    <w:pPr>
      <w:adjustRightInd/>
      <w:ind w:firstLine="420" w:firstLineChars="200"/>
    </w:pPr>
    <w:rPr>
      <w:rFonts w:eastAsia="仿宋_GB2312"/>
      <w:sz w:val="28"/>
    </w:rPr>
  </w:style>
  <w:style w:type="paragraph" w:customStyle="1" w:styleId="521">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2">
    <w:name w:val="Bulleting First Indent 1"/>
    <w:basedOn w:val="60"/>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3">
    <w:name w:val="左对齐表格文字"/>
    <w:basedOn w:val="1"/>
    <w:autoRedefine/>
    <w:qFormat/>
    <w:uiPriority w:val="0"/>
    <w:pPr>
      <w:adjustRightInd/>
      <w:ind w:firstLine="200" w:firstLineChars="200"/>
      <w:jc w:val="right"/>
    </w:pPr>
  </w:style>
  <w:style w:type="paragraph" w:customStyle="1" w:styleId="524">
    <w:name w:val="Char Char11 Char Char Char Char Char Char Char Char Char"/>
    <w:basedOn w:val="1"/>
    <w:autoRedefine/>
    <w:qFormat/>
    <w:uiPriority w:val="0"/>
    <w:pPr>
      <w:spacing w:line="360" w:lineRule="auto"/>
    </w:pPr>
    <w:rPr>
      <w:szCs w:val="20"/>
    </w:rPr>
  </w:style>
  <w:style w:type="paragraph" w:customStyle="1" w:styleId="525">
    <w:name w:val="正文1.25"/>
    <w:basedOn w:val="1"/>
    <w:autoRedefine/>
    <w:qFormat/>
    <w:uiPriority w:val="0"/>
    <w:pPr>
      <w:adjustRightInd/>
      <w:spacing w:line="300" w:lineRule="auto"/>
      <w:ind w:firstLine="480" w:firstLineChars="200"/>
    </w:pPr>
    <w:rPr>
      <w:sz w:val="24"/>
      <w:szCs w:val="20"/>
    </w:rPr>
  </w:style>
  <w:style w:type="paragraph" w:customStyle="1" w:styleId="526">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7">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8">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9">
    <w:name w:val="Char Char1 Char Char Char1"/>
    <w:basedOn w:val="1"/>
    <w:autoRedefine/>
    <w:qFormat/>
    <w:uiPriority w:val="6"/>
    <w:rPr>
      <w:rFonts w:ascii="仿宋_GB2312" w:eastAsia="仿宋_GB2312"/>
      <w:b/>
      <w:sz w:val="32"/>
      <w:szCs w:val="20"/>
    </w:rPr>
  </w:style>
  <w:style w:type="paragraph" w:customStyle="1" w:styleId="530">
    <w:name w:val="列出段落2"/>
    <w:basedOn w:val="1"/>
    <w:autoRedefine/>
    <w:qFormat/>
    <w:uiPriority w:val="0"/>
    <w:pPr>
      <w:adjustRightInd/>
      <w:ind w:firstLine="420" w:firstLineChars="200"/>
    </w:pPr>
    <w:rPr>
      <w:rFonts w:ascii="宋体" w:hAnsi="宋体"/>
      <w:sz w:val="24"/>
    </w:rPr>
  </w:style>
  <w:style w:type="paragraph" w:customStyle="1" w:styleId="531">
    <w:name w:val="默认段落字体 Para Char Char Char Char Char Char Char"/>
    <w:basedOn w:val="1"/>
    <w:autoRedefine/>
    <w:qFormat/>
    <w:uiPriority w:val="0"/>
    <w:rPr>
      <w:rFonts w:eastAsia="仿宋_GB2312"/>
      <w:sz w:val="28"/>
      <w:szCs w:val="20"/>
    </w:rPr>
  </w:style>
  <w:style w:type="paragraph" w:customStyle="1" w:styleId="532">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3">
    <w:name w:val="样式 标题 4PIM 4H4h4bulletblbbH41H42H43H44H45H46H47H48...1"/>
    <w:basedOn w:val="6"/>
    <w:autoRedefine/>
    <w:qFormat/>
    <w:uiPriority w:val="0"/>
    <w:pPr>
      <w:widowControl/>
      <w:jc w:val="left"/>
    </w:pPr>
    <w:rPr>
      <w:rFonts w:cs="宋体"/>
      <w:sz w:val="24"/>
      <w:szCs w:val="20"/>
    </w:rPr>
  </w:style>
  <w:style w:type="paragraph" w:customStyle="1" w:styleId="534">
    <w:name w:val="彩色列表 - 强调文字颜色 11"/>
    <w:basedOn w:val="1"/>
    <w:autoRedefine/>
    <w:qFormat/>
    <w:uiPriority w:val="0"/>
    <w:pPr>
      <w:adjustRightInd/>
      <w:ind w:firstLine="420" w:firstLineChars="200"/>
    </w:pPr>
    <w:rPr>
      <w:rFonts w:ascii="Calibri" w:hAnsi="Calibri"/>
      <w:szCs w:val="22"/>
    </w:rPr>
  </w:style>
  <w:style w:type="paragraph" w:customStyle="1" w:styleId="535">
    <w:name w:val="加粗正文"/>
    <w:basedOn w:val="1"/>
    <w:autoRedefine/>
    <w:qFormat/>
    <w:uiPriority w:val="0"/>
    <w:pPr>
      <w:adjustRightInd/>
      <w:spacing w:beforeLines="50" w:afterLines="50" w:line="360" w:lineRule="auto"/>
      <w:ind w:firstLine="422" w:firstLineChars="200"/>
    </w:pPr>
    <w:rPr>
      <w:b/>
      <w:bCs/>
      <w:szCs w:val="21"/>
    </w:rPr>
  </w:style>
  <w:style w:type="paragraph" w:customStyle="1" w:styleId="536">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7">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8">
    <w:name w:val="Char Char Char1 Char1"/>
    <w:basedOn w:val="1"/>
    <w:qFormat/>
    <w:uiPriority w:val="6"/>
    <w:rPr>
      <w:szCs w:val="20"/>
    </w:rPr>
  </w:style>
  <w:style w:type="paragraph" w:customStyle="1" w:styleId="539">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0">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1">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2">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3">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4">
    <w:name w:val="CM14"/>
    <w:basedOn w:val="234"/>
    <w:next w:val="234"/>
    <w:qFormat/>
    <w:uiPriority w:val="0"/>
    <w:pPr>
      <w:spacing w:after="68"/>
    </w:pPr>
    <w:rPr>
      <w:rFonts w:ascii="FHLHE E+ Futura Bk" w:eastAsia="FHLHE E+ Futura Bk" w:cs="Times New Roman"/>
      <w:color w:val="auto"/>
    </w:rPr>
  </w:style>
  <w:style w:type="paragraph" w:customStyle="1" w:styleId="545">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6">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7">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8">
    <w:name w:val="正文文字 2"/>
    <w:basedOn w:val="234"/>
    <w:next w:val="234"/>
    <w:qFormat/>
    <w:uiPriority w:val="0"/>
    <w:rPr>
      <w:rFonts w:ascii="宋体" w:eastAsia="宋体" w:cs="Times New Roman"/>
      <w:color w:val="auto"/>
    </w:rPr>
  </w:style>
  <w:style w:type="paragraph" w:customStyle="1" w:styleId="549">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0">
    <w:name w:val="Char Char1 Char"/>
    <w:basedOn w:val="1"/>
    <w:qFormat/>
    <w:uiPriority w:val="0"/>
    <w:rPr>
      <w:rFonts w:ascii="仿宋_GB2312" w:eastAsia="仿宋_GB2312"/>
      <w:b/>
      <w:sz w:val="32"/>
      <w:szCs w:val="32"/>
    </w:rPr>
  </w:style>
  <w:style w:type="paragraph" w:customStyle="1" w:styleId="551">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2">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3">
    <w:name w:val="Char Char111"/>
    <w:basedOn w:val="1"/>
    <w:qFormat/>
    <w:uiPriority w:val="0"/>
    <w:pPr>
      <w:spacing w:line="360" w:lineRule="auto"/>
    </w:pPr>
    <w:rPr>
      <w:szCs w:val="20"/>
    </w:rPr>
  </w:style>
  <w:style w:type="paragraph" w:customStyle="1" w:styleId="554">
    <w:name w:val="Char"/>
    <w:basedOn w:val="1"/>
    <w:qFormat/>
    <w:uiPriority w:val="0"/>
    <w:rPr>
      <w:rFonts w:ascii="仿宋_GB2312" w:eastAsia="仿宋_GB2312"/>
      <w:b/>
      <w:sz w:val="32"/>
      <w:szCs w:val="32"/>
    </w:rPr>
  </w:style>
  <w:style w:type="paragraph" w:customStyle="1" w:styleId="555">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7">
    <w:name w:val="Char Char Char1 Char"/>
    <w:basedOn w:val="1"/>
    <w:qFormat/>
    <w:uiPriority w:val="0"/>
    <w:rPr>
      <w:szCs w:val="20"/>
    </w:rPr>
  </w:style>
  <w:style w:type="paragraph" w:customStyle="1" w:styleId="558">
    <w:name w:val="正文标准"/>
    <w:basedOn w:val="1"/>
    <w:qFormat/>
    <w:uiPriority w:val="0"/>
    <w:pPr>
      <w:adjustRightInd/>
      <w:spacing w:line="360" w:lineRule="auto"/>
      <w:ind w:firstLine="200" w:firstLineChars="200"/>
    </w:pPr>
    <w:rPr>
      <w:rFonts w:ascii="宋体" w:hAnsi="Calibri"/>
      <w:sz w:val="24"/>
    </w:rPr>
  </w:style>
  <w:style w:type="paragraph" w:customStyle="1" w:styleId="559">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0">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1">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2">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3">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4">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5">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6">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8">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0">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1">
    <w:name w:val="Char Char Char Char Char Char Char Char Char Char"/>
    <w:basedOn w:val="1"/>
    <w:qFormat/>
    <w:uiPriority w:val="0"/>
    <w:rPr>
      <w:rFonts w:ascii="仿宋_GB2312" w:eastAsia="仿宋_GB2312"/>
      <w:b/>
      <w:sz w:val="32"/>
      <w:szCs w:val="32"/>
    </w:rPr>
  </w:style>
  <w:style w:type="paragraph" w:customStyle="1" w:styleId="572">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3">
    <w:name w:val="_正文段落"/>
    <w:basedOn w:val="1"/>
    <w:qFormat/>
    <w:uiPriority w:val="0"/>
    <w:pPr>
      <w:adjustRightInd/>
      <w:ind w:firstLine="560"/>
    </w:pPr>
    <w:rPr>
      <w:rFonts w:ascii="仿宋_GB2312" w:hAnsi="仿宋" w:eastAsia="仿宋_GB2312"/>
      <w:kern w:val="0"/>
      <w:sz w:val="28"/>
      <w:szCs w:val="28"/>
    </w:rPr>
  </w:style>
  <w:style w:type="paragraph" w:customStyle="1" w:styleId="574">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5">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6">
    <w:name w:val="正文（首行缩进）"/>
    <w:basedOn w:val="24"/>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7">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8">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9">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0">
    <w:name w:val="Char Char Char1 Char2"/>
    <w:basedOn w:val="1"/>
    <w:qFormat/>
    <w:uiPriority w:val="0"/>
    <w:rPr>
      <w:szCs w:val="20"/>
    </w:rPr>
  </w:style>
  <w:style w:type="paragraph" w:customStyle="1" w:styleId="581">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2">
    <w:name w:val="默认段落字体 Para Char"/>
    <w:basedOn w:val="1"/>
    <w:qFormat/>
    <w:uiPriority w:val="0"/>
    <w:rPr>
      <w:rFonts w:ascii="Tahoma" w:hAnsi="Tahoma"/>
      <w:sz w:val="24"/>
      <w:szCs w:val="20"/>
    </w:rPr>
  </w:style>
  <w:style w:type="paragraph" w:customStyle="1" w:styleId="583">
    <w:name w:val="标题五"/>
    <w:basedOn w:val="1"/>
    <w:qFormat/>
    <w:uiPriority w:val="0"/>
    <w:pPr>
      <w:adjustRightInd/>
      <w:spacing w:beforeLines="50" w:line="360" w:lineRule="auto"/>
    </w:pPr>
    <w:rPr>
      <w:b/>
      <w:sz w:val="24"/>
    </w:rPr>
  </w:style>
  <w:style w:type="paragraph" w:customStyle="1" w:styleId="584">
    <w:name w:val="Char Char1101"/>
    <w:basedOn w:val="1"/>
    <w:qFormat/>
    <w:uiPriority w:val="0"/>
    <w:pPr>
      <w:spacing w:line="360" w:lineRule="auto"/>
    </w:pPr>
    <w:rPr>
      <w:rFonts w:ascii="Tahoma" w:hAnsi="Tahoma"/>
      <w:sz w:val="24"/>
      <w:szCs w:val="20"/>
    </w:rPr>
  </w:style>
  <w:style w:type="paragraph" w:customStyle="1" w:styleId="585">
    <w:name w:val="Char Char Char Char Char Char Char Char1"/>
    <w:basedOn w:val="1"/>
    <w:qFormat/>
    <w:uiPriority w:val="0"/>
    <w:pPr>
      <w:tabs>
        <w:tab w:val="left" w:pos="360"/>
      </w:tabs>
    </w:pPr>
    <w:rPr>
      <w:sz w:val="24"/>
      <w:szCs w:val="20"/>
    </w:rPr>
  </w:style>
  <w:style w:type="paragraph" w:customStyle="1" w:styleId="586">
    <w:name w:val="Char Char Char 字元 字元"/>
    <w:basedOn w:val="1"/>
    <w:qFormat/>
    <w:uiPriority w:val="0"/>
    <w:pPr>
      <w:adjustRightInd/>
      <w:spacing w:line="360" w:lineRule="auto"/>
      <w:ind w:firstLine="200" w:firstLineChars="200"/>
    </w:pPr>
    <w:rPr>
      <w:szCs w:val="20"/>
    </w:rPr>
  </w:style>
  <w:style w:type="paragraph" w:customStyle="1" w:styleId="587">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8">
    <w:name w:val="Char Char Char Char Char Char Char"/>
    <w:basedOn w:val="1"/>
    <w:qFormat/>
    <w:uiPriority w:val="0"/>
    <w:rPr>
      <w:rFonts w:ascii="仿宋_GB2312" w:eastAsia="仿宋_GB2312"/>
      <w:b/>
      <w:sz w:val="32"/>
      <w:szCs w:val="32"/>
    </w:rPr>
  </w:style>
  <w:style w:type="paragraph" w:customStyle="1" w:styleId="589">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0">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1">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2">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3">
    <w:name w:val="批注框文本 Char Char"/>
    <w:basedOn w:val="1"/>
    <w:qFormat/>
    <w:uiPriority w:val="0"/>
    <w:pPr>
      <w:adjustRightInd/>
    </w:pPr>
    <w:rPr>
      <w:sz w:val="18"/>
      <w:szCs w:val="20"/>
    </w:rPr>
  </w:style>
  <w:style w:type="paragraph" w:customStyle="1" w:styleId="594">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5">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7">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8">
    <w:name w:val="索引 11"/>
    <w:basedOn w:val="1"/>
    <w:next w:val="1"/>
    <w:qFormat/>
    <w:uiPriority w:val="99"/>
    <w:pPr>
      <w:adjustRightInd/>
      <w:spacing w:line="360" w:lineRule="auto"/>
    </w:pPr>
    <w:rPr>
      <w:rFonts w:ascii="仿宋_GB2312" w:eastAsia="仿宋_GB2312"/>
      <w:sz w:val="24"/>
      <w:szCs w:val="20"/>
    </w:rPr>
  </w:style>
  <w:style w:type="paragraph" w:customStyle="1" w:styleId="599">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0">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1">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2">
    <w:name w:val="文档正文"/>
    <w:basedOn w:val="1"/>
    <w:qFormat/>
    <w:uiPriority w:val="0"/>
    <w:pPr>
      <w:spacing w:line="480" w:lineRule="atLeast"/>
      <w:ind w:firstLine="567"/>
      <w:textAlignment w:val="baseline"/>
    </w:pPr>
    <w:rPr>
      <w:kern w:val="0"/>
      <w:sz w:val="24"/>
      <w:szCs w:val="20"/>
    </w:rPr>
  </w:style>
  <w:style w:type="paragraph" w:customStyle="1" w:styleId="603">
    <w:name w:val="正文文字表格居中"/>
    <w:basedOn w:val="1"/>
    <w:next w:val="55"/>
    <w:qFormat/>
    <w:uiPriority w:val="0"/>
    <w:pPr>
      <w:snapToGrid w:val="0"/>
      <w:spacing w:line="360" w:lineRule="auto"/>
    </w:pPr>
    <w:rPr>
      <w:rFonts w:ascii="宋体"/>
      <w:b/>
      <w:sz w:val="24"/>
      <w:szCs w:val="20"/>
    </w:rPr>
  </w:style>
  <w:style w:type="paragraph" w:customStyle="1" w:styleId="604">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5">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6">
    <w:name w:val="Plain Text1"/>
    <w:basedOn w:val="1"/>
    <w:qFormat/>
    <w:uiPriority w:val="7"/>
    <w:pPr>
      <w:adjustRightInd/>
    </w:pPr>
    <w:rPr>
      <w:rFonts w:ascii="宋体" w:hAnsi="Courier New"/>
    </w:rPr>
  </w:style>
  <w:style w:type="paragraph" w:customStyle="1" w:styleId="607">
    <w:name w:val="Char3"/>
    <w:basedOn w:val="1"/>
    <w:qFormat/>
    <w:uiPriority w:val="0"/>
    <w:pPr>
      <w:adjustRightInd/>
    </w:pPr>
    <w:rPr>
      <w:rFonts w:ascii="仿宋_GB2312" w:eastAsia="仿宋_GB2312"/>
      <w:b/>
      <w:sz w:val="32"/>
      <w:szCs w:val="32"/>
    </w:rPr>
  </w:style>
  <w:style w:type="paragraph" w:customStyle="1" w:styleId="608">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9">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0">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1">
    <w:name w:val="List Paragraph1"/>
    <w:basedOn w:val="1"/>
    <w:qFormat/>
    <w:uiPriority w:val="0"/>
    <w:pPr>
      <w:spacing w:line="360" w:lineRule="auto"/>
      <w:ind w:firstLine="200" w:firstLineChars="200"/>
    </w:pPr>
    <w:rPr>
      <w:rFonts w:eastAsia="楷体_GB2312" w:cs="Lucida Sans"/>
      <w:sz w:val="24"/>
    </w:rPr>
  </w:style>
  <w:style w:type="paragraph" w:customStyle="1" w:styleId="612">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3">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4">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5">
    <w:name w:val="Char3 Char Char Char"/>
    <w:basedOn w:val="1"/>
    <w:qFormat/>
    <w:uiPriority w:val="0"/>
    <w:pPr>
      <w:widowControl/>
      <w:adjustRightInd/>
      <w:spacing w:after="160" w:line="240" w:lineRule="exact"/>
      <w:jc w:val="left"/>
    </w:pPr>
    <w:rPr>
      <w:szCs w:val="20"/>
    </w:rPr>
  </w:style>
  <w:style w:type="paragraph" w:customStyle="1" w:styleId="616">
    <w:name w:val="表格标题2"/>
    <w:basedOn w:val="617"/>
    <w:qFormat/>
    <w:uiPriority w:val="0"/>
    <w:rPr>
      <w:b/>
    </w:rPr>
  </w:style>
  <w:style w:type="paragraph" w:customStyle="1" w:styleId="617">
    <w:name w:val="表格内文"/>
    <w:basedOn w:val="1"/>
    <w:qFormat/>
    <w:uiPriority w:val="0"/>
    <w:pPr>
      <w:adjustRightInd/>
      <w:spacing w:line="360" w:lineRule="auto"/>
    </w:pPr>
    <w:rPr>
      <w:rFonts w:ascii="宋体" w:hAnsi="宋体" w:cs="宋体"/>
      <w:color w:val="000000"/>
      <w:szCs w:val="20"/>
    </w:rPr>
  </w:style>
  <w:style w:type="paragraph" w:customStyle="1" w:styleId="618">
    <w:name w:val="Char Char Char Char Char Char Char Char Char Char2"/>
    <w:basedOn w:val="1"/>
    <w:qFormat/>
    <w:uiPriority w:val="0"/>
    <w:rPr>
      <w:rFonts w:ascii="仿宋_GB2312" w:eastAsia="仿宋_GB2312"/>
      <w:b/>
      <w:sz w:val="32"/>
      <w:szCs w:val="32"/>
    </w:rPr>
  </w:style>
  <w:style w:type="paragraph" w:customStyle="1" w:styleId="619">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0">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1">
    <w:name w:val="Char Char11 Char Char Char Char Char Char Char Char Char11"/>
    <w:basedOn w:val="1"/>
    <w:qFormat/>
    <w:uiPriority w:val="0"/>
    <w:pPr>
      <w:spacing w:line="360" w:lineRule="auto"/>
    </w:pPr>
    <w:rPr>
      <w:szCs w:val="20"/>
    </w:rPr>
  </w:style>
  <w:style w:type="paragraph" w:customStyle="1" w:styleId="622">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3">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4">
    <w:name w:val="MM Topic 1"/>
    <w:basedOn w:val="2"/>
    <w:qFormat/>
    <w:uiPriority w:val="0"/>
    <w:pPr>
      <w:tabs>
        <w:tab w:val="left" w:pos="840"/>
      </w:tabs>
      <w:adjustRightInd/>
      <w:ind w:left="840" w:hanging="420"/>
    </w:pPr>
  </w:style>
  <w:style w:type="paragraph" w:customStyle="1" w:styleId="625">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6">
    <w:name w:val="文本正文 Char"/>
    <w:basedOn w:val="1"/>
    <w:qFormat/>
    <w:uiPriority w:val="0"/>
    <w:pPr>
      <w:spacing w:line="360" w:lineRule="auto"/>
      <w:ind w:firstLine="200" w:firstLineChars="200"/>
    </w:pPr>
    <w:rPr>
      <w:kern w:val="0"/>
      <w:sz w:val="24"/>
      <w:szCs w:val="20"/>
    </w:rPr>
  </w:style>
  <w:style w:type="paragraph" w:customStyle="1" w:styleId="627">
    <w:name w:val="表格"/>
    <w:basedOn w:val="1"/>
    <w:qFormat/>
    <w:uiPriority w:val="0"/>
    <w:pPr>
      <w:snapToGrid w:val="0"/>
      <w:ind w:firstLine="42" w:firstLineChars="21"/>
    </w:pPr>
    <w:rPr>
      <w:rFonts w:ascii="宋体" w:hAnsi="宋体"/>
      <w:kern w:val="0"/>
      <w:sz w:val="20"/>
      <w:szCs w:val="20"/>
    </w:rPr>
  </w:style>
  <w:style w:type="paragraph" w:customStyle="1" w:styleId="628">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9">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0">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1">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2">
    <w:name w:val="EB_表格"/>
    <w:basedOn w:val="1"/>
    <w:qFormat/>
    <w:uiPriority w:val="0"/>
    <w:pPr>
      <w:adjustRightInd/>
      <w:spacing w:line="300" w:lineRule="auto"/>
      <w:jc w:val="center"/>
    </w:pPr>
  </w:style>
  <w:style w:type="paragraph" w:customStyle="1" w:styleId="633">
    <w:name w:val="_Style 6"/>
    <w:basedOn w:val="1"/>
    <w:qFormat/>
    <w:uiPriority w:val="34"/>
    <w:pPr>
      <w:adjustRightInd/>
      <w:ind w:firstLine="420" w:firstLineChars="200"/>
    </w:pPr>
    <w:rPr>
      <w:rFonts w:eastAsia="仿宋_GB2312"/>
      <w:sz w:val="28"/>
    </w:rPr>
  </w:style>
  <w:style w:type="paragraph" w:customStyle="1" w:styleId="634">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5">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6">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7">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8">
    <w:name w:val="正文表标题"/>
    <w:next w:val="639"/>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0">
    <w:name w:val="Char Char Char Char Char Char"/>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1">
    <w:name w:val="trademark"/>
    <w:qFormat/>
    <w:uiPriority w:val="0"/>
    <w:pPr>
      <w:spacing w:after="60"/>
    </w:pPr>
    <w:rPr>
      <w:rFonts w:ascii="Futura Bk" w:hAnsi="Futura Bk" w:eastAsia="宋体" w:cs="Times New Roman"/>
      <w:sz w:val="15"/>
      <w:lang w:val="en-US" w:eastAsia="en-US" w:bidi="ar-SA"/>
    </w:rPr>
  </w:style>
  <w:style w:type="paragraph" w:customStyle="1" w:styleId="642">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3">
    <w:name w:val="Char Char1 Char Char Char Char Char Char1"/>
    <w:basedOn w:val="1"/>
    <w:qFormat/>
    <w:uiPriority w:val="0"/>
    <w:rPr>
      <w:rFonts w:ascii="仿宋_GB2312" w:eastAsia="仿宋_GB2312"/>
      <w:b/>
      <w:sz w:val="32"/>
      <w:szCs w:val="20"/>
    </w:rPr>
  </w:style>
  <w:style w:type="paragraph" w:customStyle="1" w:styleId="644">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5">
    <w:name w:val="Char1 Char Char Char1"/>
    <w:basedOn w:val="1"/>
    <w:qFormat/>
    <w:uiPriority w:val="0"/>
    <w:pPr>
      <w:adjustRightInd/>
      <w:ind w:firstLine="200" w:firstLineChars="200"/>
    </w:pPr>
    <w:rPr>
      <w:rFonts w:ascii="Tahoma" w:hAnsi="Tahoma"/>
      <w:sz w:val="24"/>
      <w:szCs w:val="20"/>
    </w:rPr>
  </w:style>
  <w:style w:type="paragraph" w:customStyle="1" w:styleId="646">
    <w:name w:val="a1"/>
    <w:basedOn w:val="1"/>
    <w:qFormat/>
    <w:uiPriority w:val="0"/>
    <w:pPr>
      <w:widowControl/>
      <w:spacing w:line="300" w:lineRule="atLeast"/>
      <w:jc w:val="left"/>
    </w:pPr>
    <w:rPr>
      <w:rFonts w:ascii="宋体" w:hAnsi="宋体"/>
      <w:kern w:val="0"/>
      <w:sz w:val="18"/>
      <w:szCs w:val="20"/>
    </w:rPr>
  </w:style>
  <w:style w:type="paragraph" w:customStyle="1" w:styleId="647">
    <w:name w:val="样式7"/>
    <w:basedOn w:val="648"/>
    <w:next w:val="1"/>
    <w:qFormat/>
    <w:uiPriority w:val="0"/>
    <w:pPr>
      <w:spacing w:afterLines="50"/>
      <w:jc w:val="left"/>
      <w:outlineLvl w:val="3"/>
    </w:pPr>
    <w:rPr>
      <w:sz w:val="24"/>
      <w:szCs w:val="24"/>
    </w:rPr>
  </w:style>
  <w:style w:type="paragraph" w:customStyle="1" w:styleId="648">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9">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0">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1">
    <w:name w:val="样式 样式2 + 左侧:  1 字符 右侧:  1 字符"/>
    <w:basedOn w:val="459"/>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2">
    <w:name w:val="Char2 Char Char2"/>
    <w:basedOn w:val="1"/>
    <w:qFormat/>
    <w:uiPriority w:val="0"/>
    <w:pPr>
      <w:adjustRightInd/>
    </w:pPr>
    <w:rPr>
      <w:rFonts w:ascii="Tahoma" w:hAnsi="Tahoma"/>
      <w:sz w:val="24"/>
      <w:szCs w:val="20"/>
    </w:rPr>
  </w:style>
  <w:style w:type="paragraph" w:customStyle="1" w:styleId="653">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4">
    <w:name w:val="三级条标题"/>
    <w:basedOn w:val="655"/>
    <w:next w:val="639"/>
    <w:qFormat/>
    <w:uiPriority w:val="0"/>
    <w:pPr>
      <w:tabs>
        <w:tab w:val="left" w:pos="1260"/>
        <w:tab w:val="left" w:pos="1680"/>
        <w:tab w:val="left" w:pos="2100"/>
        <w:tab w:val="left" w:pos="2520"/>
      </w:tabs>
      <w:ind w:left="2520"/>
      <w:outlineLvl w:val="4"/>
    </w:pPr>
  </w:style>
  <w:style w:type="paragraph" w:customStyle="1" w:styleId="655">
    <w:name w:val="二级条标题"/>
    <w:basedOn w:val="656"/>
    <w:next w:val="639"/>
    <w:qFormat/>
    <w:uiPriority w:val="0"/>
    <w:pPr>
      <w:tabs>
        <w:tab w:val="left" w:pos="1260"/>
        <w:tab w:val="left" w:pos="1680"/>
        <w:tab w:val="left" w:pos="2100"/>
      </w:tabs>
      <w:ind w:left="0"/>
      <w:outlineLvl w:val="3"/>
    </w:pPr>
  </w:style>
  <w:style w:type="paragraph" w:customStyle="1" w:styleId="656">
    <w:name w:val="一级条标题"/>
    <w:basedOn w:val="657"/>
    <w:next w:val="639"/>
    <w:qFormat/>
    <w:uiPriority w:val="0"/>
    <w:pPr>
      <w:tabs>
        <w:tab w:val="left" w:pos="1260"/>
        <w:tab w:val="left" w:pos="1680"/>
      </w:tabs>
      <w:spacing w:beforeLines="0" w:afterLines="0"/>
      <w:ind w:left="1680"/>
      <w:outlineLvl w:val="2"/>
    </w:pPr>
  </w:style>
  <w:style w:type="paragraph" w:customStyle="1" w:styleId="657">
    <w:name w:val="章标题"/>
    <w:next w:val="639"/>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58">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59">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0">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1">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2">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3">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4">
    <w:name w:val="正文 项目2"/>
    <w:basedOn w:val="665"/>
    <w:qFormat/>
    <w:uiPriority w:val="0"/>
    <w:pPr>
      <w:tabs>
        <w:tab w:val="left" w:pos="840"/>
      </w:tabs>
      <w:spacing w:after="0"/>
      <w:ind w:left="900"/>
    </w:pPr>
  </w:style>
  <w:style w:type="paragraph" w:customStyle="1" w:styleId="665">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6">
    <w:name w:val="Body Text 2*"/>
    <w:basedOn w:val="1"/>
    <w:qFormat/>
    <w:uiPriority w:val="6"/>
    <w:pPr>
      <w:widowControl/>
      <w:adjustRightInd/>
      <w:ind w:left="720" w:hanging="720"/>
    </w:pPr>
    <w:rPr>
      <w:color w:val="000000"/>
      <w:kern w:val="0"/>
      <w:sz w:val="24"/>
      <w:szCs w:val="20"/>
      <w:lang w:val="en-GB"/>
    </w:rPr>
  </w:style>
  <w:style w:type="paragraph" w:customStyle="1" w:styleId="667">
    <w:name w:val="表1"/>
    <w:basedOn w:val="1"/>
    <w:qFormat/>
    <w:uiPriority w:val="0"/>
    <w:pPr>
      <w:tabs>
        <w:tab w:val="left" w:pos="703"/>
      </w:tabs>
      <w:adjustRightInd/>
      <w:spacing w:line="360" w:lineRule="auto"/>
      <w:ind w:left="703"/>
      <w:jc w:val="center"/>
    </w:pPr>
  </w:style>
  <w:style w:type="paragraph" w:customStyle="1" w:styleId="668">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9">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0">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71">
    <w:name w:val="2级标题"/>
    <w:basedOn w:val="672"/>
    <w:qFormat/>
    <w:uiPriority w:val="0"/>
    <w:pPr>
      <w:jc w:val="left"/>
      <w:outlineLvl w:val="1"/>
    </w:pPr>
    <w:rPr>
      <w:rFonts w:ascii="Times New Roman" w:hAnsi="Times New Roman" w:eastAsia="仿宋"/>
      <w:sz w:val="30"/>
    </w:rPr>
  </w:style>
  <w:style w:type="paragraph" w:customStyle="1" w:styleId="672">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3">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4">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5">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6">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7">
    <w:name w:val="bullet"/>
    <w:basedOn w:val="1"/>
    <w:qFormat/>
    <w:uiPriority w:val="0"/>
    <w:pPr>
      <w:tabs>
        <w:tab w:val="left" w:pos="840"/>
      </w:tabs>
      <w:adjustRightInd/>
      <w:ind w:left="840" w:hanging="420"/>
    </w:pPr>
  </w:style>
  <w:style w:type="paragraph" w:customStyle="1" w:styleId="678">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9">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0">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1">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2">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3">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4">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5">
    <w:name w:val="MM Topic 4"/>
    <w:basedOn w:val="6"/>
    <w:qFormat/>
    <w:uiPriority w:val="0"/>
    <w:pPr>
      <w:tabs>
        <w:tab w:val="left" w:pos="2100"/>
      </w:tabs>
      <w:adjustRightInd/>
      <w:ind w:left="2100" w:hanging="420"/>
    </w:pPr>
    <w:rPr>
      <w:lang w:val="en-US"/>
    </w:rPr>
  </w:style>
  <w:style w:type="paragraph" w:customStyle="1" w:styleId="686">
    <w:name w:val="Char11"/>
    <w:basedOn w:val="1"/>
    <w:qFormat/>
    <w:uiPriority w:val="0"/>
    <w:pPr>
      <w:tabs>
        <w:tab w:val="left" w:pos="432"/>
      </w:tabs>
      <w:adjustRightInd/>
      <w:spacing w:beforeLines="50" w:afterLines="50"/>
      <w:ind w:left="432" w:hanging="432" w:firstLineChars="200"/>
    </w:pPr>
    <w:rPr>
      <w:sz w:val="24"/>
    </w:rPr>
  </w:style>
  <w:style w:type="paragraph" w:customStyle="1" w:styleId="687">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8">
    <w:name w:val="Char Char11 Char Char Char Char Char Char Char Char Char1"/>
    <w:basedOn w:val="1"/>
    <w:qFormat/>
    <w:uiPriority w:val="6"/>
    <w:pPr>
      <w:spacing w:line="360" w:lineRule="auto"/>
    </w:pPr>
    <w:rPr>
      <w:szCs w:val="20"/>
    </w:rPr>
  </w:style>
  <w:style w:type="paragraph" w:customStyle="1" w:styleId="689">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0">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1">
    <w:name w:val="body text bold"/>
    <w:basedOn w:val="23"/>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2">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3">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4">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5">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6">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7">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8">
    <w:name w:val="单元格居中"/>
    <w:basedOn w:val="1"/>
    <w:qFormat/>
    <w:uiPriority w:val="0"/>
    <w:pPr>
      <w:adjustRightInd/>
      <w:spacing w:line="360" w:lineRule="auto"/>
      <w:jc w:val="center"/>
    </w:pPr>
    <w:rPr>
      <w:sz w:val="24"/>
    </w:rPr>
  </w:style>
  <w:style w:type="paragraph" w:customStyle="1" w:styleId="699">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0">
    <w:name w:val="Char Char Char Char Char Char Char1"/>
    <w:basedOn w:val="1"/>
    <w:qFormat/>
    <w:uiPriority w:val="6"/>
    <w:rPr>
      <w:rFonts w:ascii="仿宋_GB2312" w:eastAsia="仿宋_GB2312"/>
      <w:b/>
      <w:sz w:val="32"/>
      <w:szCs w:val="32"/>
    </w:rPr>
  </w:style>
  <w:style w:type="paragraph" w:customStyle="1" w:styleId="701">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2">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3">
    <w:name w:val="Char3 Char Char Char11"/>
    <w:basedOn w:val="1"/>
    <w:qFormat/>
    <w:uiPriority w:val="0"/>
    <w:pPr>
      <w:widowControl/>
      <w:adjustRightInd/>
      <w:spacing w:after="160" w:line="240" w:lineRule="exact"/>
      <w:jc w:val="left"/>
    </w:pPr>
    <w:rPr>
      <w:szCs w:val="20"/>
    </w:rPr>
  </w:style>
  <w:style w:type="paragraph" w:customStyle="1" w:styleId="704">
    <w:name w:val="Char Char1121"/>
    <w:basedOn w:val="1"/>
    <w:qFormat/>
    <w:uiPriority w:val="0"/>
    <w:pPr>
      <w:spacing w:line="360" w:lineRule="auto"/>
    </w:pPr>
    <w:rPr>
      <w:szCs w:val="20"/>
    </w:rPr>
  </w:style>
  <w:style w:type="paragraph" w:customStyle="1" w:styleId="705">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6">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7">
    <w:name w:val="Normal0"/>
    <w:qFormat/>
    <w:uiPriority w:val="0"/>
    <w:rPr>
      <w:rFonts w:ascii="Times New Roman" w:hAnsi="Times New Roman" w:eastAsia="宋体" w:cs="Times New Roman"/>
      <w:lang w:val="en-US" w:eastAsia="en-US" w:bidi="ar-SA"/>
    </w:rPr>
  </w:style>
  <w:style w:type="paragraph" w:customStyle="1" w:styleId="708">
    <w:name w:val="带编号样式"/>
    <w:basedOn w:val="626"/>
    <w:qFormat/>
    <w:uiPriority w:val="0"/>
    <w:pPr>
      <w:tabs>
        <w:tab w:val="left" w:pos="840"/>
      </w:tabs>
      <w:snapToGrid w:val="0"/>
      <w:ind w:left="840" w:hanging="420" w:firstLineChars="0"/>
    </w:pPr>
    <w:rPr>
      <w:rFonts w:ascii="仿宋_GB2312" w:eastAsia="仿宋_GB2312"/>
      <w:color w:val="000000"/>
    </w:rPr>
  </w:style>
  <w:style w:type="paragraph" w:customStyle="1" w:styleId="709">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0">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1">
    <w:name w:val="封面"/>
    <w:basedOn w:val="1"/>
    <w:qFormat/>
    <w:uiPriority w:val="0"/>
    <w:pPr>
      <w:spacing w:line="360" w:lineRule="atLeast"/>
      <w:jc w:val="right"/>
      <w:textAlignment w:val="baseline"/>
    </w:pPr>
    <w:rPr>
      <w:rFonts w:ascii="Symbol" w:hAnsi="Symbol"/>
      <w:kern w:val="0"/>
      <w:szCs w:val="20"/>
    </w:rPr>
  </w:style>
  <w:style w:type="paragraph" w:customStyle="1" w:styleId="712">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3">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4">
    <w:name w:val="默认段落字体 Para Char Char Char1 Char"/>
    <w:basedOn w:val="1"/>
    <w:qFormat/>
    <w:uiPriority w:val="0"/>
    <w:pPr>
      <w:spacing w:line="240" w:lineRule="atLeast"/>
      <w:ind w:left="420" w:firstLine="420"/>
    </w:pPr>
    <w:rPr>
      <w:sz w:val="24"/>
    </w:rPr>
  </w:style>
  <w:style w:type="paragraph" w:customStyle="1" w:styleId="715">
    <w:name w:val="WW-正文文字缩进 2"/>
    <w:basedOn w:val="1"/>
    <w:qFormat/>
    <w:uiPriority w:val="0"/>
    <w:pPr>
      <w:suppressAutoHyphens/>
      <w:adjustRightInd/>
      <w:ind w:firstLine="420"/>
    </w:pPr>
    <w:rPr>
      <w:kern w:val="1"/>
      <w:szCs w:val="20"/>
    </w:rPr>
  </w:style>
  <w:style w:type="paragraph" w:customStyle="1" w:styleId="716">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7">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8">
    <w:name w:val="有符号正文"/>
    <w:basedOn w:val="1"/>
    <w:qFormat/>
    <w:uiPriority w:val="0"/>
    <w:pPr>
      <w:adjustRightInd/>
      <w:spacing w:line="400" w:lineRule="exact"/>
      <w:ind w:firstLine="200" w:firstLineChars="200"/>
    </w:pPr>
    <w:rPr>
      <w:rFonts w:ascii="Arial" w:hAnsi="Arial"/>
    </w:rPr>
  </w:style>
  <w:style w:type="paragraph" w:customStyle="1" w:styleId="719">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0">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1">
    <w:name w:val="4"/>
    <w:basedOn w:val="1"/>
    <w:next w:val="36"/>
    <w:qFormat/>
    <w:uiPriority w:val="0"/>
    <w:pPr>
      <w:spacing w:after="120" w:line="480" w:lineRule="auto"/>
      <w:ind w:left="420" w:leftChars="200"/>
    </w:pPr>
    <w:rPr>
      <w:sz w:val="24"/>
      <w:szCs w:val="20"/>
    </w:rPr>
  </w:style>
  <w:style w:type="paragraph" w:customStyle="1" w:styleId="722">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3">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4">
    <w:name w:val="样式 标题 3H3 + 两端对齐"/>
    <w:basedOn w:val="4"/>
    <w:qFormat/>
    <w:uiPriority w:val="0"/>
    <w:pPr>
      <w:keepLines w:val="0"/>
      <w:spacing w:before="0" w:after="0" w:line="240" w:lineRule="auto"/>
      <w:jc w:val="left"/>
    </w:pPr>
    <w:rPr>
      <w:rFonts w:cs="宋体"/>
      <w:sz w:val="21"/>
      <w:szCs w:val="20"/>
    </w:rPr>
  </w:style>
  <w:style w:type="paragraph" w:customStyle="1" w:styleId="725">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6">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7">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8">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29">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0">
    <w:name w:val="Char Char1 Char Char Char"/>
    <w:basedOn w:val="1"/>
    <w:qFormat/>
    <w:uiPriority w:val="0"/>
    <w:rPr>
      <w:rFonts w:ascii="仿宋_GB2312" w:eastAsia="仿宋_GB2312"/>
      <w:b/>
      <w:sz w:val="32"/>
      <w:szCs w:val="20"/>
    </w:rPr>
  </w:style>
  <w:style w:type="paragraph" w:customStyle="1" w:styleId="731">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2">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3">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4">
    <w:name w:val="Char Char1 Char Char Char2"/>
    <w:basedOn w:val="1"/>
    <w:qFormat/>
    <w:uiPriority w:val="0"/>
    <w:rPr>
      <w:rFonts w:ascii="仿宋_GB2312" w:eastAsia="仿宋_GB2312"/>
      <w:b/>
      <w:sz w:val="32"/>
      <w:szCs w:val="32"/>
    </w:rPr>
  </w:style>
  <w:style w:type="paragraph" w:customStyle="1" w:styleId="735">
    <w:name w:val="Char3 Char Char Char1"/>
    <w:basedOn w:val="1"/>
    <w:qFormat/>
    <w:uiPriority w:val="6"/>
    <w:pPr>
      <w:widowControl/>
      <w:adjustRightInd/>
      <w:spacing w:after="160" w:line="240" w:lineRule="exact"/>
      <w:jc w:val="left"/>
    </w:pPr>
    <w:rPr>
      <w:szCs w:val="20"/>
    </w:rPr>
  </w:style>
  <w:style w:type="paragraph" w:customStyle="1" w:styleId="736">
    <w:name w:val="Char1 Char Char Char21"/>
    <w:basedOn w:val="1"/>
    <w:qFormat/>
    <w:uiPriority w:val="0"/>
    <w:rPr>
      <w:rFonts w:ascii="Tahoma" w:hAnsi="Tahoma"/>
      <w:sz w:val="24"/>
      <w:szCs w:val="20"/>
    </w:rPr>
  </w:style>
  <w:style w:type="paragraph" w:customStyle="1" w:styleId="737">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8">
    <w:name w:val="正文（标题三）"/>
    <w:basedOn w:val="1"/>
    <w:qFormat/>
    <w:uiPriority w:val="0"/>
    <w:pPr>
      <w:spacing w:line="360" w:lineRule="auto"/>
      <w:ind w:firstLine="200" w:firstLineChars="200"/>
    </w:pPr>
    <w:rPr>
      <w:sz w:val="24"/>
    </w:rPr>
  </w:style>
  <w:style w:type="paragraph" w:customStyle="1" w:styleId="739">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0">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1">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2">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3">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4">
    <w:name w:val="Char1 Char Char Char4"/>
    <w:basedOn w:val="1"/>
    <w:qFormat/>
    <w:uiPriority w:val="0"/>
    <w:pPr>
      <w:adjustRightInd/>
      <w:ind w:firstLine="200" w:firstLineChars="200"/>
    </w:pPr>
    <w:rPr>
      <w:rFonts w:ascii="Tahoma" w:hAnsi="Tahoma"/>
      <w:sz w:val="24"/>
      <w:szCs w:val="20"/>
    </w:rPr>
  </w:style>
  <w:style w:type="paragraph" w:customStyle="1" w:styleId="745">
    <w:name w:val="_标题2"/>
    <w:basedOn w:val="712"/>
    <w:next w:val="712"/>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6">
    <w:name w:val="样式1 + (中宋体"/>
    <w:basedOn w:val="723"/>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7">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8">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9">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0">
    <w:name w:val="四号　首行缩进"/>
    <w:basedOn w:val="1"/>
    <w:qFormat/>
    <w:uiPriority w:val="0"/>
    <w:pPr>
      <w:adjustRightInd/>
      <w:spacing w:line="360" w:lineRule="auto"/>
    </w:pPr>
    <w:rPr>
      <w:rFonts w:ascii="宋体" w:hAnsi="宋体"/>
      <w:szCs w:val="20"/>
    </w:rPr>
  </w:style>
  <w:style w:type="paragraph" w:customStyle="1" w:styleId="751">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2">
    <w:name w:val="Char Char Char Char Char Char Char Char Char Char Char1 Char"/>
    <w:basedOn w:val="1"/>
    <w:qFormat/>
    <w:uiPriority w:val="0"/>
    <w:pPr>
      <w:adjustRightInd/>
    </w:pPr>
    <w:rPr>
      <w:rFonts w:ascii="Tahoma" w:hAnsi="Tahoma"/>
      <w:sz w:val="24"/>
    </w:rPr>
  </w:style>
  <w:style w:type="paragraph" w:customStyle="1" w:styleId="753">
    <w:name w:val="Char Char Char Char11"/>
    <w:basedOn w:val="1"/>
    <w:qFormat/>
    <w:uiPriority w:val="0"/>
    <w:rPr>
      <w:rFonts w:ascii="Tahoma" w:hAnsi="Tahoma"/>
      <w:sz w:val="24"/>
      <w:szCs w:val="20"/>
    </w:rPr>
  </w:style>
  <w:style w:type="paragraph" w:customStyle="1" w:styleId="754">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5">
    <w:name w:val="Char Char Char Char"/>
    <w:basedOn w:val="1"/>
    <w:qFormat/>
    <w:uiPriority w:val="0"/>
    <w:rPr>
      <w:rFonts w:ascii="Tahoma" w:hAnsi="Tahoma"/>
      <w:sz w:val="24"/>
      <w:szCs w:val="20"/>
    </w:rPr>
  </w:style>
  <w:style w:type="paragraph" w:customStyle="1" w:styleId="756">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7">
    <w:name w:val="Char19"/>
    <w:basedOn w:val="1"/>
    <w:qFormat/>
    <w:uiPriority w:val="0"/>
    <w:pPr>
      <w:adjustRightInd/>
    </w:pPr>
    <w:rPr>
      <w:szCs w:val="20"/>
    </w:rPr>
  </w:style>
  <w:style w:type="paragraph" w:customStyle="1" w:styleId="758">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9">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60">
    <w:name w:val="_Style 5"/>
    <w:basedOn w:val="1"/>
    <w:qFormat/>
    <w:uiPriority w:val="34"/>
    <w:pPr>
      <w:adjustRightInd/>
      <w:ind w:firstLine="420" w:firstLineChars="200"/>
    </w:pPr>
    <w:rPr>
      <w:rFonts w:eastAsia="仿宋_GB2312"/>
      <w:sz w:val="28"/>
    </w:rPr>
  </w:style>
  <w:style w:type="paragraph" w:customStyle="1" w:styleId="761">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2">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3">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4">
    <w:name w:val="标书表格字体格式"/>
    <w:next w:val="758"/>
    <w:qFormat/>
    <w:uiPriority w:val="0"/>
    <w:rPr>
      <w:rFonts w:ascii="Times New Roman" w:hAnsi="Times New Roman" w:eastAsia="宋体" w:cs="Times New Roman"/>
      <w:kern w:val="2"/>
      <w:sz w:val="21"/>
      <w:szCs w:val="24"/>
      <w:lang w:val="en-US" w:eastAsia="zh-CN" w:bidi="ar-SA"/>
    </w:rPr>
  </w:style>
  <w:style w:type="paragraph" w:customStyle="1" w:styleId="765">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6">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7">
    <w:name w:val="修订3"/>
    <w:qFormat/>
    <w:uiPriority w:val="0"/>
    <w:rPr>
      <w:rFonts w:ascii="Times New Roman" w:hAnsi="Times New Roman" w:eastAsia="宋体" w:cs="Times New Roman"/>
      <w:kern w:val="2"/>
      <w:sz w:val="21"/>
      <w:lang w:val="en-US" w:eastAsia="zh-CN" w:bidi="ar-SA"/>
    </w:rPr>
  </w:style>
  <w:style w:type="paragraph" w:customStyle="1" w:styleId="768">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9">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0">
    <w:name w:val="表文字"/>
    <w:qFormat/>
    <w:uiPriority w:val="0"/>
    <w:rPr>
      <w:rFonts w:ascii="宋体" w:hAnsi="Times New Roman" w:eastAsia="宋体" w:cs="Times New Roman"/>
      <w:kern w:val="2"/>
      <w:lang w:val="en-US" w:eastAsia="zh-CN" w:bidi="ar-SA"/>
    </w:rPr>
  </w:style>
  <w:style w:type="paragraph" w:customStyle="1" w:styleId="771">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2">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3">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4">
    <w:name w:val="Char Char Char Char Char Char Char Char2"/>
    <w:basedOn w:val="1"/>
    <w:qFormat/>
    <w:uiPriority w:val="0"/>
    <w:pPr>
      <w:tabs>
        <w:tab w:val="left" w:pos="360"/>
      </w:tabs>
    </w:pPr>
    <w:rPr>
      <w:sz w:val="24"/>
      <w:szCs w:val="20"/>
    </w:rPr>
  </w:style>
  <w:style w:type="paragraph" w:customStyle="1" w:styleId="775">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6">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7">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8">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9">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0">
    <w:name w:val="正文－恩普"/>
    <w:basedOn w:val="5"/>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1">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2">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3">
    <w:name w:val="p0"/>
    <w:basedOn w:val="1"/>
    <w:qFormat/>
    <w:uiPriority w:val="0"/>
    <w:pPr>
      <w:widowControl/>
      <w:adjustRightInd/>
    </w:pPr>
    <w:rPr>
      <w:kern w:val="0"/>
      <w:szCs w:val="21"/>
    </w:rPr>
  </w:style>
  <w:style w:type="paragraph" w:customStyle="1" w:styleId="784">
    <w:name w:val="Char6"/>
    <w:basedOn w:val="1"/>
    <w:qFormat/>
    <w:uiPriority w:val="0"/>
    <w:rPr>
      <w:rFonts w:ascii="仿宋_GB2312" w:eastAsia="仿宋_GB2312"/>
      <w:b/>
      <w:sz w:val="32"/>
      <w:szCs w:val="32"/>
    </w:rPr>
  </w:style>
  <w:style w:type="paragraph" w:customStyle="1" w:styleId="785">
    <w:name w:val="Char111"/>
    <w:basedOn w:val="1"/>
    <w:qFormat/>
    <w:uiPriority w:val="0"/>
    <w:rPr>
      <w:rFonts w:ascii="仿宋_GB2312" w:eastAsia="仿宋_GB2312"/>
      <w:b/>
      <w:sz w:val="32"/>
      <w:szCs w:val="32"/>
    </w:rPr>
  </w:style>
  <w:style w:type="paragraph" w:customStyle="1" w:styleId="786">
    <w:name w:val="标题3"/>
    <w:basedOn w:val="4"/>
    <w:next w:val="52"/>
    <w:qFormat/>
    <w:uiPriority w:val="0"/>
    <w:pPr>
      <w:tabs>
        <w:tab w:val="clear" w:pos="900"/>
      </w:tabs>
      <w:spacing w:after="0" w:line="360" w:lineRule="auto"/>
    </w:pPr>
    <w:rPr>
      <w:rFonts w:ascii="仿宋" w:hAnsi="仿宋" w:eastAsia="仿宋" w:cs="仿宋"/>
    </w:rPr>
  </w:style>
  <w:style w:type="paragraph" w:customStyle="1" w:styleId="787">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8">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9">
    <w:name w:val="Char1 Char Char Char2"/>
    <w:basedOn w:val="1"/>
    <w:autoRedefine/>
    <w:qFormat/>
    <w:uiPriority w:val="0"/>
    <w:pPr>
      <w:adjustRightInd/>
      <w:ind w:firstLine="200" w:firstLineChars="200"/>
    </w:pPr>
    <w:rPr>
      <w:rFonts w:ascii="Tahoma" w:hAnsi="Tahoma"/>
      <w:sz w:val="24"/>
      <w:szCs w:val="20"/>
    </w:rPr>
  </w:style>
  <w:style w:type="paragraph" w:customStyle="1" w:styleId="790">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1">
    <w:name w:val="样式 标题 1 + 黑色 段前: 0.5 行 段后: 0.5 行1"/>
    <w:basedOn w:val="2"/>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2">
    <w:name w:val="Char Char Char Char Char Char Char2"/>
    <w:basedOn w:val="1"/>
    <w:qFormat/>
    <w:uiPriority w:val="0"/>
    <w:rPr>
      <w:rFonts w:ascii="仿宋_GB2312" w:eastAsia="仿宋_GB2312"/>
      <w:b/>
      <w:sz w:val="32"/>
      <w:szCs w:val="32"/>
    </w:rPr>
  </w:style>
  <w:style w:type="paragraph" w:customStyle="1" w:styleId="793">
    <w:name w:val="五级条标题"/>
    <w:basedOn w:val="794"/>
    <w:next w:val="639"/>
    <w:qFormat/>
    <w:uiPriority w:val="0"/>
    <w:pPr>
      <w:tabs>
        <w:tab w:val="left" w:pos="1260"/>
        <w:tab w:val="left" w:pos="1680"/>
        <w:tab w:val="left" w:pos="2100"/>
        <w:tab w:val="left" w:pos="2940"/>
        <w:tab w:val="left" w:pos="3360"/>
      </w:tabs>
      <w:ind w:left="3360"/>
      <w:outlineLvl w:val="6"/>
    </w:pPr>
  </w:style>
  <w:style w:type="paragraph" w:customStyle="1" w:styleId="794">
    <w:name w:val="四级条标题"/>
    <w:basedOn w:val="654"/>
    <w:next w:val="639"/>
    <w:qFormat/>
    <w:uiPriority w:val="0"/>
    <w:pPr>
      <w:tabs>
        <w:tab w:val="left" w:pos="2940"/>
        <w:tab w:val="clear" w:pos="2520"/>
      </w:tabs>
      <w:ind w:left="2940"/>
      <w:outlineLvl w:val="5"/>
    </w:pPr>
  </w:style>
  <w:style w:type="paragraph" w:customStyle="1" w:styleId="795">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6">
    <w:name w:val="Char23"/>
    <w:basedOn w:val="1"/>
    <w:qFormat/>
    <w:uiPriority w:val="0"/>
    <w:rPr>
      <w:rFonts w:ascii="仿宋_GB2312" w:eastAsia="仿宋_GB2312"/>
      <w:b/>
      <w:sz w:val="32"/>
      <w:szCs w:val="32"/>
    </w:rPr>
  </w:style>
  <w:style w:type="paragraph" w:customStyle="1" w:styleId="797">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8">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9">
    <w:name w:val="首行缩进"/>
    <w:basedOn w:val="1"/>
    <w:qFormat/>
    <w:uiPriority w:val="0"/>
    <w:pPr>
      <w:spacing w:line="360" w:lineRule="auto"/>
      <w:ind w:firstLine="480" w:firstLineChars="200"/>
    </w:pPr>
    <w:rPr>
      <w:rFonts w:ascii="宋体"/>
      <w:sz w:val="24"/>
      <w:szCs w:val="20"/>
    </w:rPr>
  </w:style>
  <w:style w:type="paragraph" w:customStyle="1" w:styleId="800">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1">
    <w:name w:val="单元格左对齐"/>
    <w:basedOn w:val="1"/>
    <w:qFormat/>
    <w:uiPriority w:val="0"/>
    <w:pPr>
      <w:adjustRightInd/>
      <w:spacing w:line="360" w:lineRule="auto"/>
    </w:pPr>
    <w:rPr>
      <w:sz w:val="24"/>
    </w:rPr>
  </w:style>
  <w:style w:type="paragraph" w:customStyle="1" w:styleId="802">
    <w:name w:val="正文主体"/>
    <w:basedOn w:val="623"/>
    <w:qFormat/>
    <w:uiPriority w:val="0"/>
  </w:style>
  <w:style w:type="paragraph" w:customStyle="1" w:styleId="80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4">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5">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6">
    <w:name w:val="正文（首行缩进2字符）"/>
    <w:basedOn w:val="1"/>
    <w:qFormat/>
    <w:uiPriority w:val="0"/>
    <w:pPr>
      <w:adjustRightInd/>
      <w:spacing w:line="360" w:lineRule="auto"/>
      <w:ind w:firstLine="480" w:firstLineChars="200"/>
    </w:pPr>
    <w:rPr>
      <w:sz w:val="24"/>
      <w:szCs w:val="20"/>
    </w:rPr>
  </w:style>
  <w:style w:type="paragraph" w:customStyle="1" w:styleId="807">
    <w:name w:val="P1"/>
    <w:basedOn w:val="1"/>
    <w:qFormat/>
    <w:uiPriority w:val="0"/>
    <w:pPr>
      <w:adjustRightInd/>
      <w:spacing w:line="288" w:lineRule="auto"/>
      <w:ind w:firstLine="425" w:firstLineChars="200"/>
    </w:pPr>
  </w:style>
  <w:style w:type="paragraph" w:customStyle="1" w:styleId="808">
    <w:name w:val="列表内容"/>
    <w:basedOn w:val="1"/>
    <w:next w:val="1"/>
    <w:qFormat/>
    <w:uiPriority w:val="0"/>
    <w:pPr>
      <w:widowControl/>
      <w:tabs>
        <w:tab w:val="left" w:pos="840"/>
      </w:tabs>
      <w:ind w:left="840" w:hanging="420"/>
      <w:jc w:val="left"/>
    </w:pPr>
    <w:rPr>
      <w:kern w:val="0"/>
      <w:sz w:val="18"/>
    </w:rPr>
  </w:style>
  <w:style w:type="paragraph" w:customStyle="1" w:styleId="809">
    <w:name w:val="Char Char11 Char Char Char1"/>
    <w:basedOn w:val="1"/>
    <w:qFormat/>
    <w:uiPriority w:val="6"/>
    <w:pPr>
      <w:spacing w:line="360" w:lineRule="auto"/>
    </w:pPr>
    <w:rPr>
      <w:szCs w:val="20"/>
    </w:rPr>
  </w:style>
  <w:style w:type="paragraph" w:customStyle="1" w:styleId="810">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1">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2">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4">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5">
    <w:name w:val="默认段落字体 Para Char Char Char Char"/>
    <w:basedOn w:val="1"/>
    <w:qFormat/>
    <w:uiPriority w:val="0"/>
    <w:pPr>
      <w:spacing w:line="360" w:lineRule="auto"/>
    </w:pPr>
    <w:rPr>
      <w:szCs w:val="20"/>
    </w:rPr>
  </w:style>
  <w:style w:type="paragraph" w:customStyle="1" w:styleId="816">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7">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8">
    <w:name w:val="Char2 Char Char Char2"/>
    <w:basedOn w:val="1"/>
    <w:qFormat/>
    <w:uiPriority w:val="0"/>
    <w:rPr>
      <w:rFonts w:ascii="仿宋_GB2312" w:eastAsia="仿宋_GB2312"/>
      <w:b/>
      <w:sz w:val="32"/>
      <w:szCs w:val="32"/>
    </w:rPr>
  </w:style>
  <w:style w:type="paragraph" w:customStyle="1" w:styleId="819">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0">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1">
    <w:name w:val="正文 首行缩进:  2 字符 Char"/>
    <w:basedOn w:val="1"/>
    <w:qFormat/>
    <w:uiPriority w:val="0"/>
    <w:pPr>
      <w:adjustRightInd/>
      <w:spacing w:line="360" w:lineRule="auto"/>
      <w:ind w:firstLine="480"/>
    </w:pPr>
    <w:rPr>
      <w:rFonts w:cs="宋体"/>
      <w:sz w:val="24"/>
      <w:szCs w:val="20"/>
    </w:rPr>
  </w:style>
  <w:style w:type="paragraph" w:customStyle="1" w:styleId="822">
    <w:name w:val="Char Char4 Char Char"/>
    <w:basedOn w:val="1"/>
    <w:qFormat/>
    <w:uiPriority w:val="0"/>
    <w:pPr>
      <w:widowControl/>
      <w:adjustRightInd/>
      <w:spacing w:after="160" w:line="240" w:lineRule="exact"/>
      <w:jc w:val="left"/>
    </w:pPr>
  </w:style>
  <w:style w:type="paragraph" w:customStyle="1" w:styleId="823">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4">
    <w:name w:val="Char Char11 Char Char Char2"/>
    <w:basedOn w:val="1"/>
    <w:qFormat/>
    <w:uiPriority w:val="0"/>
    <w:pPr>
      <w:spacing w:line="360" w:lineRule="auto"/>
    </w:pPr>
    <w:rPr>
      <w:szCs w:val="20"/>
    </w:rPr>
  </w:style>
  <w:style w:type="paragraph" w:customStyle="1" w:styleId="825">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6">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7">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8">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9">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0">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1">
    <w:name w:val="Char311"/>
    <w:basedOn w:val="1"/>
    <w:qFormat/>
    <w:uiPriority w:val="0"/>
    <w:pPr>
      <w:adjustRightInd/>
      <w:ind w:firstLine="200" w:firstLineChars="200"/>
    </w:pPr>
    <w:rPr>
      <w:rFonts w:ascii="Tahoma" w:hAnsi="Tahoma"/>
      <w:sz w:val="24"/>
      <w:szCs w:val="20"/>
    </w:rPr>
  </w:style>
  <w:style w:type="paragraph" w:customStyle="1" w:styleId="832">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3">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4">
    <w:name w:val="正文 内标"/>
    <w:basedOn w:val="749"/>
    <w:qFormat/>
    <w:uiPriority w:val="0"/>
    <w:pPr>
      <w:tabs>
        <w:tab w:val="left" w:pos="0"/>
      </w:tabs>
      <w:ind w:left="900" w:firstLine="0" w:firstLineChars="0"/>
    </w:pPr>
  </w:style>
  <w:style w:type="paragraph" w:customStyle="1" w:styleId="835">
    <w:name w:val="Bulleted List"/>
    <w:basedOn w:val="1"/>
    <w:qFormat/>
    <w:uiPriority w:val="0"/>
    <w:pPr>
      <w:tabs>
        <w:tab w:val="left" w:pos="1260"/>
      </w:tabs>
      <w:adjustRightInd/>
      <w:ind w:left="1260" w:hanging="420"/>
    </w:pPr>
  </w:style>
  <w:style w:type="paragraph" w:customStyle="1" w:styleId="836">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7">
    <w:name w:val="样式 左侧:  0.85 厘米"/>
    <w:basedOn w:val="1"/>
    <w:qFormat/>
    <w:uiPriority w:val="2"/>
    <w:pPr>
      <w:adjustRightInd/>
      <w:spacing w:line="360" w:lineRule="auto"/>
    </w:pPr>
    <w:rPr>
      <w:rFonts w:cs="宋体"/>
      <w:sz w:val="24"/>
      <w:szCs w:val="20"/>
    </w:rPr>
  </w:style>
  <w:style w:type="paragraph" w:customStyle="1" w:styleId="838">
    <w:name w:val="Char Char Char Char Char Char Char Char Char Char Char Char1 Char"/>
    <w:basedOn w:val="1"/>
    <w:qFormat/>
    <w:uiPriority w:val="0"/>
    <w:rPr>
      <w:rFonts w:ascii="Tahoma" w:hAnsi="Tahoma" w:cs="仿宋_GB2312"/>
      <w:sz w:val="24"/>
      <w:szCs w:val="20"/>
    </w:rPr>
  </w:style>
  <w:style w:type="paragraph" w:customStyle="1" w:styleId="839">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40">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1">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2">
    <w:name w:val="模板普通正文"/>
    <w:basedOn w:val="24"/>
    <w:qFormat/>
    <w:uiPriority w:val="0"/>
    <w:pPr>
      <w:adjustRightInd/>
      <w:spacing w:beforeLines="50" w:after="10" w:line="360" w:lineRule="auto"/>
      <w:ind w:firstLine="175" w:firstLineChars="175"/>
      <w:jc w:val="left"/>
    </w:pPr>
    <w:rPr>
      <w:rFonts w:ascii="Times New Roman" w:hAnsi="Times New Roman"/>
    </w:rPr>
  </w:style>
  <w:style w:type="paragraph" w:customStyle="1" w:styleId="843">
    <w:name w:val="Char Char1 Char Char Char Char Char Char"/>
    <w:basedOn w:val="1"/>
    <w:qFormat/>
    <w:uiPriority w:val="0"/>
    <w:rPr>
      <w:rFonts w:ascii="仿宋_GB2312" w:eastAsia="仿宋_GB2312"/>
      <w:b/>
      <w:sz w:val="32"/>
      <w:szCs w:val="20"/>
    </w:rPr>
  </w:style>
  <w:style w:type="paragraph" w:customStyle="1" w:styleId="844">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5">
    <w:name w:val="Char Char1 Char Char Char Char Char Char2"/>
    <w:basedOn w:val="1"/>
    <w:qFormat/>
    <w:uiPriority w:val="0"/>
    <w:rPr>
      <w:rFonts w:ascii="仿宋_GB2312" w:eastAsia="仿宋_GB2312"/>
      <w:b/>
      <w:sz w:val="32"/>
      <w:szCs w:val="20"/>
    </w:rPr>
  </w:style>
  <w:style w:type="paragraph" w:customStyle="1" w:styleId="846">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7">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8">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9">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0">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1">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2">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3">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4">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5">
    <w:name w:val="Char31"/>
    <w:basedOn w:val="1"/>
    <w:qFormat/>
    <w:uiPriority w:val="0"/>
    <w:pPr>
      <w:adjustRightInd/>
    </w:pPr>
    <w:rPr>
      <w:rFonts w:ascii="仿宋_GB2312" w:eastAsia="仿宋_GB2312"/>
      <w:b/>
      <w:sz w:val="32"/>
      <w:szCs w:val="32"/>
    </w:rPr>
  </w:style>
  <w:style w:type="paragraph" w:customStyle="1" w:styleId="856">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7">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8">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9">
    <w:name w:val="Char Char1"/>
    <w:basedOn w:val="1"/>
    <w:qFormat/>
    <w:uiPriority w:val="0"/>
    <w:pPr>
      <w:widowControl/>
      <w:spacing w:after="160" w:line="240" w:lineRule="exact"/>
      <w:jc w:val="left"/>
    </w:pPr>
    <w:rPr>
      <w:rFonts w:eastAsia="仿宋_GB2312"/>
      <w:sz w:val="28"/>
    </w:rPr>
  </w:style>
  <w:style w:type="paragraph" w:customStyle="1" w:styleId="860">
    <w:name w:val="Char21"/>
    <w:basedOn w:val="1"/>
    <w:qFormat/>
    <w:uiPriority w:val="0"/>
    <w:pPr>
      <w:adjustRightInd/>
      <w:ind w:firstLine="200" w:firstLineChars="200"/>
    </w:pPr>
    <w:rPr>
      <w:rFonts w:ascii="仿宋_GB2312" w:eastAsia="仿宋_GB2312"/>
      <w:b/>
      <w:sz w:val="32"/>
      <w:szCs w:val="32"/>
    </w:rPr>
  </w:style>
  <w:style w:type="paragraph" w:customStyle="1" w:styleId="861">
    <w:name w:val="列表段落1"/>
    <w:basedOn w:val="1"/>
    <w:qFormat/>
    <w:uiPriority w:val="34"/>
    <w:pPr>
      <w:adjustRightInd/>
      <w:ind w:right="238" w:firstLine="420"/>
    </w:pPr>
    <w:rPr>
      <w:rFonts w:ascii="Calibri" w:hAnsi="Calibri"/>
      <w:sz w:val="24"/>
    </w:rPr>
  </w:style>
  <w:style w:type="paragraph" w:customStyle="1" w:styleId="862">
    <w:name w:val="Char Char110"/>
    <w:basedOn w:val="1"/>
    <w:qFormat/>
    <w:uiPriority w:val="6"/>
    <w:pPr>
      <w:spacing w:line="360" w:lineRule="auto"/>
    </w:pPr>
    <w:rPr>
      <w:rFonts w:ascii="Tahoma" w:hAnsi="Tahoma"/>
      <w:sz w:val="24"/>
      <w:szCs w:val="20"/>
    </w:rPr>
  </w:style>
  <w:style w:type="paragraph" w:customStyle="1" w:styleId="863">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4">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5">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6">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7">
    <w:name w:val="Char Char Char Char Char Char Char Char Char Char Char Char1 Char2"/>
    <w:basedOn w:val="1"/>
    <w:qFormat/>
    <w:uiPriority w:val="0"/>
    <w:rPr>
      <w:rFonts w:ascii="Tahoma" w:hAnsi="Tahoma" w:cs="仿宋_GB2312"/>
      <w:sz w:val="24"/>
      <w:szCs w:val="20"/>
    </w:rPr>
  </w:style>
  <w:style w:type="paragraph" w:customStyle="1" w:styleId="868">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9">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0">
    <w:name w:val="样式 列表编号 + 段后: 0.5 行"/>
    <w:basedOn w:val="15"/>
    <w:qFormat/>
    <w:uiPriority w:val="2"/>
    <w:pPr>
      <w:tabs>
        <w:tab w:val="clear" w:pos="390"/>
        <w:tab w:val="clear" w:pos="454"/>
      </w:tabs>
      <w:ind w:left="840" w:hanging="420"/>
      <w:contextualSpacing/>
    </w:pPr>
    <w:rPr>
      <w:rFonts w:cs="宋体"/>
    </w:rPr>
  </w:style>
  <w:style w:type="paragraph" w:customStyle="1" w:styleId="871">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2">
    <w:name w:val="_Style 12"/>
    <w:basedOn w:val="18"/>
    <w:qFormat/>
    <w:uiPriority w:val="0"/>
    <w:pPr>
      <w:snapToGrid w:val="0"/>
      <w:spacing w:line="360" w:lineRule="auto"/>
    </w:pPr>
  </w:style>
  <w:style w:type="paragraph" w:customStyle="1" w:styleId="873">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4">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5">
    <w:name w:val="_Style 94"/>
    <w:basedOn w:val="1"/>
    <w:next w:val="257"/>
    <w:qFormat/>
    <w:uiPriority w:val="34"/>
    <w:pPr>
      <w:adjustRightInd/>
      <w:spacing w:line="360" w:lineRule="auto"/>
      <w:ind w:firstLine="200" w:firstLineChars="200"/>
    </w:pPr>
    <w:rPr>
      <w:rFonts w:ascii="Calibri" w:hAnsi="Calibri"/>
      <w:sz w:val="28"/>
      <w:szCs w:val="20"/>
    </w:rPr>
  </w:style>
  <w:style w:type="paragraph" w:customStyle="1" w:styleId="876">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7">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8">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9">
    <w:name w:val="3级标题"/>
    <w:basedOn w:val="671"/>
    <w:qFormat/>
    <w:uiPriority w:val="0"/>
    <w:pPr>
      <w:outlineLvl w:val="2"/>
    </w:pPr>
  </w:style>
  <w:style w:type="paragraph" w:customStyle="1" w:styleId="880">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1">
    <w:name w:val="Char1 Char Char Char3"/>
    <w:basedOn w:val="1"/>
    <w:qFormat/>
    <w:uiPriority w:val="0"/>
    <w:pPr>
      <w:adjustRightInd/>
      <w:ind w:firstLine="200" w:firstLineChars="200"/>
    </w:pPr>
    <w:rPr>
      <w:rFonts w:ascii="Tahoma" w:hAnsi="Tahoma"/>
      <w:sz w:val="24"/>
      <w:szCs w:val="20"/>
    </w:rPr>
  </w:style>
  <w:style w:type="paragraph" w:customStyle="1" w:styleId="882">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3">
    <w:name w:val="MM Empty"/>
    <w:basedOn w:val="1"/>
    <w:qFormat/>
    <w:uiPriority w:val="0"/>
    <w:pPr>
      <w:adjustRightInd/>
    </w:pPr>
  </w:style>
  <w:style w:type="paragraph" w:customStyle="1" w:styleId="884">
    <w:name w:val="Char24"/>
    <w:basedOn w:val="1"/>
    <w:qFormat/>
    <w:uiPriority w:val="0"/>
    <w:rPr>
      <w:rFonts w:ascii="仿宋_GB2312" w:eastAsia="仿宋_GB2312"/>
      <w:b/>
      <w:sz w:val="32"/>
      <w:szCs w:val="32"/>
    </w:rPr>
  </w:style>
  <w:style w:type="paragraph" w:customStyle="1" w:styleId="885">
    <w:name w:val="正文箭头"/>
    <w:basedOn w:val="537"/>
    <w:qFormat/>
    <w:uiPriority w:val="0"/>
  </w:style>
  <w:style w:type="paragraph" w:customStyle="1" w:styleId="886">
    <w:name w:val="U_编号2"/>
    <w:basedOn w:val="1"/>
    <w:qFormat/>
    <w:uiPriority w:val="0"/>
    <w:pPr>
      <w:tabs>
        <w:tab w:val="left" w:pos="785"/>
      </w:tabs>
      <w:adjustRightInd/>
      <w:spacing w:beforeLines="10" w:afterLines="10" w:line="300" w:lineRule="auto"/>
    </w:pPr>
    <w:rPr>
      <w:sz w:val="24"/>
    </w:rPr>
  </w:style>
  <w:style w:type="paragraph" w:customStyle="1" w:styleId="887">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8">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9">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0">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1">
    <w:name w:val="_Style 1"/>
    <w:basedOn w:val="1"/>
    <w:qFormat/>
    <w:uiPriority w:val="34"/>
    <w:pPr>
      <w:adjustRightInd/>
      <w:ind w:firstLine="420" w:firstLineChars="200"/>
    </w:pPr>
    <w:rPr>
      <w:rFonts w:eastAsia="仿宋_GB2312"/>
      <w:sz w:val="28"/>
    </w:rPr>
  </w:style>
  <w:style w:type="paragraph" w:customStyle="1" w:styleId="892">
    <w:name w:val="表格 内容"/>
    <w:basedOn w:val="728"/>
    <w:qFormat/>
    <w:uiPriority w:val="0"/>
    <w:rPr>
      <w:b w:val="0"/>
      <w:sz w:val="20"/>
    </w:rPr>
  </w:style>
  <w:style w:type="paragraph" w:customStyle="1" w:styleId="893">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4">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5">
    <w:name w:val="数字标题5"/>
    <w:basedOn w:val="7"/>
    <w:next w:val="1"/>
    <w:qFormat/>
    <w:uiPriority w:val="0"/>
    <w:pPr>
      <w:tabs>
        <w:tab w:val="left" w:pos="1080"/>
      </w:tabs>
      <w:ind w:left="1080" w:hanging="1080"/>
    </w:pPr>
  </w:style>
  <w:style w:type="paragraph" w:customStyle="1" w:styleId="896">
    <w:name w:val="数字标题1"/>
    <w:basedOn w:val="2"/>
    <w:next w:val="1"/>
    <w:qFormat/>
    <w:uiPriority w:val="0"/>
    <w:pPr>
      <w:tabs>
        <w:tab w:val="left" w:pos="480"/>
      </w:tabs>
      <w:ind w:left="480" w:hanging="480"/>
    </w:pPr>
  </w:style>
  <w:style w:type="paragraph" w:customStyle="1" w:styleId="897">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8">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9">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0">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1">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2">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3">
    <w:name w:val="0"/>
    <w:basedOn w:val="1"/>
    <w:qFormat/>
    <w:uiPriority w:val="0"/>
    <w:pPr>
      <w:widowControl/>
    </w:pPr>
    <w:rPr>
      <w:kern w:val="0"/>
      <w:sz w:val="24"/>
      <w:szCs w:val="20"/>
    </w:rPr>
  </w:style>
  <w:style w:type="paragraph" w:customStyle="1" w:styleId="904">
    <w:name w:val="Char Char113"/>
    <w:basedOn w:val="1"/>
    <w:qFormat/>
    <w:uiPriority w:val="0"/>
    <w:pPr>
      <w:widowControl/>
      <w:spacing w:after="160" w:line="240" w:lineRule="exact"/>
      <w:jc w:val="left"/>
    </w:pPr>
    <w:rPr>
      <w:rFonts w:eastAsia="仿宋_GB2312"/>
      <w:sz w:val="28"/>
    </w:rPr>
  </w:style>
  <w:style w:type="paragraph" w:customStyle="1" w:styleId="905">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6">
    <w:name w:val="_Style 8"/>
    <w:basedOn w:val="1"/>
    <w:qFormat/>
    <w:uiPriority w:val="34"/>
    <w:pPr>
      <w:adjustRightInd/>
      <w:ind w:firstLine="420" w:firstLineChars="200"/>
    </w:pPr>
    <w:rPr>
      <w:rFonts w:eastAsia="仿宋_GB2312"/>
      <w:sz w:val="28"/>
    </w:rPr>
  </w:style>
  <w:style w:type="paragraph" w:customStyle="1" w:styleId="907">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8">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09">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0">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1">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2">
    <w:name w:val="Char Char112"/>
    <w:basedOn w:val="1"/>
    <w:qFormat/>
    <w:uiPriority w:val="6"/>
    <w:pPr>
      <w:widowControl/>
      <w:spacing w:after="160" w:line="240" w:lineRule="exact"/>
      <w:jc w:val="left"/>
    </w:pPr>
    <w:rPr>
      <w:rFonts w:eastAsia="仿宋_GB2312"/>
      <w:sz w:val="28"/>
    </w:rPr>
  </w:style>
  <w:style w:type="paragraph" w:customStyle="1" w:styleId="913">
    <w:name w:val="正文 图"/>
    <w:basedOn w:val="442"/>
    <w:qFormat/>
    <w:uiPriority w:val="0"/>
    <w:pPr>
      <w:adjustRightInd/>
      <w:spacing w:before="0"/>
      <w:ind w:firstLine="0"/>
      <w:jc w:val="center"/>
    </w:pPr>
    <w:rPr>
      <w:rFonts w:ascii="微软雅黑" w:hAnsi="微软雅黑"/>
    </w:rPr>
  </w:style>
  <w:style w:type="paragraph" w:customStyle="1" w:styleId="914">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5">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6">
    <w:name w:val="Thf"/>
    <w:basedOn w:val="561"/>
    <w:qFormat/>
    <w:uiPriority w:val="0"/>
    <w:pPr>
      <w:ind w:left="0"/>
    </w:pPr>
  </w:style>
  <w:style w:type="paragraph" w:customStyle="1" w:styleId="917">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8">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9">
    <w:name w:val="注释"/>
    <w:basedOn w:val="1"/>
    <w:qFormat/>
    <w:uiPriority w:val="0"/>
    <w:pPr>
      <w:adjustRightInd/>
      <w:spacing w:line="360" w:lineRule="auto"/>
      <w:ind w:firstLine="480"/>
    </w:pPr>
    <w:rPr>
      <w:sz w:val="24"/>
    </w:rPr>
  </w:style>
  <w:style w:type="table" w:customStyle="1" w:styleId="920">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6">
    <w:name w:val="列出段落111"/>
    <w:basedOn w:val="1"/>
    <w:qFormat/>
    <w:uiPriority w:val="34"/>
    <w:pPr>
      <w:ind w:firstLine="420" w:firstLineChars="200"/>
    </w:pPr>
  </w:style>
  <w:style w:type="character" w:customStyle="1" w:styleId="927">
    <w:name w:val="交叉引用"/>
    <w:qFormat/>
    <w:uiPriority w:val="1"/>
    <w:rPr>
      <w:rFonts w:ascii="Arial" w:hAnsi="Arial" w:eastAsia="黑体"/>
      <w:snapToGrid w:val="0"/>
      <w:color w:val="0000FF"/>
      <w:kern w:val="0"/>
      <w:sz w:val="20"/>
      <w:szCs w:val="21"/>
      <w:u w:val="single"/>
      <w:lang w:val="en-US" w:eastAsia="zh-CN"/>
    </w:rPr>
  </w:style>
  <w:style w:type="character" w:customStyle="1" w:styleId="928">
    <w:name w:val="正文缩进 字符1"/>
    <w:qFormat/>
    <w:uiPriority w:val="0"/>
    <w:rPr>
      <w:rFonts w:ascii="宋体" w:eastAsia="宋体"/>
      <w:snapToGrid w:val="0"/>
      <w:color w:val="000000"/>
      <w:kern w:val="28"/>
      <w:sz w:val="28"/>
      <w:lang w:val="en-US" w:eastAsia="zh-CN" w:bidi="ar-SA"/>
    </w:rPr>
  </w:style>
  <w:style w:type="character" w:customStyle="1" w:styleId="929">
    <w:name w:val="页脚 字符1"/>
    <w:qFormat/>
    <w:locked/>
    <w:uiPriority w:val="99"/>
    <w:rPr>
      <w:kern w:val="2"/>
      <w:sz w:val="18"/>
      <w:szCs w:val="18"/>
    </w:rPr>
  </w:style>
  <w:style w:type="character" w:customStyle="1" w:styleId="930">
    <w:name w:val="页眉 字符1"/>
    <w:qFormat/>
    <w:uiPriority w:val="99"/>
    <w:rPr>
      <w:kern w:val="2"/>
      <w:sz w:val="18"/>
      <w:szCs w:val="18"/>
    </w:rPr>
  </w:style>
  <w:style w:type="character" w:customStyle="1" w:styleId="931">
    <w:name w:val="尾注文本 Char"/>
    <w:link w:val="37"/>
    <w:qFormat/>
    <w:uiPriority w:val="0"/>
    <w:rPr>
      <w:kern w:val="2"/>
      <w:sz w:val="21"/>
      <w:szCs w:val="24"/>
      <w:lang w:val="zh-CN"/>
    </w:rPr>
  </w:style>
  <w:style w:type="character" w:customStyle="1" w:styleId="932">
    <w:name w:val="无间隔 Char"/>
    <w:link w:val="482"/>
    <w:qFormat/>
    <w:uiPriority w:val="99"/>
    <w:rPr>
      <w:kern w:val="2"/>
      <w:sz w:val="21"/>
      <w:szCs w:val="22"/>
    </w:rPr>
  </w:style>
  <w:style w:type="character" w:customStyle="1" w:styleId="933">
    <w:name w:val="标准文本 Char Char"/>
    <w:link w:val="934"/>
    <w:qFormat/>
    <w:uiPriority w:val="0"/>
    <w:rPr>
      <w:rFonts w:cs="宋体"/>
      <w:kern w:val="2"/>
      <w:sz w:val="24"/>
    </w:rPr>
  </w:style>
  <w:style w:type="paragraph" w:customStyle="1" w:styleId="934">
    <w:name w:val="标准文本"/>
    <w:basedOn w:val="1"/>
    <w:link w:val="933"/>
    <w:qFormat/>
    <w:uiPriority w:val="0"/>
    <w:pPr>
      <w:adjustRightInd/>
      <w:spacing w:line="360" w:lineRule="auto"/>
      <w:ind w:firstLine="480" w:firstLineChars="200"/>
    </w:pPr>
    <w:rPr>
      <w:rFonts w:cs="宋体"/>
      <w:sz w:val="24"/>
      <w:szCs w:val="20"/>
    </w:rPr>
  </w:style>
  <w:style w:type="character" w:customStyle="1" w:styleId="935">
    <w:name w:val="Char Char213"/>
    <w:qFormat/>
    <w:uiPriority w:val="0"/>
    <w:rPr>
      <w:rFonts w:eastAsia="Century Gothic"/>
      <w:b/>
      <w:bCs/>
      <w:kern w:val="44"/>
      <w:sz w:val="32"/>
      <w:szCs w:val="44"/>
      <w:lang w:val="en-US" w:eastAsia="zh-CN" w:bidi="ar-SA"/>
    </w:rPr>
  </w:style>
  <w:style w:type="character" w:customStyle="1" w:styleId="936">
    <w:name w:val="apple-style-span"/>
    <w:qFormat/>
    <w:uiPriority w:val="0"/>
    <w:rPr>
      <w:rFonts w:ascii="Arial" w:hAnsi="Arial" w:eastAsia="黑体" w:cs="Arial"/>
      <w:snapToGrid w:val="0"/>
      <w:kern w:val="0"/>
      <w:szCs w:val="21"/>
    </w:rPr>
  </w:style>
  <w:style w:type="character" w:customStyle="1" w:styleId="937">
    <w:name w:val="15"/>
    <w:qFormat/>
    <w:uiPriority w:val="0"/>
    <w:rPr>
      <w:rFonts w:hint="default" w:ascii="Calibri" w:hAnsi="Calibri"/>
      <w:color w:val="0000FF"/>
      <w:u w:val="single"/>
    </w:rPr>
  </w:style>
  <w:style w:type="character" w:customStyle="1" w:styleId="938">
    <w:name w:val="16"/>
    <w:qFormat/>
    <w:uiPriority w:val="0"/>
    <w:rPr>
      <w:rFonts w:hint="eastAsia" w:ascii="宋体" w:hAnsi="宋体" w:eastAsia="宋体"/>
      <w:color w:val="000000"/>
      <w:sz w:val="20"/>
      <w:szCs w:val="20"/>
    </w:rPr>
  </w:style>
  <w:style w:type="character" w:customStyle="1" w:styleId="939">
    <w:name w:val="edui-unclickable"/>
    <w:qFormat/>
    <w:uiPriority w:val="0"/>
    <w:rPr>
      <w:color w:val="808080"/>
    </w:rPr>
  </w:style>
  <w:style w:type="character" w:customStyle="1" w:styleId="940">
    <w:name w:val="tpc_content1"/>
    <w:qFormat/>
    <w:uiPriority w:val="0"/>
    <w:rPr>
      <w:sz w:val="20"/>
      <w:szCs w:val="20"/>
    </w:rPr>
  </w:style>
  <w:style w:type="character" w:customStyle="1" w:styleId="941">
    <w:name w:val="正文文本缩进 字符"/>
    <w:qFormat/>
    <w:uiPriority w:val="0"/>
    <w:rPr>
      <w:rFonts w:ascii="Century Gothic" w:hAnsi="Century Gothic" w:eastAsia="Century Gothic"/>
      <w:kern w:val="2"/>
      <w:sz w:val="24"/>
      <w:lang w:val="en-US" w:eastAsia="zh-CN" w:bidi="ar-SA"/>
    </w:rPr>
  </w:style>
  <w:style w:type="character" w:customStyle="1" w:styleId="942">
    <w:name w:val="正文文本 2 字符"/>
    <w:qFormat/>
    <w:uiPriority w:val="0"/>
    <w:rPr>
      <w:rFonts w:ascii="Arial" w:hAnsi="Arial" w:eastAsia="宋体"/>
      <w:kern w:val="2"/>
      <w:sz w:val="24"/>
      <w:szCs w:val="24"/>
      <w:lang w:val="en-US" w:eastAsia="zh-CN" w:bidi="ar-SA"/>
    </w:rPr>
  </w:style>
  <w:style w:type="character" w:customStyle="1" w:styleId="943">
    <w:name w:val="edui-clickable2"/>
    <w:qFormat/>
    <w:uiPriority w:val="0"/>
    <w:rPr>
      <w:color w:val="0000FF"/>
      <w:u w:val="single"/>
    </w:rPr>
  </w:style>
  <w:style w:type="character" w:customStyle="1" w:styleId="944">
    <w:name w:val="style1"/>
    <w:qFormat/>
    <w:uiPriority w:val="0"/>
    <w:rPr>
      <w:rFonts w:ascii="Arial" w:hAnsi="Arial" w:eastAsia="黑体" w:cs="Arial"/>
      <w:snapToGrid w:val="0"/>
      <w:kern w:val="0"/>
      <w:szCs w:val="21"/>
    </w:rPr>
  </w:style>
  <w:style w:type="character" w:customStyle="1" w:styleId="945">
    <w:name w:val="zbggtop11 style5"/>
    <w:qFormat/>
    <w:uiPriority w:val="0"/>
    <w:rPr>
      <w:rFonts w:ascii="Arial" w:hAnsi="Arial" w:eastAsia="黑体" w:cs="Arial"/>
      <w:snapToGrid w:val="0"/>
      <w:kern w:val="0"/>
      <w:szCs w:val="21"/>
    </w:rPr>
  </w:style>
  <w:style w:type="character" w:customStyle="1" w:styleId="946">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7">
    <w:name w:val="bulletintext1"/>
    <w:qFormat/>
    <w:uiPriority w:val="0"/>
    <w:rPr>
      <w:color w:val="000000"/>
      <w:sz w:val="18"/>
    </w:rPr>
  </w:style>
  <w:style w:type="paragraph" w:customStyle="1" w:styleId="948">
    <w:name w:val="_Style 947"/>
    <w:basedOn w:val="1"/>
    <w:next w:val="257"/>
    <w:qFormat/>
    <w:uiPriority w:val="34"/>
    <w:pPr>
      <w:adjustRightInd/>
      <w:ind w:firstLine="420" w:firstLineChars="200"/>
    </w:pPr>
  </w:style>
  <w:style w:type="paragraph" w:customStyle="1" w:styleId="949">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0">
    <w:name w:val="纯文本2"/>
    <w:basedOn w:val="1"/>
    <w:qFormat/>
    <w:uiPriority w:val="0"/>
    <w:pPr>
      <w:adjustRightInd/>
      <w:snapToGrid w:val="0"/>
      <w:jc w:val="left"/>
    </w:pPr>
    <w:rPr>
      <w:rFonts w:ascii="Century Gothic" w:hAnsi="楷体_GB2312" w:eastAsia="Century Gothic"/>
      <w:szCs w:val="20"/>
    </w:rPr>
  </w:style>
  <w:style w:type="paragraph" w:customStyle="1" w:styleId="951">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2">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3">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4">
    <w:name w:val="Blockquote"/>
    <w:basedOn w:val="1"/>
    <w:qFormat/>
    <w:uiPriority w:val="0"/>
    <w:pPr>
      <w:autoSpaceDE w:val="0"/>
      <w:autoSpaceDN w:val="0"/>
      <w:spacing w:before="100" w:after="100"/>
      <w:ind w:left="360" w:right="360"/>
      <w:jc w:val="left"/>
    </w:pPr>
    <w:rPr>
      <w:kern w:val="0"/>
      <w:sz w:val="24"/>
      <w:szCs w:val="20"/>
    </w:rPr>
  </w:style>
  <w:style w:type="paragraph" w:customStyle="1" w:styleId="955">
    <w:name w:val="p1"/>
    <w:basedOn w:val="1"/>
    <w:qFormat/>
    <w:uiPriority w:val="0"/>
    <w:pPr>
      <w:widowControl/>
      <w:adjustRightInd/>
      <w:jc w:val="left"/>
    </w:pPr>
    <w:rPr>
      <w:rFonts w:ascii=".PingFang SC" w:eastAsia=".PingFang SC"/>
      <w:color w:val="454545"/>
      <w:kern w:val="0"/>
      <w:sz w:val="18"/>
      <w:szCs w:val="18"/>
    </w:rPr>
  </w:style>
  <w:style w:type="paragraph" w:customStyle="1" w:styleId="956">
    <w:name w:val="Table Paragraph"/>
    <w:basedOn w:val="1"/>
    <w:qFormat/>
    <w:uiPriority w:val="0"/>
    <w:pPr>
      <w:adjustRightInd/>
      <w:jc w:val="left"/>
    </w:pPr>
    <w:rPr>
      <w:rFonts w:ascii="Calibri" w:hAnsi="Calibri"/>
      <w:kern w:val="0"/>
      <w:sz w:val="22"/>
      <w:szCs w:val="22"/>
      <w:lang w:eastAsia="en-US"/>
    </w:rPr>
  </w:style>
  <w:style w:type="paragraph" w:customStyle="1" w:styleId="957">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8">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9">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0">
    <w:name w:val="ksfind_class_select1"/>
    <w:basedOn w:val="69"/>
    <w:qFormat/>
    <w:uiPriority w:val="0"/>
    <w:rPr>
      <w:color w:val="000000"/>
      <w:shd w:val="clear" w:color="auto" w:fill="EFD200"/>
    </w:rPr>
  </w:style>
  <w:style w:type="character" w:customStyle="1" w:styleId="961">
    <w:name w:val="font71"/>
    <w:qFormat/>
    <w:uiPriority w:val="0"/>
    <w:rPr>
      <w:rFonts w:hint="eastAsia" w:ascii="宋体" w:hAnsi="宋体" w:eastAsia="宋体" w:cs="宋体"/>
      <w:color w:val="000000"/>
      <w:sz w:val="22"/>
      <w:szCs w:val="22"/>
      <w:u w:val="none"/>
    </w:rPr>
  </w:style>
  <w:style w:type="character" w:customStyle="1" w:styleId="962">
    <w:name w:val="font91"/>
    <w:qFormat/>
    <w:uiPriority w:val="0"/>
    <w:rPr>
      <w:rFonts w:hint="eastAsia" w:ascii="仿宋" w:hAnsi="仿宋" w:eastAsia="仿宋" w:cs="仿宋"/>
      <w:color w:val="000000"/>
      <w:sz w:val="22"/>
      <w:szCs w:val="22"/>
      <w:u w:val="none"/>
    </w:rPr>
  </w:style>
  <w:style w:type="paragraph" w:customStyle="1" w:styleId="963">
    <w:name w:val="修订4"/>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80</Pages>
  <Words>39234</Words>
  <Characters>41447</Characters>
  <Lines>344</Lines>
  <Paragraphs>96</Paragraphs>
  <TotalTime>5</TotalTime>
  <ScaleCrop>false</ScaleCrop>
  <LinksUpToDate>false</LinksUpToDate>
  <CharactersWithSpaces>46558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玥</dc:creator>
  <cp:lastModifiedBy>杭州信达招标代理</cp:lastModifiedBy>
  <cp:lastPrinted>2021-12-27T11:06:00Z</cp:lastPrinted>
  <dcterms:modified xsi:type="dcterms:W3CDTF">2024-06-07T06:51:38Z</dcterms:modified>
  <dc:title>杭州市市民卡扩大发卡工程</dc:title>
  <cp:revision>314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A5E100266B91497A9A41D8ADC3325CB5_13</vt:lpwstr>
  </property>
</Properties>
</file>