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2D10CB">
      <w:pPr>
        <w:adjustRightInd w:val="0"/>
        <w:snapToGrid w:val="0"/>
        <w:spacing w:line="288" w:lineRule="auto"/>
        <w:rPr>
          <w:rFonts w:hint="eastAsia" w:ascii="楷体" w:hAnsi="楷体" w:eastAsia="楷体" w:cs="Times New Roman"/>
          <w:b/>
          <w:color w:val="auto"/>
          <w:spacing w:val="-6"/>
          <w:sz w:val="44"/>
          <w:szCs w:val="44"/>
          <w:highlight w:val="none"/>
        </w:rPr>
      </w:pPr>
    </w:p>
    <w:p w14:paraId="40F0D555">
      <w:pPr>
        <w:adjustRightInd w:val="0"/>
        <w:snapToGrid w:val="0"/>
        <w:spacing w:line="288" w:lineRule="auto"/>
        <w:rPr>
          <w:rFonts w:hint="eastAsia" w:ascii="楷体" w:hAnsi="楷体" w:eastAsia="楷体" w:cs="Times New Roman"/>
          <w:b/>
          <w:color w:val="auto"/>
          <w:spacing w:val="-6"/>
          <w:sz w:val="44"/>
          <w:szCs w:val="44"/>
          <w:highlight w:val="none"/>
        </w:rPr>
      </w:pPr>
    </w:p>
    <w:p w14:paraId="217DF006">
      <w:pPr>
        <w:adjustRightInd w:val="0"/>
        <w:snapToGrid w:val="0"/>
        <w:spacing w:line="288" w:lineRule="auto"/>
        <w:rPr>
          <w:rFonts w:hint="eastAsia" w:ascii="楷体" w:hAnsi="楷体" w:eastAsia="楷体" w:cs="Times New Roman"/>
          <w:b/>
          <w:color w:val="auto"/>
          <w:spacing w:val="-6"/>
          <w:sz w:val="44"/>
          <w:szCs w:val="44"/>
          <w:highlight w:val="none"/>
        </w:rPr>
      </w:pPr>
    </w:p>
    <w:p w14:paraId="3FDDF6BF">
      <w:pPr>
        <w:adjustRightInd w:val="0"/>
        <w:snapToGrid w:val="0"/>
        <w:spacing w:line="288" w:lineRule="auto"/>
        <w:jc w:val="center"/>
        <w:rPr>
          <w:rFonts w:hint="eastAsia" w:ascii="楷体" w:hAnsi="楷体" w:eastAsia="楷体" w:cs="Times New Roman"/>
          <w:b/>
          <w:color w:val="auto"/>
          <w:spacing w:val="-6"/>
          <w:sz w:val="60"/>
          <w:szCs w:val="60"/>
          <w:highlight w:val="none"/>
        </w:rPr>
      </w:pPr>
      <w:r>
        <w:rPr>
          <w:rFonts w:hint="eastAsia" w:ascii="楷体" w:hAnsi="楷体" w:eastAsia="楷体" w:cs="Times New Roman"/>
          <w:b/>
          <w:color w:val="auto"/>
          <w:spacing w:val="-6"/>
          <w:sz w:val="60"/>
          <w:szCs w:val="60"/>
          <w:highlight w:val="none"/>
        </w:rPr>
        <w:t>浙江大学医学院附属口腔医院</w:t>
      </w:r>
    </w:p>
    <w:p w14:paraId="7AAE7B17">
      <w:pPr>
        <w:adjustRightInd w:val="0"/>
        <w:snapToGrid w:val="0"/>
        <w:spacing w:line="288" w:lineRule="auto"/>
        <w:jc w:val="center"/>
        <w:rPr>
          <w:rFonts w:hint="eastAsia" w:ascii="楷体" w:hAnsi="楷体" w:eastAsia="楷体" w:cs="Times New Roman"/>
          <w:b/>
          <w:color w:val="auto"/>
          <w:spacing w:val="-6"/>
          <w:sz w:val="60"/>
          <w:szCs w:val="60"/>
          <w:highlight w:val="none"/>
          <w:lang w:eastAsia="zh-CN"/>
        </w:rPr>
      </w:pPr>
      <w:r>
        <w:rPr>
          <w:rFonts w:hint="eastAsia" w:ascii="楷体" w:hAnsi="楷体" w:eastAsia="楷体" w:cs="Times New Roman"/>
          <w:b/>
          <w:color w:val="auto"/>
          <w:spacing w:val="-6"/>
          <w:sz w:val="60"/>
          <w:szCs w:val="60"/>
          <w:highlight w:val="none"/>
          <w:lang w:eastAsia="zh-CN"/>
        </w:rPr>
        <w:t>数字信息发布平台改造升级项目</w:t>
      </w:r>
    </w:p>
    <w:p w14:paraId="69CC1B3F">
      <w:pPr>
        <w:adjustRightInd w:val="0"/>
        <w:snapToGrid w:val="0"/>
        <w:spacing w:line="288" w:lineRule="auto"/>
        <w:jc w:val="center"/>
        <w:rPr>
          <w:rFonts w:hint="eastAsia" w:ascii="楷体" w:hAnsi="楷体" w:eastAsia="楷体" w:cs="Times New Roman"/>
          <w:b/>
          <w:color w:val="auto"/>
          <w:spacing w:val="-6"/>
          <w:sz w:val="48"/>
          <w:szCs w:val="48"/>
          <w:highlight w:val="none"/>
        </w:rPr>
      </w:pPr>
    </w:p>
    <w:p w14:paraId="664C412D">
      <w:pPr>
        <w:adjustRightInd w:val="0"/>
        <w:snapToGrid w:val="0"/>
        <w:spacing w:line="288" w:lineRule="auto"/>
        <w:jc w:val="center"/>
        <w:rPr>
          <w:rFonts w:hint="eastAsia" w:ascii="楷体" w:hAnsi="楷体" w:eastAsia="楷体" w:cs="Times New Roman"/>
          <w:b/>
          <w:color w:val="auto"/>
          <w:spacing w:val="-6"/>
          <w:sz w:val="48"/>
          <w:szCs w:val="48"/>
          <w:highlight w:val="none"/>
        </w:rPr>
      </w:pPr>
    </w:p>
    <w:p w14:paraId="3FBF1DDA">
      <w:pPr>
        <w:adjustRightInd w:val="0"/>
        <w:snapToGrid w:val="0"/>
        <w:spacing w:line="288" w:lineRule="auto"/>
        <w:jc w:val="center"/>
        <w:rPr>
          <w:rFonts w:hint="eastAsia" w:ascii="楷体" w:hAnsi="楷体" w:eastAsia="楷体" w:cs="Times New Roman"/>
          <w:b/>
          <w:color w:val="auto"/>
          <w:spacing w:val="-6"/>
          <w:sz w:val="72"/>
          <w:szCs w:val="72"/>
          <w:highlight w:val="none"/>
        </w:rPr>
      </w:pPr>
      <w:r>
        <w:rPr>
          <w:rFonts w:hint="eastAsia" w:ascii="楷体" w:hAnsi="楷体" w:eastAsia="楷体" w:cs="Times New Roman"/>
          <w:b/>
          <w:color w:val="auto"/>
          <w:spacing w:val="-6"/>
          <w:sz w:val="72"/>
          <w:szCs w:val="72"/>
          <w:highlight w:val="none"/>
        </w:rPr>
        <w:t>招 标 文 件</w:t>
      </w:r>
    </w:p>
    <w:p w14:paraId="1D06E5FC">
      <w:pPr>
        <w:widowControl/>
        <w:adjustRightInd w:val="0"/>
        <w:snapToGrid w:val="0"/>
        <w:spacing w:line="288" w:lineRule="auto"/>
        <w:ind w:right="-2"/>
        <w:jc w:val="center"/>
        <w:rPr>
          <w:rFonts w:hint="eastAsia" w:ascii="楷体" w:hAnsi="楷体" w:eastAsia="楷体" w:cs="Times New Roman"/>
          <w:b/>
          <w:color w:val="auto"/>
          <w:sz w:val="36"/>
          <w:szCs w:val="24"/>
          <w:highlight w:val="none"/>
        </w:rPr>
      </w:pPr>
      <w:r>
        <w:rPr>
          <w:rFonts w:hint="eastAsia" w:ascii="楷体" w:hAnsi="楷体" w:eastAsia="楷体" w:cs="Times New Roman"/>
          <w:b/>
          <w:color w:val="auto"/>
          <w:sz w:val="36"/>
          <w:szCs w:val="24"/>
          <w:highlight w:val="none"/>
        </w:rPr>
        <w:t>（线上电子招投标）</w:t>
      </w:r>
    </w:p>
    <w:p w14:paraId="21681CB1">
      <w:pPr>
        <w:adjustRightInd w:val="0"/>
        <w:snapToGrid w:val="0"/>
        <w:spacing w:line="288" w:lineRule="auto"/>
        <w:jc w:val="center"/>
        <w:rPr>
          <w:rFonts w:hint="eastAsia" w:ascii="楷体" w:hAnsi="楷体" w:eastAsia="楷体" w:cs="Times New Roman"/>
          <w:color w:val="auto"/>
          <w:sz w:val="44"/>
          <w:szCs w:val="44"/>
          <w:highlight w:val="none"/>
        </w:rPr>
      </w:pPr>
    </w:p>
    <w:p w14:paraId="0A02DB99">
      <w:pPr>
        <w:adjustRightInd w:val="0"/>
        <w:snapToGrid w:val="0"/>
        <w:spacing w:line="288" w:lineRule="auto"/>
        <w:jc w:val="center"/>
        <w:rPr>
          <w:rFonts w:hint="eastAsia" w:ascii="楷体" w:hAnsi="楷体" w:eastAsia="楷体" w:cs="Times New Roman"/>
          <w:color w:val="auto"/>
          <w:sz w:val="44"/>
          <w:szCs w:val="44"/>
          <w:highlight w:val="none"/>
        </w:rPr>
      </w:pPr>
    </w:p>
    <w:p w14:paraId="6DFAAEA3">
      <w:pPr>
        <w:adjustRightInd w:val="0"/>
        <w:snapToGrid w:val="0"/>
        <w:spacing w:line="288" w:lineRule="auto"/>
        <w:rPr>
          <w:rFonts w:hint="eastAsia" w:ascii="楷体" w:hAnsi="楷体" w:eastAsia="楷体" w:cs="Times New Roman"/>
          <w:b/>
          <w:color w:val="auto"/>
          <w:spacing w:val="-6"/>
          <w:sz w:val="30"/>
          <w:szCs w:val="30"/>
          <w:highlight w:val="none"/>
          <w:lang w:eastAsia="zh-CN"/>
        </w:rPr>
      </w:pPr>
      <w:r>
        <w:rPr>
          <w:rFonts w:hint="eastAsia" w:ascii="楷体" w:hAnsi="楷体" w:eastAsia="楷体" w:cs="Times New Roman"/>
          <w:b/>
          <w:color w:val="auto"/>
          <w:spacing w:val="-6"/>
          <w:sz w:val="30"/>
          <w:szCs w:val="30"/>
          <w:highlight w:val="none"/>
        </w:rPr>
        <w:t>项目名称：</w:t>
      </w:r>
      <w:r>
        <w:rPr>
          <w:rFonts w:hint="eastAsia" w:ascii="楷体" w:hAnsi="楷体" w:eastAsia="楷体" w:cs="Times New Roman"/>
          <w:b/>
          <w:color w:val="auto"/>
          <w:spacing w:val="-6"/>
          <w:sz w:val="30"/>
          <w:szCs w:val="30"/>
          <w:highlight w:val="none"/>
          <w:lang w:eastAsia="zh-CN"/>
        </w:rPr>
        <w:t>数字信息发布平台改造升级项目</w:t>
      </w:r>
    </w:p>
    <w:p w14:paraId="740CF119">
      <w:pPr>
        <w:adjustRightInd w:val="0"/>
        <w:snapToGrid w:val="0"/>
        <w:spacing w:line="288" w:lineRule="auto"/>
        <w:rPr>
          <w:rFonts w:hint="eastAsia"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项目编号：QSZB-Z(F)-C25039(GK)</w:t>
      </w:r>
    </w:p>
    <w:p w14:paraId="33EC78C5">
      <w:pPr>
        <w:adjustRightInd w:val="0"/>
        <w:snapToGrid w:val="0"/>
        <w:spacing w:line="288" w:lineRule="auto"/>
        <w:rPr>
          <w:rFonts w:hint="eastAsia"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采 购 人：浙江大学医学院附属口腔医院</w:t>
      </w:r>
    </w:p>
    <w:p w14:paraId="0659009D">
      <w:pPr>
        <w:adjustRightInd w:val="0"/>
        <w:snapToGrid w:val="0"/>
        <w:spacing w:line="288" w:lineRule="auto"/>
        <w:rPr>
          <w:rFonts w:hint="eastAsia"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采购代理机构：浙江求是招标代理有限公司</w:t>
      </w:r>
    </w:p>
    <w:p w14:paraId="43541B07">
      <w:pPr>
        <w:adjustRightInd w:val="0"/>
        <w:snapToGrid w:val="0"/>
        <w:spacing w:line="288" w:lineRule="auto"/>
        <w:rPr>
          <w:rFonts w:hint="eastAsia" w:ascii="楷体" w:hAnsi="楷体" w:eastAsia="楷体" w:cs="Times New Roman"/>
          <w:b/>
          <w:color w:val="auto"/>
          <w:spacing w:val="-6"/>
          <w:sz w:val="30"/>
          <w:szCs w:val="30"/>
          <w:highlight w:val="none"/>
        </w:rPr>
      </w:pPr>
      <w:r>
        <w:rPr>
          <w:rFonts w:ascii="楷体" w:hAnsi="楷体" w:eastAsia="楷体" w:cs="Times New Roman"/>
          <w:b/>
          <w:color w:val="auto"/>
          <w:spacing w:val="-6"/>
          <w:sz w:val="30"/>
          <w:szCs w:val="30"/>
          <w:highlight w:val="none"/>
        </w:rPr>
        <w:t>采购计划文号：</w:t>
      </w:r>
      <w:r>
        <w:rPr>
          <w:rFonts w:hint="eastAsia" w:ascii="楷体" w:hAnsi="楷体" w:eastAsia="楷体" w:cs="Times New Roman"/>
          <w:b/>
          <w:color w:val="auto"/>
          <w:spacing w:val="-6"/>
          <w:sz w:val="30"/>
          <w:szCs w:val="30"/>
          <w:highlight w:val="none"/>
        </w:rPr>
        <w:t>[2025]11067号</w:t>
      </w:r>
    </w:p>
    <w:p w14:paraId="6DF20D90">
      <w:pPr>
        <w:adjustRightInd w:val="0"/>
        <w:snapToGrid w:val="0"/>
        <w:spacing w:line="288" w:lineRule="auto"/>
        <w:rPr>
          <w:rFonts w:hint="eastAsia" w:ascii="楷体" w:hAnsi="楷体" w:eastAsia="楷体" w:cs="Times New Roman"/>
          <w:b/>
          <w:color w:val="auto"/>
          <w:szCs w:val="21"/>
          <w:highlight w:val="none"/>
        </w:rPr>
      </w:pPr>
    </w:p>
    <w:p w14:paraId="625BC8FF">
      <w:pPr>
        <w:adjustRightInd w:val="0"/>
        <w:snapToGrid w:val="0"/>
        <w:spacing w:line="288" w:lineRule="auto"/>
        <w:rPr>
          <w:rFonts w:hint="eastAsia" w:ascii="楷体" w:hAnsi="楷体" w:eastAsia="楷体" w:cs="Times New Roman"/>
          <w:b/>
          <w:color w:val="auto"/>
          <w:szCs w:val="21"/>
          <w:highlight w:val="none"/>
        </w:rPr>
        <w:sectPr>
          <w:headerReference r:id="rId3" w:type="default"/>
          <w:footerReference r:id="rId4" w:type="default"/>
          <w:pgSz w:w="11906" w:h="16838"/>
          <w:pgMar w:top="1247" w:right="1247" w:bottom="1247" w:left="1247" w:header="0" w:footer="694" w:gutter="0"/>
          <w:pgNumType w:start="1"/>
          <w:cols w:space="720" w:num="1"/>
          <w:docGrid w:linePitch="381" w:charSpace="0"/>
        </w:sectPr>
      </w:pPr>
    </w:p>
    <w:p w14:paraId="25C8D8B0">
      <w:pPr>
        <w:adjustRightInd w:val="0"/>
        <w:snapToGrid w:val="0"/>
        <w:spacing w:line="288" w:lineRule="auto"/>
        <w:rPr>
          <w:rFonts w:hint="eastAsia" w:ascii="楷体" w:hAnsi="楷体" w:eastAsia="楷体" w:cs="Times New Roman"/>
          <w:b/>
          <w:color w:val="auto"/>
          <w:sz w:val="30"/>
          <w:szCs w:val="30"/>
          <w:highlight w:val="none"/>
        </w:rPr>
      </w:pPr>
    </w:p>
    <w:p w14:paraId="35CD271C">
      <w:pPr>
        <w:adjustRightInd w:val="0"/>
        <w:snapToGrid w:val="0"/>
        <w:spacing w:line="288" w:lineRule="auto"/>
        <w:jc w:val="center"/>
        <w:outlineLvl w:val="0"/>
        <w:rPr>
          <w:rFonts w:hint="eastAsia" w:ascii="楷体" w:hAnsi="楷体" w:eastAsia="楷体" w:cs="Times New Roman"/>
          <w:b/>
          <w:color w:val="auto"/>
          <w:sz w:val="30"/>
          <w:szCs w:val="30"/>
          <w:highlight w:val="none"/>
        </w:rPr>
      </w:pPr>
      <w:r>
        <w:rPr>
          <w:rFonts w:ascii="楷体" w:hAnsi="楷体" w:eastAsia="楷体" w:cs="Times New Roman"/>
          <w:b/>
          <w:color w:val="auto"/>
          <w:sz w:val="30"/>
          <w:szCs w:val="30"/>
          <w:highlight w:val="none"/>
        </w:rPr>
        <w:t>目</w:t>
      </w:r>
      <w:r>
        <w:rPr>
          <w:rFonts w:hint="eastAsia" w:ascii="楷体" w:hAnsi="楷体" w:eastAsia="楷体" w:cs="Times New Roman"/>
          <w:b/>
          <w:color w:val="auto"/>
          <w:sz w:val="30"/>
          <w:szCs w:val="30"/>
          <w:highlight w:val="none"/>
        </w:rPr>
        <w:t xml:space="preserve">    </w:t>
      </w:r>
      <w:r>
        <w:rPr>
          <w:rFonts w:ascii="楷体" w:hAnsi="楷体" w:eastAsia="楷体" w:cs="Times New Roman"/>
          <w:b/>
          <w:color w:val="auto"/>
          <w:sz w:val="30"/>
          <w:szCs w:val="30"/>
          <w:highlight w:val="none"/>
        </w:rPr>
        <w:t>录</w:t>
      </w:r>
    </w:p>
    <w:p w14:paraId="0824BE9D">
      <w:pPr>
        <w:adjustRightInd w:val="0"/>
        <w:snapToGrid w:val="0"/>
        <w:spacing w:line="288" w:lineRule="auto"/>
        <w:rPr>
          <w:rFonts w:hint="eastAsia" w:ascii="楷体" w:hAnsi="楷体" w:eastAsia="楷体" w:cs="Times New Roman"/>
          <w:b/>
          <w:color w:val="auto"/>
          <w:sz w:val="30"/>
          <w:szCs w:val="30"/>
          <w:highlight w:val="none"/>
        </w:rPr>
      </w:pPr>
    </w:p>
    <w:p w14:paraId="7392432A">
      <w:pPr>
        <w:adjustRightInd w:val="0"/>
        <w:snapToGrid w:val="0"/>
        <w:spacing w:line="288" w:lineRule="auto"/>
        <w:ind w:firstLine="578" w:firstLineChars="200"/>
        <w:rPr>
          <w:rFonts w:hint="eastAsia"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第一章  投标邀请</w:t>
      </w:r>
    </w:p>
    <w:p w14:paraId="3CE65EB9">
      <w:pPr>
        <w:adjustRightInd w:val="0"/>
        <w:snapToGrid w:val="0"/>
        <w:spacing w:line="288" w:lineRule="auto"/>
        <w:ind w:firstLine="578" w:firstLineChars="200"/>
        <w:rPr>
          <w:rFonts w:hint="eastAsia"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第二章  采购需求</w:t>
      </w:r>
    </w:p>
    <w:p w14:paraId="29C4C1BB">
      <w:pPr>
        <w:adjustRightInd w:val="0"/>
        <w:snapToGrid w:val="0"/>
        <w:spacing w:line="288" w:lineRule="auto"/>
        <w:ind w:firstLine="578" w:firstLineChars="200"/>
        <w:rPr>
          <w:rFonts w:hint="eastAsia"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第三章  投标人须知</w:t>
      </w:r>
    </w:p>
    <w:p w14:paraId="4F88F2B9">
      <w:pPr>
        <w:adjustRightInd w:val="0"/>
        <w:snapToGrid w:val="0"/>
        <w:spacing w:line="288" w:lineRule="auto"/>
        <w:ind w:firstLine="578" w:firstLineChars="200"/>
        <w:rPr>
          <w:rFonts w:hint="eastAsia"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第四章  评标方法和评标标准</w:t>
      </w:r>
    </w:p>
    <w:p w14:paraId="32541B59">
      <w:pPr>
        <w:adjustRightInd w:val="0"/>
        <w:snapToGrid w:val="0"/>
        <w:spacing w:line="288" w:lineRule="auto"/>
        <w:ind w:firstLine="578" w:firstLineChars="200"/>
        <w:rPr>
          <w:rFonts w:hint="eastAsia"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第五章  拟签订的合同文本</w:t>
      </w:r>
    </w:p>
    <w:p w14:paraId="4DB1ED7D">
      <w:pPr>
        <w:adjustRightInd w:val="0"/>
        <w:snapToGrid w:val="0"/>
        <w:spacing w:line="288" w:lineRule="auto"/>
        <w:ind w:firstLine="578" w:firstLineChars="200"/>
        <w:rPr>
          <w:rFonts w:hint="eastAsia"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第六章  投标文件格式</w:t>
      </w:r>
    </w:p>
    <w:p w14:paraId="323DB40B">
      <w:pPr>
        <w:widowControl/>
        <w:adjustRightInd w:val="0"/>
        <w:snapToGrid w:val="0"/>
        <w:spacing w:line="288" w:lineRule="auto"/>
        <w:jc w:val="left"/>
        <w:rPr>
          <w:rFonts w:hint="eastAsia" w:ascii="宋体" w:hAnsi="宋体" w:eastAsia="宋体" w:cs="Times New Roman"/>
          <w:color w:val="auto"/>
          <w:szCs w:val="21"/>
          <w:highlight w:val="none"/>
        </w:rPr>
      </w:pPr>
    </w:p>
    <w:p w14:paraId="7F8E2BE2">
      <w:pPr>
        <w:widowControl/>
        <w:adjustRightInd w:val="0"/>
        <w:snapToGrid w:val="0"/>
        <w:spacing w:line="288" w:lineRule="auto"/>
        <w:jc w:val="left"/>
        <w:rPr>
          <w:rFonts w:hint="eastAsia" w:ascii="宋体" w:hAnsi="宋体" w:eastAsia="宋体" w:cs="Times New Roman"/>
          <w:color w:val="auto"/>
          <w:szCs w:val="21"/>
          <w:highlight w:val="none"/>
        </w:rPr>
        <w:sectPr>
          <w:footerReference r:id="rId5" w:type="default"/>
          <w:pgSz w:w="11906" w:h="16838"/>
          <w:pgMar w:top="1247" w:right="1247" w:bottom="1247" w:left="1247" w:header="0" w:footer="694" w:gutter="0"/>
          <w:cols w:space="720" w:num="1"/>
          <w:docGrid w:linePitch="381" w:charSpace="0"/>
        </w:sectPr>
      </w:pPr>
    </w:p>
    <w:p w14:paraId="6C95786C">
      <w:pPr>
        <w:adjustRightInd w:val="0"/>
        <w:snapToGrid w:val="0"/>
        <w:spacing w:line="288" w:lineRule="auto"/>
        <w:jc w:val="center"/>
        <w:outlineLvl w:val="0"/>
        <w:rPr>
          <w:rFonts w:hint="eastAsia" w:ascii="宋体" w:hAnsi="宋体" w:eastAsia="宋体" w:cs="Times New Roman"/>
          <w:b/>
          <w:color w:val="auto"/>
          <w:spacing w:val="-6"/>
          <w:sz w:val="32"/>
          <w:szCs w:val="32"/>
          <w:highlight w:val="none"/>
        </w:rPr>
      </w:pPr>
      <w:r>
        <w:rPr>
          <w:rFonts w:ascii="宋体" w:hAnsi="宋体" w:eastAsia="宋体" w:cs="Times New Roman"/>
          <w:b/>
          <w:color w:val="auto"/>
          <w:spacing w:val="-6"/>
          <w:sz w:val="32"/>
          <w:szCs w:val="32"/>
          <w:highlight w:val="none"/>
        </w:rPr>
        <w:t>第一章  投标邀请</w:t>
      </w:r>
    </w:p>
    <w:p w14:paraId="3E5A2663">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rPr>
          <w:rFonts w:hint="eastAsia" w:ascii="宋体" w:hAnsi="宋体" w:eastAsia="宋体" w:cs="Times New Roman"/>
          <w:b/>
          <w:color w:val="auto"/>
          <w:szCs w:val="21"/>
          <w:highlight w:val="none"/>
        </w:rPr>
      </w:pPr>
      <w:r>
        <w:rPr>
          <w:rFonts w:hint="eastAsia" w:ascii="宋体" w:hAnsi="宋体" w:eastAsia="宋体" w:cs="Times New Roman"/>
          <w:b/>
          <w:color w:val="auto"/>
          <w:szCs w:val="21"/>
          <w:highlight w:val="none"/>
        </w:rPr>
        <w:t>项目概况</w:t>
      </w:r>
    </w:p>
    <w:p w14:paraId="14043263">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jc w:val="left"/>
        <w:rPr>
          <w:rFonts w:hint="eastAsia" w:ascii="宋体" w:hAnsi="宋体" w:eastAsia="宋体" w:cs="Times New Roman"/>
          <w:b/>
          <w:color w:val="auto"/>
          <w:szCs w:val="21"/>
          <w:highlight w:val="none"/>
        </w:rPr>
      </w:pPr>
      <w:r>
        <w:rPr>
          <w:rFonts w:hint="eastAsia" w:ascii="宋体" w:hAnsi="宋体" w:eastAsia="宋体" w:cs="Times New Roman"/>
          <w:b/>
          <w:color w:val="auto"/>
          <w:szCs w:val="21"/>
          <w:highlight w:val="none"/>
          <w:u w:val="single"/>
        </w:rPr>
        <w:t xml:space="preserve"> </w:t>
      </w:r>
      <w:r>
        <w:rPr>
          <w:rFonts w:hint="eastAsia" w:ascii="宋体" w:hAnsi="宋体" w:eastAsia="宋体" w:cs="Times New Roman"/>
          <w:b/>
          <w:color w:val="auto"/>
          <w:szCs w:val="21"/>
          <w:highlight w:val="none"/>
          <w:u w:val="single"/>
          <w:lang w:eastAsia="zh-CN"/>
        </w:rPr>
        <w:t>数字信息发布平台改造升级项目</w:t>
      </w:r>
      <w:r>
        <w:rPr>
          <w:rFonts w:hint="eastAsia" w:ascii="宋体" w:hAnsi="宋体" w:eastAsia="宋体" w:cs="Times New Roman"/>
          <w:b/>
          <w:color w:val="auto"/>
          <w:szCs w:val="21"/>
          <w:highlight w:val="none"/>
          <w:u w:val="single"/>
        </w:rPr>
        <w:t xml:space="preserve"> </w:t>
      </w:r>
      <w:r>
        <w:rPr>
          <w:rFonts w:hint="eastAsia" w:ascii="宋体" w:hAnsi="宋体" w:eastAsia="宋体" w:cs="Times New Roman"/>
          <w:b/>
          <w:color w:val="auto"/>
          <w:szCs w:val="21"/>
          <w:highlight w:val="none"/>
        </w:rPr>
        <w:t>招标项目的潜在投标人应在</w:t>
      </w:r>
      <w:r>
        <w:rPr>
          <w:rFonts w:hint="eastAsia" w:ascii="宋体" w:hAnsi="宋体" w:eastAsia="宋体" w:cs="Times New Roman"/>
          <w:b/>
          <w:color w:val="auto"/>
          <w:szCs w:val="21"/>
          <w:highlight w:val="none"/>
          <w:u w:val="single"/>
        </w:rPr>
        <w:t xml:space="preserve"> 政府采购云平台（https://www.zcygov.cn）</w:t>
      </w:r>
      <w:r>
        <w:rPr>
          <w:rFonts w:hint="eastAsia" w:ascii="宋体" w:hAnsi="宋体" w:eastAsia="宋体" w:cs="Times New Roman"/>
          <w:b/>
          <w:color w:val="auto"/>
          <w:szCs w:val="21"/>
          <w:highlight w:val="none"/>
        </w:rPr>
        <w:t>获取（下载）招标文件，并于</w:t>
      </w:r>
      <w:r>
        <w:rPr>
          <w:rFonts w:hint="eastAsia" w:ascii="宋体" w:hAnsi="宋体" w:eastAsia="宋体" w:cs="Times New Roman"/>
          <w:b/>
          <w:color w:val="auto"/>
          <w:szCs w:val="21"/>
          <w:highlight w:val="none"/>
          <w:u w:val="single"/>
          <w:lang w:eastAsia="zh-CN"/>
        </w:rPr>
        <w:t>2025年4月24日9:30:00</w:t>
      </w:r>
      <w:r>
        <w:rPr>
          <w:rFonts w:hint="eastAsia" w:ascii="宋体" w:hAnsi="宋体" w:eastAsia="宋体" w:cs="Times New Roman"/>
          <w:b/>
          <w:color w:val="auto"/>
          <w:szCs w:val="21"/>
          <w:highlight w:val="none"/>
          <w:u w:val="single"/>
        </w:rPr>
        <w:t>（北京时间）</w:t>
      </w:r>
      <w:r>
        <w:rPr>
          <w:rFonts w:hint="eastAsia" w:ascii="宋体" w:hAnsi="宋体" w:eastAsia="宋体" w:cs="Times New Roman"/>
          <w:b/>
          <w:bCs/>
          <w:color w:val="auto"/>
          <w:szCs w:val="21"/>
          <w:highlight w:val="none"/>
        </w:rPr>
        <w:t>前递交（上传）投标</w:t>
      </w:r>
      <w:r>
        <w:rPr>
          <w:rFonts w:ascii="宋体" w:hAnsi="宋体" w:eastAsia="宋体" w:cs="Times New Roman"/>
          <w:b/>
          <w:bCs/>
          <w:color w:val="auto"/>
          <w:szCs w:val="21"/>
          <w:highlight w:val="none"/>
        </w:rPr>
        <w:t>文件</w:t>
      </w:r>
      <w:r>
        <w:rPr>
          <w:rFonts w:hint="eastAsia" w:ascii="宋体" w:hAnsi="宋体" w:eastAsia="宋体" w:cs="Times New Roman"/>
          <w:b/>
          <w:color w:val="auto"/>
          <w:szCs w:val="21"/>
          <w:highlight w:val="none"/>
        </w:rPr>
        <w:t>。</w:t>
      </w:r>
    </w:p>
    <w:p w14:paraId="5388C761">
      <w:pPr>
        <w:adjustRightInd w:val="0"/>
        <w:snapToGrid w:val="0"/>
        <w:spacing w:line="288" w:lineRule="auto"/>
        <w:rPr>
          <w:rFonts w:hint="eastAsia" w:ascii="宋体" w:hAnsi="宋体" w:eastAsia="宋体" w:cs="宋体"/>
          <w:b/>
          <w:color w:val="auto"/>
          <w:szCs w:val="21"/>
          <w:highlight w:val="none"/>
        </w:rPr>
      </w:pPr>
      <w:bookmarkStart w:id="0" w:name="_Toc28359079"/>
      <w:bookmarkStart w:id="1" w:name="_Toc28359002"/>
      <w:bookmarkStart w:id="2" w:name="_Toc35393790"/>
      <w:bookmarkStart w:id="3" w:name="_Toc35393621"/>
      <w:bookmarkStart w:id="4" w:name="_Hlk24379207"/>
      <w:r>
        <w:rPr>
          <w:rFonts w:hint="eastAsia" w:ascii="宋体" w:hAnsi="宋体" w:eastAsia="宋体" w:cs="宋体"/>
          <w:b/>
          <w:color w:val="auto"/>
          <w:szCs w:val="21"/>
          <w:highlight w:val="none"/>
        </w:rPr>
        <w:t>一、项目基本情况</w:t>
      </w:r>
      <w:bookmarkEnd w:id="0"/>
      <w:bookmarkEnd w:id="1"/>
      <w:bookmarkEnd w:id="2"/>
      <w:bookmarkEnd w:id="3"/>
    </w:p>
    <w:p w14:paraId="43419A6F">
      <w:pPr>
        <w:adjustRightInd w:val="0"/>
        <w:snapToGrid w:val="0"/>
        <w:spacing w:line="288" w:lineRule="auto"/>
        <w:ind w:firstLine="420" w:firstLineChars="200"/>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1.项目编号：QSZB-Z(F)-C25039(GK)</w:t>
      </w:r>
    </w:p>
    <w:p w14:paraId="24CCEC6F">
      <w:pPr>
        <w:adjustRightInd w:val="0"/>
        <w:snapToGrid w:val="0"/>
        <w:spacing w:line="288" w:lineRule="auto"/>
        <w:ind w:firstLine="420" w:firstLineChars="200"/>
        <w:rPr>
          <w:rFonts w:hint="eastAsia" w:ascii="宋体" w:hAnsi="宋体" w:eastAsia="宋体" w:cs="Times New Roman"/>
          <w:color w:val="auto"/>
          <w:szCs w:val="21"/>
          <w:highlight w:val="none"/>
          <w:lang w:eastAsia="zh-CN"/>
        </w:rPr>
      </w:pPr>
      <w:r>
        <w:rPr>
          <w:rFonts w:ascii="宋体" w:hAnsi="宋体" w:eastAsia="宋体" w:cs="Times New Roman"/>
          <w:color w:val="auto"/>
          <w:szCs w:val="21"/>
          <w:highlight w:val="none"/>
        </w:rPr>
        <w:t>2</w:t>
      </w:r>
      <w:r>
        <w:rPr>
          <w:rFonts w:hint="eastAsia" w:ascii="宋体" w:hAnsi="宋体" w:eastAsia="宋体" w:cs="Times New Roman"/>
          <w:color w:val="auto"/>
          <w:szCs w:val="21"/>
          <w:highlight w:val="none"/>
        </w:rPr>
        <w:t>.项目名称：</w:t>
      </w:r>
      <w:r>
        <w:rPr>
          <w:rFonts w:hint="eastAsia" w:ascii="宋体" w:hAnsi="宋体" w:eastAsia="宋体" w:cs="Times New Roman"/>
          <w:color w:val="auto"/>
          <w:szCs w:val="21"/>
          <w:highlight w:val="none"/>
          <w:lang w:eastAsia="zh-CN"/>
        </w:rPr>
        <w:t>数字信息发布平台改造升级项目</w:t>
      </w:r>
    </w:p>
    <w:bookmarkEnd w:id="4"/>
    <w:p w14:paraId="1D30ADFA">
      <w:pPr>
        <w:adjustRightInd w:val="0"/>
        <w:snapToGrid w:val="0"/>
        <w:spacing w:line="288" w:lineRule="auto"/>
        <w:ind w:firstLine="420" w:firstLineChars="200"/>
        <w:rPr>
          <w:rFonts w:hint="eastAsia" w:ascii="宋体" w:hAnsi="宋体" w:eastAsia="宋体" w:cs="Times New Roman"/>
          <w:color w:val="auto"/>
          <w:szCs w:val="21"/>
          <w:highlight w:val="none"/>
        </w:rPr>
      </w:pPr>
      <w:r>
        <w:rPr>
          <w:rFonts w:ascii="宋体" w:hAnsi="宋体" w:eastAsia="宋体" w:cs="Times New Roman"/>
          <w:color w:val="auto"/>
          <w:szCs w:val="21"/>
          <w:highlight w:val="none"/>
        </w:rPr>
        <w:t>3</w:t>
      </w:r>
      <w:r>
        <w:rPr>
          <w:rFonts w:hint="eastAsia" w:ascii="宋体" w:hAnsi="宋体" w:eastAsia="宋体" w:cs="Times New Roman"/>
          <w:color w:val="auto"/>
          <w:szCs w:val="21"/>
          <w:highlight w:val="none"/>
        </w:rPr>
        <w:t>.预算金额：24万元</w:t>
      </w:r>
    </w:p>
    <w:p w14:paraId="2266A068">
      <w:pPr>
        <w:adjustRightInd w:val="0"/>
        <w:snapToGrid w:val="0"/>
        <w:spacing w:line="288" w:lineRule="auto"/>
        <w:ind w:firstLine="420" w:firstLineChars="200"/>
        <w:rPr>
          <w:rFonts w:hint="eastAsia" w:ascii="宋体" w:hAnsi="宋体" w:eastAsia="宋体" w:cs="Times New Roman"/>
          <w:color w:val="auto"/>
          <w:szCs w:val="21"/>
          <w:highlight w:val="none"/>
        </w:rPr>
      </w:pPr>
      <w:r>
        <w:rPr>
          <w:rFonts w:ascii="宋体" w:hAnsi="宋体" w:eastAsia="宋体" w:cs="Times New Roman"/>
          <w:color w:val="auto"/>
          <w:szCs w:val="21"/>
          <w:highlight w:val="none"/>
        </w:rPr>
        <w:t>4</w:t>
      </w:r>
      <w:r>
        <w:rPr>
          <w:rFonts w:hint="eastAsia" w:ascii="宋体" w:hAnsi="宋体" w:eastAsia="宋体" w:cs="Times New Roman"/>
          <w:color w:val="auto"/>
          <w:szCs w:val="21"/>
          <w:highlight w:val="none"/>
        </w:rPr>
        <w:t>.最高限价：24万元</w:t>
      </w:r>
    </w:p>
    <w:p w14:paraId="690FF593">
      <w:pPr>
        <w:adjustRightInd w:val="0"/>
        <w:snapToGrid w:val="0"/>
        <w:spacing w:line="288" w:lineRule="auto"/>
        <w:ind w:firstLine="420" w:firstLineChars="200"/>
        <w:rPr>
          <w:rFonts w:hint="eastAsia" w:ascii="宋体" w:hAnsi="宋体" w:eastAsia="宋体" w:cs="Times New Roman"/>
          <w:color w:val="auto"/>
          <w:szCs w:val="21"/>
          <w:highlight w:val="none"/>
          <w:u w:val="single"/>
        </w:rPr>
      </w:pPr>
      <w:r>
        <w:rPr>
          <w:rFonts w:ascii="宋体" w:hAnsi="宋体" w:eastAsia="宋体" w:cs="Times New Roman"/>
          <w:color w:val="auto"/>
          <w:szCs w:val="21"/>
          <w:highlight w:val="none"/>
        </w:rPr>
        <w:t>5</w:t>
      </w:r>
      <w:r>
        <w:rPr>
          <w:rFonts w:hint="eastAsia" w:ascii="宋体" w:hAnsi="宋体" w:eastAsia="宋体" w:cs="Times New Roman"/>
          <w:color w:val="auto"/>
          <w:szCs w:val="21"/>
          <w:highlight w:val="none"/>
        </w:rPr>
        <w:t>.合同履约期限：详见招标文件采购需求</w:t>
      </w:r>
    </w:p>
    <w:p w14:paraId="50E168F5">
      <w:pPr>
        <w:adjustRightInd w:val="0"/>
        <w:snapToGrid w:val="0"/>
        <w:spacing w:line="288" w:lineRule="auto"/>
        <w:ind w:firstLine="420" w:firstLineChars="200"/>
        <w:rPr>
          <w:rFonts w:hint="eastAsia" w:ascii="宋体" w:hAnsi="宋体" w:eastAsia="宋体" w:cs="Times New Roman"/>
          <w:bCs/>
          <w:color w:val="auto"/>
          <w:szCs w:val="21"/>
          <w:highlight w:val="none"/>
        </w:rPr>
      </w:pPr>
      <w:r>
        <w:rPr>
          <w:rFonts w:ascii="宋体" w:hAnsi="宋体" w:eastAsia="宋体" w:cs="Times New Roman"/>
          <w:bCs/>
          <w:color w:val="auto"/>
          <w:szCs w:val="21"/>
          <w:highlight w:val="none"/>
        </w:rPr>
        <w:t>6</w:t>
      </w:r>
      <w:r>
        <w:rPr>
          <w:rFonts w:hint="eastAsia" w:ascii="宋体" w:hAnsi="宋体" w:eastAsia="宋体" w:cs="Times New Roman"/>
          <w:bCs/>
          <w:color w:val="auto"/>
          <w:szCs w:val="21"/>
          <w:highlight w:val="none"/>
        </w:rPr>
        <w:t>.本项目（是）接受联合体投标。</w:t>
      </w:r>
    </w:p>
    <w:p w14:paraId="6D2E31ED">
      <w:pPr>
        <w:adjustRightInd w:val="0"/>
        <w:snapToGrid w:val="0"/>
        <w:spacing w:line="288" w:lineRule="auto"/>
        <w:ind w:firstLine="420" w:firstLineChars="200"/>
        <w:rPr>
          <w:rFonts w:hint="eastAsia" w:ascii="宋体" w:hAnsi="宋体" w:eastAsia="宋体" w:cs="Times New Roman"/>
          <w:color w:val="auto"/>
          <w:szCs w:val="21"/>
          <w:highlight w:val="none"/>
        </w:rPr>
      </w:pPr>
      <w:r>
        <w:rPr>
          <w:rFonts w:ascii="宋体" w:hAnsi="宋体" w:eastAsia="宋体" w:cs="Times New Roman"/>
          <w:color w:val="auto"/>
          <w:szCs w:val="21"/>
          <w:highlight w:val="none"/>
        </w:rPr>
        <w:t>7</w:t>
      </w:r>
      <w:r>
        <w:rPr>
          <w:rFonts w:hint="eastAsia" w:ascii="宋体" w:hAnsi="宋体" w:eastAsia="宋体" w:cs="Times New Roman"/>
          <w:color w:val="auto"/>
          <w:szCs w:val="21"/>
          <w:highlight w:val="none"/>
        </w:rPr>
        <w:t>.采购需求：</w:t>
      </w:r>
    </w:p>
    <w:tbl>
      <w:tblPr>
        <w:tblStyle w:val="26"/>
        <w:tblW w:w="499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789"/>
        <w:gridCol w:w="3522"/>
        <w:gridCol w:w="828"/>
        <w:gridCol w:w="830"/>
        <w:gridCol w:w="3655"/>
      </w:tblGrid>
      <w:tr w14:paraId="58EEAF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9" w:hRule="atLeast"/>
        </w:trPr>
        <w:tc>
          <w:tcPr>
            <w:tcW w:w="410" w:type="pct"/>
            <w:tcBorders>
              <w:tl2br w:val="nil"/>
              <w:tr2bl w:val="nil"/>
            </w:tcBorders>
            <w:vAlign w:val="center"/>
          </w:tcPr>
          <w:p w14:paraId="328CEC5F">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1829" w:type="pct"/>
            <w:tcBorders>
              <w:right w:val="single" w:color="auto" w:sz="4" w:space="0"/>
              <w:tl2br w:val="nil"/>
              <w:tr2bl w:val="nil"/>
            </w:tcBorders>
            <w:vAlign w:val="center"/>
          </w:tcPr>
          <w:p w14:paraId="27CB7B3A">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名称</w:t>
            </w:r>
          </w:p>
        </w:tc>
        <w:tc>
          <w:tcPr>
            <w:tcW w:w="430" w:type="pct"/>
            <w:tcBorders>
              <w:tl2br w:val="nil"/>
              <w:tr2bl w:val="nil"/>
            </w:tcBorders>
            <w:vAlign w:val="center"/>
          </w:tcPr>
          <w:p w14:paraId="4216DE71">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数量</w:t>
            </w:r>
          </w:p>
        </w:tc>
        <w:tc>
          <w:tcPr>
            <w:tcW w:w="431" w:type="pct"/>
            <w:tcBorders>
              <w:tl2br w:val="nil"/>
              <w:tr2bl w:val="nil"/>
            </w:tcBorders>
            <w:vAlign w:val="center"/>
          </w:tcPr>
          <w:p w14:paraId="5E1C8FEF">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单位</w:t>
            </w:r>
          </w:p>
        </w:tc>
        <w:tc>
          <w:tcPr>
            <w:tcW w:w="1898" w:type="pct"/>
            <w:tcBorders>
              <w:right w:val="single" w:color="auto" w:sz="4" w:space="0"/>
              <w:tl2br w:val="nil"/>
              <w:tr2bl w:val="nil"/>
            </w:tcBorders>
            <w:vAlign w:val="center"/>
          </w:tcPr>
          <w:p w14:paraId="59274B5C">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简要技术需求或服务要求</w:t>
            </w:r>
          </w:p>
        </w:tc>
      </w:tr>
      <w:tr w14:paraId="0564A3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410" w:type="pct"/>
            <w:tcBorders>
              <w:tl2br w:val="nil"/>
              <w:tr2bl w:val="nil"/>
            </w:tcBorders>
            <w:vAlign w:val="center"/>
          </w:tcPr>
          <w:p w14:paraId="6F05C320">
            <w:pPr>
              <w:adjustRightInd w:val="0"/>
              <w:snapToGrid w:val="0"/>
              <w:spacing w:line="288" w:lineRule="auto"/>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w:t>
            </w:r>
          </w:p>
        </w:tc>
        <w:tc>
          <w:tcPr>
            <w:tcW w:w="1829" w:type="pct"/>
            <w:tcBorders>
              <w:right w:val="single" w:color="auto" w:sz="4" w:space="0"/>
              <w:tl2br w:val="nil"/>
              <w:tr2bl w:val="nil"/>
            </w:tcBorders>
            <w:vAlign w:val="center"/>
          </w:tcPr>
          <w:p w14:paraId="1105D218">
            <w:pPr>
              <w:adjustRightInd w:val="0"/>
              <w:snapToGrid w:val="0"/>
              <w:spacing w:line="288" w:lineRule="auto"/>
              <w:jc w:val="center"/>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数字信息发布平台改造升级项目</w:t>
            </w:r>
          </w:p>
        </w:tc>
        <w:tc>
          <w:tcPr>
            <w:tcW w:w="430" w:type="pct"/>
            <w:tcBorders>
              <w:tl2br w:val="nil"/>
              <w:tr2bl w:val="nil"/>
            </w:tcBorders>
            <w:vAlign w:val="center"/>
          </w:tcPr>
          <w:p w14:paraId="55DE7AF3">
            <w:pPr>
              <w:adjustRightInd w:val="0"/>
              <w:snapToGrid w:val="0"/>
              <w:spacing w:line="288" w:lineRule="auto"/>
              <w:jc w:val="center"/>
              <w:rPr>
                <w:rFonts w:hint="eastAsia" w:ascii="宋体" w:hAnsi="宋体" w:eastAsia="宋体" w:cs="宋体"/>
                <w:bCs/>
                <w:color w:val="auto"/>
                <w:szCs w:val="21"/>
                <w:highlight w:val="none"/>
              </w:rPr>
            </w:pPr>
            <w:r>
              <w:rPr>
                <w:rFonts w:ascii="宋体" w:hAnsi="宋体" w:eastAsia="宋体" w:cs="宋体"/>
                <w:bCs/>
                <w:color w:val="auto"/>
                <w:szCs w:val="21"/>
                <w:highlight w:val="none"/>
              </w:rPr>
              <w:t>1</w:t>
            </w:r>
          </w:p>
        </w:tc>
        <w:tc>
          <w:tcPr>
            <w:tcW w:w="431" w:type="pct"/>
            <w:tcBorders>
              <w:tl2br w:val="nil"/>
              <w:tr2bl w:val="nil"/>
            </w:tcBorders>
            <w:vAlign w:val="center"/>
          </w:tcPr>
          <w:p w14:paraId="5DA6FBAE">
            <w:pPr>
              <w:adjustRightInd w:val="0"/>
              <w:snapToGrid w:val="0"/>
              <w:spacing w:line="288" w:lineRule="auto"/>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套</w:t>
            </w:r>
          </w:p>
        </w:tc>
        <w:tc>
          <w:tcPr>
            <w:tcW w:w="1898" w:type="pct"/>
            <w:tcBorders>
              <w:right w:val="single" w:color="auto" w:sz="4" w:space="0"/>
              <w:tl2br w:val="nil"/>
              <w:tr2bl w:val="nil"/>
            </w:tcBorders>
            <w:vAlign w:val="center"/>
          </w:tcPr>
          <w:p w14:paraId="7542C632">
            <w:pPr>
              <w:adjustRightInd w:val="0"/>
              <w:snapToGrid w:val="0"/>
              <w:spacing w:line="288" w:lineRule="auto"/>
              <w:jc w:val="center"/>
              <w:rPr>
                <w:rFonts w:hint="eastAsia" w:ascii="宋体" w:hAnsi="宋体" w:eastAsia="宋体" w:cs="宋体"/>
                <w:bCs/>
                <w:color w:val="auto"/>
                <w:szCs w:val="21"/>
                <w:highlight w:val="none"/>
              </w:rPr>
            </w:pPr>
            <w:r>
              <w:rPr>
                <w:rFonts w:ascii="宋体" w:hAnsi="宋体" w:eastAsia="宋体" w:cs="宋体"/>
                <w:bCs/>
                <w:color w:val="auto"/>
                <w:szCs w:val="21"/>
                <w:highlight w:val="none"/>
              </w:rPr>
              <w:t>详见招标文件采购需求</w:t>
            </w:r>
          </w:p>
        </w:tc>
      </w:tr>
    </w:tbl>
    <w:p w14:paraId="4C303774">
      <w:pPr>
        <w:adjustRightInd w:val="0"/>
        <w:snapToGrid w:val="0"/>
        <w:spacing w:line="288" w:lineRule="auto"/>
        <w:rPr>
          <w:rFonts w:hint="eastAsia" w:ascii="宋体" w:hAnsi="宋体" w:eastAsia="宋体" w:cs="宋体"/>
          <w:b/>
          <w:color w:val="auto"/>
          <w:szCs w:val="21"/>
          <w:highlight w:val="none"/>
        </w:rPr>
      </w:pPr>
      <w:bookmarkStart w:id="5" w:name="_Toc35393622"/>
      <w:bookmarkStart w:id="6" w:name="_Toc28359080"/>
      <w:bookmarkStart w:id="7" w:name="_Toc35393791"/>
      <w:bookmarkStart w:id="8" w:name="_Toc28359003"/>
      <w:r>
        <w:rPr>
          <w:rFonts w:hint="eastAsia" w:ascii="宋体" w:hAnsi="宋体" w:eastAsia="宋体" w:cs="宋体"/>
          <w:b/>
          <w:color w:val="auto"/>
          <w:szCs w:val="21"/>
          <w:highlight w:val="none"/>
        </w:rPr>
        <w:t>二、申请人的资格要求</w:t>
      </w:r>
      <w:bookmarkEnd w:id="5"/>
      <w:bookmarkEnd w:id="6"/>
      <w:bookmarkEnd w:id="7"/>
      <w:bookmarkEnd w:id="8"/>
    </w:p>
    <w:p w14:paraId="11ACCF76">
      <w:pPr>
        <w:adjustRightInd w:val="0"/>
        <w:snapToGrid w:val="0"/>
        <w:spacing w:line="288" w:lineRule="auto"/>
        <w:ind w:firstLine="420" w:firstLineChars="200"/>
        <w:rPr>
          <w:rFonts w:hint="eastAsia" w:ascii="宋体" w:hAnsi="宋体" w:eastAsia="宋体" w:cs="Times New Roman"/>
          <w:bCs/>
          <w:color w:val="auto"/>
          <w:szCs w:val="21"/>
          <w:highlight w:val="none"/>
        </w:rPr>
      </w:pPr>
      <w:r>
        <w:rPr>
          <w:rFonts w:hint="eastAsia" w:ascii="宋体" w:hAnsi="宋体" w:eastAsia="宋体" w:cs="Times New Roman"/>
          <w:bCs/>
          <w:color w:val="auto"/>
          <w:szCs w:val="21"/>
          <w:highlight w:val="none"/>
        </w:rPr>
        <w:t>1.满足《中华人民共和国政府采购法》第二十二条规定，未被“信用中国”（www.creditchina.gov.cn）</w:t>
      </w:r>
      <w:r>
        <w:rPr>
          <w:rFonts w:ascii="宋体" w:hAnsi="宋体" w:eastAsia="宋体" w:cs="Times New Roman"/>
          <w:bCs/>
          <w:color w:val="auto"/>
          <w:szCs w:val="21"/>
          <w:highlight w:val="none"/>
        </w:rPr>
        <w:t>、中国政府采购网（www.ccgp.gov.cn）列入失信被执行人、重大税收违法案件当事人名单、政府采购严重违法失信行为记录名单</w:t>
      </w:r>
      <w:r>
        <w:rPr>
          <w:rFonts w:hint="eastAsia" w:ascii="宋体" w:hAnsi="宋体" w:eastAsia="宋体" w:cs="Times New Roman"/>
          <w:bCs/>
          <w:color w:val="auto"/>
          <w:szCs w:val="21"/>
          <w:highlight w:val="none"/>
        </w:rPr>
        <w:t>；</w:t>
      </w:r>
    </w:p>
    <w:p w14:paraId="7227A7DD">
      <w:pPr>
        <w:adjustRightInd w:val="0"/>
        <w:snapToGrid w:val="0"/>
        <w:spacing w:line="288" w:lineRule="auto"/>
        <w:ind w:firstLine="422" w:firstLineChars="200"/>
        <w:rPr>
          <w:rFonts w:hint="eastAsia" w:ascii="宋体" w:hAnsi="宋体" w:eastAsia="宋体" w:cs="Times New Roman"/>
          <w:b/>
          <w:bCs/>
          <w:color w:val="auto"/>
          <w:szCs w:val="21"/>
          <w:highlight w:val="none"/>
        </w:rPr>
      </w:pPr>
      <w:bookmarkStart w:id="9" w:name="_Toc28359081"/>
      <w:bookmarkStart w:id="10" w:name="_Toc28359004"/>
      <w:r>
        <w:rPr>
          <w:rFonts w:hint="eastAsia" w:ascii="宋体" w:hAnsi="宋体" w:eastAsia="宋体" w:cs="Times New Roman"/>
          <w:b/>
          <w:bCs/>
          <w:color w:val="auto"/>
          <w:szCs w:val="21"/>
          <w:highlight w:val="none"/>
        </w:rPr>
        <w:t>2.落实政府采购政策需满足的资格要求：专门面向中小企业</w:t>
      </w:r>
    </w:p>
    <w:p w14:paraId="635B1FDA">
      <w:pPr>
        <w:adjustRightInd w:val="0"/>
        <w:snapToGrid w:val="0"/>
        <w:spacing w:line="288" w:lineRule="auto"/>
        <w:ind w:firstLine="422" w:firstLineChars="200"/>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服务全部由符合政策要求的中小企业承接，提供《中小企业声明函》；</w:t>
      </w:r>
    </w:p>
    <w:p w14:paraId="3D8AB472">
      <w:pPr>
        <w:adjustRightInd w:val="0"/>
        <w:snapToGrid w:val="0"/>
        <w:spacing w:line="288" w:lineRule="auto"/>
        <w:ind w:firstLine="422" w:firstLineChars="200"/>
        <w:rPr>
          <w:rFonts w:hint="eastAsia" w:ascii="宋体" w:hAnsi="宋体" w:eastAsia="宋体" w:cs="Times New Roman"/>
          <w:b/>
          <w:bCs/>
          <w:color w:val="auto"/>
          <w:szCs w:val="21"/>
          <w:highlight w:val="none"/>
          <w:lang w:eastAsia="zh-CN"/>
        </w:rPr>
      </w:pPr>
      <w:r>
        <w:rPr>
          <w:rFonts w:hint="eastAsia" w:ascii="宋体" w:hAnsi="宋体" w:eastAsia="宋体" w:cs="Times New Roman"/>
          <w:b/>
          <w:bCs/>
          <w:color w:val="auto"/>
          <w:szCs w:val="21"/>
          <w:highlight w:val="none"/>
        </w:rPr>
        <w:t>本项目采购标的为：</w:t>
      </w:r>
      <w:r>
        <w:rPr>
          <w:rFonts w:hint="eastAsia" w:ascii="宋体" w:hAnsi="宋体" w:eastAsia="宋体" w:cs="宋体"/>
          <w:b/>
          <w:bCs/>
          <w:color w:val="auto"/>
          <w:szCs w:val="21"/>
          <w:highlight w:val="none"/>
          <w:lang w:eastAsia="zh-CN"/>
        </w:rPr>
        <w:t>数字信息发布平台改造升级项目</w:t>
      </w:r>
    </w:p>
    <w:p w14:paraId="16BAA498">
      <w:pPr>
        <w:adjustRightInd w:val="0"/>
        <w:snapToGrid w:val="0"/>
        <w:spacing w:line="288" w:lineRule="auto"/>
        <w:ind w:firstLine="422" w:firstLineChars="200"/>
        <w:rPr>
          <w:rFonts w:hint="eastAsia"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本项目属性为：</w:t>
      </w:r>
      <w:r>
        <w:rPr>
          <w:rFonts w:ascii="宋体" w:hAnsi="宋体" w:eastAsia="宋体" w:cs="Times New Roman"/>
          <w:b/>
          <w:bCs/>
          <w:color w:val="auto"/>
          <w:szCs w:val="21"/>
          <w:highlight w:val="none"/>
        </w:rPr>
        <w:t>服务</w:t>
      </w:r>
    </w:p>
    <w:p w14:paraId="7DA5B3E4">
      <w:pPr>
        <w:adjustRightInd w:val="0"/>
        <w:snapToGrid w:val="0"/>
        <w:spacing w:line="288" w:lineRule="auto"/>
        <w:ind w:firstLine="422" w:firstLineChars="200"/>
        <w:rPr>
          <w:rFonts w:hint="eastAsia"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采购标的对应的中小企业划分标准所属行业：软件和信息技术服务业。</w:t>
      </w:r>
    </w:p>
    <w:p w14:paraId="644024D2">
      <w:pPr>
        <w:adjustRightInd w:val="0"/>
        <w:snapToGrid w:val="0"/>
        <w:spacing w:line="288" w:lineRule="auto"/>
        <w:ind w:firstLine="422" w:firstLineChars="200"/>
        <w:rPr>
          <w:rFonts w:hint="eastAsia" w:ascii="宋体" w:hAnsi="宋体" w:eastAsia="宋体" w:cs="Times New Roman"/>
          <w:color w:val="auto"/>
          <w:szCs w:val="21"/>
          <w:highlight w:val="none"/>
        </w:rPr>
      </w:pPr>
      <w:r>
        <w:rPr>
          <w:rFonts w:hint="eastAsia" w:ascii="宋体" w:hAnsi="宋体" w:eastAsia="宋体" w:cs="Times New Roman"/>
          <w:b/>
          <w:bCs/>
          <w:color w:val="auto"/>
          <w:szCs w:val="21"/>
          <w:highlight w:val="none"/>
        </w:rPr>
        <w:t>中小企业划型标准：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9B18DC5">
      <w:pPr>
        <w:adjustRightInd w:val="0"/>
        <w:snapToGrid w:val="0"/>
        <w:spacing w:line="288" w:lineRule="auto"/>
        <w:ind w:firstLine="420" w:firstLineChars="200"/>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3.本项目的特定资格要求：无</w:t>
      </w:r>
    </w:p>
    <w:p w14:paraId="20CEE249">
      <w:pPr>
        <w:adjustRightInd w:val="0"/>
        <w:snapToGrid w:val="0"/>
        <w:spacing w:line="288" w:lineRule="auto"/>
        <w:rPr>
          <w:rFonts w:hint="eastAsia" w:ascii="宋体" w:hAnsi="宋体" w:eastAsia="宋体" w:cs="宋体"/>
          <w:b/>
          <w:color w:val="auto"/>
          <w:szCs w:val="21"/>
          <w:highlight w:val="none"/>
        </w:rPr>
      </w:pPr>
      <w:bookmarkStart w:id="11" w:name="_Toc35393792"/>
      <w:bookmarkStart w:id="12" w:name="_Toc35393623"/>
      <w:r>
        <w:rPr>
          <w:rFonts w:hint="eastAsia" w:ascii="宋体" w:hAnsi="宋体" w:eastAsia="宋体" w:cs="宋体"/>
          <w:b/>
          <w:color w:val="auto"/>
          <w:szCs w:val="21"/>
          <w:highlight w:val="none"/>
        </w:rPr>
        <w:t>三、获取招标文件</w:t>
      </w:r>
      <w:bookmarkEnd w:id="9"/>
      <w:bookmarkEnd w:id="10"/>
      <w:bookmarkEnd w:id="11"/>
      <w:bookmarkEnd w:id="12"/>
    </w:p>
    <w:p w14:paraId="679EA3E8">
      <w:pPr>
        <w:adjustRightInd w:val="0"/>
        <w:snapToGrid w:val="0"/>
        <w:spacing w:line="288" w:lineRule="auto"/>
        <w:ind w:firstLine="420" w:firstLineChars="200"/>
        <w:rPr>
          <w:rFonts w:hint="eastAsia" w:ascii="宋体" w:hAnsi="宋体" w:eastAsia="宋体" w:cs="Times New Roman"/>
          <w:color w:val="auto"/>
          <w:szCs w:val="21"/>
          <w:highlight w:val="none"/>
        </w:rPr>
      </w:pPr>
      <w:bookmarkStart w:id="13" w:name="_Toc28359005"/>
      <w:bookmarkStart w:id="14" w:name="_Toc28359082"/>
      <w:bookmarkStart w:id="15" w:name="_Toc35393624"/>
      <w:bookmarkStart w:id="16" w:name="_Toc35393793"/>
      <w:r>
        <w:rPr>
          <w:rFonts w:hint="eastAsia" w:ascii="宋体" w:hAnsi="宋体" w:eastAsia="宋体" w:cs="Times New Roman"/>
          <w:color w:val="auto"/>
          <w:szCs w:val="21"/>
          <w:highlight w:val="none"/>
        </w:rPr>
        <w:t>1</w:t>
      </w:r>
      <w:r>
        <w:rPr>
          <w:rFonts w:ascii="宋体" w:hAnsi="宋体" w:eastAsia="宋体" w:cs="Times New Roman"/>
          <w:color w:val="auto"/>
          <w:szCs w:val="21"/>
          <w:highlight w:val="none"/>
        </w:rPr>
        <w:t>.</w:t>
      </w:r>
      <w:r>
        <w:rPr>
          <w:rFonts w:hint="eastAsia" w:ascii="宋体" w:hAnsi="宋体" w:eastAsia="宋体" w:cs="Times New Roman"/>
          <w:color w:val="auto"/>
          <w:szCs w:val="21"/>
          <w:highlight w:val="none"/>
        </w:rPr>
        <w:t>时间：2025年</w:t>
      </w:r>
      <w:r>
        <w:rPr>
          <w:rFonts w:hint="eastAsia" w:ascii="宋体" w:hAnsi="宋体" w:eastAsia="宋体" w:cs="Times New Roman"/>
          <w:color w:val="auto"/>
          <w:szCs w:val="21"/>
          <w:highlight w:val="none"/>
          <w:lang w:val="en-US" w:eastAsia="zh-CN"/>
        </w:rPr>
        <w:t>4</w:t>
      </w:r>
      <w:r>
        <w:rPr>
          <w:rFonts w:hint="eastAsia" w:ascii="宋体" w:hAnsi="宋体" w:eastAsia="宋体" w:cs="Times New Roman"/>
          <w:color w:val="auto"/>
          <w:szCs w:val="21"/>
          <w:highlight w:val="none"/>
        </w:rPr>
        <w:t>月</w:t>
      </w:r>
      <w:r>
        <w:rPr>
          <w:rFonts w:hint="eastAsia" w:ascii="宋体" w:hAnsi="宋体" w:eastAsia="宋体" w:cs="Times New Roman"/>
          <w:color w:val="auto"/>
          <w:szCs w:val="21"/>
          <w:highlight w:val="none"/>
          <w:lang w:val="en-US" w:eastAsia="zh-CN"/>
        </w:rPr>
        <w:t>3</w:t>
      </w:r>
      <w:r>
        <w:rPr>
          <w:rFonts w:hint="eastAsia" w:ascii="宋体" w:hAnsi="宋体" w:eastAsia="宋体" w:cs="Times New Roman"/>
          <w:color w:val="auto"/>
          <w:szCs w:val="21"/>
          <w:highlight w:val="none"/>
        </w:rPr>
        <w:t>日至</w:t>
      </w:r>
      <w:r>
        <w:rPr>
          <w:rFonts w:hint="eastAsia" w:ascii="宋体" w:hAnsi="宋体" w:eastAsia="宋体" w:cs="Times New Roman"/>
          <w:color w:val="auto"/>
          <w:szCs w:val="21"/>
          <w:highlight w:val="none"/>
          <w:lang w:eastAsia="zh-CN"/>
        </w:rPr>
        <w:t>2025年4月24日</w:t>
      </w:r>
      <w:r>
        <w:rPr>
          <w:rFonts w:hint="eastAsia" w:ascii="宋体" w:hAnsi="宋体" w:eastAsia="宋体" w:cs="Times New Roman"/>
          <w:color w:val="auto"/>
          <w:szCs w:val="21"/>
          <w:highlight w:val="none"/>
        </w:rPr>
        <w:t>，上午</w:t>
      </w:r>
      <w:r>
        <w:rPr>
          <w:rFonts w:hint="eastAsia" w:ascii="宋体" w:hAnsi="宋体" w:eastAsia="宋体" w:cs="Times New Roman"/>
          <w:bCs/>
          <w:color w:val="auto"/>
          <w:szCs w:val="21"/>
          <w:highlight w:val="none"/>
        </w:rPr>
        <w:t>00:00至12:00，下午12:00至23:59（北京时间，线上获取法定节假日均可，线下获取文件法定节假日除外）</w:t>
      </w:r>
    </w:p>
    <w:p w14:paraId="5ABFA354">
      <w:pPr>
        <w:adjustRightInd w:val="0"/>
        <w:snapToGrid w:val="0"/>
        <w:spacing w:line="288" w:lineRule="auto"/>
        <w:ind w:firstLine="420" w:firstLineChars="200"/>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w:t>
      </w:r>
      <w:r>
        <w:rPr>
          <w:rFonts w:ascii="宋体" w:hAnsi="宋体" w:eastAsia="宋体" w:cs="Times New Roman"/>
          <w:color w:val="auto"/>
          <w:szCs w:val="21"/>
          <w:highlight w:val="none"/>
        </w:rPr>
        <w:t>.</w:t>
      </w:r>
      <w:r>
        <w:rPr>
          <w:rFonts w:hint="eastAsia" w:ascii="宋体" w:hAnsi="宋体" w:eastAsia="宋体" w:cs="Times New Roman"/>
          <w:color w:val="auto"/>
          <w:szCs w:val="21"/>
          <w:highlight w:val="none"/>
        </w:rPr>
        <w:t>地点（网址）：政府采购云平台（https://www.zcygov.cn）</w:t>
      </w:r>
    </w:p>
    <w:p w14:paraId="6A7970EE">
      <w:pPr>
        <w:adjustRightInd w:val="0"/>
        <w:snapToGrid w:val="0"/>
        <w:spacing w:line="288" w:lineRule="auto"/>
        <w:ind w:firstLine="420" w:firstLineChars="200"/>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3</w:t>
      </w:r>
      <w:r>
        <w:rPr>
          <w:rFonts w:ascii="宋体" w:hAnsi="宋体" w:eastAsia="宋体" w:cs="Times New Roman"/>
          <w:color w:val="auto"/>
          <w:szCs w:val="21"/>
          <w:highlight w:val="none"/>
        </w:rPr>
        <w:t>.</w:t>
      </w:r>
      <w:r>
        <w:rPr>
          <w:rFonts w:hint="eastAsia" w:ascii="宋体" w:hAnsi="宋体" w:eastAsia="宋体" w:cs="Times New Roman"/>
          <w:color w:val="auto"/>
          <w:szCs w:val="21"/>
          <w:highlight w:val="none"/>
        </w:rPr>
        <w:t>方式：供应商登录政采云平台（https://www.zcygov.cn）</w:t>
      </w:r>
      <w:r>
        <w:rPr>
          <w:rFonts w:ascii="宋体" w:hAnsi="宋体" w:eastAsia="宋体" w:cs="Times New Roman"/>
          <w:color w:val="auto"/>
          <w:szCs w:val="21"/>
          <w:highlight w:val="none"/>
        </w:rPr>
        <w:t>在线申请获取采购文件（进入“项目采购”应用，在获取采购文件菜单中选择项目，申请获取采购文件）。</w:t>
      </w:r>
    </w:p>
    <w:p w14:paraId="67FA7C2C">
      <w:pPr>
        <w:adjustRightInd w:val="0"/>
        <w:snapToGrid w:val="0"/>
        <w:spacing w:line="288" w:lineRule="auto"/>
        <w:ind w:firstLine="420" w:firstLineChars="200"/>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4</w:t>
      </w:r>
      <w:r>
        <w:rPr>
          <w:rFonts w:ascii="宋体" w:hAnsi="宋体" w:eastAsia="宋体" w:cs="Times New Roman"/>
          <w:color w:val="auto"/>
          <w:szCs w:val="21"/>
          <w:highlight w:val="none"/>
        </w:rPr>
        <w:t>.</w:t>
      </w:r>
      <w:r>
        <w:rPr>
          <w:rFonts w:hint="eastAsia" w:ascii="宋体" w:hAnsi="宋体" w:eastAsia="宋体" w:cs="Times New Roman"/>
          <w:color w:val="auto"/>
          <w:szCs w:val="21"/>
          <w:highlight w:val="none"/>
        </w:rPr>
        <w:t>售价（元）：0</w:t>
      </w:r>
    </w:p>
    <w:p w14:paraId="235D0AC6">
      <w:pPr>
        <w:adjustRightInd w:val="0"/>
        <w:snapToGrid w:val="0"/>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四、提交（上传）投标文件</w:t>
      </w:r>
      <w:bookmarkEnd w:id="13"/>
      <w:bookmarkEnd w:id="14"/>
      <w:r>
        <w:rPr>
          <w:rFonts w:hint="eastAsia" w:ascii="宋体" w:hAnsi="宋体" w:eastAsia="宋体" w:cs="宋体"/>
          <w:b/>
          <w:color w:val="auto"/>
          <w:szCs w:val="21"/>
          <w:highlight w:val="none"/>
        </w:rPr>
        <w:t>截止时间、开标时间和地点</w:t>
      </w:r>
      <w:bookmarkEnd w:id="15"/>
      <w:bookmarkEnd w:id="16"/>
    </w:p>
    <w:p w14:paraId="70F99E47">
      <w:pPr>
        <w:adjustRightInd w:val="0"/>
        <w:snapToGrid w:val="0"/>
        <w:spacing w:line="288" w:lineRule="auto"/>
        <w:ind w:firstLine="420" w:firstLineChars="200"/>
        <w:rPr>
          <w:rFonts w:hint="eastAsia" w:ascii="宋体" w:hAnsi="宋体" w:eastAsia="宋体" w:cs="Times New Roman"/>
          <w:bCs/>
          <w:color w:val="auto"/>
          <w:szCs w:val="21"/>
          <w:highlight w:val="none"/>
        </w:rPr>
      </w:pPr>
      <w:bookmarkStart w:id="17" w:name="_Hlk81212057"/>
      <w:r>
        <w:rPr>
          <w:rFonts w:hint="eastAsia" w:ascii="宋体" w:hAnsi="宋体" w:eastAsia="宋体" w:cs="Times New Roman"/>
          <w:bCs/>
          <w:color w:val="auto"/>
          <w:szCs w:val="21"/>
          <w:highlight w:val="none"/>
        </w:rPr>
        <w:t>提交投标文件截止时间：</w:t>
      </w:r>
      <w:r>
        <w:rPr>
          <w:rFonts w:hint="eastAsia" w:ascii="宋体" w:hAnsi="宋体" w:eastAsia="宋体" w:cs="Times New Roman"/>
          <w:bCs/>
          <w:color w:val="auto"/>
          <w:szCs w:val="21"/>
          <w:highlight w:val="none"/>
          <w:lang w:eastAsia="zh-CN"/>
        </w:rPr>
        <w:t>2025年4月24日9:30:00</w:t>
      </w:r>
      <w:r>
        <w:rPr>
          <w:rFonts w:hint="eastAsia" w:ascii="宋体" w:hAnsi="宋体" w:eastAsia="宋体" w:cs="Times New Roman"/>
          <w:bCs/>
          <w:color w:val="auto"/>
          <w:szCs w:val="21"/>
          <w:highlight w:val="none"/>
        </w:rPr>
        <w:t>（北京时间）</w:t>
      </w:r>
    </w:p>
    <w:p w14:paraId="7AB5CB4C">
      <w:pPr>
        <w:adjustRightInd w:val="0"/>
        <w:snapToGrid w:val="0"/>
        <w:spacing w:line="288" w:lineRule="auto"/>
        <w:ind w:firstLine="420" w:firstLineChars="200"/>
        <w:rPr>
          <w:rFonts w:hint="eastAsia" w:ascii="宋体" w:hAnsi="宋体" w:eastAsia="宋体" w:cs="Times New Roman"/>
          <w:bCs/>
          <w:color w:val="auto"/>
          <w:szCs w:val="21"/>
          <w:highlight w:val="none"/>
        </w:rPr>
      </w:pPr>
      <w:r>
        <w:rPr>
          <w:rFonts w:ascii="宋体" w:hAnsi="宋体" w:eastAsia="宋体" w:cs="Times New Roman"/>
          <w:bCs/>
          <w:color w:val="auto"/>
          <w:szCs w:val="21"/>
          <w:highlight w:val="none"/>
        </w:rPr>
        <w:t>投标地点（网址）：</w:t>
      </w:r>
      <w:r>
        <w:rPr>
          <w:rFonts w:hint="eastAsia" w:ascii="宋体" w:hAnsi="宋体" w:eastAsia="宋体" w:cs="Times New Roman"/>
          <w:color w:val="auto"/>
          <w:szCs w:val="21"/>
          <w:highlight w:val="none"/>
        </w:rPr>
        <w:t>政府采购云平台（https://www.zcygov.cn）</w:t>
      </w:r>
    </w:p>
    <w:p w14:paraId="225616F0">
      <w:pPr>
        <w:adjustRightInd w:val="0"/>
        <w:snapToGrid w:val="0"/>
        <w:spacing w:line="288" w:lineRule="auto"/>
        <w:ind w:firstLine="420" w:firstLineChars="200"/>
        <w:rPr>
          <w:rFonts w:hint="eastAsia" w:ascii="宋体" w:hAnsi="宋体" w:eastAsia="宋体" w:cs="Times New Roman"/>
          <w:bCs/>
          <w:color w:val="auto"/>
          <w:szCs w:val="21"/>
          <w:highlight w:val="none"/>
        </w:rPr>
      </w:pPr>
      <w:r>
        <w:rPr>
          <w:rFonts w:ascii="宋体" w:hAnsi="宋体" w:eastAsia="宋体" w:cs="Times New Roman"/>
          <w:bCs/>
          <w:color w:val="auto"/>
          <w:szCs w:val="21"/>
          <w:highlight w:val="none"/>
        </w:rPr>
        <w:t>开标时间：</w:t>
      </w:r>
      <w:r>
        <w:rPr>
          <w:rFonts w:hint="eastAsia" w:ascii="宋体" w:hAnsi="宋体" w:eastAsia="宋体" w:cs="Times New Roman"/>
          <w:bCs/>
          <w:color w:val="auto"/>
          <w:szCs w:val="21"/>
          <w:highlight w:val="none"/>
          <w:lang w:eastAsia="zh-CN"/>
        </w:rPr>
        <w:t>2025年4月24日9:30:00</w:t>
      </w:r>
      <w:r>
        <w:rPr>
          <w:rFonts w:hint="eastAsia" w:ascii="宋体" w:hAnsi="宋体" w:eastAsia="宋体" w:cs="Times New Roman"/>
          <w:bCs/>
          <w:color w:val="auto"/>
          <w:szCs w:val="21"/>
          <w:highlight w:val="none"/>
        </w:rPr>
        <w:t>（北京时间）</w:t>
      </w:r>
    </w:p>
    <w:p w14:paraId="210B96A1">
      <w:pPr>
        <w:adjustRightInd w:val="0"/>
        <w:snapToGrid w:val="0"/>
        <w:spacing w:line="288" w:lineRule="auto"/>
        <w:ind w:firstLine="420" w:firstLineChars="200"/>
        <w:rPr>
          <w:rFonts w:hint="eastAsia" w:ascii="宋体" w:hAnsi="宋体" w:eastAsia="宋体" w:cs="Times New Roman"/>
          <w:bCs/>
          <w:color w:val="auto"/>
          <w:szCs w:val="21"/>
          <w:highlight w:val="none"/>
          <w:lang w:eastAsia="zh-CN"/>
        </w:rPr>
      </w:pPr>
      <w:r>
        <w:rPr>
          <w:rFonts w:ascii="宋体" w:hAnsi="宋体" w:eastAsia="宋体" w:cs="Times New Roman"/>
          <w:bCs/>
          <w:color w:val="auto"/>
          <w:szCs w:val="21"/>
          <w:highlight w:val="none"/>
        </w:rPr>
        <w:t>开标地点（网址）：</w:t>
      </w:r>
      <w:r>
        <w:rPr>
          <w:rFonts w:hint="eastAsia" w:ascii="宋体" w:hAnsi="宋体" w:eastAsia="宋体" w:cs="Times New Roman"/>
          <w:color w:val="auto"/>
          <w:szCs w:val="21"/>
          <w:highlight w:val="none"/>
        </w:rPr>
        <w:t>政府采购云平台（https://www.zcygov.cn）</w:t>
      </w:r>
      <w:bookmarkStart w:id="18" w:name="_Hlk81212131"/>
      <w:r>
        <w:rPr>
          <w:rFonts w:hint="eastAsia" w:ascii="宋体" w:hAnsi="宋体" w:eastAsia="宋体" w:cs="Times New Roman"/>
          <w:color w:val="auto"/>
          <w:szCs w:val="21"/>
          <w:highlight w:val="none"/>
        </w:rPr>
        <w:t>/</w:t>
      </w:r>
      <w:bookmarkEnd w:id="18"/>
      <w:r>
        <w:rPr>
          <w:rFonts w:hint="eastAsia" w:ascii="宋体" w:hAnsi="宋体" w:eastAsia="宋体" w:cs="Times New Roman"/>
          <w:color w:val="auto"/>
          <w:szCs w:val="21"/>
          <w:highlight w:val="none"/>
          <w:lang w:eastAsia="zh-CN"/>
        </w:rPr>
        <w:t>杭州市西湖区玉古路173号中田大厦21楼（求是招标会议室4）</w:t>
      </w:r>
    </w:p>
    <w:bookmarkEnd w:id="17"/>
    <w:p w14:paraId="66F64AAF">
      <w:pPr>
        <w:adjustRightInd w:val="0"/>
        <w:snapToGrid w:val="0"/>
        <w:spacing w:line="288" w:lineRule="auto"/>
        <w:rPr>
          <w:rFonts w:hint="eastAsia" w:ascii="宋体" w:hAnsi="宋体" w:eastAsia="宋体" w:cs="宋体"/>
          <w:b/>
          <w:color w:val="auto"/>
          <w:szCs w:val="21"/>
          <w:highlight w:val="none"/>
        </w:rPr>
      </w:pPr>
      <w:bookmarkStart w:id="19" w:name="_Toc35393794"/>
      <w:bookmarkStart w:id="20" w:name="_Toc28359007"/>
      <w:bookmarkStart w:id="21" w:name="_Toc35393625"/>
      <w:bookmarkStart w:id="22" w:name="_Toc28359084"/>
      <w:r>
        <w:rPr>
          <w:rFonts w:hint="eastAsia" w:ascii="宋体" w:hAnsi="宋体" w:eastAsia="宋体" w:cs="宋体"/>
          <w:b/>
          <w:color w:val="auto"/>
          <w:szCs w:val="21"/>
          <w:highlight w:val="none"/>
        </w:rPr>
        <w:t>五、公告期限</w:t>
      </w:r>
      <w:bookmarkEnd w:id="19"/>
      <w:bookmarkEnd w:id="20"/>
      <w:bookmarkEnd w:id="21"/>
      <w:bookmarkEnd w:id="22"/>
    </w:p>
    <w:p w14:paraId="30EEB98F">
      <w:pPr>
        <w:adjustRightInd w:val="0"/>
        <w:snapToGrid w:val="0"/>
        <w:spacing w:line="288"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自本公告发布之日起5个工作日。</w:t>
      </w:r>
    </w:p>
    <w:p w14:paraId="46A7806E">
      <w:pPr>
        <w:adjustRightInd w:val="0"/>
        <w:snapToGrid w:val="0"/>
        <w:spacing w:line="288" w:lineRule="auto"/>
        <w:rPr>
          <w:rFonts w:hint="eastAsia" w:ascii="宋体" w:hAnsi="宋体" w:eastAsia="宋体" w:cs="宋体"/>
          <w:b/>
          <w:color w:val="auto"/>
          <w:szCs w:val="21"/>
          <w:highlight w:val="none"/>
        </w:rPr>
      </w:pPr>
      <w:bookmarkStart w:id="23" w:name="_Toc35393626"/>
      <w:bookmarkStart w:id="24" w:name="_Toc35393795"/>
      <w:r>
        <w:rPr>
          <w:rFonts w:hint="eastAsia" w:ascii="宋体" w:hAnsi="宋体" w:eastAsia="宋体" w:cs="宋体"/>
          <w:b/>
          <w:color w:val="auto"/>
          <w:szCs w:val="21"/>
          <w:highlight w:val="none"/>
        </w:rPr>
        <w:t>六、其他补充事宜</w:t>
      </w:r>
      <w:bookmarkEnd w:id="23"/>
      <w:bookmarkEnd w:id="24"/>
    </w:p>
    <w:p w14:paraId="6448D1EC">
      <w:pPr>
        <w:adjustRightInd w:val="0"/>
        <w:snapToGrid w:val="0"/>
        <w:spacing w:line="288" w:lineRule="auto"/>
        <w:ind w:firstLine="420" w:firstLineChars="200"/>
        <w:rPr>
          <w:rFonts w:hint="eastAsia" w:ascii="宋体" w:hAnsi="宋体" w:eastAsia="宋体" w:cs="Times New Roman"/>
          <w:color w:val="auto"/>
          <w:szCs w:val="21"/>
          <w:highlight w:val="none"/>
        </w:rPr>
      </w:pPr>
      <w:bookmarkStart w:id="25" w:name="_Hlk92271231"/>
      <w:r>
        <w:rPr>
          <w:rFonts w:ascii="宋体" w:hAnsi="宋体" w:eastAsia="宋体" w:cs="Times New Roman"/>
          <w:color w:val="auto"/>
          <w:szCs w:val="21"/>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432569BF">
      <w:pPr>
        <w:adjustRightInd w:val="0"/>
        <w:snapToGrid w:val="0"/>
        <w:spacing w:line="288" w:lineRule="auto"/>
        <w:ind w:firstLine="420" w:firstLineChars="200"/>
        <w:rPr>
          <w:rFonts w:hint="eastAsia" w:ascii="宋体" w:hAnsi="宋体" w:eastAsia="宋体" w:cs="Times New Roman"/>
          <w:color w:val="auto"/>
          <w:szCs w:val="21"/>
          <w:highlight w:val="none"/>
        </w:rPr>
      </w:pPr>
      <w:r>
        <w:rPr>
          <w:rFonts w:ascii="宋体" w:hAnsi="宋体" w:eastAsia="宋体" w:cs="Times New Roman"/>
          <w:color w:val="auto"/>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8AA3688">
      <w:pPr>
        <w:adjustRightInd w:val="0"/>
        <w:snapToGrid w:val="0"/>
        <w:spacing w:line="288" w:lineRule="auto"/>
        <w:ind w:firstLine="420" w:firstLineChars="200"/>
        <w:rPr>
          <w:rFonts w:hint="eastAsia" w:ascii="宋体" w:hAnsi="宋体" w:eastAsia="宋体" w:cs="Times New Roman"/>
          <w:color w:val="auto"/>
          <w:szCs w:val="21"/>
          <w:highlight w:val="none"/>
        </w:rPr>
      </w:pPr>
      <w:r>
        <w:rPr>
          <w:rFonts w:ascii="宋体" w:hAnsi="宋体" w:eastAsia="宋体" w:cs="Times New Roman"/>
          <w:color w:val="auto"/>
          <w:szCs w:val="21"/>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E91C910">
      <w:pPr>
        <w:adjustRightInd w:val="0"/>
        <w:snapToGrid w:val="0"/>
        <w:spacing w:line="288" w:lineRule="auto"/>
        <w:ind w:firstLine="420" w:firstLineChars="200"/>
        <w:rPr>
          <w:rFonts w:hint="eastAsia" w:ascii="宋体" w:hAnsi="宋体" w:eastAsia="宋体" w:cs="Times New Roman"/>
          <w:color w:val="auto"/>
          <w:szCs w:val="21"/>
          <w:highlight w:val="none"/>
        </w:rPr>
      </w:pPr>
      <w:r>
        <w:rPr>
          <w:rFonts w:ascii="宋体" w:hAnsi="宋体" w:eastAsia="宋体" w:cs="Times New Roman"/>
          <w:color w:val="auto"/>
          <w:szCs w:val="21"/>
          <w:highlight w:val="none"/>
        </w:rPr>
        <w:t>4.其他事项：</w:t>
      </w:r>
      <w:bookmarkStart w:id="26" w:name="_Hlk92271331"/>
    </w:p>
    <w:p w14:paraId="0F8A137B">
      <w:pPr>
        <w:adjustRightInd w:val="0"/>
        <w:snapToGrid w:val="0"/>
        <w:spacing w:line="288" w:lineRule="auto"/>
        <w:ind w:firstLine="420" w:firstLineChars="200"/>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ascii="宋体" w:hAnsi="宋体" w:eastAsia="宋体" w:cs="Times New Roman"/>
          <w:color w:val="auto"/>
          <w:szCs w:val="21"/>
          <w:highlight w:val="none"/>
        </w:rPr>
        <w:t>需要落实的政府采购政策：包括节约资源、保护环境、</w:t>
      </w:r>
      <w:bookmarkStart w:id="27" w:name="_Hlk106877787"/>
      <w:r>
        <w:rPr>
          <w:rFonts w:hint="eastAsia" w:ascii="宋体" w:hAnsi="宋体" w:eastAsia="宋体" w:cs="Times New Roman"/>
          <w:color w:val="auto"/>
          <w:szCs w:val="21"/>
          <w:highlight w:val="none"/>
        </w:rPr>
        <w:t>支持科技创新、</w:t>
      </w:r>
      <w:bookmarkEnd w:id="27"/>
      <w:r>
        <w:rPr>
          <w:rFonts w:ascii="宋体" w:hAnsi="宋体" w:eastAsia="宋体" w:cs="Times New Roman"/>
          <w:color w:val="auto"/>
          <w:szCs w:val="21"/>
          <w:highlight w:val="none"/>
        </w:rPr>
        <w:t>促进中小企业发展等。详见招标文件的第</w:t>
      </w:r>
      <w:r>
        <w:rPr>
          <w:rFonts w:hint="eastAsia" w:ascii="宋体" w:hAnsi="宋体" w:eastAsia="宋体" w:cs="Times New Roman"/>
          <w:color w:val="auto"/>
          <w:szCs w:val="21"/>
          <w:highlight w:val="none"/>
        </w:rPr>
        <w:t>三章-采购项目需要落实的政府采购政策</w:t>
      </w:r>
      <w:r>
        <w:rPr>
          <w:rFonts w:ascii="宋体" w:hAnsi="宋体" w:eastAsia="宋体" w:cs="Times New Roman"/>
          <w:color w:val="auto"/>
          <w:szCs w:val="21"/>
          <w:highlight w:val="none"/>
        </w:rPr>
        <w:t>。</w:t>
      </w:r>
    </w:p>
    <w:p w14:paraId="6A9FFE81">
      <w:pPr>
        <w:adjustRightInd w:val="0"/>
        <w:snapToGrid w:val="0"/>
        <w:spacing w:line="288" w:lineRule="auto"/>
        <w:ind w:firstLine="420" w:firstLineChars="200"/>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w:t>
      </w:r>
      <w:bookmarkStart w:id="28" w:name="_Hlk92271072"/>
      <w:r>
        <w:rPr>
          <w:rFonts w:hint="eastAsia" w:ascii="宋体" w:hAnsi="宋体" w:eastAsia="宋体" w:cs="Times New Roman"/>
          <w:color w:val="auto"/>
          <w:szCs w:val="21"/>
          <w:highlight w:val="none"/>
        </w:rPr>
        <w:t>（2）</w:t>
      </w:r>
      <w:r>
        <w:rPr>
          <w:rFonts w:ascii="宋体" w:hAnsi="宋体" w:eastAsia="宋体" w:cs="Times New Roman"/>
          <w:color w:val="auto"/>
          <w:szCs w:val="21"/>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bookmarkEnd w:id="28"/>
    </w:p>
    <w:bookmarkEnd w:id="25"/>
    <w:bookmarkEnd w:id="26"/>
    <w:p w14:paraId="2AA07B8B">
      <w:pPr>
        <w:adjustRightInd w:val="0"/>
        <w:snapToGrid w:val="0"/>
        <w:spacing w:line="288" w:lineRule="auto"/>
        <w:rPr>
          <w:rFonts w:hint="eastAsia" w:ascii="宋体" w:hAnsi="宋体" w:eastAsia="宋体" w:cs="Times New Roman"/>
          <w:b/>
          <w:color w:val="auto"/>
          <w:szCs w:val="21"/>
          <w:highlight w:val="none"/>
        </w:rPr>
      </w:pPr>
      <w:bookmarkStart w:id="29" w:name="_Toc35393796"/>
      <w:bookmarkStart w:id="30" w:name="_Toc35393627"/>
      <w:bookmarkStart w:id="31" w:name="_Toc28359085"/>
      <w:bookmarkStart w:id="32" w:name="_Toc28359008"/>
      <w:r>
        <w:rPr>
          <w:rFonts w:hint="eastAsia" w:ascii="宋体" w:hAnsi="宋体" w:eastAsia="宋体" w:cs="宋体"/>
          <w:b/>
          <w:color w:val="auto"/>
          <w:szCs w:val="21"/>
          <w:highlight w:val="none"/>
        </w:rPr>
        <w:t>七、对本次招标提出询问、质疑、投诉请按</w:t>
      </w:r>
      <w:r>
        <w:rPr>
          <w:rFonts w:ascii="宋体" w:hAnsi="宋体" w:eastAsia="宋体" w:cs="宋体"/>
          <w:b/>
          <w:color w:val="auto"/>
          <w:szCs w:val="21"/>
          <w:highlight w:val="none"/>
        </w:rPr>
        <w:t>以下方式</w:t>
      </w:r>
      <w:r>
        <w:rPr>
          <w:rFonts w:hint="eastAsia" w:ascii="宋体" w:hAnsi="宋体" w:eastAsia="宋体" w:cs="宋体"/>
          <w:b/>
          <w:color w:val="auto"/>
          <w:szCs w:val="21"/>
          <w:highlight w:val="none"/>
        </w:rPr>
        <w:t>联系</w:t>
      </w:r>
      <w:bookmarkEnd w:id="29"/>
      <w:bookmarkEnd w:id="30"/>
      <w:bookmarkEnd w:id="31"/>
      <w:bookmarkEnd w:id="32"/>
    </w:p>
    <w:p w14:paraId="1276C9A6">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1.采购人信息</w:t>
      </w:r>
    </w:p>
    <w:p w14:paraId="2EA3FE88">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名称：浙江大学医学院附属口腔医院</w:t>
      </w:r>
    </w:p>
    <w:p w14:paraId="02A055E5">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地址：杭州市延安路395号</w:t>
      </w:r>
    </w:p>
    <w:p w14:paraId="7AE511B1">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传真：/</w:t>
      </w:r>
    </w:p>
    <w:p w14:paraId="7B7FC663">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项目联系人（询问）：杨老师</w:t>
      </w:r>
    </w:p>
    <w:p w14:paraId="377F513F">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项目联系方式（询问）：0571-87218256</w:t>
      </w:r>
    </w:p>
    <w:p w14:paraId="440D2BF9">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质疑联系人：张骥</w:t>
      </w:r>
    </w:p>
    <w:p w14:paraId="53C2942B">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质疑联系方式：0571-87217211</w:t>
      </w:r>
    </w:p>
    <w:p w14:paraId="00F43DF0">
      <w:pPr>
        <w:adjustRightInd w:val="0"/>
        <w:snapToGrid w:val="0"/>
        <w:spacing w:line="288" w:lineRule="auto"/>
        <w:ind w:firstLine="424" w:firstLineChars="202"/>
        <w:rPr>
          <w:rFonts w:hint="eastAsia" w:ascii="宋体" w:hAnsi="宋体" w:eastAsia="宋体" w:cs="Times New Roman"/>
          <w:color w:val="auto"/>
          <w:szCs w:val="21"/>
          <w:highlight w:val="none"/>
        </w:rPr>
      </w:pPr>
    </w:p>
    <w:p w14:paraId="4E4B93C6">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2.采购代理机构信息</w:t>
      </w:r>
    </w:p>
    <w:p w14:paraId="5BFC372B">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名称：浙江求是招标代理有限公司</w:t>
      </w:r>
    </w:p>
    <w:p w14:paraId="59B39932">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地址：杭州市西湖区玉古路173号中田大厦21楼</w:t>
      </w:r>
    </w:p>
    <w:p w14:paraId="65D0D23C">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传真：/</w:t>
      </w:r>
    </w:p>
    <w:p w14:paraId="2A23808B">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项目联系人（询问）：</w:t>
      </w:r>
      <w:r>
        <w:rPr>
          <w:rFonts w:hint="eastAsia" w:ascii="宋体" w:hAnsi="宋体" w:eastAsia="宋体" w:cs="Times New Roman"/>
          <w:bCs/>
          <w:color w:val="auto"/>
          <w:spacing w:val="-6"/>
          <w:szCs w:val="21"/>
          <w:highlight w:val="none"/>
        </w:rPr>
        <w:t>李聪、温瑶、陈培特、杜伟波</w:t>
      </w:r>
    </w:p>
    <w:p w14:paraId="2506E43F">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项目联系方式（询问）：0571-87666115</w:t>
      </w:r>
    </w:p>
    <w:p w14:paraId="2AC0AA04">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质疑联系人：周安琪</w:t>
      </w:r>
    </w:p>
    <w:p w14:paraId="67BC59CD">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质疑联系方式：0571-81110356</w:t>
      </w:r>
    </w:p>
    <w:p w14:paraId="62AFDFA3">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质疑邮箱：</w:t>
      </w:r>
      <w:r>
        <w:rPr>
          <w:rFonts w:ascii="宋体" w:hAnsi="宋体" w:eastAsia="宋体" w:cs="Times New Roman"/>
          <w:color w:val="auto"/>
          <w:szCs w:val="21"/>
          <w:highlight w:val="none"/>
        </w:rPr>
        <w:t>jdkh@qszb.net</w:t>
      </w:r>
    </w:p>
    <w:p w14:paraId="522720FA">
      <w:pPr>
        <w:adjustRightInd w:val="0"/>
        <w:snapToGrid w:val="0"/>
        <w:spacing w:line="288" w:lineRule="auto"/>
        <w:ind w:firstLine="424" w:firstLineChars="202"/>
        <w:rPr>
          <w:rFonts w:hint="eastAsia" w:ascii="宋体" w:hAnsi="宋体" w:eastAsia="宋体" w:cs="Times New Roman"/>
          <w:color w:val="auto"/>
          <w:szCs w:val="21"/>
          <w:highlight w:val="none"/>
        </w:rPr>
      </w:pPr>
      <w:bookmarkStart w:id="33" w:name="_Hlk124147873"/>
    </w:p>
    <w:p w14:paraId="413F16AB">
      <w:pPr>
        <w:adjustRightInd w:val="0"/>
        <w:snapToGrid w:val="0"/>
        <w:spacing w:line="288" w:lineRule="auto"/>
        <w:ind w:firstLine="425" w:firstLineChars="215"/>
        <w:rPr>
          <w:rFonts w:hint="eastAsia"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3.同级政府采购监督管理部门</w:t>
      </w:r>
    </w:p>
    <w:p w14:paraId="7F9FE31C">
      <w:pPr>
        <w:adjustRightInd w:val="0"/>
        <w:snapToGrid w:val="0"/>
        <w:spacing w:line="288" w:lineRule="auto"/>
        <w:ind w:firstLine="425" w:firstLineChars="215"/>
        <w:rPr>
          <w:rFonts w:hint="eastAsia"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名称：浙江省财政厅政府采购监管处、浙江省政府采购行政裁决服务中心（杭州）</w:t>
      </w:r>
    </w:p>
    <w:p w14:paraId="2329E164">
      <w:pPr>
        <w:adjustRightInd w:val="0"/>
        <w:snapToGrid w:val="0"/>
        <w:spacing w:line="288" w:lineRule="auto"/>
        <w:ind w:firstLine="425" w:firstLineChars="215"/>
        <w:rPr>
          <w:rFonts w:hint="eastAsia"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地址：</w:t>
      </w:r>
      <w:r>
        <w:rPr>
          <w:rFonts w:hint="eastAsia" w:ascii="宋体" w:hAnsi="宋体" w:eastAsia="宋体" w:cs="Times New Roman"/>
          <w:color w:val="auto"/>
          <w:spacing w:val="-6"/>
          <w:szCs w:val="21"/>
          <w:highlight w:val="none"/>
        </w:rPr>
        <w:t>杭州市上城区清泰街549号城建综合大楼11楼（快递仅限ems或顺丰）</w:t>
      </w:r>
    </w:p>
    <w:p w14:paraId="2F990CC7">
      <w:pPr>
        <w:adjustRightInd w:val="0"/>
        <w:snapToGrid w:val="0"/>
        <w:spacing w:line="288" w:lineRule="auto"/>
        <w:ind w:firstLine="425" w:firstLineChars="215"/>
        <w:rPr>
          <w:rFonts w:hint="eastAsia"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传真：/</w:t>
      </w:r>
    </w:p>
    <w:p w14:paraId="7EDD0EB9">
      <w:pPr>
        <w:adjustRightInd w:val="0"/>
        <w:snapToGrid w:val="0"/>
        <w:spacing w:line="288" w:lineRule="auto"/>
        <w:ind w:firstLine="425" w:firstLineChars="215"/>
        <w:rPr>
          <w:rFonts w:hint="eastAsia"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联系人：朱女士、王女士</w:t>
      </w:r>
    </w:p>
    <w:p w14:paraId="502655E8">
      <w:pPr>
        <w:adjustRightInd w:val="0"/>
        <w:snapToGrid w:val="0"/>
        <w:spacing w:line="288" w:lineRule="auto"/>
        <w:ind w:firstLine="425" w:firstLineChars="215"/>
        <w:rPr>
          <w:rFonts w:hint="eastAsia"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监督投诉电话：</w:t>
      </w:r>
      <w:r>
        <w:rPr>
          <w:rFonts w:hint="eastAsia" w:ascii="宋体" w:hAnsi="宋体" w:eastAsia="宋体" w:cs="Times New Roman"/>
          <w:color w:val="auto"/>
          <w:spacing w:val="-6"/>
          <w:szCs w:val="21"/>
          <w:highlight w:val="none"/>
        </w:rPr>
        <w:t>0571-87227671,0571-87800218</w:t>
      </w:r>
    </w:p>
    <w:p w14:paraId="71393C4C">
      <w:pPr>
        <w:adjustRightInd w:val="0"/>
        <w:snapToGrid w:val="0"/>
        <w:spacing w:line="288" w:lineRule="auto"/>
        <w:ind w:firstLine="425" w:firstLineChars="215"/>
        <w:rPr>
          <w:rFonts w:hint="eastAsia" w:ascii="宋体" w:hAnsi="宋体" w:eastAsia="宋体" w:cs="Times New Roman"/>
          <w:color w:val="auto"/>
          <w:spacing w:val="-6"/>
          <w:szCs w:val="21"/>
          <w:highlight w:val="none"/>
        </w:rPr>
      </w:pPr>
    </w:p>
    <w:p w14:paraId="0BC31247">
      <w:pPr>
        <w:adjustRightInd w:val="0"/>
        <w:snapToGrid w:val="0"/>
        <w:spacing w:line="288" w:lineRule="auto"/>
        <w:ind w:firstLine="425" w:firstLineChars="215"/>
        <w:rPr>
          <w:rFonts w:hint="eastAsia"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政策咨询：何一平、冯华，0571-87058424、87055741</w:t>
      </w:r>
    </w:p>
    <w:p w14:paraId="75F4FF7B">
      <w:pPr>
        <w:adjustRightInd w:val="0"/>
        <w:snapToGrid w:val="0"/>
        <w:spacing w:line="288" w:lineRule="auto"/>
        <w:ind w:firstLine="425" w:firstLineChars="215"/>
        <w:rPr>
          <w:rFonts w:hint="eastAsia"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预算金额未达100万元的采购项目，由采购人处理采购争议。</w:t>
      </w:r>
    </w:p>
    <w:p w14:paraId="4FF4D22A">
      <w:pPr>
        <w:adjustRightInd w:val="0"/>
        <w:snapToGrid w:val="0"/>
        <w:spacing w:line="288" w:lineRule="auto"/>
        <w:ind w:firstLine="370"/>
        <w:rPr>
          <w:rFonts w:hint="eastAsia" w:ascii="宋体" w:hAnsi="宋体" w:eastAsia="宋体" w:cs="Times New Roman"/>
          <w:color w:val="auto"/>
          <w:spacing w:val="-6"/>
          <w:szCs w:val="21"/>
          <w:highlight w:val="none"/>
        </w:rPr>
      </w:pPr>
    </w:p>
    <w:p w14:paraId="4CBB2EA5">
      <w:pPr>
        <w:adjustRightInd w:val="0"/>
        <w:snapToGrid w:val="0"/>
        <w:spacing w:line="288" w:lineRule="auto"/>
        <w:ind w:firstLine="420" w:firstLineChars="200"/>
        <w:rPr>
          <w:rFonts w:hint="eastAsia" w:ascii="宋体" w:hAnsi="宋体" w:eastAsia="宋体" w:cs="Times New Roman"/>
          <w:color w:val="auto"/>
          <w:szCs w:val="21"/>
          <w:highlight w:val="none"/>
        </w:rPr>
      </w:pPr>
      <w:bookmarkStart w:id="34" w:name="_Hlk143604927"/>
      <w:r>
        <w:rPr>
          <w:rFonts w:hint="eastAsia" w:ascii="宋体" w:hAnsi="宋体" w:eastAsia="宋体" w:cs="Times New Roman"/>
          <w:color w:val="auto"/>
          <w:szCs w:val="21"/>
          <w:highlight w:val="none"/>
        </w:rPr>
        <w:t>若对项目采购电子交易系统操作有疑问，可登录政采云（</w:t>
      </w:r>
      <w:r>
        <w:rPr>
          <w:rFonts w:ascii="宋体" w:hAnsi="宋体" w:eastAsia="宋体" w:cs="Times New Roman"/>
          <w:color w:val="auto"/>
          <w:szCs w:val="21"/>
          <w:highlight w:val="none"/>
        </w:rPr>
        <w:t>https://www.zcygov.cn/），点击右侧咨询小采，获取采小蜜智能服务管家帮助，或拨打政采云服务热线95763获取热线服务帮助。</w:t>
      </w:r>
    </w:p>
    <w:p w14:paraId="513415EB">
      <w:pPr>
        <w:adjustRightInd w:val="0"/>
        <w:snapToGrid w:val="0"/>
        <w:spacing w:line="288" w:lineRule="auto"/>
        <w:ind w:firstLine="420" w:firstLineChars="200"/>
        <w:rPr>
          <w:rFonts w:hint="eastAsia" w:ascii="宋体" w:hAnsi="宋体" w:eastAsia="宋体" w:cs="Times New Roman"/>
          <w:color w:val="auto"/>
          <w:szCs w:val="21"/>
          <w:highlight w:val="none"/>
        </w:rPr>
      </w:pPr>
      <w:r>
        <w:rPr>
          <w:rFonts w:ascii="宋体" w:hAnsi="宋体" w:eastAsia="宋体" w:cs="Times New Roman"/>
          <w:color w:val="auto"/>
          <w:szCs w:val="21"/>
          <w:highlight w:val="none"/>
        </w:rPr>
        <w:t>CA问题联系电话（人工）：汇信CA 400-888-4636；天谷CA 400-087-8198。</w:t>
      </w:r>
    </w:p>
    <w:bookmarkEnd w:id="33"/>
    <w:bookmarkEnd w:id="34"/>
    <w:p w14:paraId="4611ACBF">
      <w:pPr>
        <w:adjustRightInd w:val="0"/>
        <w:snapToGrid w:val="0"/>
        <w:spacing w:line="288" w:lineRule="auto"/>
        <w:ind w:left="238"/>
        <w:jc w:val="center"/>
        <w:outlineLvl w:val="0"/>
        <w:rPr>
          <w:rFonts w:hint="eastAsia" w:ascii="宋体" w:hAnsi="宋体" w:eastAsia="宋体" w:cs="Times New Roman"/>
          <w:b/>
          <w:bCs/>
          <w:color w:val="auto"/>
          <w:sz w:val="32"/>
          <w:szCs w:val="32"/>
          <w:highlight w:val="none"/>
        </w:rPr>
      </w:pPr>
      <w:r>
        <w:rPr>
          <w:rFonts w:hint="eastAsia" w:ascii="宋体" w:hAnsi="宋体" w:eastAsia="宋体" w:cs="Times New Roman"/>
          <w:color w:val="auto"/>
          <w:szCs w:val="21"/>
          <w:highlight w:val="none"/>
        </w:rPr>
        <w:br w:type="page"/>
      </w:r>
      <w:r>
        <w:rPr>
          <w:rFonts w:hint="eastAsia" w:ascii="宋体" w:hAnsi="宋体" w:eastAsia="宋体" w:cs="Times New Roman"/>
          <w:b/>
          <w:color w:val="auto"/>
          <w:sz w:val="32"/>
          <w:szCs w:val="32"/>
          <w:highlight w:val="none"/>
        </w:rPr>
        <w:t xml:space="preserve">第二章  </w:t>
      </w:r>
      <w:r>
        <w:rPr>
          <w:rFonts w:hint="eastAsia" w:ascii="宋体" w:hAnsi="宋体" w:eastAsia="宋体" w:cs="Times New Roman"/>
          <w:b/>
          <w:bCs/>
          <w:color w:val="auto"/>
          <w:sz w:val="32"/>
          <w:szCs w:val="32"/>
          <w:highlight w:val="none"/>
        </w:rPr>
        <w:t>采购需求</w:t>
      </w:r>
    </w:p>
    <w:p w14:paraId="2BD0894E">
      <w:pPr>
        <w:adjustRightInd w:val="0"/>
        <w:snapToGrid w:val="0"/>
        <w:spacing w:line="288" w:lineRule="auto"/>
        <w:outlineLvl w:val="1"/>
        <w:rPr>
          <w:rFonts w:hint="eastAsia" w:ascii="宋体" w:hAnsi="宋体" w:eastAsia="宋体" w:cs="Times New Roman"/>
          <w:b/>
          <w:color w:val="auto"/>
          <w:szCs w:val="21"/>
          <w:highlight w:val="none"/>
        </w:rPr>
      </w:pPr>
      <w:r>
        <w:rPr>
          <w:rFonts w:hint="eastAsia" w:ascii="宋体" w:hAnsi="宋体" w:eastAsia="宋体" w:cs="Times New Roman"/>
          <w:b/>
          <w:color w:val="auto"/>
          <w:szCs w:val="21"/>
          <w:highlight w:val="none"/>
        </w:rPr>
        <w:t>一、为落实政府采购政策需满足的要求</w:t>
      </w:r>
    </w:p>
    <w:tbl>
      <w:tblPr>
        <w:tblStyle w:val="26"/>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3256"/>
        <w:gridCol w:w="5529"/>
      </w:tblGrid>
      <w:tr w14:paraId="2479B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09B07C0E">
            <w:pPr>
              <w:adjustRightInd w:val="0"/>
              <w:snapToGrid w:val="0"/>
              <w:spacing w:line="288" w:lineRule="auto"/>
              <w:jc w:val="center"/>
              <w:rPr>
                <w:rFonts w:hint="eastAsia" w:ascii="宋体" w:hAnsi="宋体" w:eastAsia="宋体" w:cs="宋体"/>
                <w:b/>
                <w:bCs/>
                <w:color w:val="auto"/>
                <w:szCs w:val="21"/>
                <w:highlight w:val="none"/>
              </w:rPr>
            </w:pPr>
            <w:bookmarkStart w:id="35" w:name="_Hlk45005599"/>
            <w:r>
              <w:rPr>
                <w:rFonts w:hint="eastAsia" w:ascii="宋体" w:hAnsi="宋体" w:eastAsia="宋体" w:cs="宋体"/>
                <w:b/>
                <w:bCs/>
                <w:color w:val="auto"/>
                <w:szCs w:val="21"/>
                <w:highlight w:val="none"/>
              </w:rPr>
              <w:t>序号</w:t>
            </w:r>
          </w:p>
        </w:tc>
        <w:tc>
          <w:tcPr>
            <w:tcW w:w="3256" w:type="dxa"/>
            <w:vAlign w:val="center"/>
          </w:tcPr>
          <w:p w14:paraId="537B5126">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政策名称</w:t>
            </w:r>
          </w:p>
        </w:tc>
        <w:tc>
          <w:tcPr>
            <w:tcW w:w="5529" w:type="dxa"/>
            <w:vAlign w:val="center"/>
          </w:tcPr>
          <w:p w14:paraId="3DA7BC51">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内容</w:t>
            </w:r>
          </w:p>
        </w:tc>
      </w:tr>
      <w:tr w14:paraId="3C875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263AFE05">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t>1</w:t>
            </w:r>
          </w:p>
        </w:tc>
        <w:tc>
          <w:tcPr>
            <w:tcW w:w="3256" w:type="dxa"/>
            <w:vAlign w:val="center"/>
          </w:tcPr>
          <w:p w14:paraId="3C9157C0">
            <w:pPr>
              <w:adjustRightInd w:val="0"/>
              <w:snapToGrid w:val="0"/>
              <w:spacing w:line="288" w:lineRule="auto"/>
              <w:jc w:val="left"/>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t>政府采购进口产品</w:t>
            </w:r>
          </w:p>
        </w:tc>
        <w:tc>
          <w:tcPr>
            <w:tcW w:w="5529" w:type="dxa"/>
            <w:vAlign w:val="center"/>
          </w:tcPr>
          <w:p w14:paraId="7CC3F3B7">
            <w:pPr>
              <w:adjustRightInd w:val="0"/>
              <w:snapToGrid w:val="0"/>
              <w:spacing w:line="288" w:lineRule="auto"/>
              <w:jc w:val="left"/>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t>不适用</w:t>
            </w:r>
          </w:p>
        </w:tc>
      </w:tr>
      <w:tr w14:paraId="35502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18E3102A">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t>2</w:t>
            </w:r>
          </w:p>
        </w:tc>
        <w:tc>
          <w:tcPr>
            <w:tcW w:w="3256" w:type="dxa"/>
            <w:vAlign w:val="center"/>
          </w:tcPr>
          <w:p w14:paraId="2113CFB5">
            <w:pPr>
              <w:adjustRightInd w:val="0"/>
              <w:snapToGrid w:val="0"/>
              <w:spacing w:line="288" w:lineRule="auto"/>
              <w:jc w:val="left"/>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t>政府强制采购节能产品</w:t>
            </w:r>
          </w:p>
        </w:tc>
        <w:tc>
          <w:tcPr>
            <w:tcW w:w="5529" w:type="dxa"/>
            <w:vAlign w:val="center"/>
          </w:tcPr>
          <w:p w14:paraId="11BC9380">
            <w:pPr>
              <w:adjustRightInd w:val="0"/>
              <w:snapToGrid w:val="0"/>
              <w:spacing w:line="288" w:lineRule="auto"/>
              <w:jc w:val="left"/>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t>不适用</w:t>
            </w:r>
          </w:p>
        </w:tc>
      </w:tr>
      <w:tr w14:paraId="42BF9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74D60680">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t>3</w:t>
            </w:r>
          </w:p>
        </w:tc>
        <w:tc>
          <w:tcPr>
            <w:tcW w:w="3256" w:type="dxa"/>
            <w:vAlign w:val="center"/>
          </w:tcPr>
          <w:p w14:paraId="118B4FF2">
            <w:pPr>
              <w:adjustRightInd w:val="0"/>
              <w:snapToGrid w:val="0"/>
              <w:spacing w:line="288" w:lineRule="auto"/>
              <w:jc w:val="left"/>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t>政府优先采购节能、环保产品</w:t>
            </w:r>
          </w:p>
        </w:tc>
        <w:tc>
          <w:tcPr>
            <w:tcW w:w="5529" w:type="dxa"/>
            <w:vAlign w:val="center"/>
          </w:tcPr>
          <w:p w14:paraId="347B93B0">
            <w:pPr>
              <w:adjustRightInd w:val="0"/>
              <w:snapToGrid w:val="0"/>
              <w:spacing w:line="288" w:lineRule="auto"/>
              <w:jc w:val="left"/>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t>不适用</w:t>
            </w:r>
          </w:p>
        </w:tc>
      </w:tr>
      <w:tr w14:paraId="7AEC2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6479E5BE">
            <w:pPr>
              <w:adjustRightInd w:val="0"/>
              <w:snapToGrid w:val="0"/>
              <w:spacing w:line="288"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4</w:t>
            </w:r>
          </w:p>
        </w:tc>
        <w:tc>
          <w:tcPr>
            <w:tcW w:w="3256" w:type="dxa"/>
            <w:vAlign w:val="center"/>
          </w:tcPr>
          <w:p w14:paraId="6E2671F1">
            <w:pPr>
              <w:adjustRightInd w:val="0"/>
              <w:snapToGrid w:val="0"/>
              <w:spacing w:line="288"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政府采购支持科技创新</w:t>
            </w:r>
          </w:p>
        </w:tc>
        <w:tc>
          <w:tcPr>
            <w:tcW w:w="5529" w:type="dxa"/>
            <w:vAlign w:val="center"/>
          </w:tcPr>
          <w:p w14:paraId="25E015F0">
            <w:pPr>
              <w:adjustRightInd w:val="0"/>
              <w:snapToGrid w:val="0"/>
              <w:spacing w:line="288"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不适用</w:t>
            </w:r>
          </w:p>
        </w:tc>
      </w:tr>
      <w:tr w14:paraId="07CCF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266829DD">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t>5</w:t>
            </w:r>
          </w:p>
        </w:tc>
        <w:tc>
          <w:tcPr>
            <w:tcW w:w="3256" w:type="dxa"/>
            <w:vAlign w:val="center"/>
          </w:tcPr>
          <w:p w14:paraId="4E120E41">
            <w:pPr>
              <w:adjustRightInd w:val="0"/>
              <w:snapToGrid w:val="0"/>
              <w:spacing w:line="288"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政府采购促进中小企业发展</w:t>
            </w:r>
          </w:p>
        </w:tc>
        <w:tc>
          <w:tcPr>
            <w:tcW w:w="5529" w:type="dxa"/>
            <w:vAlign w:val="center"/>
          </w:tcPr>
          <w:p w14:paraId="1AE1AC05">
            <w:pPr>
              <w:adjustRightInd w:val="0"/>
              <w:snapToGrid w:val="0"/>
              <w:spacing w:line="288" w:lineRule="auto"/>
              <w:jc w:val="left"/>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t>提供材料详见招标文件第六章“资格文件”</w:t>
            </w:r>
          </w:p>
        </w:tc>
      </w:tr>
      <w:tr w14:paraId="111DD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23B44899">
            <w:pPr>
              <w:adjustRightInd w:val="0"/>
              <w:snapToGrid w:val="0"/>
              <w:spacing w:line="288"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6</w:t>
            </w:r>
          </w:p>
        </w:tc>
        <w:tc>
          <w:tcPr>
            <w:tcW w:w="3256" w:type="dxa"/>
            <w:vAlign w:val="center"/>
          </w:tcPr>
          <w:p w14:paraId="68346FE0">
            <w:pPr>
              <w:adjustRightInd w:val="0"/>
              <w:snapToGrid w:val="0"/>
              <w:spacing w:line="288"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政府采购支持监狱企业发展</w:t>
            </w:r>
          </w:p>
        </w:tc>
        <w:tc>
          <w:tcPr>
            <w:tcW w:w="5529" w:type="dxa"/>
            <w:vAlign w:val="center"/>
          </w:tcPr>
          <w:p w14:paraId="01FE0DDF">
            <w:pPr>
              <w:adjustRightInd w:val="0"/>
              <w:snapToGrid w:val="0"/>
              <w:spacing w:line="288" w:lineRule="auto"/>
              <w:jc w:val="left"/>
              <w:rPr>
                <w:rFonts w:hint="eastAsia" w:ascii="宋体" w:hAnsi="宋体" w:eastAsia="宋体" w:cs="Times New Roman"/>
                <w:b/>
                <w:bCs/>
                <w:color w:val="auto"/>
                <w:szCs w:val="21"/>
                <w:highlight w:val="none"/>
              </w:rPr>
            </w:pPr>
            <w:r>
              <w:rPr>
                <w:rFonts w:hint="eastAsia" w:ascii="宋体" w:hAnsi="宋体" w:eastAsia="宋体" w:cs="宋体"/>
                <w:color w:val="auto"/>
                <w:szCs w:val="21"/>
                <w:highlight w:val="none"/>
              </w:rPr>
              <w:t>提供材料详见招标文件第六章“资格文件”</w:t>
            </w:r>
          </w:p>
        </w:tc>
      </w:tr>
      <w:tr w14:paraId="78941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trPr>
        <w:tc>
          <w:tcPr>
            <w:tcW w:w="708" w:type="dxa"/>
            <w:vAlign w:val="center"/>
          </w:tcPr>
          <w:p w14:paraId="448306B2">
            <w:pPr>
              <w:adjustRightInd w:val="0"/>
              <w:snapToGrid w:val="0"/>
              <w:spacing w:line="288"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7</w:t>
            </w:r>
          </w:p>
        </w:tc>
        <w:tc>
          <w:tcPr>
            <w:tcW w:w="3256" w:type="dxa"/>
            <w:vAlign w:val="center"/>
          </w:tcPr>
          <w:p w14:paraId="316E8781">
            <w:pPr>
              <w:adjustRightInd w:val="0"/>
              <w:snapToGrid w:val="0"/>
              <w:spacing w:line="288"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政府采购促进残疾人就业</w:t>
            </w:r>
          </w:p>
        </w:tc>
        <w:tc>
          <w:tcPr>
            <w:tcW w:w="5529" w:type="dxa"/>
            <w:vAlign w:val="center"/>
          </w:tcPr>
          <w:p w14:paraId="3BFC2AAA">
            <w:pPr>
              <w:adjustRightInd w:val="0"/>
              <w:snapToGrid w:val="0"/>
              <w:spacing w:line="288"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提供材料详见招标文件第六章“资格文件”</w:t>
            </w:r>
          </w:p>
        </w:tc>
      </w:tr>
      <w:bookmarkEnd w:id="35"/>
    </w:tbl>
    <w:p w14:paraId="7CCC70BB">
      <w:pPr>
        <w:adjustRightInd w:val="0"/>
        <w:snapToGrid w:val="0"/>
        <w:spacing w:line="288" w:lineRule="auto"/>
        <w:rPr>
          <w:rFonts w:hint="eastAsia" w:ascii="宋体" w:hAnsi="宋体" w:eastAsia="宋体" w:cs="Times New Roman"/>
          <w:b/>
          <w:color w:val="auto"/>
          <w:spacing w:val="-4"/>
          <w:szCs w:val="21"/>
          <w:highlight w:val="none"/>
        </w:rPr>
      </w:pPr>
    </w:p>
    <w:p w14:paraId="300E0DB4">
      <w:pPr>
        <w:adjustRightInd w:val="0"/>
        <w:snapToGrid w:val="0"/>
        <w:spacing w:line="288" w:lineRule="auto"/>
        <w:outlineLvl w:val="1"/>
        <w:rPr>
          <w:rFonts w:hint="eastAsia" w:ascii="宋体" w:hAnsi="宋体" w:eastAsia="宋体" w:cs="Times New Roman"/>
          <w:b/>
          <w:color w:val="auto"/>
          <w:szCs w:val="21"/>
          <w:highlight w:val="none"/>
        </w:rPr>
      </w:pPr>
      <w:r>
        <w:rPr>
          <w:rFonts w:hint="eastAsia" w:ascii="宋体" w:hAnsi="宋体" w:eastAsia="宋体" w:cs="Times New Roman"/>
          <w:b/>
          <w:color w:val="auto"/>
          <w:szCs w:val="21"/>
          <w:highlight w:val="none"/>
        </w:rPr>
        <w:t>二、采购资金的支付方式、时间、条件</w:t>
      </w:r>
    </w:p>
    <w:tbl>
      <w:tblPr>
        <w:tblStyle w:val="26"/>
        <w:tblW w:w="94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0"/>
      </w:tblGrid>
      <w:tr w14:paraId="3B319D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14:paraId="034FD5A0">
            <w:pPr>
              <w:adjustRightInd w:val="0"/>
              <w:snapToGrid w:val="0"/>
              <w:spacing w:line="288" w:lineRule="auto"/>
              <w:jc w:val="center"/>
              <w:rPr>
                <w:rFonts w:hint="eastAsia" w:ascii="宋体" w:hAnsi="宋体" w:eastAsia="宋体" w:cs="Times New Roman"/>
                <w:b/>
                <w:color w:val="auto"/>
                <w:spacing w:val="-6"/>
                <w:szCs w:val="21"/>
                <w:highlight w:val="none"/>
              </w:rPr>
            </w:pPr>
            <w:bookmarkStart w:id="36" w:name="_Hlk45005608"/>
            <w:r>
              <w:rPr>
                <w:rFonts w:hint="eastAsia" w:ascii="宋体" w:hAnsi="宋体" w:eastAsia="宋体" w:cs="Times New Roman"/>
                <w:b/>
                <w:color w:val="auto"/>
                <w:spacing w:val="-6"/>
                <w:szCs w:val="21"/>
                <w:highlight w:val="none"/>
              </w:rPr>
              <w:t>履约保证金</w:t>
            </w:r>
          </w:p>
        </w:tc>
        <w:tc>
          <w:tcPr>
            <w:tcW w:w="7650" w:type="dxa"/>
            <w:tcBorders>
              <w:top w:val="single" w:color="auto" w:sz="4" w:space="0"/>
              <w:left w:val="single" w:color="auto" w:sz="4" w:space="0"/>
              <w:bottom w:val="single" w:color="auto" w:sz="4" w:space="0"/>
              <w:right w:val="single" w:color="auto" w:sz="4" w:space="0"/>
            </w:tcBorders>
            <w:vAlign w:val="center"/>
          </w:tcPr>
          <w:p w14:paraId="58976743">
            <w:pPr>
              <w:adjustRightInd w:val="0"/>
              <w:snapToGrid w:val="0"/>
              <w:spacing w:line="288" w:lineRule="auto"/>
              <w:ind w:firstLine="396" w:firstLineChars="200"/>
              <w:rPr>
                <w:rFonts w:hint="eastAsia" w:ascii="宋体" w:hAnsi="宋体" w:eastAsia="宋体" w:cs="宋体"/>
                <w:color w:val="auto"/>
                <w:spacing w:val="-6"/>
                <w:kern w:val="0"/>
                <w:szCs w:val="21"/>
                <w:highlight w:val="none"/>
              </w:rPr>
            </w:pPr>
            <w:r>
              <w:rPr>
                <w:rFonts w:hint="eastAsia" w:ascii="宋体" w:hAnsi="宋体" w:eastAsia="宋体" w:cs="宋体"/>
                <w:color w:val="auto"/>
                <w:spacing w:val="-6"/>
                <w:kern w:val="0"/>
                <w:szCs w:val="21"/>
                <w:highlight w:val="none"/>
              </w:rPr>
              <w:t>无</w:t>
            </w:r>
          </w:p>
        </w:tc>
      </w:tr>
      <w:tr w14:paraId="6EA04F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14:paraId="7485675D">
            <w:pPr>
              <w:adjustRightInd w:val="0"/>
              <w:snapToGrid w:val="0"/>
              <w:spacing w:line="288" w:lineRule="auto"/>
              <w:jc w:val="center"/>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▲付款方式</w:t>
            </w:r>
          </w:p>
        </w:tc>
        <w:tc>
          <w:tcPr>
            <w:tcW w:w="7650" w:type="dxa"/>
            <w:tcBorders>
              <w:top w:val="single" w:color="auto" w:sz="4" w:space="0"/>
              <w:left w:val="single" w:color="auto" w:sz="4" w:space="0"/>
              <w:bottom w:val="single" w:color="auto" w:sz="4" w:space="0"/>
              <w:right w:val="single" w:color="auto" w:sz="4" w:space="0"/>
            </w:tcBorders>
            <w:vAlign w:val="center"/>
          </w:tcPr>
          <w:p w14:paraId="7D27A235">
            <w:pPr>
              <w:adjustRightInd w:val="0"/>
              <w:snapToGrid w:val="0"/>
              <w:spacing w:line="288" w:lineRule="auto"/>
              <w:outlineLvl w:val="2"/>
              <w:rPr>
                <w:rFonts w:hint="eastAsia" w:ascii="宋体" w:hAnsi="宋体" w:eastAsia="宋体" w:cs="宋体"/>
                <w:color w:val="auto"/>
                <w:spacing w:val="-6"/>
                <w:kern w:val="0"/>
                <w:szCs w:val="21"/>
                <w:highlight w:val="none"/>
              </w:rPr>
            </w:pPr>
            <w:r>
              <w:rPr>
                <w:rFonts w:hint="eastAsia" w:ascii="宋体" w:hAnsi="宋体" w:eastAsia="宋体" w:cs="宋体"/>
                <w:color w:val="auto"/>
                <w:szCs w:val="21"/>
                <w:highlight w:val="none"/>
              </w:rPr>
              <w:t>合同签订之日起七个工作日内</w:t>
            </w:r>
            <w:r>
              <w:rPr>
                <w:rFonts w:hint="eastAsia" w:ascii="宋体" w:hAnsi="宋体" w:eastAsia="宋体" w:cs="宋体"/>
                <w:color w:val="auto"/>
                <w:szCs w:val="21"/>
                <w:highlight w:val="none"/>
                <w:lang w:val="en-US" w:eastAsia="zh-CN"/>
              </w:rPr>
              <w:t>采购人</w:t>
            </w:r>
            <w:r>
              <w:rPr>
                <w:rFonts w:hint="eastAsia" w:ascii="宋体" w:hAnsi="宋体" w:eastAsia="宋体" w:cs="宋体"/>
                <w:color w:val="auto"/>
                <w:szCs w:val="21"/>
                <w:highlight w:val="none"/>
              </w:rPr>
              <w:t>向</w:t>
            </w:r>
            <w:r>
              <w:rPr>
                <w:rFonts w:hint="eastAsia" w:ascii="宋体" w:hAnsi="宋体" w:eastAsia="宋体" w:cs="宋体"/>
                <w:color w:val="auto"/>
                <w:szCs w:val="21"/>
                <w:highlight w:val="none"/>
                <w:lang w:val="en-US" w:eastAsia="zh-CN"/>
              </w:rPr>
              <w:t>供应商</w:t>
            </w:r>
            <w:r>
              <w:rPr>
                <w:rFonts w:hint="eastAsia" w:ascii="宋体" w:hAnsi="宋体" w:eastAsia="宋体" w:cs="宋体"/>
                <w:color w:val="auto"/>
                <w:szCs w:val="21"/>
                <w:highlight w:val="none"/>
              </w:rPr>
              <w:t>支付合同总金额的 40%，作为预付款，供应商向采购人开具收据;验收合格后对于满足合同约定支付条件的，供应商开具全额发票，采购人自收到发票后7个工作日内支付至合同金额的100%（含预付款）。</w:t>
            </w:r>
            <w:bookmarkStart w:id="58" w:name="_GoBack"/>
            <w:bookmarkEnd w:id="58"/>
          </w:p>
        </w:tc>
      </w:tr>
      <w:bookmarkEnd w:id="36"/>
    </w:tbl>
    <w:p w14:paraId="48718A88">
      <w:pPr>
        <w:adjustRightInd w:val="0"/>
        <w:snapToGrid w:val="0"/>
        <w:spacing w:line="288" w:lineRule="auto"/>
        <w:rPr>
          <w:rFonts w:hint="eastAsia" w:ascii="宋体" w:hAnsi="宋体" w:eastAsia="宋体" w:cs="Times New Roman"/>
          <w:b/>
          <w:color w:val="auto"/>
          <w:szCs w:val="21"/>
          <w:highlight w:val="none"/>
        </w:rPr>
      </w:pPr>
    </w:p>
    <w:p w14:paraId="03740775">
      <w:pPr>
        <w:adjustRightInd w:val="0"/>
        <w:snapToGrid w:val="0"/>
        <w:spacing w:line="288" w:lineRule="auto"/>
        <w:outlineLvl w:val="1"/>
        <w:rPr>
          <w:rFonts w:hint="eastAsia" w:ascii="宋体" w:hAnsi="宋体" w:eastAsia="宋体" w:cs="Times New Roman"/>
          <w:color w:val="auto"/>
          <w:szCs w:val="21"/>
          <w:highlight w:val="none"/>
        </w:rPr>
      </w:pPr>
      <w:r>
        <w:rPr>
          <w:rFonts w:hint="eastAsia" w:ascii="宋体" w:hAnsi="宋体" w:eastAsia="宋体" w:cs="Times New Roman"/>
          <w:b/>
          <w:color w:val="auto"/>
          <w:szCs w:val="21"/>
          <w:highlight w:val="none"/>
        </w:rPr>
        <w:t>三、技术要求</w:t>
      </w:r>
      <w:bookmarkStart w:id="37" w:name="_Hlk45005556"/>
    </w:p>
    <w:bookmarkEnd w:id="37"/>
    <w:p w14:paraId="73EA20CD">
      <w:pPr>
        <w:adjustRightInd w:val="0"/>
        <w:snapToGrid w:val="0"/>
        <w:spacing w:line="288" w:lineRule="auto"/>
        <w:outlineLvl w:val="2"/>
        <w:rPr>
          <w:rFonts w:hint="eastAsia" w:ascii="宋体" w:hAnsi="宋体" w:eastAsia="宋体" w:cs="宋体"/>
          <w:b/>
          <w:bCs/>
          <w:color w:val="auto"/>
          <w:szCs w:val="21"/>
          <w:highlight w:val="none"/>
        </w:rPr>
      </w:pPr>
      <w:bookmarkStart w:id="38" w:name="_Hlk92271413"/>
      <w:r>
        <w:rPr>
          <w:rFonts w:hint="eastAsia" w:ascii="宋体" w:hAnsi="宋体" w:eastAsia="宋体" w:cs="宋体"/>
          <w:b/>
          <w:bCs/>
          <w:color w:val="auto"/>
          <w:szCs w:val="21"/>
          <w:highlight w:val="none"/>
        </w:rPr>
        <w:t>（一）需执行的国家相关标准、行业标准、地方标准或者其他标准、规范：</w:t>
      </w:r>
      <w:bookmarkStart w:id="39" w:name="_Hlk94018176"/>
      <w:r>
        <w:rPr>
          <w:rFonts w:hint="eastAsia" w:ascii="宋体" w:hAnsi="宋体" w:eastAsia="宋体" w:cs="宋体"/>
          <w:color w:val="auto"/>
          <w:szCs w:val="21"/>
          <w:highlight w:val="none"/>
        </w:rPr>
        <w:t>如技术要求中未注明需执行的国家相关标准、行业标准、地方标准或者其他标准、规范的，执行最新标准、规范。</w:t>
      </w:r>
      <w:bookmarkEnd w:id="39"/>
    </w:p>
    <w:bookmarkEnd w:id="38"/>
    <w:p w14:paraId="6A75CE4C">
      <w:pPr>
        <w:adjustRightInd w:val="0"/>
        <w:snapToGrid w:val="0"/>
        <w:spacing w:line="288" w:lineRule="auto"/>
        <w:outlineLvl w:val="2"/>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（二）需实现的功能或者目标：</w:t>
      </w:r>
      <w:r>
        <w:rPr>
          <w:rFonts w:hint="eastAsia" w:ascii="宋体" w:hAnsi="宋体" w:eastAsia="宋体" w:cs="宋体"/>
          <w:color w:val="auto"/>
          <w:szCs w:val="21"/>
          <w:highlight w:val="none"/>
        </w:rPr>
        <w:t>满足</w:t>
      </w:r>
      <w:r>
        <w:rPr>
          <w:rFonts w:hint="eastAsia" w:ascii="宋体" w:hAnsi="宋体" w:eastAsia="宋体" w:cs="宋体"/>
          <w:color w:val="auto"/>
          <w:szCs w:val="21"/>
          <w:highlight w:val="none"/>
          <w:lang w:eastAsia="zh-CN"/>
        </w:rPr>
        <w:t>数字信息发布平台改造升级项目</w:t>
      </w:r>
      <w:r>
        <w:rPr>
          <w:rFonts w:hint="eastAsia" w:ascii="宋体" w:hAnsi="宋体" w:eastAsia="宋体" w:cs="宋体"/>
          <w:color w:val="auto"/>
          <w:szCs w:val="21"/>
          <w:highlight w:val="none"/>
        </w:rPr>
        <w:t>采购要求</w:t>
      </w:r>
    </w:p>
    <w:p w14:paraId="3C2094D3">
      <w:pPr>
        <w:adjustRightInd w:val="0"/>
        <w:snapToGrid w:val="0"/>
        <w:spacing w:line="288" w:lineRule="auto"/>
        <w:outlineLvl w:val="2"/>
        <w:rPr>
          <w:rFonts w:hint="eastAsia" w:ascii="宋体" w:hAnsi="宋体" w:eastAsia="宋体" w:cs="宋体"/>
          <w:b/>
          <w:bCs/>
          <w:color w:val="auto"/>
          <w:spacing w:val="-4"/>
          <w:szCs w:val="21"/>
          <w:highlight w:val="none"/>
        </w:rPr>
      </w:pPr>
      <w:r>
        <w:rPr>
          <w:rFonts w:hint="eastAsia" w:ascii="宋体" w:hAnsi="宋体" w:eastAsia="宋体" w:cs="宋体"/>
          <w:b/>
          <w:bCs/>
          <w:color w:val="auto"/>
          <w:spacing w:val="-4"/>
          <w:szCs w:val="21"/>
          <w:highlight w:val="none"/>
        </w:rPr>
        <w:t>（三）需满足的服务内容和标准等要求：</w:t>
      </w:r>
    </w:p>
    <w:p w14:paraId="50B2FF81">
      <w:pPr>
        <w:pStyle w:val="6"/>
        <w:numPr>
          <w:ilvl w:val="0"/>
          <w:numId w:val="2"/>
        </w:numPr>
        <w:tabs>
          <w:tab w:val="left" w:pos="360"/>
        </w:tabs>
        <w:adjustRightInd w:val="0"/>
        <w:snapToGrid w:val="0"/>
        <w:spacing w:before="0" w:after="0" w:line="276" w:lineRule="auto"/>
        <w:rPr>
          <w:rFonts w:hint="eastAsia" w:ascii="宋体" w:hAnsi="宋体" w:eastAsia="宋体" w:cs="宋体"/>
          <w:color w:val="auto"/>
          <w:sz w:val="21"/>
          <w:szCs w:val="21"/>
          <w:highlight w:val="none"/>
          <w:lang w:eastAsia="zh-Hans"/>
        </w:rPr>
      </w:pPr>
      <w:r>
        <w:rPr>
          <w:rFonts w:hint="eastAsia" w:ascii="宋体" w:hAnsi="宋体" w:eastAsia="宋体" w:cs="宋体"/>
          <w:color w:val="auto"/>
          <w:sz w:val="21"/>
          <w:szCs w:val="21"/>
          <w:highlight w:val="none"/>
          <w:lang w:eastAsia="zh-Hans"/>
        </w:rPr>
        <w:t>建设清单</w:t>
      </w:r>
    </w:p>
    <w:tbl>
      <w:tblPr>
        <w:tblStyle w:val="26"/>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391"/>
        <w:gridCol w:w="1359"/>
        <w:gridCol w:w="1937"/>
        <w:gridCol w:w="1937"/>
      </w:tblGrid>
      <w:tr w14:paraId="18C79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2281" w:type="pct"/>
            <w:tcBorders>
              <w:top w:val="single" w:color="auto" w:sz="4" w:space="0"/>
              <w:left w:val="single" w:color="auto" w:sz="4" w:space="0"/>
              <w:bottom w:val="single" w:color="auto" w:sz="4" w:space="0"/>
              <w:right w:val="single" w:color="auto" w:sz="4" w:space="0"/>
            </w:tcBorders>
            <w:shd w:val="clear" w:color="auto" w:fill="FFFFFF"/>
            <w:vAlign w:val="center"/>
          </w:tcPr>
          <w:p w14:paraId="117C0B91">
            <w:pPr>
              <w:pStyle w:val="113"/>
              <w:spacing w:before="120" w:after="120" w:line="276" w:lineRule="auto"/>
              <w:rPr>
                <w:rFonts w:hint="eastAsia" w:ascii="宋体" w:hAnsi="宋体" w:cs="宋体"/>
                <w:color w:val="auto"/>
                <w:szCs w:val="21"/>
                <w:highlight w:val="none"/>
              </w:rPr>
            </w:pPr>
            <w:r>
              <w:rPr>
                <w:rFonts w:hint="eastAsia" w:ascii="宋体" w:hAnsi="宋体" w:cs="宋体"/>
                <w:color w:val="auto"/>
                <w:szCs w:val="21"/>
                <w:highlight w:val="none"/>
              </w:rPr>
              <w:t>项目名称</w:t>
            </w:r>
          </w:p>
        </w:tc>
        <w:tc>
          <w:tcPr>
            <w:tcW w:w="706" w:type="pct"/>
            <w:tcBorders>
              <w:top w:val="single" w:color="auto" w:sz="4" w:space="0"/>
              <w:left w:val="single" w:color="auto" w:sz="4" w:space="0"/>
              <w:bottom w:val="single" w:color="auto" w:sz="4" w:space="0"/>
              <w:right w:val="single" w:color="auto" w:sz="4" w:space="0"/>
            </w:tcBorders>
            <w:shd w:val="clear" w:color="auto" w:fill="FFFFFF"/>
            <w:vAlign w:val="center"/>
          </w:tcPr>
          <w:p w14:paraId="192C8328">
            <w:pPr>
              <w:pStyle w:val="113"/>
              <w:spacing w:before="120" w:after="120" w:line="276" w:lineRule="auto"/>
              <w:rPr>
                <w:rFonts w:hint="eastAsia" w:ascii="宋体" w:hAnsi="宋体" w:cs="宋体"/>
                <w:color w:val="auto"/>
                <w:szCs w:val="21"/>
                <w:highlight w:val="none"/>
              </w:rPr>
            </w:pPr>
            <w:r>
              <w:rPr>
                <w:rFonts w:hint="eastAsia" w:ascii="宋体" w:hAnsi="宋体" w:cs="宋体"/>
                <w:color w:val="auto"/>
                <w:szCs w:val="21"/>
                <w:highlight w:val="none"/>
              </w:rPr>
              <w:t>数量</w:t>
            </w:r>
          </w:p>
        </w:tc>
        <w:tc>
          <w:tcPr>
            <w:tcW w:w="1006" w:type="pct"/>
            <w:tcBorders>
              <w:top w:val="single" w:color="auto" w:sz="4" w:space="0"/>
              <w:left w:val="single" w:color="auto" w:sz="4" w:space="0"/>
              <w:bottom w:val="single" w:color="auto" w:sz="4" w:space="0"/>
              <w:right w:val="single" w:color="auto" w:sz="4" w:space="0"/>
            </w:tcBorders>
            <w:shd w:val="clear" w:color="auto" w:fill="FFFFFF"/>
            <w:vAlign w:val="center"/>
          </w:tcPr>
          <w:p w14:paraId="32AC3D63">
            <w:pPr>
              <w:pStyle w:val="113"/>
              <w:spacing w:before="120" w:after="120" w:line="276" w:lineRule="auto"/>
              <w:rPr>
                <w:rFonts w:hint="eastAsia" w:ascii="宋体" w:hAnsi="宋体" w:cs="宋体"/>
                <w:color w:val="auto"/>
                <w:szCs w:val="21"/>
                <w:highlight w:val="none"/>
              </w:rPr>
            </w:pPr>
            <w:r>
              <w:rPr>
                <w:rFonts w:hint="eastAsia" w:ascii="宋体" w:hAnsi="宋体" w:cs="宋体"/>
                <w:color w:val="auto"/>
                <w:szCs w:val="21"/>
                <w:highlight w:val="none"/>
              </w:rPr>
              <w:t>单位</w:t>
            </w:r>
          </w:p>
        </w:tc>
        <w:tc>
          <w:tcPr>
            <w:tcW w:w="1006" w:type="pct"/>
            <w:tcBorders>
              <w:top w:val="single" w:color="auto" w:sz="4" w:space="0"/>
              <w:left w:val="single" w:color="auto" w:sz="4" w:space="0"/>
              <w:bottom w:val="single" w:color="auto" w:sz="4" w:space="0"/>
              <w:right w:val="single" w:color="auto" w:sz="4" w:space="0"/>
            </w:tcBorders>
            <w:shd w:val="clear" w:color="auto" w:fill="FFFFFF"/>
            <w:vAlign w:val="center"/>
          </w:tcPr>
          <w:p w14:paraId="17DC3DFB">
            <w:pPr>
              <w:pStyle w:val="113"/>
              <w:spacing w:before="120" w:after="120" w:line="276" w:lineRule="auto"/>
              <w:rPr>
                <w:rFonts w:hint="eastAsia" w:ascii="宋体" w:hAnsi="宋体" w:cs="宋体"/>
                <w:color w:val="auto"/>
                <w:szCs w:val="21"/>
                <w:highlight w:val="none"/>
              </w:rPr>
            </w:pPr>
            <w:r>
              <w:rPr>
                <w:rFonts w:hint="eastAsia" w:ascii="宋体" w:hAnsi="宋体" w:cs="宋体"/>
                <w:color w:val="auto"/>
                <w:szCs w:val="21"/>
                <w:highlight w:val="none"/>
              </w:rPr>
              <w:t>预算金额</w:t>
            </w:r>
          </w:p>
        </w:tc>
      </w:tr>
      <w:tr w14:paraId="4A333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trPr>
        <w:tc>
          <w:tcPr>
            <w:tcW w:w="2281" w:type="pct"/>
            <w:tcBorders>
              <w:top w:val="single" w:color="auto" w:sz="4" w:space="0"/>
              <w:left w:val="single" w:color="auto" w:sz="4" w:space="0"/>
              <w:bottom w:val="single" w:color="auto" w:sz="4" w:space="0"/>
              <w:right w:val="single" w:color="auto" w:sz="4" w:space="0"/>
            </w:tcBorders>
            <w:shd w:val="clear" w:color="auto" w:fill="FFFFFF"/>
            <w:vAlign w:val="center"/>
          </w:tcPr>
          <w:p w14:paraId="3BFA39F1">
            <w:pPr>
              <w:pStyle w:val="112"/>
              <w:spacing w:line="276" w:lineRule="auto"/>
              <w:jc w:val="center"/>
              <w:rPr>
                <w:rFonts w:hint="eastAsia" w:ascii="宋体" w:hAnsi="宋体" w:eastAsia="宋体" w:cs="宋体"/>
                <w:bCs w:val="0"/>
                <w:color w:val="auto"/>
                <w:szCs w:val="21"/>
                <w:highlight w:val="none"/>
                <w:lang w:eastAsia="zh-CN"/>
              </w:rPr>
            </w:pPr>
            <w:r>
              <w:rPr>
                <w:rFonts w:hint="eastAsia" w:ascii="宋体" w:hAnsi="宋体" w:cs="宋体"/>
                <w:bCs w:val="0"/>
                <w:color w:val="auto"/>
                <w:szCs w:val="21"/>
                <w:highlight w:val="none"/>
                <w:lang w:eastAsia="zh-CN"/>
              </w:rPr>
              <w:t>数字信息发布平台改造升级项目</w:t>
            </w:r>
          </w:p>
        </w:tc>
        <w:tc>
          <w:tcPr>
            <w:tcW w:w="706" w:type="pct"/>
            <w:tcBorders>
              <w:top w:val="single" w:color="auto" w:sz="4" w:space="0"/>
              <w:left w:val="single" w:color="auto" w:sz="4" w:space="0"/>
              <w:bottom w:val="single" w:color="auto" w:sz="4" w:space="0"/>
              <w:right w:val="single" w:color="auto" w:sz="4" w:space="0"/>
            </w:tcBorders>
            <w:shd w:val="clear" w:color="auto" w:fill="FFFFFF"/>
            <w:vAlign w:val="center"/>
          </w:tcPr>
          <w:p w14:paraId="609433F0">
            <w:pPr>
              <w:pStyle w:val="112"/>
              <w:spacing w:line="276" w:lineRule="auto"/>
              <w:jc w:val="center"/>
              <w:rPr>
                <w:rFonts w:hint="eastAsia" w:ascii="宋体" w:hAnsi="宋体" w:cs="宋体"/>
                <w:bCs w:val="0"/>
                <w:color w:val="auto"/>
                <w:szCs w:val="21"/>
                <w:highlight w:val="none"/>
              </w:rPr>
            </w:pPr>
            <w:r>
              <w:rPr>
                <w:rFonts w:hint="eastAsia" w:ascii="宋体" w:hAnsi="宋体" w:cs="宋体"/>
                <w:bCs w:val="0"/>
                <w:color w:val="auto"/>
                <w:szCs w:val="21"/>
                <w:highlight w:val="none"/>
              </w:rPr>
              <w:t>1</w:t>
            </w:r>
          </w:p>
        </w:tc>
        <w:tc>
          <w:tcPr>
            <w:tcW w:w="1006" w:type="pct"/>
            <w:tcBorders>
              <w:top w:val="single" w:color="auto" w:sz="4" w:space="0"/>
              <w:left w:val="single" w:color="auto" w:sz="4" w:space="0"/>
              <w:bottom w:val="single" w:color="auto" w:sz="4" w:space="0"/>
              <w:right w:val="single" w:color="auto" w:sz="4" w:space="0"/>
            </w:tcBorders>
            <w:shd w:val="clear" w:color="auto" w:fill="FFFFFF"/>
            <w:vAlign w:val="center"/>
          </w:tcPr>
          <w:p w14:paraId="3B393FE3">
            <w:pPr>
              <w:pStyle w:val="112"/>
              <w:spacing w:line="276" w:lineRule="auto"/>
              <w:jc w:val="center"/>
              <w:rPr>
                <w:rFonts w:hint="eastAsia" w:ascii="宋体" w:hAnsi="宋体" w:cs="宋体"/>
                <w:bCs w:val="0"/>
                <w:color w:val="auto"/>
                <w:szCs w:val="21"/>
                <w:highlight w:val="none"/>
              </w:rPr>
            </w:pPr>
            <w:r>
              <w:rPr>
                <w:rFonts w:hint="eastAsia" w:ascii="宋体" w:hAnsi="宋体" w:cs="宋体"/>
                <w:bCs w:val="0"/>
                <w:color w:val="auto"/>
                <w:szCs w:val="21"/>
                <w:highlight w:val="none"/>
              </w:rPr>
              <w:t>套</w:t>
            </w:r>
          </w:p>
        </w:tc>
        <w:tc>
          <w:tcPr>
            <w:tcW w:w="1006" w:type="pct"/>
            <w:tcBorders>
              <w:top w:val="single" w:color="auto" w:sz="4" w:space="0"/>
              <w:left w:val="single" w:color="auto" w:sz="4" w:space="0"/>
              <w:bottom w:val="single" w:color="auto" w:sz="4" w:space="0"/>
              <w:right w:val="single" w:color="auto" w:sz="4" w:space="0"/>
            </w:tcBorders>
            <w:shd w:val="clear" w:color="auto" w:fill="FFFFFF"/>
            <w:vAlign w:val="center"/>
          </w:tcPr>
          <w:p w14:paraId="7E84D8F0">
            <w:pPr>
              <w:pStyle w:val="112"/>
              <w:spacing w:line="276" w:lineRule="auto"/>
              <w:jc w:val="center"/>
              <w:rPr>
                <w:rFonts w:hint="eastAsia" w:ascii="宋体" w:hAnsi="宋体" w:cs="宋体"/>
                <w:bCs w:val="0"/>
                <w:color w:val="auto"/>
                <w:szCs w:val="21"/>
                <w:highlight w:val="none"/>
              </w:rPr>
            </w:pPr>
            <w:r>
              <w:rPr>
                <w:rFonts w:hint="eastAsia" w:ascii="宋体" w:hAnsi="宋体" w:cs="宋体"/>
                <w:bCs w:val="0"/>
                <w:color w:val="auto"/>
                <w:szCs w:val="21"/>
                <w:highlight w:val="none"/>
              </w:rPr>
              <w:t>24万元</w:t>
            </w:r>
          </w:p>
        </w:tc>
      </w:tr>
    </w:tbl>
    <w:p w14:paraId="02B4F306">
      <w:pPr>
        <w:pStyle w:val="6"/>
        <w:numPr>
          <w:ilvl w:val="0"/>
          <w:numId w:val="2"/>
        </w:numPr>
        <w:tabs>
          <w:tab w:val="left" w:pos="360"/>
        </w:tabs>
        <w:adjustRightInd w:val="0"/>
        <w:snapToGrid w:val="0"/>
        <w:spacing w:before="0" w:after="0" w:line="276" w:lineRule="auto"/>
        <w:rPr>
          <w:rFonts w:hint="eastAsia" w:ascii="宋体" w:hAnsi="宋体" w:eastAsia="宋体" w:cs="宋体"/>
          <w:color w:val="auto"/>
          <w:sz w:val="21"/>
          <w:szCs w:val="21"/>
          <w:highlight w:val="none"/>
          <w:lang w:eastAsia="zh-Hans"/>
        </w:rPr>
      </w:pPr>
      <w:r>
        <w:rPr>
          <w:rFonts w:hint="eastAsia" w:ascii="宋体" w:hAnsi="宋体" w:eastAsia="宋体" w:cs="宋体"/>
          <w:color w:val="auto"/>
          <w:sz w:val="21"/>
          <w:szCs w:val="21"/>
          <w:highlight w:val="none"/>
          <w:lang w:eastAsia="zh-Hans"/>
        </w:rPr>
        <w:t>功能需求</w:t>
      </w:r>
    </w:p>
    <w:p w14:paraId="4A77E9CC">
      <w:pPr>
        <w:pStyle w:val="2"/>
        <w:spacing w:after="120" w:line="276" w:lineRule="auto"/>
        <w:ind w:left="210" w:right="210" w:firstLine="211" w:firstLineChars="100"/>
        <w:outlineLvl w:val="2"/>
        <w:rPr>
          <w:rFonts w:cs="宋体"/>
          <w:b/>
          <w:color w:val="auto"/>
          <w:sz w:val="21"/>
          <w:szCs w:val="21"/>
          <w:highlight w:val="none"/>
        </w:rPr>
      </w:pPr>
      <w:r>
        <w:rPr>
          <w:rFonts w:cs="宋体"/>
          <w:b/>
          <w:color w:val="auto"/>
          <w:sz w:val="21"/>
          <w:szCs w:val="21"/>
          <w:highlight w:val="none"/>
        </w:rPr>
        <w:t>2.1 数字信息发布平台中文版建设内容要求</w:t>
      </w:r>
    </w:p>
    <w:p w14:paraId="763BD3FC">
      <w:pPr>
        <w:pStyle w:val="2"/>
        <w:spacing w:after="120" w:line="276" w:lineRule="auto"/>
        <w:ind w:right="210" w:firstLine="420" w:firstLineChars="200"/>
        <w:outlineLvl w:val="3"/>
        <w:rPr>
          <w:rFonts w:cs="宋体"/>
          <w:bCs/>
          <w:color w:val="auto"/>
          <w:sz w:val="21"/>
          <w:szCs w:val="21"/>
          <w:highlight w:val="none"/>
        </w:rPr>
      </w:pPr>
      <w:r>
        <w:rPr>
          <w:rFonts w:cs="宋体"/>
          <w:bCs/>
          <w:color w:val="auto"/>
          <w:sz w:val="21"/>
          <w:szCs w:val="21"/>
          <w:highlight w:val="none"/>
        </w:rPr>
        <w:t>2.1.1 设计要求</w:t>
      </w:r>
    </w:p>
    <w:p w14:paraId="3B1FDD84">
      <w:pPr>
        <w:spacing w:line="276" w:lineRule="auto"/>
        <w:ind w:firstLine="420" w:firstLineChars="200"/>
        <w:rPr>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平台外观设计清晰、内容完善、页面设计主体突出、简洁大方，科学专业，符合医院就医服务功能、人文文化底蕴。网页结构清晰合理、充分满足用户需求、易于扩展、有效建立用户反馈体系和双方互动机制；</w:t>
      </w:r>
      <w:r>
        <w:rPr>
          <w:rFonts w:hint="eastAsia" w:ascii="宋体" w:hAnsi="宋体" w:eastAsia="宋体" w:cs="宋体"/>
          <w:bCs/>
          <w:color w:val="auto"/>
          <w:szCs w:val="21"/>
          <w:highlight w:val="none"/>
        </w:rPr>
        <w:t>网页基本架构如下，中标方按医院实际需求进行修改：</w:t>
      </w:r>
    </w:p>
    <w:tbl>
      <w:tblPr>
        <w:tblStyle w:val="26"/>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03"/>
        <w:gridCol w:w="1954"/>
        <w:gridCol w:w="1352"/>
        <w:gridCol w:w="2107"/>
        <w:gridCol w:w="1354"/>
        <w:gridCol w:w="1358"/>
      </w:tblGrid>
      <w:tr w14:paraId="34CFF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5000" w:type="pct"/>
            <w:gridSpan w:val="6"/>
            <w:tcBorders>
              <w:top w:val="single" w:color="auto" w:sz="4" w:space="0"/>
              <w:left w:val="single" w:color="auto" w:sz="4" w:space="0"/>
              <w:bottom w:val="single" w:color="auto" w:sz="4" w:space="0"/>
              <w:right w:val="single" w:color="auto" w:sz="4" w:space="0"/>
            </w:tcBorders>
            <w:shd w:val="clear" w:color="auto" w:fill="auto"/>
            <w:vAlign w:val="center"/>
          </w:tcPr>
          <w:p w14:paraId="56E1129E">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浙江大学医学院附属口腔医院中文发布平台架构</w:t>
            </w:r>
          </w:p>
        </w:tc>
      </w:tr>
      <w:tr w14:paraId="6E9AD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5000" w:type="pct"/>
            <w:gridSpan w:val="6"/>
            <w:tcBorders>
              <w:top w:val="single" w:color="auto" w:sz="4" w:space="0"/>
              <w:left w:val="single" w:color="auto" w:sz="4" w:space="0"/>
              <w:bottom w:val="single" w:color="auto" w:sz="4" w:space="0"/>
              <w:right w:val="single" w:color="auto" w:sz="4" w:space="0"/>
            </w:tcBorders>
            <w:shd w:val="clear" w:color="auto" w:fill="auto"/>
            <w:vAlign w:val="center"/>
          </w:tcPr>
          <w:p w14:paraId="75AFEF52">
            <w:pPr>
              <w:widowControl/>
              <w:spacing w:line="276"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顶部功能：全站搜索/中英文门户入口切换/关注我们（链接至微博、微信、小程序）/加入我们（链接至招聘子发布平台）</w:t>
            </w:r>
          </w:p>
        </w:tc>
      </w:tr>
      <w:tr w14:paraId="14A6A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1796" w:type="pct"/>
            <w:gridSpan w:val="2"/>
            <w:tcBorders>
              <w:top w:val="single" w:color="auto" w:sz="4" w:space="0"/>
              <w:left w:val="single" w:color="auto" w:sz="4" w:space="0"/>
              <w:bottom w:val="single" w:color="auto" w:sz="4" w:space="0"/>
              <w:right w:val="single" w:color="auto" w:sz="4" w:space="0"/>
            </w:tcBorders>
            <w:shd w:val="clear" w:color="auto" w:fill="auto"/>
            <w:vAlign w:val="center"/>
          </w:tcPr>
          <w:p w14:paraId="68C94157">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logo（首页）</w:t>
            </w:r>
          </w:p>
        </w:tc>
        <w:tc>
          <w:tcPr>
            <w:tcW w:w="1796" w:type="pct"/>
            <w:gridSpan w:val="2"/>
            <w:tcBorders>
              <w:top w:val="single" w:color="auto" w:sz="4" w:space="0"/>
              <w:left w:val="single" w:color="auto" w:sz="4" w:space="0"/>
              <w:bottom w:val="single" w:color="auto" w:sz="4" w:space="0"/>
              <w:right w:val="single" w:color="auto" w:sz="4" w:space="0"/>
            </w:tcBorders>
            <w:shd w:val="clear" w:color="auto" w:fill="auto"/>
            <w:vAlign w:val="center"/>
          </w:tcPr>
          <w:p w14:paraId="4017470E">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医院概览</w:t>
            </w:r>
          </w:p>
        </w:tc>
        <w:tc>
          <w:tcPr>
            <w:tcW w:w="1406" w:type="pct"/>
            <w:gridSpan w:val="2"/>
            <w:tcBorders>
              <w:top w:val="single" w:color="auto" w:sz="4" w:space="0"/>
              <w:left w:val="single" w:color="auto" w:sz="4" w:space="0"/>
              <w:bottom w:val="single" w:color="auto" w:sz="4" w:space="0"/>
              <w:right w:val="single" w:color="auto" w:sz="4" w:space="0"/>
            </w:tcBorders>
            <w:shd w:val="clear" w:color="auto" w:fill="auto"/>
            <w:vAlign w:val="center"/>
          </w:tcPr>
          <w:p w14:paraId="5CA41F53">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新闻中心</w:t>
            </w:r>
          </w:p>
        </w:tc>
      </w:tr>
      <w:tr w14:paraId="0360E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tcBorders>
              <w:top w:val="single" w:color="auto" w:sz="4" w:space="0"/>
              <w:left w:val="single" w:color="auto" w:sz="4" w:space="0"/>
              <w:bottom w:val="single" w:color="auto" w:sz="4" w:space="0"/>
              <w:right w:val="single" w:color="auto" w:sz="4" w:space="0"/>
            </w:tcBorders>
            <w:shd w:val="clear" w:color="auto" w:fill="auto"/>
            <w:vAlign w:val="center"/>
          </w:tcPr>
          <w:p w14:paraId="71D60E7F">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模块</w:t>
            </w: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0440CE6A">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子模块</w:t>
            </w:r>
          </w:p>
        </w:tc>
        <w:tc>
          <w:tcPr>
            <w:tcW w:w="702" w:type="pct"/>
            <w:tcBorders>
              <w:top w:val="single" w:color="auto" w:sz="4" w:space="0"/>
              <w:left w:val="single" w:color="auto" w:sz="4" w:space="0"/>
              <w:bottom w:val="single" w:color="auto" w:sz="4" w:space="0"/>
              <w:right w:val="single" w:color="auto" w:sz="4" w:space="0"/>
            </w:tcBorders>
            <w:shd w:val="clear" w:color="auto" w:fill="auto"/>
            <w:vAlign w:val="center"/>
          </w:tcPr>
          <w:p w14:paraId="67DECD03">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二级栏目</w:t>
            </w: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50948D24">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三级栏目</w:t>
            </w: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7AB94D67">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二级栏目</w:t>
            </w: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7290D4AA">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三级栏目</w:t>
            </w:r>
          </w:p>
        </w:tc>
      </w:tr>
      <w:tr w14:paraId="5DD0B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1796" w:type="pct"/>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6293541A">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banner区域</w:t>
            </w:r>
          </w:p>
        </w:tc>
        <w:tc>
          <w:tcPr>
            <w:tcW w:w="702"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893CAD1">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关于我们</w:t>
            </w: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7F5B93DC">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医院理念</w:t>
            </w: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68D12514">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综合新闻</w:t>
            </w: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15AD2E4F">
            <w:pPr>
              <w:widowControl/>
              <w:spacing w:line="276" w:lineRule="auto"/>
              <w:jc w:val="center"/>
              <w:rPr>
                <w:rFonts w:hint="eastAsia" w:ascii="宋体" w:hAnsi="宋体" w:eastAsia="宋体" w:cs="宋体"/>
                <w:color w:val="auto"/>
                <w:kern w:val="0"/>
                <w:szCs w:val="21"/>
                <w:highlight w:val="none"/>
              </w:rPr>
            </w:pPr>
          </w:p>
        </w:tc>
      </w:tr>
      <w:tr w14:paraId="02A63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1796"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E7991C7">
            <w:pPr>
              <w:widowControl/>
              <w:spacing w:line="276" w:lineRule="auto"/>
              <w:jc w:val="left"/>
              <w:rPr>
                <w:rFonts w:hint="eastAsia" w:ascii="宋体" w:hAnsi="宋体" w:eastAsia="宋体" w:cs="宋体"/>
                <w:color w:val="auto"/>
                <w:kern w:val="0"/>
                <w:szCs w:val="21"/>
                <w:highlight w:val="none"/>
              </w:rPr>
            </w:pPr>
          </w:p>
        </w:tc>
        <w:tc>
          <w:tcPr>
            <w:tcW w:w="702"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1CE54A1">
            <w:pPr>
              <w:widowControl/>
              <w:spacing w:line="276" w:lineRule="auto"/>
              <w:jc w:val="left"/>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4D0E9A47">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医院宣传片</w:t>
            </w: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0195DD9D">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健康科普</w:t>
            </w: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7F79AD70">
            <w:pPr>
              <w:widowControl/>
              <w:spacing w:line="276" w:lineRule="auto"/>
              <w:jc w:val="center"/>
              <w:rPr>
                <w:rFonts w:hint="eastAsia" w:ascii="宋体" w:hAnsi="宋体" w:eastAsia="宋体" w:cs="宋体"/>
                <w:color w:val="auto"/>
                <w:kern w:val="0"/>
                <w:szCs w:val="21"/>
                <w:highlight w:val="none"/>
              </w:rPr>
            </w:pPr>
          </w:p>
        </w:tc>
      </w:tr>
      <w:tr w14:paraId="49A7B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1796"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D5BEBD2">
            <w:pPr>
              <w:widowControl/>
              <w:spacing w:line="276" w:lineRule="auto"/>
              <w:jc w:val="left"/>
              <w:rPr>
                <w:rFonts w:hint="eastAsia" w:ascii="宋体" w:hAnsi="宋体" w:eastAsia="宋体" w:cs="宋体"/>
                <w:color w:val="auto"/>
                <w:kern w:val="0"/>
                <w:szCs w:val="21"/>
                <w:highlight w:val="none"/>
              </w:rPr>
            </w:pPr>
          </w:p>
        </w:tc>
        <w:tc>
          <w:tcPr>
            <w:tcW w:w="702"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3ECDF3D">
            <w:pPr>
              <w:widowControl/>
              <w:spacing w:line="276" w:lineRule="auto"/>
              <w:jc w:val="left"/>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027EB5FB">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向阳文化</w:t>
            </w: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029FBEC5">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媒体关注</w:t>
            </w: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0D0EAEBA">
            <w:pPr>
              <w:widowControl/>
              <w:spacing w:line="276" w:lineRule="auto"/>
              <w:jc w:val="center"/>
              <w:rPr>
                <w:rFonts w:hint="eastAsia" w:ascii="宋体" w:hAnsi="宋体" w:eastAsia="宋体" w:cs="宋体"/>
                <w:color w:val="auto"/>
                <w:kern w:val="0"/>
                <w:szCs w:val="21"/>
                <w:highlight w:val="none"/>
              </w:rPr>
            </w:pPr>
          </w:p>
        </w:tc>
      </w:tr>
      <w:tr w14:paraId="7D4FE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tcBorders>
              <w:top w:val="single" w:color="auto" w:sz="4" w:space="0"/>
              <w:left w:val="single" w:color="auto" w:sz="4" w:space="0"/>
              <w:bottom w:val="single" w:color="auto" w:sz="4" w:space="0"/>
              <w:right w:val="single" w:color="auto" w:sz="4" w:space="0"/>
            </w:tcBorders>
            <w:shd w:val="clear" w:color="auto" w:fill="auto"/>
            <w:vAlign w:val="center"/>
          </w:tcPr>
          <w:p w14:paraId="3C588A6C">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新闻中心</w:t>
            </w: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64358914">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新闻列表</w:t>
            </w:r>
          </w:p>
        </w:tc>
        <w:tc>
          <w:tcPr>
            <w:tcW w:w="702"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3C7729DA">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现任领导</w:t>
            </w: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597E8EDA">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口腔医院班子</w:t>
            </w: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1C02D2B0">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通知公告</w:t>
            </w: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11D9900E">
            <w:pPr>
              <w:widowControl/>
              <w:spacing w:line="276" w:lineRule="auto"/>
              <w:jc w:val="center"/>
              <w:rPr>
                <w:rFonts w:hint="eastAsia" w:ascii="宋体" w:hAnsi="宋体" w:eastAsia="宋体" w:cs="宋体"/>
                <w:color w:val="auto"/>
                <w:kern w:val="0"/>
                <w:szCs w:val="21"/>
                <w:highlight w:val="none"/>
              </w:rPr>
            </w:pPr>
          </w:p>
        </w:tc>
      </w:tr>
      <w:tr w14:paraId="00A15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vMerge w:val="restart"/>
            <w:tcBorders>
              <w:top w:val="single" w:color="auto" w:sz="4" w:space="0"/>
              <w:left w:val="single" w:color="auto" w:sz="4" w:space="0"/>
              <w:right w:val="single" w:color="auto" w:sz="4" w:space="0"/>
            </w:tcBorders>
            <w:shd w:val="clear" w:color="auto" w:fill="auto"/>
            <w:vAlign w:val="center"/>
          </w:tcPr>
          <w:p w14:paraId="65564B67">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患者服务</w:t>
            </w: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43085F4D">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互联网医院</w:t>
            </w:r>
          </w:p>
          <w:p w14:paraId="3904CDF1">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（引导）</w:t>
            </w:r>
          </w:p>
        </w:tc>
        <w:tc>
          <w:tcPr>
            <w:tcW w:w="702"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9F35274">
            <w:pPr>
              <w:widowControl/>
              <w:spacing w:line="276" w:lineRule="auto"/>
              <w:jc w:val="left"/>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4FCD6745">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口腔医学院班子</w:t>
            </w: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14CD439E">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5486C164">
            <w:pPr>
              <w:widowControl/>
              <w:spacing w:line="276" w:lineRule="auto"/>
              <w:jc w:val="center"/>
              <w:rPr>
                <w:rFonts w:hint="eastAsia" w:ascii="宋体" w:hAnsi="宋体" w:eastAsia="宋体" w:cs="宋体"/>
                <w:color w:val="auto"/>
                <w:kern w:val="0"/>
                <w:szCs w:val="21"/>
                <w:highlight w:val="none"/>
              </w:rPr>
            </w:pPr>
          </w:p>
        </w:tc>
      </w:tr>
      <w:tr w14:paraId="20760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vMerge w:val="continue"/>
            <w:tcBorders>
              <w:left w:val="single" w:color="auto" w:sz="4" w:space="0"/>
              <w:right w:val="single" w:color="auto" w:sz="4" w:space="0"/>
            </w:tcBorders>
            <w:shd w:val="clear" w:color="auto" w:fill="auto"/>
            <w:vAlign w:val="center"/>
          </w:tcPr>
          <w:p w14:paraId="704C4134">
            <w:pPr>
              <w:widowControl/>
              <w:spacing w:line="276" w:lineRule="auto"/>
              <w:jc w:val="left"/>
              <w:rPr>
                <w:rFonts w:hint="eastAsia" w:ascii="宋体" w:hAnsi="宋体" w:eastAsia="宋体" w:cs="宋体"/>
                <w:color w:val="auto"/>
                <w:kern w:val="0"/>
                <w:szCs w:val="21"/>
                <w:highlight w:val="none"/>
              </w:rPr>
            </w:pP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5C6547CC">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预约挂号</w:t>
            </w:r>
          </w:p>
          <w:p w14:paraId="71DE8E77">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（引导）</w:t>
            </w:r>
          </w:p>
        </w:tc>
        <w:tc>
          <w:tcPr>
            <w:tcW w:w="702" w:type="pct"/>
            <w:tcBorders>
              <w:top w:val="single" w:color="auto" w:sz="4" w:space="0"/>
              <w:left w:val="single" w:color="auto" w:sz="4" w:space="0"/>
              <w:bottom w:val="single" w:color="auto" w:sz="4" w:space="0"/>
              <w:right w:val="single" w:color="auto" w:sz="4" w:space="0"/>
            </w:tcBorders>
            <w:shd w:val="clear" w:color="auto" w:fill="auto"/>
            <w:vAlign w:val="center"/>
          </w:tcPr>
          <w:p w14:paraId="77041F8A">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职能部门</w:t>
            </w: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43222F9A">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2B308207">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70DD54A4">
            <w:pPr>
              <w:widowControl/>
              <w:spacing w:line="276" w:lineRule="auto"/>
              <w:jc w:val="center"/>
              <w:rPr>
                <w:rFonts w:hint="eastAsia" w:ascii="宋体" w:hAnsi="宋体" w:eastAsia="宋体" w:cs="宋体"/>
                <w:color w:val="auto"/>
                <w:kern w:val="0"/>
                <w:szCs w:val="21"/>
                <w:highlight w:val="none"/>
              </w:rPr>
            </w:pPr>
          </w:p>
        </w:tc>
      </w:tr>
      <w:tr w14:paraId="372AE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vMerge w:val="continue"/>
            <w:tcBorders>
              <w:left w:val="single" w:color="auto" w:sz="4" w:space="0"/>
              <w:right w:val="single" w:color="auto" w:sz="4" w:space="0"/>
            </w:tcBorders>
            <w:shd w:val="clear" w:color="auto" w:fill="auto"/>
            <w:vAlign w:val="center"/>
          </w:tcPr>
          <w:p w14:paraId="13310E35">
            <w:pPr>
              <w:widowControl/>
              <w:spacing w:line="276" w:lineRule="auto"/>
              <w:jc w:val="left"/>
              <w:rPr>
                <w:rFonts w:hint="eastAsia" w:ascii="宋体" w:hAnsi="宋体" w:eastAsia="宋体" w:cs="宋体"/>
                <w:color w:val="auto"/>
                <w:kern w:val="0"/>
                <w:szCs w:val="21"/>
                <w:highlight w:val="none"/>
              </w:rPr>
            </w:pP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7B8E52B1">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云影像查询（外链/查询页需要协助美化）</w:t>
            </w:r>
          </w:p>
        </w:tc>
        <w:tc>
          <w:tcPr>
            <w:tcW w:w="702" w:type="pct"/>
            <w:tcBorders>
              <w:top w:val="single" w:color="auto" w:sz="4" w:space="0"/>
              <w:left w:val="single" w:color="auto" w:sz="4" w:space="0"/>
              <w:bottom w:val="single" w:color="auto" w:sz="4" w:space="0"/>
              <w:right w:val="single" w:color="auto" w:sz="4" w:space="0"/>
            </w:tcBorders>
            <w:shd w:val="clear" w:color="auto" w:fill="auto"/>
            <w:vAlign w:val="center"/>
          </w:tcPr>
          <w:p w14:paraId="722C1B9A">
            <w:pPr>
              <w:widowControl/>
              <w:spacing w:line="276" w:lineRule="auto"/>
              <w:jc w:val="center"/>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3620D641">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18B24D18">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764FCBF2">
            <w:pPr>
              <w:widowControl/>
              <w:spacing w:line="276" w:lineRule="auto"/>
              <w:jc w:val="center"/>
              <w:rPr>
                <w:rFonts w:hint="eastAsia" w:ascii="宋体" w:hAnsi="宋体" w:eastAsia="宋体" w:cs="宋体"/>
                <w:color w:val="auto"/>
                <w:kern w:val="0"/>
                <w:szCs w:val="21"/>
                <w:highlight w:val="none"/>
              </w:rPr>
            </w:pPr>
          </w:p>
        </w:tc>
      </w:tr>
      <w:tr w14:paraId="0EE7E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vMerge w:val="continue"/>
            <w:tcBorders>
              <w:left w:val="single" w:color="auto" w:sz="4" w:space="0"/>
              <w:right w:val="single" w:color="auto" w:sz="4" w:space="0"/>
            </w:tcBorders>
            <w:shd w:val="clear" w:color="auto" w:fill="auto"/>
            <w:vAlign w:val="center"/>
          </w:tcPr>
          <w:p w14:paraId="49609B06">
            <w:pPr>
              <w:widowControl/>
              <w:spacing w:line="276" w:lineRule="auto"/>
              <w:jc w:val="left"/>
              <w:rPr>
                <w:rFonts w:hint="eastAsia" w:ascii="宋体" w:hAnsi="宋体" w:eastAsia="宋体" w:cs="宋体"/>
                <w:color w:val="auto"/>
                <w:kern w:val="0"/>
                <w:szCs w:val="21"/>
                <w:highlight w:val="none"/>
              </w:rPr>
            </w:pP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7410066A">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门诊安排</w:t>
            </w:r>
          </w:p>
          <w:p w14:paraId="41916EB0">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（与his对接）</w:t>
            </w:r>
          </w:p>
        </w:tc>
        <w:tc>
          <w:tcPr>
            <w:tcW w:w="702" w:type="pct"/>
            <w:tcBorders>
              <w:top w:val="single" w:color="auto" w:sz="4" w:space="0"/>
              <w:left w:val="single" w:color="auto" w:sz="4" w:space="0"/>
              <w:bottom w:val="single" w:color="auto" w:sz="4" w:space="0"/>
              <w:right w:val="single" w:color="auto" w:sz="4" w:space="0"/>
            </w:tcBorders>
            <w:shd w:val="clear" w:color="auto" w:fill="auto"/>
            <w:vAlign w:val="center"/>
          </w:tcPr>
          <w:p w14:paraId="0E70F7DB">
            <w:pPr>
              <w:widowControl/>
              <w:spacing w:line="276" w:lineRule="auto"/>
              <w:jc w:val="center"/>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4A710498">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35D24FB8">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11C582F3">
            <w:pPr>
              <w:widowControl/>
              <w:spacing w:line="276" w:lineRule="auto"/>
              <w:jc w:val="center"/>
              <w:rPr>
                <w:rFonts w:hint="eastAsia" w:ascii="宋体" w:hAnsi="宋体" w:eastAsia="宋体" w:cs="宋体"/>
                <w:color w:val="auto"/>
                <w:kern w:val="0"/>
                <w:szCs w:val="21"/>
                <w:highlight w:val="none"/>
              </w:rPr>
            </w:pPr>
          </w:p>
        </w:tc>
      </w:tr>
      <w:tr w14:paraId="04520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vMerge w:val="continue"/>
            <w:tcBorders>
              <w:left w:val="single" w:color="auto" w:sz="4" w:space="0"/>
              <w:right w:val="single" w:color="auto" w:sz="4" w:space="0"/>
            </w:tcBorders>
            <w:shd w:val="clear" w:color="auto" w:fill="auto"/>
            <w:vAlign w:val="center"/>
          </w:tcPr>
          <w:p w14:paraId="24FD6444">
            <w:pPr>
              <w:widowControl/>
              <w:spacing w:line="276" w:lineRule="auto"/>
              <w:jc w:val="left"/>
              <w:rPr>
                <w:rFonts w:hint="eastAsia" w:ascii="宋体" w:hAnsi="宋体" w:eastAsia="宋体" w:cs="宋体"/>
                <w:color w:val="auto"/>
                <w:kern w:val="0"/>
                <w:szCs w:val="21"/>
                <w:highlight w:val="none"/>
              </w:rPr>
            </w:pP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18D01817">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科室导航</w:t>
            </w:r>
          </w:p>
        </w:tc>
        <w:tc>
          <w:tcPr>
            <w:tcW w:w="702" w:type="pct"/>
            <w:tcBorders>
              <w:top w:val="single" w:color="auto" w:sz="4" w:space="0"/>
              <w:left w:val="single" w:color="auto" w:sz="4" w:space="0"/>
              <w:bottom w:val="single" w:color="auto" w:sz="4" w:space="0"/>
              <w:right w:val="single" w:color="auto" w:sz="4" w:space="0"/>
            </w:tcBorders>
            <w:shd w:val="clear" w:color="auto" w:fill="auto"/>
            <w:vAlign w:val="center"/>
          </w:tcPr>
          <w:p w14:paraId="64D4815A">
            <w:pPr>
              <w:widowControl/>
              <w:spacing w:line="276" w:lineRule="auto"/>
              <w:jc w:val="center"/>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18C732BA">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15850702">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6722E778">
            <w:pPr>
              <w:widowControl/>
              <w:spacing w:line="276" w:lineRule="auto"/>
              <w:jc w:val="center"/>
              <w:rPr>
                <w:rFonts w:hint="eastAsia" w:ascii="宋体" w:hAnsi="宋体" w:eastAsia="宋体" w:cs="宋体"/>
                <w:color w:val="auto"/>
                <w:kern w:val="0"/>
                <w:szCs w:val="21"/>
                <w:highlight w:val="none"/>
              </w:rPr>
            </w:pPr>
          </w:p>
        </w:tc>
      </w:tr>
      <w:tr w14:paraId="65416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vMerge w:val="continue"/>
            <w:tcBorders>
              <w:left w:val="single" w:color="auto" w:sz="4" w:space="0"/>
              <w:bottom w:val="single" w:color="auto" w:sz="4" w:space="0"/>
              <w:right w:val="single" w:color="auto" w:sz="4" w:space="0"/>
            </w:tcBorders>
            <w:shd w:val="clear" w:color="auto" w:fill="auto"/>
            <w:vAlign w:val="center"/>
          </w:tcPr>
          <w:p w14:paraId="7BAE9458">
            <w:pPr>
              <w:widowControl/>
              <w:spacing w:line="276" w:lineRule="auto"/>
              <w:rPr>
                <w:rFonts w:hint="eastAsia" w:ascii="宋体" w:hAnsi="宋体" w:eastAsia="宋体" w:cs="宋体"/>
                <w:color w:val="auto"/>
                <w:kern w:val="0"/>
                <w:szCs w:val="21"/>
                <w:highlight w:val="none"/>
              </w:rPr>
            </w:pP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7635E910">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医生名片</w:t>
            </w:r>
          </w:p>
        </w:tc>
        <w:tc>
          <w:tcPr>
            <w:tcW w:w="702" w:type="pct"/>
            <w:tcBorders>
              <w:top w:val="single" w:color="auto" w:sz="4" w:space="0"/>
              <w:left w:val="single" w:color="auto" w:sz="4" w:space="0"/>
              <w:bottom w:val="single" w:color="auto" w:sz="4" w:space="0"/>
              <w:right w:val="single" w:color="auto" w:sz="4" w:space="0"/>
            </w:tcBorders>
            <w:shd w:val="clear" w:color="auto" w:fill="auto"/>
            <w:vAlign w:val="center"/>
          </w:tcPr>
          <w:p w14:paraId="1E270F9A">
            <w:pPr>
              <w:widowControl/>
              <w:spacing w:line="276" w:lineRule="auto"/>
              <w:jc w:val="center"/>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666B22F5">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16123AA2">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7C06ED0D">
            <w:pPr>
              <w:widowControl/>
              <w:spacing w:line="276" w:lineRule="auto"/>
              <w:jc w:val="center"/>
              <w:rPr>
                <w:rFonts w:hint="eastAsia" w:ascii="宋体" w:hAnsi="宋体" w:eastAsia="宋体" w:cs="宋体"/>
                <w:color w:val="auto"/>
                <w:kern w:val="0"/>
                <w:szCs w:val="21"/>
                <w:highlight w:val="none"/>
              </w:rPr>
            </w:pPr>
          </w:p>
        </w:tc>
      </w:tr>
      <w:tr w14:paraId="54420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3DE5422B">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院区分布</w:t>
            </w: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27C5C3E0">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华家池总院</w:t>
            </w:r>
            <w:r>
              <w:rPr>
                <w:rFonts w:hint="eastAsia" w:ascii="宋体" w:hAnsi="宋体" w:eastAsia="宋体" w:cs="宋体"/>
                <w:color w:val="auto"/>
                <w:kern w:val="0"/>
                <w:szCs w:val="21"/>
                <w:highlight w:val="none"/>
              </w:rPr>
              <w:br w:type="textWrapping"/>
            </w:r>
            <w:r>
              <w:rPr>
                <w:rFonts w:hint="eastAsia" w:ascii="宋体" w:hAnsi="宋体" w:eastAsia="宋体" w:cs="宋体"/>
                <w:color w:val="auto"/>
                <w:kern w:val="0"/>
                <w:szCs w:val="21"/>
                <w:highlight w:val="none"/>
              </w:rPr>
              <w:t>（口腔医学中心）</w:t>
            </w:r>
          </w:p>
        </w:tc>
        <w:tc>
          <w:tcPr>
            <w:tcW w:w="702" w:type="pct"/>
            <w:tcBorders>
              <w:top w:val="single" w:color="auto" w:sz="4" w:space="0"/>
              <w:left w:val="single" w:color="auto" w:sz="4" w:space="0"/>
              <w:bottom w:val="single" w:color="auto" w:sz="4" w:space="0"/>
              <w:right w:val="single" w:color="auto" w:sz="4" w:space="0"/>
            </w:tcBorders>
            <w:shd w:val="clear" w:color="auto" w:fill="auto"/>
            <w:vAlign w:val="center"/>
          </w:tcPr>
          <w:p w14:paraId="08E7EC52">
            <w:pPr>
              <w:widowControl/>
              <w:spacing w:line="276" w:lineRule="auto"/>
              <w:jc w:val="center"/>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3E259613">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46EB7636">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3A4B42EB">
            <w:pPr>
              <w:widowControl/>
              <w:spacing w:line="276" w:lineRule="auto"/>
              <w:jc w:val="center"/>
              <w:rPr>
                <w:rFonts w:hint="eastAsia" w:ascii="宋体" w:hAnsi="宋体" w:eastAsia="宋体" w:cs="宋体"/>
                <w:color w:val="auto"/>
                <w:kern w:val="0"/>
                <w:szCs w:val="21"/>
                <w:highlight w:val="none"/>
              </w:rPr>
            </w:pPr>
          </w:p>
        </w:tc>
      </w:tr>
      <w:tr w14:paraId="12DA5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1F52D65">
            <w:pPr>
              <w:widowControl/>
              <w:spacing w:line="276" w:lineRule="auto"/>
              <w:jc w:val="left"/>
              <w:rPr>
                <w:rFonts w:hint="eastAsia" w:ascii="宋体" w:hAnsi="宋体" w:eastAsia="宋体" w:cs="宋体"/>
                <w:color w:val="auto"/>
                <w:kern w:val="0"/>
                <w:szCs w:val="21"/>
                <w:highlight w:val="none"/>
              </w:rPr>
            </w:pP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68ADF70D">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湖滨（延安）</w:t>
            </w:r>
          </w:p>
          <w:p w14:paraId="239E7853">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院区</w:t>
            </w:r>
          </w:p>
        </w:tc>
        <w:tc>
          <w:tcPr>
            <w:tcW w:w="702" w:type="pct"/>
            <w:tcBorders>
              <w:top w:val="single" w:color="auto" w:sz="4" w:space="0"/>
              <w:left w:val="single" w:color="auto" w:sz="4" w:space="0"/>
              <w:bottom w:val="single" w:color="auto" w:sz="4" w:space="0"/>
              <w:right w:val="single" w:color="auto" w:sz="4" w:space="0"/>
            </w:tcBorders>
            <w:shd w:val="clear" w:color="auto" w:fill="auto"/>
            <w:vAlign w:val="center"/>
          </w:tcPr>
          <w:p w14:paraId="3674D37F">
            <w:pPr>
              <w:widowControl/>
              <w:spacing w:line="276" w:lineRule="auto"/>
              <w:jc w:val="center"/>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47B156DA">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008A2EEC">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402C786C">
            <w:pPr>
              <w:widowControl/>
              <w:spacing w:line="276" w:lineRule="auto"/>
              <w:jc w:val="center"/>
              <w:rPr>
                <w:rFonts w:hint="eastAsia" w:ascii="宋体" w:hAnsi="宋体" w:eastAsia="宋体" w:cs="宋体"/>
                <w:color w:val="auto"/>
                <w:kern w:val="0"/>
                <w:szCs w:val="21"/>
                <w:highlight w:val="none"/>
              </w:rPr>
            </w:pPr>
          </w:p>
        </w:tc>
      </w:tr>
      <w:tr w14:paraId="47E91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0" w:hRule="atLeast"/>
          <w:jc w:val="center"/>
        </w:trPr>
        <w:tc>
          <w:tcPr>
            <w:tcW w:w="781"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C18EE38">
            <w:pPr>
              <w:widowControl/>
              <w:spacing w:line="276" w:lineRule="auto"/>
              <w:jc w:val="left"/>
              <w:rPr>
                <w:rFonts w:hint="eastAsia" w:ascii="宋体" w:hAnsi="宋体" w:eastAsia="宋体" w:cs="宋体"/>
                <w:color w:val="auto"/>
                <w:kern w:val="0"/>
                <w:szCs w:val="21"/>
                <w:highlight w:val="none"/>
              </w:rPr>
            </w:pP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1A8C547E">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紫金港（城西）</w:t>
            </w:r>
          </w:p>
          <w:p w14:paraId="1A263AD2">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院区</w:t>
            </w:r>
          </w:p>
        </w:tc>
        <w:tc>
          <w:tcPr>
            <w:tcW w:w="702" w:type="pct"/>
            <w:tcBorders>
              <w:top w:val="single" w:color="auto" w:sz="4" w:space="0"/>
              <w:left w:val="single" w:color="auto" w:sz="4" w:space="0"/>
              <w:bottom w:val="single" w:color="auto" w:sz="4" w:space="0"/>
              <w:right w:val="single" w:color="auto" w:sz="4" w:space="0"/>
            </w:tcBorders>
            <w:shd w:val="clear" w:color="auto" w:fill="auto"/>
            <w:vAlign w:val="center"/>
          </w:tcPr>
          <w:p w14:paraId="6C782D8F">
            <w:pPr>
              <w:widowControl/>
              <w:spacing w:line="276" w:lineRule="auto"/>
              <w:jc w:val="center"/>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6997BEB8">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6C985BA1">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1161C1ED">
            <w:pPr>
              <w:widowControl/>
              <w:spacing w:line="276" w:lineRule="auto"/>
              <w:jc w:val="center"/>
              <w:rPr>
                <w:rFonts w:hint="eastAsia" w:ascii="宋体" w:hAnsi="宋体" w:eastAsia="宋体" w:cs="宋体"/>
                <w:color w:val="auto"/>
                <w:kern w:val="0"/>
                <w:szCs w:val="21"/>
                <w:highlight w:val="none"/>
              </w:rPr>
            </w:pPr>
          </w:p>
        </w:tc>
      </w:tr>
      <w:tr w14:paraId="33349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0" w:hRule="atLeast"/>
          <w:jc w:val="center"/>
        </w:trPr>
        <w:tc>
          <w:tcPr>
            <w:tcW w:w="781"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7984337">
            <w:pPr>
              <w:widowControl/>
              <w:spacing w:line="276" w:lineRule="auto"/>
              <w:jc w:val="left"/>
              <w:rPr>
                <w:rFonts w:hint="eastAsia" w:ascii="宋体" w:hAnsi="宋体" w:eastAsia="宋体" w:cs="宋体"/>
                <w:color w:val="auto"/>
                <w:kern w:val="0"/>
                <w:szCs w:val="21"/>
                <w:highlight w:val="none"/>
              </w:rPr>
            </w:pP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66755DEA">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大运河（上塘）</w:t>
            </w:r>
          </w:p>
          <w:p w14:paraId="4B6FD13C">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院区</w:t>
            </w:r>
          </w:p>
        </w:tc>
        <w:tc>
          <w:tcPr>
            <w:tcW w:w="702" w:type="pct"/>
            <w:tcBorders>
              <w:top w:val="single" w:color="auto" w:sz="4" w:space="0"/>
              <w:left w:val="single" w:color="auto" w:sz="4" w:space="0"/>
              <w:bottom w:val="single" w:color="auto" w:sz="4" w:space="0"/>
              <w:right w:val="single" w:color="auto" w:sz="4" w:space="0"/>
            </w:tcBorders>
            <w:shd w:val="clear" w:color="auto" w:fill="auto"/>
            <w:vAlign w:val="center"/>
          </w:tcPr>
          <w:p w14:paraId="28C31098">
            <w:pPr>
              <w:widowControl/>
              <w:spacing w:line="276" w:lineRule="auto"/>
              <w:jc w:val="center"/>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60B418D7">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0411499A">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77257A56">
            <w:pPr>
              <w:widowControl/>
              <w:spacing w:line="276" w:lineRule="auto"/>
              <w:jc w:val="center"/>
              <w:rPr>
                <w:rFonts w:hint="eastAsia" w:ascii="宋体" w:hAnsi="宋体" w:eastAsia="宋体" w:cs="宋体"/>
                <w:color w:val="auto"/>
                <w:kern w:val="0"/>
                <w:szCs w:val="21"/>
                <w:highlight w:val="none"/>
              </w:rPr>
            </w:pPr>
          </w:p>
        </w:tc>
      </w:tr>
      <w:tr w14:paraId="76A9D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0D59FCD">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中心关联</w:t>
            </w:r>
          </w:p>
        </w:tc>
        <w:tc>
          <w:tcPr>
            <w:tcW w:w="1015"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0866770">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浙江省口腔医疗质控中心</w:t>
            </w:r>
          </w:p>
        </w:tc>
        <w:tc>
          <w:tcPr>
            <w:tcW w:w="702" w:type="pct"/>
            <w:tcBorders>
              <w:top w:val="single" w:color="auto" w:sz="4" w:space="0"/>
              <w:left w:val="single" w:color="auto" w:sz="4" w:space="0"/>
              <w:bottom w:val="single" w:color="auto" w:sz="4" w:space="0"/>
              <w:right w:val="single" w:color="auto" w:sz="4" w:space="0"/>
            </w:tcBorders>
            <w:shd w:val="clear" w:color="auto" w:fill="auto"/>
            <w:vAlign w:val="center"/>
          </w:tcPr>
          <w:p w14:paraId="7CE345B2">
            <w:pPr>
              <w:widowControl/>
              <w:spacing w:line="276" w:lineRule="auto"/>
              <w:jc w:val="center"/>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3A887857">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0BB56405">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6976581C">
            <w:pPr>
              <w:widowControl/>
              <w:spacing w:line="276" w:lineRule="auto"/>
              <w:jc w:val="center"/>
              <w:rPr>
                <w:rFonts w:hint="eastAsia" w:ascii="宋体" w:hAnsi="宋体" w:eastAsia="宋体" w:cs="宋体"/>
                <w:color w:val="auto"/>
                <w:kern w:val="0"/>
                <w:szCs w:val="21"/>
                <w:highlight w:val="none"/>
              </w:rPr>
            </w:pPr>
          </w:p>
        </w:tc>
      </w:tr>
      <w:tr w14:paraId="48A1A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E0D10EC">
            <w:pPr>
              <w:widowControl/>
              <w:spacing w:line="276" w:lineRule="auto"/>
              <w:jc w:val="left"/>
              <w:rPr>
                <w:rFonts w:hint="eastAsia" w:ascii="宋体" w:hAnsi="宋体" w:eastAsia="宋体" w:cs="宋体"/>
                <w:color w:val="auto"/>
                <w:kern w:val="0"/>
                <w:szCs w:val="21"/>
                <w:highlight w:val="none"/>
              </w:rPr>
            </w:pPr>
          </w:p>
        </w:tc>
        <w:tc>
          <w:tcPr>
            <w:tcW w:w="1015"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7445411">
            <w:pPr>
              <w:widowControl/>
              <w:spacing w:line="276" w:lineRule="auto"/>
              <w:jc w:val="left"/>
              <w:rPr>
                <w:rFonts w:hint="eastAsia" w:ascii="宋体" w:hAnsi="宋体" w:eastAsia="宋体" w:cs="宋体"/>
                <w:color w:val="auto"/>
                <w:kern w:val="0"/>
                <w:szCs w:val="21"/>
                <w:highlight w:val="none"/>
              </w:rPr>
            </w:pPr>
          </w:p>
        </w:tc>
        <w:tc>
          <w:tcPr>
            <w:tcW w:w="702" w:type="pct"/>
            <w:tcBorders>
              <w:top w:val="single" w:color="auto" w:sz="4" w:space="0"/>
              <w:left w:val="single" w:color="auto" w:sz="4" w:space="0"/>
              <w:bottom w:val="single" w:color="auto" w:sz="4" w:space="0"/>
              <w:right w:val="single" w:color="auto" w:sz="4" w:space="0"/>
            </w:tcBorders>
            <w:shd w:val="clear" w:color="auto" w:fill="auto"/>
            <w:vAlign w:val="center"/>
          </w:tcPr>
          <w:p w14:paraId="5AFE214F">
            <w:pPr>
              <w:widowControl/>
              <w:spacing w:line="276" w:lineRule="auto"/>
              <w:jc w:val="center"/>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71B4D694">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469168F5">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6D15AE6D">
            <w:pPr>
              <w:widowControl/>
              <w:spacing w:line="276" w:lineRule="auto"/>
              <w:jc w:val="center"/>
              <w:rPr>
                <w:rFonts w:hint="eastAsia" w:ascii="宋体" w:hAnsi="宋体" w:eastAsia="宋体" w:cs="宋体"/>
                <w:color w:val="auto"/>
                <w:kern w:val="0"/>
                <w:szCs w:val="21"/>
                <w:highlight w:val="none"/>
              </w:rPr>
            </w:pPr>
          </w:p>
        </w:tc>
      </w:tr>
      <w:tr w14:paraId="368B0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F781D56">
            <w:pPr>
              <w:widowControl/>
              <w:spacing w:line="276" w:lineRule="auto"/>
              <w:jc w:val="left"/>
              <w:rPr>
                <w:rFonts w:hint="eastAsia" w:ascii="宋体" w:hAnsi="宋体" w:eastAsia="宋体" w:cs="宋体"/>
                <w:color w:val="auto"/>
                <w:kern w:val="0"/>
                <w:szCs w:val="21"/>
                <w:highlight w:val="none"/>
              </w:rPr>
            </w:pPr>
          </w:p>
        </w:tc>
        <w:tc>
          <w:tcPr>
            <w:tcW w:w="1015"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3796AFF">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浙江省口腔卫生指导中心</w:t>
            </w:r>
          </w:p>
        </w:tc>
        <w:tc>
          <w:tcPr>
            <w:tcW w:w="702" w:type="pct"/>
            <w:tcBorders>
              <w:top w:val="single" w:color="auto" w:sz="4" w:space="0"/>
              <w:left w:val="single" w:color="auto" w:sz="4" w:space="0"/>
              <w:bottom w:val="single" w:color="auto" w:sz="4" w:space="0"/>
              <w:right w:val="single" w:color="auto" w:sz="4" w:space="0"/>
            </w:tcBorders>
            <w:shd w:val="clear" w:color="auto" w:fill="auto"/>
            <w:vAlign w:val="center"/>
          </w:tcPr>
          <w:p w14:paraId="29547F9F">
            <w:pPr>
              <w:widowControl/>
              <w:spacing w:line="276" w:lineRule="auto"/>
              <w:jc w:val="center"/>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17D962E9">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54149AC0">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3CEDBB83">
            <w:pPr>
              <w:widowControl/>
              <w:spacing w:line="276" w:lineRule="auto"/>
              <w:jc w:val="center"/>
              <w:rPr>
                <w:rFonts w:hint="eastAsia" w:ascii="宋体" w:hAnsi="宋体" w:eastAsia="宋体" w:cs="宋体"/>
                <w:color w:val="auto"/>
                <w:kern w:val="0"/>
                <w:szCs w:val="21"/>
                <w:highlight w:val="none"/>
              </w:rPr>
            </w:pPr>
          </w:p>
        </w:tc>
      </w:tr>
      <w:tr w14:paraId="2DEC4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2FBCDB4">
            <w:pPr>
              <w:widowControl/>
              <w:spacing w:line="276" w:lineRule="auto"/>
              <w:jc w:val="left"/>
              <w:rPr>
                <w:rFonts w:hint="eastAsia" w:ascii="宋体" w:hAnsi="宋体" w:eastAsia="宋体" w:cs="宋体"/>
                <w:color w:val="auto"/>
                <w:kern w:val="0"/>
                <w:szCs w:val="21"/>
                <w:highlight w:val="none"/>
              </w:rPr>
            </w:pPr>
          </w:p>
        </w:tc>
        <w:tc>
          <w:tcPr>
            <w:tcW w:w="1015"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7A93CA5">
            <w:pPr>
              <w:widowControl/>
              <w:spacing w:line="276" w:lineRule="auto"/>
              <w:jc w:val="left"/>
              <w:rPr>
                <w:rFonts w:hint="eastAsia" w:ascii="宋体" w:hAnsi="宋体" w:eastAsia="宋体" w:cs="宋体"/>
                <w:color w:val="auto"/>
                <w:kern w:val="0"/>
                <w:szCs w:val="21"/>
                <w:highlight w:val="none"/>
              </w:rPr>
            </w:pPr>
          </w:p>
        </w:tc>
        <w:tc>
          <w:tcPr>
            <w:tcW w:w="702" w:type="pct"/>
            <w:tcBorders>
              <w:top w:val="single" w:color="auto" w:sz="4" w:space="0"/>
              <w:left w:val="single" w:color="auto" w:sz="4" w:space="0"/>
              <w:bottom w:val="single" w:color="auto" w:sz="4" w:space="0"/>
              <w:right w:val="single" w:color="auto" w:sz="4" w:space="0"/>
            </w:tcBorders>
            <w:shd w:val="clear" w:color="auto" w:fill="auto"/>
            <w:vAlign w:val="center"/>
          </w:tcPr>
          <w:p w14:paraId="53B6F538">
            <w:pPr>
              <w:widowControl/>
              <w:spacing w:line="276" w:lineRule="auto"/>
              <w:jc w:val="center"/>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7A600F8B">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7131E626">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061CA387">
            <w:pPr>
              <w:widowControl/>
              <w:spacing w:line="276" w:lineRule="auto"/>
              <w:jc w:val="center"/>
              <w:rPr>
                <w:rFonts w:hint="eastAsia" w:ascii="宋体" w:hAnsi="宋体" w:eastAsia="宋体" w:cs="宋体"/>
                <w:color w:val="auto"/>
                <w:kern w:val="0"/>
                <w:szCs w:val="21"/>
                <w:highlight w:val="none"/>
              </w:rPr>
            </w:pPr>
          </w:p>
        </w:tc>
      </w:tr>
      <w:tr w14:paraId="0182A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1796" w:type="pct"/>
            <w:gridSpan w:val="2"/>
            <w:tcBorders>
              <w:top w:val="single" w:color="auto" w:sz="4" w:space="0"/>
              <w:left w:val="single" w:color="auto" w:sz="4" w:space="0"/>
              <w:bottom w:val="single" w:color="auto" w:sz="4" w:space="0"/>
              <w:right w:val="single" w:color="auto" w:sz="4" w:space="0"/>
            </w:tcBorders>
            <w:shd w:val="clear" w:color="auto" w:fill="auto"/>
            <w:vAlign w:val="center"/>
          </w:tcPr>
          <w:p w14:paraId="7F80D9B1">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患者服务</w:t>
            </w:r>
          </w:p>
        </w:tc>
        <w:tc>
          <w:tcPr>
            <w:tcW w:w="1796" w:type="pct"/>
            <w:gridSpan w:val="2"/>
            <w:tcBorders>
              <w:top w:val="single" w:color="auto" w:sz="4" w:space="0"/>
              <w:left w:val="single" w:color="auto" w:sz="4" w:space="0"/>
              <w:bottom w:val="single" w:color="auto" w:sz="4" w:space="0"/>
              <w:right w:val="single" w:color="auto" w:sz="4" w:space="0"/>
            </w:tcBorders>
            <w:shd w:val="clear" w:color="auto" w:fill="auto"/>
            <w:vAlign w:val="center"/>
          </w:tcPr>
          <w:p w14:paraId="59F7EF8D">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党的建设</w:t>
            </w:r>
          </w:p>
        </w:tc>
        <w:tc>
          <w:tcPr>
            <w:tcW w:w="1406" w:type="pct"/>
            <w:gridSpan w:val="2"/>
            <w:tcBorders>
              <w:top w:val="single" w:color="auto" w:sz="4" w:space="0"/>
              <w:left w:val="single" w:color="auto" w:sz="4" w:space="0"/>
              <w:bottom w:val="single" w:color="auto" w:sz="4" w:space="0"/>
              <w:right w:val="single" w:color="auto" w:sz="4" w:space="0"/>
            </w:tcBorders>
            <w:shd w:val="clear" w:color="auto" w:fill="auto"/>
            <w:vAlign w:val="center"/>
          </w:tcPr>
          <w:p w14:paraId="231757E6">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教学科研</w:t>
            </w:r>
          </w:p>
        </w:tc>
      </w:tr>
      <w:tr w14:paraId="7E52B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tcBorders>
              <w:top w:val="single" w:color="auto" w:sz="4" w:space="0"/>
              <w:left w:val="single" w:color="auto" w:sz="4" w:space="0"/>
              <w:bottom w:val="single" w:color="auto" w:sz="4" w:space="0"/>
              <w:right w:val="single" w:color="auto" w:sz="4" w:space="0"/>
            </w:tcBorders>
            <w:shd w:val="clear" w:color="auto" w:fill="auto"/>
            <w:vAlign w:val="center"/>
          </w:tcPr>
          <w:p w14:paraId="50CE2AF2">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二级栏目</w:t>
            </w: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6F5D1529">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三级栏目</w:t>
            </w:r>
          </w:p>
        </w:tc>
        <w:tc>
          <w:tcPr>
            <w:tcW w:w="702" w:type="pct"/>
            <w:tcBorders>
              <w:top w:val="single" w:color="auto" w:sz="4" w:space="0"/>
              <w:left w:val="single" w:color="auto" w:sz="4" w:space="0"/>
              <w:bottom w:val="single" w:color="auto" w:sz="4" w:space="0"/>
              <w:right w:val="single" w:color="auto" w:sz="4" w:space="0"/>
            </w:tcBorders>
            <w:shd w:val="clear" w:color="auto" w:fill="auto"/>
            <w:vAlign w:val="center"/>
          </w:tcPr>
          <w:p w14:paraId="1660336D">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二级栏目</w:t>
            </w: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51A62E94">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三级栏目</w:t>
            </w: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413AFFC7">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二级栏目</w:t>
            </w: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36CB37AD">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三级栏目</w:t>
            </w:r>
          </w:p>
        </w:tc>
      </w:tr>
      <w:tr w14:paraId="76A82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tcBorders>
              <w:top w:val="single" w:color="auto" w:sz="4" w:space="0"/>
              <w:left w:val="single" w:color="auto" w:sz="4" w:space="0"/>
              <w:bottom w:val="single" w:color="auto" w:sz="4" w:space="0"/>
              <w:right w:val="single" w:color="auto" w:sz="4" w:space="0"/>
            </w:tcBorders>
            <w:shd w:val="clear" w:color="auto" w:fill="auto"/>
            <w:vAlign w:val="center"/>
          </w:tcPr>
          <w:p w14:paraId="49AAAA02">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预约挂号</w:t>
            </w: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6824D922">
            <w:pPr>
              <w:widowControl/>
              <w:spacing w:line="276" w:lineRule="auto"/>
              <w:jc w:val="left"/>
              <w:rPr>
                <w:rFonts w:hint="eastAsia" w:ascii="宋体" w:hAnsi="宋体" w:eastAsia="宋体" w:cs="宋体"/>
                <w:color w:val="auto"/>
                <w:kern w:val="0"/>
                <w:szCs w:val="21"/>
                <w:highlight w:val="none"/>
              </w:rPr>
            </w:pPr>
          </w:p>
        </w:tc>
        <w:tc>
          <w:tcPr>
            <w:tcW w:w="702" w:type="pct"/>
            <w:tcBorders>
              <w:top w:val="single" w:color="auto" w:sz="4" w:space="0"/>
              <w:left w:val="single" w:color="auto" w:sz="4" w:space="0"/>
              <w:bottom w:val="single" w:color="auto" w:sz="4" w:space="0"/>
              <w:right w:val="single" w:color="auto" w:sz="4" w:space="0"/>
            </w:tcBorders>
            <w:shd w:val="clear" w:color="auto" w:fill="auto"/>
            <w:vAlign w:val="center"/>
          </w:tcPr>
          <w:p w14:paraId="3C9C6A44">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党建动态</w:t>
            </w: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5C7FFA3C">
            <w:pPr>
              <w:widowControl/>
              <w:spacing w:line="276" w:lineRule="auto"/>
              <w:jc w:val="center"/>
              <w:rPr>
                <w:rFonts w:hint="eastAsia" w:ascii="宋体" w:hAnsi="宋体" w:eastAsia="宋体" w:cs="宋体"/>
                <w:color w:val="auto"/>
                <w:kern w:val="0"/>
                <w:szCs w:val="21"/>
                <w:highlight w:val="none"/>
              </w:rPr>
            </w:pPr>
          </w:p>
        </w:tc>
        <w:tc>
          <w:tcPr>
            <w:tcW w:w="70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193584E">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教育教学</w:t>
            </w: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05D30580">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教学概况</w:t>
            </w:r>
          </w:p>
        </w:tc>
      </w:tr>
      <w:tr w14:paraId="540DC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tcBorders>
              <w:top w:val="single" w:color="auto" w:sz="4" w:space="0"/>
              <w:left w:val="single" w:color="auto" w:sz="4" w:space="0"/>
              <w:bottom w:val="single" w:color="auto" w:sz="4" w:space="0"/>
              <w:right w:val="single" w:color="auto" w:sz="4" w:space="0"/>
            </w:tcBorders>
            <w:shd w:val="clear" w:color="auto" w:fill="auto"/>
            <w:vAlign w:val="center"/>
          </w:tcPr>
          <w:p w14:paraId="33C3948B">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门诊安排</w:t>
            </w: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7F41302D">
            <w:pPr>
              <w:widowControl/>
              <w:spacing w:line="276" w:lineRule="auto"/>
              <w:rPr>
                <w:rFonts w:hint="eastAsia" w:ascii="宋体" w:hAnsi="宋体" w:eastAsia="宋体" w:cs="宋体"/>
                <w:color w:val="auto"/>
                <w:kern w:val="0"/>
                <w:szCs w:val="21"/>
                <w:highlight w:val="none"/>
              </w:rPr>
            </w:pPr>
          </w:p>
        </w:tc>
        <w:tc>
          <w:tcPr>
            <w:tcW w:w="702" w:type="pct"/>
            <w:tcBorders>
              <w:top w:val="single" w:color="auto" w:sz="4" w:space="0"/>
              <w:left w:val="single" w:color="auto" w:sz="4" w:space="0"/>
              <w:bottom w:val="single" w:color="auto" w:sz="4" w:space="0"/>
              <w:right w:val="single" w:color="auto" w:sz="4" w:space="0"/>
            </w:tcBorders>
            <w:shd w:val="clear" w:color="auto" w:fill="auto"/>
            <w:vAlign w:val="center"/>
          </w:tcPr>
          <w:p w14:paraId="0E77702D">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廉政建设</w:t>
            </w: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7703D5BD">
            <w:pPr>
              <w:widowControl/>
              <w:spacing w:line="276" w:lineRule="auto"/>
              <w:jc w:val="center"/>
              <w:rPr>
                <w:rFonts w:hint="eastAsia" w:ascii="宋体" w:hAnsi="宋体" w:eastAsia="宋体" w:cs="宋体"/>
                <w:color w:val="auto"/>
                <w:kern w:val="0"/>
                <w:szCs w:val="21"/>
                <w:highlight w:val="none"/>
              </w:rPr>
            </w:pPr>
          </w:p>
        </w:tc>
        <w:tc>
          <w:tcPr>
            <w:tcW w:w="70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3D8AE7D">
            <w:pPr>
              <w:widowControl/>
              <w:spacing w:line="276" w:lineRule="auto"/>
              <w:jc w:val="left"/>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37FCD62C">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教学动态</w:t>
            </w:r>
          </w:p>
        </w:tc>
      </w:tr>
      <w:tr w14:paraId="233A5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B1BDD60">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医生名片</w:t>
            </w: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6E5D1EF5">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专家介绍</w:t>
            </w:r>
          </w:p>
        </w:tc>
        <w:tc>
          <w:tcPr>
            <w:tcW w:w="702" w:type="pct"/>
            <w:tcBorders>
              <w:top w:val="single" w:color="auto" w:sz="4" w:space="0"/>
              <w:left w:val="single" w:color="auto" w:sz="4" w:space="0"/>
              <w:bottom w:val="single" w:color="auto" w:sz="4" w:space="0"/>
              <w:right w:val="single" w:color="auto" w:sz="4" w:space="0"/>
            </w:tcBorders>
            <w:shd w:val="clear" w:color="auto" w:fill="auto"/>
            <w:vAlign w:val="center"/>
          </w:tcPr>
          <w:p w14:paraId="21D063EA">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专题</w:t>
            </w:r>
          </w:p>
          <w:p w14:paraId="28EABBA4">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（按需）</w:t>
            </w: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7810993B">
            <w:pPr>
              <w:widowControl/>
              <w:spacing w:line="276" w:lineRule="auto"/>
              <w:jc w:val="center"/>
              <w:rPr>
                <w:rFonts w:hint="eastAsia" w:ascii="宋体" w:hAnsi="宋体" w:eastAsia="宋体" w:cs="宋体"/>
                <w:color w:val="auto"/>
                <w:kern w:val="0"/>
                <w:szCs w:val="21"/>
                <w:highlight w:val="none"/>
              </w:rPr>
            </w:pPr>
          </w:p>
        </w:tc>
        <w:tc>
          <w:tcPr>
            <w:tcW w:w="70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B94C2DC">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科学研究</w:t>
            </w: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7FF36D1F">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最新研究</w:t>
            </w:r>
          </w:p>
        </w:tc>
      </w:tr>
      <w:tr w14:paraId="2C9F0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D1E4490">
            <w:pPr>
              <w:widowControl/>
              <w:spacing w:line="276" w:lineRule="auto"/>
              <w:jc w:val="left"/>
              <w:rPr>
                <w:rFonts w:hint="eastAsia" w:ascii="宋体" w:hAnsi="宋体" w:eastAsia="宋体" w:cs="宋体"/>
                <w:color w:val="auto"/>
                <w:kern w:val="0"/>
                <w:szCs w:val="21"/>
                <w:highlight w:val="none"/>
              </w:rPr>
            </w:pP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6226D414">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专家特色团队</w:t>
            </w:r>
          </w:p>
        </w:tc>
        <w:tc>
          <w:tcPr>
            <w:tcW w:w="702" w:type="pct"/>
            <w:tcBorders>
              <w:top w:val="single" w:color="auto" w:sz="4" w:space="0"/>
              <w:left w:val="single" w:color="auto" w:sz="4" w:space="0"/>
              <w:bottom w:val="single" w:color="auto" w:sz="4" w:space="0"/>
              <w:right w:val="single" w:color="auto" w:sz="4" w:space="0"/>
            </w:tcBorders>
            <w:shd w:val="clear" w:color="auto" w:fill="auto"/>
            <w:vAlign w:val="center"/>
          </w:tcPr>
          <w:p w14:paraId="36F3B283">
            <w:pPr>
              <w:widowControl/>
              <w:spacing w:line="276" w:lineRule="auto"/>
              <w:jc w:val="center"/>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043DFAB8">
            <w:pPr>
              <w:widowControl/>
              <w:spacing w:line="276" w:lineRule="auto"/>
              <w:jc w:val="center"/>
              <w:rPr>
                <w:rFonts w:hint="eastAsia" w:ascii="宋体" w:hAnsi="宋体" w:eastAsia="宋体" w:cs="宋体"/>
                <w:color w:val="auto"/>
                <w:kern w:val="0"/>
                <w:szCs w:val="21"/>
                <w:highlight w:val="none"/>
              </w:rPr>
            </w:pPr>
          </w:p>
        </w:tc>
        <w:tc>
          <w:tcPr>
            <w:tcW w:w="70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BEE7548">
            <w:pPr>
              <w:widowControl/>
              <w:spacing w:line="276" w:lineRule="auto"/>
              <w:jc w:val="left"/>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4D80E491">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科研平台</w:t>
            </w:r>
          </w:p>
        </w:tc>
      </w:tr>
      <w:tr w14:paraId="145ED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06BB030">
            <w:pPr>
              <w:widowControl/>
              <w:spacing w:line="276" w:lineRule="auto"/>
              <w:jc w:val="left"/>
              <w:rPr>
                <w:rFonts w:hint="eastAsia" w:ascii="宋体" w:hAnsi="宋体" w:eastAsia="宋体" w:cs="宋体"/>
                <w:color w:val="auto"/>
                <w:kern w:val="0"/>
                <w:szCs w:val="21"/>
                <w:highlight w:val="none"/>
              </w:rPr>
            </w:pP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3057E33C">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医生检索</w:t>
            </w:r>
          </w:p>
        </w:tc>
        <w:tc>
          <w:tcPr>
            <w:tcW w:w="702" w:type="pct"/>
            <w:tcBorders>
              <w:top w:val="single" w:color="auto" w:sz="4" w:space="0"/>
              <w:left w:val="single" w:color="auto" w:sz="4" w:space="0"/>
              <w:bottom w:val="single" w:color="auto" w:sz="4" w:space="0"/>
              <w:right w:val="single" w:color="auto" w:sz="4" w:space="0"/>
            </w:tcBorders>
            <w:shd w:val="clear" w:color="auto" w:fill="auto"/>
            <w:vAlign w:val="center"/>
          </w:tcPr>
          <w:p w14:paraId="02E45918">
            <w:pPr>
              <w:widowControl/>
              <w:spacing w:line="276" w:lineRule="auto"/>
              <w:jc w:val="center"/>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0D23E181">
            <w:pPr>
              <w:widowControl/>
              <w:spacing w:line="276" w:lineRule="auto"/>
              <w:jc w:val="center"/>
              <w:rPr>
                <w:rFonts w:hint="eastAsia" w:ascii="宋体" w:hAnsi="宋体" w:eastAsia="宋体" w:cs="宋体"/>
                <w:color w:val="auto"/>
                <w:kern w:val="0"/>
                <w:szCs w:val="21"/>
                <w:highlight w:val="none"/>
              </w:rPr>
            </w:pPr>
          </w:p>
        </w:tc>
        <w:tc>
          <w:tcPr>
            <w:tcW w:w="70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A7E292D">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国际合作</w:t>
            </w: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368E302A">
            <w:pPr>
              <w:widowControl/>
              <w:spacing w:line="276" w:lineRule="auto"/>
              <w:jc w:val="center"/>
              <w:rPr>
                <w:rFonts w:hint="eastAsia" w:ascii="宋体" w:hAnsi="宋体" w:eastAsia="宋体" w:cs="宋体"/>
                <w:color w:val="auto"/>
                <w:kern w:val="0"/>
                <w:szCs w:val="21"/>
                <w:highlight w:val="none"/>
              </w:rPr>
            </w:pPr>
          </w:p>
        </w:tc>
      </w:tr>
      <w:tr w14:paraId="79B27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tcBorders>
              <w:top w:val="single" w:color="auto" w:sz="4" w:space="0"/>
              <w:left w:val="single" w:color="auto" w:sz="4" w:space="0"/>
              <w:bottom w:val="single" w:color="auto" w:sz="4" w:space="0"/>
              <w:right w:val="single" w:color="auto" w:sz="4" w:space="0"/>
            </w:tcBorders>
            <w:shd w:val="clear" w:color="auto" w:fill="auto"/>
            <w:vAlign w:val="center"/>
          </w:tcPr>
          <w:p w14:paraId="12E4AE50">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科室导航</w:t>
            </w: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4DF15313">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临床科室/医技辅助科室</w:t>
            </w:r>
          </w:p>
        </w:tc>
        <w:tc>
          <w:tcPr>
            <w:tcW w:w="702" w:type="pct"/>
            <w:tcBorders>
              <w:top w:val="single" w:color="auto" w:sz="4" w:space="0"/>
              <w:left w:val="single" w:color="auto" w:sz="4" w:space="0"/>
              <w:bottom w:val="single" w:color="auto" w:sz="4" w:space="0"/>
              <w:right w:val="single" w:color="auto" w:sz="4" w:space="0"/>
            </w:tcBorders>
            <w:shd w:val="clear" w:color="auto" w:fill="auto"/>
            <w:vAlign w:val="center"/>
          </w:tcPr>
          <w:p w14:paraId="75F0511B">
            <w:pPr>
              <w:widowControl/>
              <w:spacing w:line="276" w:lineRule="auto"/>
              <w:jc w:val="center"/>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1441FDF0">
            <w:pPr>
              <w:widowControl/>
              <w:spacing w:line="276" w:lineRule="auto"/>
              <w:jc w:val="center"/>
              <w:rPr>
                <w:rFonts w:hint="eastAsia" w:ascii="宋体" w:hAnsi="宋体" w:eastAsia="宋体" w:cs="宋体"/>
                <w:color w:val="auto"/>
                <w:kern w:val="0"/>
                <w:szCs w:val="21"/>
                <w:highlight w:val="none"/>
              </w:rPr>
            </w:pPr>
          </w:p>
        </w:tc>
        <w:tc>
          <w:tcPr>
            <w:tcW w:w="70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3818042">
            <w:pPr>
              <w:widowControl/>
              <w:spacing w:line="276" w:lineRule="auto"/>
              <w:jc w:val="left"/>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3145A7B3">
            <w:pPr>
              <w:widowControl/>
              <w:spacing w:line="276" w:lineRule="auto"/>
              <w:jc w:val="center"/>
              <w:rPr>
                <w:rFonts w:hint="eastAsia" w:ascii="宋体" w:hAnsi="宋体" w:eastAsia="宋体" w:cs="宋体"/>
                <w:color w:val="auto"/>
                <w:kern w:val="0"/>
                <w:szCs w:val="21"/>
                <w:highlight w:val="none"/>
              </w:rPr>
            </w:pPr>
          </w:p>
        </w:tc>
      </w:tr>
      <w:tr w14:paraId="77FCC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tcBorders>
              <w:top w:val="single" w:color="auto" w:sz="4" w:space="0"/>
              <w:left w:val="single" w:color="auto" w:sz="4" w:space="0"/>
              <w:bottom w:val="single" w:color="auto" w:sz="4" w:space="0"/>
              <w:right w:val="single" w:color="auto" w:sz="4" w:space="0"/>
            </w:tcBorders>
            <w:shd w:val="clear" w:color="auto" w:fill="auto"/>
            <w:vAlign w:val="center"/>
          </w:tcPr>
          <w:p w14:paraId="13F18EE7">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互联网医院</w:t>
            </w: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060F2A85">
            <w:pPr>
              <w:widowControl/>
              <w:spacing w:line="276" w:lineRule="auto"/>
              <w:jc w:val="center"/>
              <w:rPr>
                <w:rFonts w:hint="eastAsia" w:ascii="宋体" w:hAnsi="宋体" w:eastAsia="宋体" w:cs="宋体"/>
                <w:color w:val="auto"/>
                <w:kern w:val="0"/>
                <w:szCs w:val="21"/>
                <w:highlight w:val="none"/>
              </w:rPr>
            </w:pPr>
          </w:p>
        </w:tc>
        <w:tc>
          <w:tcPr>
            <w:tcW w:w="702" w:type="pct"/>
            <w:tcBorders>
              <w:top w:val="single" w:color="auto" w:sz="4" w:space="0"/>
              <w:left w:val="single" w:color="auto" w:sz="4" w:space="0"/>
              <w:bottom w:val="single" w:color="auto" w:sz="4" w:space="0"/>
              <w:right w:val="single" w:color="auto" w:sz="4" w:space="0"/>
            </w:tcBorders>
            <w:shd w:val="clear" w:color="auto" w:fill="auto"/>
            <w:vAlign w:val="center"/>
          </w:tcPr>
          <w:p w14:paraId="31E24ACA">
            <w:pPr>
              <w:widowControl/>
              <w:spacing w:line="276" w:lineRule="auto"/>
              <w:jc w:val="center"/>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63CEE86E">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1D3F9D3E">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6FD1936C">
            <w:pPr>
              <w:widowControl/>
              <w:spacing w:line="276" w:lineRule="auto"/>
              <w:jc w:val="center"/>
              <w:rPr>
                <w:rFonts w:hint="eastAsia" w:ascii="宋体" w:hAnsi="宋体" w:eastAsia="宋体" w:cs="宋体"/>
                <w:color w:val="auto"/>
                <w:kern w:val="0"/>
                <w:szCs w:val="21"/>
                <w:highlight w:val="none"/>
              </w:rPr>
            </w:pPr>
          </w:p>
        </w:tc>
      </w:tr>
      <w:tr w14:paraId="10E99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tcBorders>
              <w:top w:val="single" w:color="auto" w:sz="4" w:space="0"/>
              <w:left w:val="single" w:color="auto" w:sz="4" w:space="0"/>
              <w:bottom w:val="single" w:color="auto" w:sz="4" w:space="0"/>
              <w:right w:val="single" w:color="auto" w:sz="4" w:space="0"/>
            </w:tcBorders>
            <w:shd w:val="clear" w:color="auto" w:fill="auto"/>
            <w:vAlign w:val="center"/>
          </w:tcPr>
          <w:p w14:paraId="5B8933AF">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医保物价资讯</w:t>
            </w: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211AAB85">
            <w:pPr>
              <w:widowControl/>
              <w:spacing w:line="276" w:lineRule="auto"/>
              <w:jc w:val="center"/>
              <w:rPr>
                <w:rFonts w:hint="eastAsia" w:ascii="宋体" w:hAnsi="宋体" w:eastAsia="宋体" w:cs="宋体"/>
                <w:color w:val="auto"/>
                <w:kern w:val="0"/>
                <w:szCs w:val="21"/>
                <w:highlight w:val="none"/>
              </w:rPr>
            </w:pPr>
          </w:p>
        </w:tc>
        <w:tc>
          <w:tcPr>
            <w:tcW w:w="702" w:type="pct"/>
            <w:tcBorders>
              <w:top w:val="single" w:color="auto" w:sz="4" w:space="0"/>
              <w:left w:val="single" w:color="auto" w:sz="4" w:space="0"/>
              <w:bottom w:val="single" w:color="auto" w:sz="4" w:space="0"/>
              <w:right w:val="single" w:color="auto" w:sz="4" w:space="0"/>
            </w:tcBorders>
            <w:shd w:val="clear" w:color="auto" w:fill="auto"/>
            <w:vAlign w:val="center"/>
          </w:tcPr>
          <w:p w14:paraId="2C55452E">
            <w:pPr>
              <w:widowControl/>
              <w:spacing w:line="276" w:lineRule="auto"/>
              <w:jc w:val="center"/>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42744E9D">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7F7A4451">
            <w:pPr>
              <w:widowControl/>
              <w:spacing w:line="276" w:lineRule="auto"/>
              <w:jc w:val="center"/>
              <w:rPr>
                <w:rFonts w:hint="eastAsia" w:ascii="宋体" w:hAnsi="宋体" w:eastAsia="宋体" w:cs="宋体"/>
                <w:color w:val="auto"/>
                <w:kern w:val="0"/>
                <w:szCs w:val="21"/>
                <w:highlight w:val="none"/>
              </w:rPr>
            </w:pPr>
          </w:p>
        </w:tc>
        <w:tc>
          <w:tcPr>
            <w:tcW w:w="703" w:type="pct"/>
            <w:tcBorders>
              <w:top w:val="single" w:color="auto" w:sz="4" w:space="0"/>
              <w:left w:val="single" w:color="auto" w:sz="4" w:space="0"/>
              <w:bottom w:val="single" w:color="auto" w:sz="4" w:space="0"/>
              <w:right w:val="single" w:color="auto" w:sz="4" w:space="0"/>
            </w:tcBorders>
            <w:shd w:val="clear" w:color="auto" w:fill="auto"/>
            <w:vAlign w:val="center"/>
          </w:tcPr>
          <w:p w14:paraId="4B2D4B6C">
            <w:pPr>
              <w:widowControl/>
              <w:spacing w:line="276" w:lineRule="auto"/>
              <w:jc w:val="center"/>
              <w:rPr>
                <w:rFonts w:hint="eastAsia" w:ascii="宋体" w:hAnsi="宋体" w:eastAsia="宋体" w:cs="宋体"/>
                <w:color w:val="auto"/>
                <w:kern w:val="0"/>
                <w:szCs w:val="21"/>
                <w:highlight w:val="none"/>
              </w:rPr>
            </w:pPr>
          </w:p>
        </w:tc>
      </w:tr>
      <w:tr w14:paraId="0DB5E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1796" w:type="pct"/>
            <w:gridSpan w:val="2"/>
            <w:tcBorders>
              <w:top w:val="single" w:color="auto" w:sz="4" w:space="0"/>
              <w:left w:val="single" w:color="auto" w:sz="4" w:space="0"/>
              <w:bottom w:val="single" w:color="auto" w:sz="4" w:space="0"/>
              <w:right w:val="single" w:color="auto" w:sz="4" w:space="0"/>
            </w:tcBorders>
            <w:shd w:val="clear" w:color="auto" w:fill="auto"/>
            <w:vAlign w:val="center"/>
          </w:tcPr>
          <w:p w14:paraId="14268B12">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群团工作</w:t>
            </w:r>
          </w:p>
        </w:tc>
        <w:tc>
          <w:tcPr>
            <w:tcW w:w="1796" w:type="pct"/>
            <w:gridSpan w:val="2"/>
            <w:tcBorders>
              <w:top w:val="single" w:color="auto" w:sz="4" w:space="0"/>
              <w:left w:val="single" w:color="auto" w:sz="4" w:space="0"/>
              <w:bottom w:val="single" w:color="auto" w:sz="4" w:space="0"/>
              <w:right w:val="single" w:color="auto" w:sz="4" w:space="0"/>
            </w:tcBorders>
            <w:shd w:val="clear" w:color="auto" w:fill="auto"/>
            <w:vAlign w:val="center"/>
          </w:tcPr>
          <w:p w14:paraId="010A041D">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校友服务</w:t>
            </w:r>
          </w:p>
        </w:tc>
        <w:tc>
          <w:tcPr>
            <w:tcW w:w="1406" w:type="pct"/>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C119B1C">
            <w:pPr>
              <w:widowControl/>
              <w:spacing w:line="276" w:lineRule="auto"/>
              <w:jc w:val="center"/>
              <w:rPr>
                <w:rFonts w:hint="eastAsia" w:ascii="宋体" w:hAnsi="宋体" w:eastAsia="宋体" w:cs="宋体"/>
                <w:b/>
                <w:bCs/>
                <w:color w:val="auto"/>
                <w:kern w:val="0"/>
                <w:szCs w:val="21"/>
                <w:highlight w:val="none"/>
              </w:rPr>
            </w:pPr>
          </w:p>
        </w:tc>
      </w:tr>
      <w:tr w14:paraId="341B2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tcBorders>
              <w:top w:val="single" w:color="auto" w:sz="4" w:space="0"/>
              <w:left w:val="single" w:color="auto" w:sz="4" w:space="0"/>
              <w:bottom w:val="single" w:color="auto" w:sz="4" w:space="0"/>
              <w:right w:val="single" w:color="auto" w:sz="4" w:space="0"/>
            </w:tcBorders>
            <w:shd w:val="clear" w:color="auto" w:fill="auto"/>
            <w:vAlign w:val="center"/>
          </w:tcPr>
          <w:p w14:paraId="5E50D5AB">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二级栏目</w:t>
            </w: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3D882147">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三级栏目</w:t>
            </w:r>
          </w:p>
        </w:tc>
        <w:tc>
          <w:tcPr>
            <w:tcW w:w="702" w:type="pct"/>
            <w:tcBorders>
              <w:top w:val="single" w:color="auto" w:sz="4" w:space="0"/>
              <w:left w:val="single" w:color="auto" w:sz="4" w:space="0"/>
              <w:bottom w:val="single" w:color="auto" w:sz="4" w:space="0"/>
              <w:right w:val="single" w:color="auto" w:sz="4" w:space="0"/>
            </w:tcBorders>
            <w:shd w:val="clear" w:color="auto" w:fill="auto"/>
            <w:vAlign w:val="center"/>
          </w:tcPr>
          <w:p w14:paraId="0811061A">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二级栏目</w:t>
            </w: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238F808B">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三级栏目</w:t>
            </w:r>
          </w:p>
        </w:tc>
        <w:tc>
          <w:tcPr>
            <w:tcW w:w="1406"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51ACF8B">
            <w:pPr>
              <w:widowControl/>
              <w:spacing w:line="276" w:lineRule="auto"/>
              <w:jc w:val="center"/>
              <w:rPr>
                <w:rFonts w:hint="eastAsia" w:ascii="宋体" w:hAnsi="宋体" w:eastAsia="宋体" w:cs="宋体"/>
                <w:b/>
                <w:bCs/>
                <w:color w:val="auto"/>
                <w:kern w:val="0"/>
                <w:szCs w:val="21"/>
                <w:highlight w:val="none"/>
              </w:rPr>
            </w:pPr>
          </w:p>
        </w:tc>
      </w:tr>
      <w:tr w14:paraId="027DF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3242B919">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工会工作</w:t>
            </w: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5939F48A">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工会动态</w:t>
            </w:r>
          </w:p>
        </w:tc>
        <w:tc>
          <w:tcPr>
            <w:tcW w:w="702"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3F3DEA95">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校友服务</w:t>
            </w: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74245483">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校友会概览</w:t>
            </w:r>
          </w:p>
        </w:tc>
        <w:tc>
          <w:tcPr>
            <w:tcW w:w="1406"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9583C83">
            <w:pPr>
              <w:widowControl/>
              <w:spacing w:line="276" w:lineRule="auto"/>
              <w:jc w:val="center"/>
              <w:rPr>
                <w:rFonts w:hint="eastAsia" w:ascii="宋体" w:hAnsi="宋体" w:eastAsia="宋体" w:cs="宋体"/>
                <w:color w:val="auto"/>
                <w:kern w:val="0"/>
                <w:szCs w:val="21"/>
                <w:highlight w:val="none"/>
              </w:rPr>
            </w:pPr>
          </w:p>
        </w:tc>
      </w:tr>
      <w:tr w14:paraId="765F0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972FADC">
            <w:pPr>
              <w:widowControl/>
              <w:spacing w:line="276" w:lineRule="auto"/>
              <w:jc w:val="left"/>
              <w:rPr>
                <w:rFonts w:hint="eastAsia" w:ascii="宋体" w:hAnsi="宋体" w:eastAsia="宋体" w:cs="宋体"/>
                <w:color w:val="auto"/>
                <w:kern w:val="0"/>
                <w:szCs w:val="21"/>
                <w:highlight w:val="none"/>
              </w:rPr>
            </w:pP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2EA70327">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巾帼文明岗</w:t>
            </w:r>
          </w:p>
        </w:tc>
        <w:tc>
          <w:tcPr>
            <w:tcW w:w="702"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9063CB5">
            <w:pPr>
              <w:widowControl/>
              <w:spacing w:line="276" w:lineRule="auto"/>
              <w:jc w:val="left"/>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79E3F7DA">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校友日介绍</w:t>
            </w:r>
          </w:p>
        </w:tc>
        <w:tc>
          <w:tcPr>
            <w:tcW w:w="1406"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679548C">
            <w:pPr>
              <w:widowControl/>
              <w:spacing w:line="276" w:lineRule="auto"/>
              <w:jc w:val="left"/>
              <w:rPr>
                <w:rFonts w:hint="eastAsia" w:ascii="宋体" w:hAnsi="宋体" w:eastAsia="宋体" w:cs="宋体"/>
                <w:color w:val="auto"/>
                <w:kern w:val="0"/>
                <w:szCs w:val="21"/>
                <w:highlight w:val="none"/>
              </w:rPr>
            </w:pPr>
          </w:p>
        </w:tc>
      </w:tr>
      <w:tr w14:paraId="668A8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1EC4003">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团委工作</w:t>
            </w: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7E7DAE16">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团委动态</w:t>
            </w:r>
          </w:p>
        </w:tc>
        <w:tc>
          <w:tcPr>
            <w:tcW w:w="702"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27363DC">
            <w:pPr>
              <w:widowControl/>
              <w:spacing w:line="276" w:lineRule="auto"/>
              <w:jc w:val="left"/>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613B4571">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秩年返校</w:t>
            </w:r>
          </w:p>
        </w:tc>
        <w:tc>
          <w:tcPr>
            <w:tcW w:w="1406"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A9FC1C5">
            <w:pPr>
              <w:widowControl/>
              <w:spacing w:line="276" w:lineRule="auto"/>
              <w:jc w:val="left"/>
              <w:rPr>
                <w:rFonts w:hint="eastAsia" w:ascii="宋体" w:hAnsi="宋体" w:eastAsia="宋体" w:cs="宋体"/>
                <w:color w:val="auto"/>
                <w:kern w:val="0"/>
                <w:szCs w:val="21"/>
                <w:highlight w:val="none"/>
              </w:rPr>
            </w:pPr>
          </w:p>
        </w:tc>
      </w:tr>
      <w:tr w14:paraId="12DCA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DB1626D">
            <w:pPr>
              <w:widowControl/>
              <w:spacing w:line="276" w:lineRule="auto"/>
              <w:jc w:val="left"/>
              <w:rPr>
                <w:rFonts w:hint="eastAsia" w:ascii="宋体" w:hAnsi="宋体" w:eastAsia="宋体" w:cs="宋体"/>
                <w:color w:val="auto"/>
                <w:kern w:val="0"/>
                <w:szCs w:val="21"/>
                <w:highlight w:val="none"/>
              </w:rPr>
            </w:pP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3396FCF3">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青年文明号</w:t>
            </w:r>
          </w:p>
        </w:tc>
        <w:tc>
          <w:tcPr>
            <w:tcW w:w="702"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1489169">
            <w:pPr>
              <w:widowControl/>
              <w:spacing w:line="276" w:lineRule="auto"/>
              <w:jc w:val="left"/>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12985759">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档案查询</w:t>
            </w:r>
          </w:p>
        </w:tc>
        <w:tc>
          <w:tcPr>
            <w:tcW w:w="1406"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B97C316">
            <w:pPr>
              <w:widowControl/>
              <w:spacing w:line="276" w:lineRule="auto"/>
              <w:jc w:val="left"/>
              <w:rPr>
                <w:rFonts w:hint="eastAsia" w:ascii="宋体" w:hAnsi="宋体" w:eastAsia="宋体" w:cs="宋体"/>
                <w:color w:val="auto"/>
                <w:kern w:val="0"/>
                <w:szCs w:val="21"/>
                <w:highlight w:val="none"/>
              </w:rPr>
            </w:pPr>
          </w:p>
        </w:tc>
      </w:tr>
      <w:tr w14:paraId="6B177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tcBorders>
              <w:top w:val="single" w:color="auto" w:sz="4" w:space="0"/>
              <w:left w:val="single" w:color="auto" w:sz="4" w:space="0"/>
              <w:bottom w:val="single" w:color="auto" w:sz="4" w:space="0"/>
              <w:right w:val="single" w:color="auto" w:sz="4" w:space="0"/>
            </w:tcBorders>
            <w:shd w:val="clear" w:color="auto" w:fill="auto"/>
            <w:vAlign w:val="center"/>
          </w:tcPr>
          <w:p w14:paraId="1AEC4F07">
            <w:pPr>
              <w:widowControl/>
              <w:spacing w:line="276" w:lineRule="auto"/>
              <w:jc w:val="center"/>
              <w:rPr>
                <w:rFonts w:hint="eastAsia" w:ascii="宋体" w:hAnsi="宋体" w:eastAsia="宋体" w:cs="宋体"/>
                <w:color w:val="auto"/>
                <w:kern w:val="0"/>
                <w:szCs w:val="21"/>
                <w:highlight w:val="none"/>
              </w:rPr>
            </w:pP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150EDF31">
            <w:pPr>
              <w:widowControl/>
              <w:spacing w:line="276" w:lineRule="auto"/>
              <w:jc w:val="center"/>
              <w:rPr>
                <w:rFonts w:hint="eastAsia" w:ascii="宋体" w:hAnsi="宋体" w:eastAsia="宋体" w:cs="宋体"/>
                <w:color w:val="auto"/>
                <w:kern w:val="0"/>
                <w:szCs w:val="21"/>
                <w:highlight w:val="none"/>
              </w:rPr>
            </w:pPr>
          </w:p>
        </w:tc>
        <w:tc>
          <w:tcPr>
            <w:tcW w:w="702"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F24BE87">
            <w:pPr>
              <w:widowControl/>
              <w:spacing w:line="276" w:lineRule="auto"/>
              <w:jc w:val="left"/>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419A4B70">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校友捐赠</w:t>
            </w:r>
          </w:p>
        </w:tc>
        <w:tc>
          <w:tcPr>
            <w:tcW w:w="1406"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FE9CED4">
            <w:pPr>
              <w:widowControl/>
              <w:spacing w:line="276" w:lineRule="auto"/>
              <w:jc w:val="left"/>
              <w:rPr>
                <w:rFonts w:hint="eastAsia" w:ascii="宋体" w:hAnsi="宋体" w:eastAsia="宋体" w:cs="宋体"/>
                <w:color w:val="auto"/>
                <w:kern w:val="0"/>
                <w:szCs w:val="21"/>
                <w:highlight w:val="none"/>
              </w:rPr>
            </w:pPr>
          </w:p>
        </w:tc>
      </w:tr>
      <w:tr w14:paraId="6D533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tcBorders>
              <w:top w:val="single" w:color="auto" w:sz="4" w:space="0"/>
              <w:left w:val="single" w:color="auto" w:sz="4" w:space="0"/>
              <w:bottom w:val="single" w:color="auto" w:sz="4" w:space="0"/>
              <w:right w:val="single" w:color="auto" w:sz="4" w:space="0"/>
            </w:tcBorders>
            <w:shd w:val="clear" w:color="auto" w:fill="auto"/>
            <w:vAlign w:val="center"/>
          </w:tcPr>
          <w:p w14:paraId="6133CAB9">
            <w:pPr>
              <w:widowControl/>
              <w:spacing w:line="276" w:lineRule="auto"/>
              <w:jc w:val="left"/>
              <w:rPr>
                <w:rFonts w:hint="eastAsia" w:ascii="宋体" w:hAnsi="宋体" w:eastAsia="宋体" w:cs="宋体"/>
                <w:color w:val="auto"/>
                <w:kern w:val="0"/>
                <w:szCs w:val="21"/>
                <w:highlight w:val="none"/>
              </w:rPr>
            </w:pP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5DC29867">
            <w:pPr>
              <w:widowControl/>
              <w:spacing w:line="276" w:lineRule="auto"/>
              <w:jc w:val="center"/>
              <w:rPr>
                <w:rFonts w:hint="eastAsia" w:ascii="宋体" w:hAnsi="宋体" w:eastAsia="宋体" w:cs="宋体"/>
                <w:color w:val="auto"/>
                <w:kern w:val="0"/>
                <w:szCs w:val="21"/>
                <w:highlight w:val="none"/>
              </w:rPr>
            </w:pPr>
          </w:p>
        </w:tc>
        <w:tc>
          <w:tcPr>
            <w:tcW w:w="702"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D858321">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校友风采</w:t>
            </w: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0FDBB8BA">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学生时代</w:t>
            </w:r>
          </w:p>
        </w:tc>
        <w:tc>
          <w:tcPr>
            <w:tcW w:w="1406"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54D7F78">
            <w:pPr>
              <w:widowControl/>
              <w:spacing w:line="276" w:lineRule="auto"/>
              <w:jc w:val="left"/>
              <w:rPr>
                <w:rFonts w:hint="eastAsia" w:ascii="宋体" w:hAnsi="宋体" w:eastAsia="宋体" w:cs="宋体"/>
                <w:color w:val="auto"/>
                <w:kern w:val="0"/>
                <w:szCs w:val="21"/>
                <w:highlight w:val="none"/>
              </w:rPr>
            </w:pPr>
          </w:p>
        </w:tc>
      </w:tr>
      <w:tr w14:paraId="2D60A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1" w:type="pct"/>
            <w:tcBorders>
              <w:top w:val="single" w:color="auto" w:sz="4" w:space="0"/>
              <w:left w:val="single" w:color="auto" w:sz="4" w:space="0"/>
              <w:bottom w:val="single" w:color="auto" w:sz="4" w:space="0"/>
              <w:right w:val="single" w:color="auto" w:sz="4" w:space="0"/>
            </w:tcBorders>
            <w:shd w:val="clear" w:color="auto" w:fill="auto"/>
            <w:vAlign w:val="center"/>
          </w:tcPr>
          <w:p w14:paraId="3666854F">
            <w:pPr>
              <w:widowControl/>
              <w:spacing w:line="276" w:lineRule="auto"/>
              <w:jc w:val="left"/>
              <w:rPr>
                <w:rFonts w:hint="eastAsia" w:ascii="宋体" w:hAnsi="宋体" w:eastAsia="宋体" w:cs="宋体"/>
                <w:color w:val="auto"/>
                <w:kern w:val="0"/>
                <w:szCs w:val="21"/>
                <w:highlight w:val="none"/>
              </w:rPr>
            </w:pPr>
          </w:p>
        </w:tc>
        <w:tc>
          <w:tcPr>
            <w:tcW w:w="1015" w:type="pct"/>
            <w:tcBorders>
              <w:top w:val="single" w:color="auto" w:sz="4" w:space="0"/>
              <w:left w:val="single" w:color="auto" w:sz="4" w:space="0"/>
              <w:bottom w:val="single" w:color="auto" w:sz="4" w:space="0"/>
              <w:right w:val="single" w:color="auto" w:sz="4" w:space="0"/>
            </w:tcBorders>
            <w:shd w:val="clear" w:color="auto" w:fill="auto"/>
            <w:vAlign w:val="center"/>
          </w:tcPr>
          <w:p w14:paraId="682DBD86">
            <w:pPr>
              <w:widowControl/>
              <w:spacing w:line="276" w:lineRule="auto"/>
              <w:jc w:val="center"/>
              <w:rPr>
                <w:rFonts w:hint="eastAsia" w:ascii="宋体" w:hAnsi="宋体" w:eastAsia="宋体" w:cs="宋体"/>
                <w:color w:val="auto"/>
                <w:kern w:val="0"/>
                <w:szCs w:val="21"/>
                <w:highlight w:val="none"/>
              </w:rPr>
            </w:pPr>
          </w:p>
        </w:tc>
        <w:tc>
          <w:tcPr>
            <w:tcW w:w="702"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89E2192">
            <w:pPr>
              <w:widowControl/>
              <w:spacing w:line="276" w:lineRule="auto"/>
              <w:jc w:val="left"/>
              <w:rPr>
                <w:rFonts w:hint="eastAsia" w:ascii="宋体" w:hAnsi="宋体" w:eastAsia="宋体" w:cs="宋体"/>
                <w:color w:val="auto"/>
                <w:kern w:val="0"/>
                <w:szCs w:val="21"/>
                <w:highlight w:val="none"/>
              </w:rPr>
            </w:pPr>
          </w:p>
        </w:tc>
        <w:tc>
          <w:tcPr>
            <w:tcW w:w="1093" w:type="pct"/>
            <w:tcBorders>
              <w:top w:val="single" w:color="auto" w:sz="4" w:space="0"/>
              <w:left w:val="single" w:color="auto" w:sz="4" w:space="0"/>
              <w:bottom w:val="single" w:color="auto" w:sz="4" w:space="0"/>
              <w:right w:val="single" w:color="auto" w:sz="4" w:space="0"/>
            </w:tcBorders>
            <w:shd w:val="clear" w:color="auto" w:fill="auto"/>
            <w:vAlign w:val="center"/>
          </w:tcPr>
          <w:p w14:paraId="3885664D">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社会服务</w:t>
            </w:r>
          </w:p>
        </w:tc>
        <w:tc>
          <w:tcPr>
            <w:tcW w:w="1406"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76E816E">
            <w:pPr>
              <w:widowControl/>
              <w:spacing w:line="276" w:lineRule="auto"/>
              <w:jc w:val="center"/>
              <w:rPr>
                <w:rFonts w:hint="eastAsia" w:ascii="宋体" w:hAnsi="宋体" w:eastAsia="宋体" w:cs="宋体"/>
                <w:color w:val="auto"/>
                <w:kern w:val="0"/>
                <w:szCs w:val="21"/>
                <w:highlight w:val="none"/>
              </w:rPr>
            </w:pPr>
          </w:p>
        </w:tc>
      </w:tr>
    </w:tbl>
    <w:p w14:paraId="2275E40D">
      <w:pPr>
        <w:pStyle w:val="2"/>
        <w:spacing w:after="120" w:line="276" w:lineRule="auto"/>
        <w:ind w:right="210" w:firstLine="420" w:firstLineChars="200"/>
        <w:outlineLvl w:val="3"/>
        <w:rPr>
          <w:rFonts w:cs="宋体"/>
          <w:bCs/>
          <w:color w:val="auto"/>
          <w:sz w:val="21"/>
          <w:szCs w:val="21"/>
          <w:highlight w:val="none"/>
        </w:rPr>
      </w:pPr>
      <w:r>
        <w:rPr>
          <w:rFonts w:cs="宋体"/>
          <w:bCs/>
          <w:color w:val="auto"/>
          <w:sz w:val="21"/>
          <w:szCs w:val="21"/>
          <w:highlight w:val="none"/>
        </w:rPr>
        <w:t>2.1.2 功能要求</w:t>
      </w:r>
    </w:p>
    <w:p w14:paraId="4BEA7543">
      <w:pPr>
        <w:pStyle w:val="2"/>
        <w:spacing w:after="120" w:line="276" w:lineRule="auto"/>
        <w:ind w:right="210" w:firstLine="420" w:firstLineChars="200"/>
        <w:outlineLvl w:val="3"/>
        <w:rPr>
          <w:rFonts w:cs="宋体"/>
          <w:bCs/>
          <w:color w:val="auto"/>
          <w:sz w:val="21"/>
          <w:szCs w:val="21"/>
          <w:highlight w:val="none"/>
        </w:rPr>
      </w:pPr>
      <w:r>
        <w:rPr>
          <w:rFonts w:cs="宋体"/>
          <w:bCs/>
          <w:color w:val="auto"/>
          <w:sz w:val="21"/>
          <w:szCs w:val="21"/>
          <w:highlight w:val="none"/>
        </w:rPr>
        <w:t>1）平台基本功能要求</w:t>
      </w:r>
    </w:p>
    <w:tbl>
      <w:tblPr>
        <w:tblStyle w:val="26"/>
        <w:tblW w:w="4999" w:type="pct"/>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430"/>
        <w:gridCol w:w="8196"/>
      </w:tblGrid>
      <w:tr w14:paraId="05A14BB5">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09" w:type="pct"/>
            <w:tcBorders>
              <w:top w:val="single" w:color="auto" w:sz="4" w:space="0"/>
              <w:left w:val="single" w:color="auto" w:sz="4" w:space="0"/>
              <w:bottom w:val="single" w:color="auto" w:sz="4" w:space="0"/>
              <w:right w:val="single" w:color="auto" w:sz="4" w:space="0"/>
            </w:tcBorders>
            <w:shd w:val="clear" w:color="auto" w:fill="FFFFFF"/>
            <w:vAlign w:val="center"/>
          </w:tcPr>
          <w:p w14:paraId="1FB4EF49">
            <w:pPr>
              <w:spacing w:line="276" w:lineRule="auto"/>
              <w:jc w:val="center"/>
              <w:rPr>
                <w:rFonts w:hint="eastAsia" w:ascii="宋体" w:hAnsi="宋体" w:eastAsia="宋体" w:cs="宋体"/>
                <w:b/>
                <w:color w:val="auto"/>
                <w:szCs w:val="21"/>
                <w:highlight w:val="none"/>
              </w:rPr>
            </w:pPr>
            <w:bookmarkStart w:id="40" w:name="_Hlk175565710"/>
            <w:r>
              <w:rPr>
                <w:rFonts w:hint="eastAsia" w:ascii="宋体" w:hAnsi="宋体" w:eastAsia="宋体" w:cs="宋体"/>
                <w:b/>
                <w:color w:val="auto"/>
                <w:szCs w:val="21"/>
                <w:highlight w:val="none"/>
              </w:rPr>
              <w:t>功能模块</w:t>
            </w:r>
          </w:p>
        </w:tc>
        <w:tc>
          <w:tcPr>
            <w:tcW w:w="3490" w:type="pct"/>
            <w:tcBorders>
              <w:top w:val="single" w:color="auto" w:sz="4" w:space="0"/>
              <w:left w:val="single" w:color="auto" w:sz="4" w:space="0"/>
              <w:bottom w:val="single" w:color="auto" w:sz="4" w:space="0"/>
              <w:right w:val="single" w:color="auto" w:sz="4" w:space="0"/>
            </w:tcBorders>
            <w:shd w:val="clear" w:color="auto" w:fill="FFFFFF"/>
            <w:vAlign w:val="center"/>
          </w:tcPr>
          <w:p w14:paraId="0B4EE97D">
            <w:pPr>
              <w:spacing w:line="276"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内容</w:t>
            </w:r>
          </w:p>
        </w:tc>
      </w:tr>
      <w:bookmarkEnd w:id="40"/>
      <w:tr w14:paraId="6A08B31D">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09" w:type="pct"/>
            <w:tcBorders>
              <w:top w:val="single" w:color="auto" w:sz="4" w:space="0"/>
              <w:left w:val="single" w:color="auto" w:sz="4" w:space="0"/>
              <w:bottom w:val="single" w:color="auto" w:sz="4" w:space="0"/>
              <w:right w:val="single" w:color="auto" w:sz="4" w:space="0"/>
            </w:tcBorders>
            <w:shd w:val="clear" w:color="auto" w:fill="FFFFFF"/>
            <w:vAlign w:val="center"/>
          </w:tcPr>
          <w:p w14:paraId="7F1D73C5">
            <w:pPr>
              <w:spacing w:line="276" w:lineRule="auto"/>
              <w:jc w:val="center"/>
              <w:rPr>
                <w:rFonts w:hint="eastAsia" w:ascii="宋体" w:hAnsi="宋体" w:eastAsia="宋体" w:cs="宋体"/>
                <w:bCs/>
                <w:color w:val="auto"/>
                <w:szCs w:val="21"/>
                <w:highlight w:val="none"/>
              </w:rPr>
            </w:pPr>
            <w:r>
              <w:rPr>
                <w:rStyle w:val="114"/>
                <w:rFonts w:hint="eastAsia" w:ascii="宋体" w:hAnsi="宋体" w:eastAsia="宋体" w:cs="宋体"/>
                <w:bCs/>
                <w:color w:val="auto"/>
                <w:szCs w:val="21"/>
                <w:highlight w:val="none"/>
              </w:rPr>
              <w:t>医院设置管理</w:t>
            </w:r>
          </w:p>
        </w:tc>
        <w:tc>
          <w:tcPr>
            <w:tcW w:w="3490" w:type="pct"/>
            <w:tcBorders>
              <w:top w:val="single" w:color="auto" w:sz="4" w:space="0"/>
              <w:left w:val="single" w:color="auto" w:sz="4" w:space="0"/>
              <w:bottom w:val="single" w:color="auto" w:sz="4" w:space="0"/>
              <w:right w:val="single" w:color="auto" w:sz="4" w:space="0"/>
            </w:tcBorders>
            <w:shd w:val="clear" w:color="auto" w:fill="FFFFFF"/>
            <w:vAlign w:val="center"/>
          </w:tcPr>
          <w:p w14:paraId="1BC8B55A">
            <w:pPr>
              <w:snapToGrid w:val="0"/>
              <w:spacing w:line="276" w:lineRule="auto"/>
              <w:jc w:val="left"/>
              <w:rPr>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支持医院基础管理设置。</w:t>
            </w:r>
          </w:p>
        </w:tc>
      </w:tr>
      <w:tr w14:paraId="1CA97B50">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09" w:type="pct"/>
            <w:tcBorders>
              <w:top w:val="single" w:color="auto" w:sz="4" w:space="0"/>
              <w:left w:val="single" w:color="auto" w:sz="4" w:space="0"/>
              <w:bottom w:val="single" w:color="auto" w:sz="4" w:space="0"/>
              <w:right w:val="single" w:color="auto" w:sz="4" w:space="0"/>
            </w:tcBorders>
            <w:shd w:val="clear" w:color="auto" w:fill="FFFFFF"/>
            <w:vAlign w:val="center"/>
          </w:tcPr>
          <w:p w14:paraId="3226DC3A">
            <w:pPr>
              <w:spacing w:line="276" w:lineRule="auto"/>
              <w:jc w:val="center"/>
              <w:rPr>
                <w:rStyle w:val="114"/>
                <w:rFonts w:hint="eastAsia" w:ascii="宋体" w:hAnsi="宋体" w:eastAsia="宋体" w:cs="宋体"/>
                <w:bCs/>
                <w:color w:val="auto"/>
                <w:szCs w:val="21"/>
                <w:highlight w:val="none"/>
              </w:rPr>
            </w:pPr>
            <w:r>
              <w:rPr>
                <w:rStyle w:val="114"/>
                <w:rFonts w:hint="eastAsia" w:ascii="宋体" w:hAnsi="宋体" w:eastAsia="宋体" w:cs="宋体"/>
                <w:bCs/>
                <w:color w:val="auto"/>
                <w:szCs w:val="21"/>
                <w:highlight w:val="none"/>
              </w:rPr>
              <w:t>科室分类管理</w:t>
            </w:r>
          </w:p>
        </w:tc>
        <w:tc>
          <w:tcPr>
            <w:tcW w:w="3490" w:type="pct"/>
            <w:tcBorders>
              <w:top w:val="single" w:color="auto" w:sz="4" w:space="0"/>
              <w:left w:val="single" w:color="auto" w:sz="4" w:space="0"/>
              <w:bottom w:val="single" w:color="auto" w:sz="4" w:space="0"/>
              <w:right w:val="single" w:color="auto" w:sz="4" w:space="0"/>
            </w:tcBorders>
            <w:shd w:val="clear" w:color="auto" w:fill="FFFFFF"/>
            <w:vAlign w:val="center"/>
          </w:tcPr>
          <w:p w14:paraId="63BB8193">
            <w:pPr>
              <w:snapToGrid w:val="0"/>
              <w:spacing w:line="276" w:lineRule="auto"/>
              <w:jc w:val="left"/>
              <w:rPr>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科室分类管理灵活，可以新增、修改、删除和排序。</w:t>
            </w:r>
          </w:p>
        </w:tc>
      </w:tr>
      <w:tr w14:paraId="64B725EF">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09" w:type="pct"/>
            <w:tcBorders>
              <w:top w:val="single" w:color="auto" w:sz="4" w:space="0"/>
              <w:left w:val="single" w:color="auto" w:sz="4" w:space="0"/>
              <w:bottom w:val="single" w:color="auto" w:sz="4" w:space="0"/>
              <w:right w:val="single" w:color="auto" w:sz="4" w:space="0"/>
            </w:tcBorders>
            <w:shd w:val="clear" w:color="auto" w:fill="FFFFFF"/>
            <w:vAlign w:val="center"/>
          </w:tcPr>
          <w:p w14:paraId="3A427FA6">
            <w:pPr>
              <w:spacing w:line="276" w:lineRule="auto"/>
              <w:jc w:val="center"/>
              <w:rPr>
                <w:rFonts w:hint="eastAsia" w:ascii="宋体" w:hAnsi="宋体" w:eastAsia="宋体" w:cs="宋体"/>
                <w:bCs/>
                <w:color w:val="auto"/>
                <w:szCs w:val="21"/>
                <w:highlight w:val="none"/>
              </w:rPr>
            </w:pPr>
            <w:r>
              <w:rPr>
                <w:rStyle w:val="114"/>
                <w:rFonts w:hint="eastAsia" w:ascii="宋体" w:hAnsi="宋体" w:eastAsia="宋体" w:cs="宋体"/>
                <w:bCs/>
                <w:color w:val="auto"/>
                <w:szCs w:val="21"/>
                <w:highlight w:val="none"/>
              </w:rPr>
              <w:t>科室管理</w:t>
            </w:r>
          </w:p>
        </w:tc>
        <w:tc>
          <w:tcPr>
            <w:tcW w:w="3490" w:type="pct"/>
            <w:tcBorders>
              <w:top w:val="single" w:color="auto" w:sz="4" w:space="0"/>
              <w:left w:val="single" w:color="auto" w:sz="4" w:space="0"/>
              <w:bottom w:val="single" w:color="auto" w:sz="4" w:space="0"/>
              <w:right w:val="single" w:color="auto" w:sz="4" w:space="0"/>
            </w:tcBorders>
            <w:shd w:val="clear" w:color="auto" w:fill="FFFFFF"/>
            <w:vAlign w:val="center"/>
          </w:tcPr>
          <w:p w14:paraId="5F6D77F8">
            <w:pPr>
              <w:snapToGrid w:val="0"/>
              <w:spacing w:line="276" w:lineRule="auto"/>
              <w:jc w:val="left"/>
              <w:rPr>
                <w:rStyle w:val="114"/>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（1）科室管理支持医院院区和科室分类所属管理；</w:t>
            </w:r>
          </w:p>
          <w:p w14:paraId="144E28D3">
            <w:pPr>
              <w:snapToGrid w:val="0"/>
              <w:spacing w:line="276" w:lineRule="auto"/>
              <w:jc w:val="left"/>
              <w:rPr>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（2）需要支持包括以下科室属性：科室名称、互动手机、人员、病房地址、门诊地址、电话、疾病关键词、一般关键词、科室介绍、门诊信息、科室图片、排序和显示状态控制。</w:t>
            </w:r>
          </w:p>
        </w:tc>
      </w:tr>
      <w:tr w14:paraId="14548D25">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09" w:type="pct"/>
            <w:tcBorders>
              <w:top w:val="single" w:color="auto" w:sz="4" w:space="0"/>
              <w:left w:val="single" w:color="auto" w:sz="4" w:space="0"/>
              <w:bottom w:val="single" w:color="auto" w:sz="4" w:space="0"/>
              <w:right w:val="single" w:color="auto" w:sz="4" w:space="0"/>
            </w:tcBorders>
            <w:shd w:val="clear" w:color="auto" w:fill="FFFFFF"/>
            <w:vAlign w:val="center"/>
          </w:tcPr>
          <w:p w14:paraId="0CE34AC7">
            <w:pPr>
              <w:spacing w:line="276" w:lineRule="auto"/>
              <w:jc w:val="center"/>
              <w:rPr>
                <w:rStyle w:val="114"/>
                <w:rFonts w:hint="eastAsia" w:ascii="宋体" w:hAnsi="宋体" w:eastAsia="宋体" w:cs="宋体"/>
                <w:bCs/>
                <w:color w:val="auto"/>
                <w:szCs w:val="21"/>
                <w:highlight w:val="none"/>
              </w:rPr>
            </w:pPr>
            <w:r>
              <w:rPr>
                <w:rStyle w:val="114"/>
                <w:rFonts w:hint="eastAsia" w:ascii="宋体" w:hAnsi="宋体" w:eastAsia="宋体" w:cs="宋体"/>
                <w:bCs/>
                <w:color w:val="auto"/>
                <w:szCs w:val="21"/>
                <w:highlight w:val="none"/>
              </w:rPr>
              <w:t>领导团队管理</w:t>
            </w:r>
          </w:p>
        </w:tc>
        <w:tc>
          <w:tcPr>
            <w:tcW w:w="3490" w:type="pct"/>
            <w:tcBorders>
              <w:top w:val="single" w:color="auto" w:sz="4" w:space="0"/>
              <w:left w:val="single" w:color="auto" w:sz="4" w:space="0"/>
              <w:bottom w:val="single" w:color="auto" w:sz="4" w:space="0"/>
              <w:right w:val="single" w:color="auto" w:sz="4" w:space="0"/>
            </w:tcBorders>
            <w:shd w:val="clear" w:color="auto" w:fill="FFFFFF"/>
            <w:vAlign w:val="center"/>
          </w:tcPr>
          <w:p w14:paraId="380229CB">
            <w:pPr>
              <w:snapToGrid w:val="0"/>
              <w:spacing w:line="276" w:lineRule="auto"/>
              <w:jc w:val="left"/>
              <w:rPr>
                <w:rStyle w:val="114"/>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（1）领导团队可单独配置管理，支持图文和列表编排等多种方式，满足领导团队展现需求；</w:t>
            </w:r>
          </w:p>
          <w:p w14:paraId="5FC84D38">
            <w:pPr>
              <w:snapToGrid w:val="0"/>
              <w:spacing w:line="276" w:lineRule="auto"/>
              <w:jc w:val="left"/>
              <w:rPr>
                <w:rStyle w:val="114"/>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（2）领导信息要求包括：姓名、性别、政治面貌、职称、岗位、分管范围、学历、办公电话、关键词、简介、照片、显示是否的状态管理和排序。</w:t>
            </w:r>
          </w:p>
        </w:tc>
      </w:tr>
      <w:tr w14:paraId="52907BED">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09" w:type="pct"/>
            <w:tcBorders>
              <w:top w:val="single" w:color="auto" w:sz="4" w:space="0"/>
              <w:left w:val="single" w:color="auto" w:sz="4" w:space="0"/>
              <w:bottom w:val="single" w:color="auto" w:sz="4" w:space="0"/>
              <w:right w:val="single" w:color="auto" w:sz="4" w:space="0"/>
            </w:tcBorders>
            <w:shd w:val="clear" w:color="auto" w:fill="FFFFFF"/>
            <w:vAlign w:val="center"/>
          </w:tcPr>
          <w:p w14:paraId="4EAD083A">
            <w:pPr>
              <w:spacing w:line="276" w:lineRule="auto"/>
              <w:jc w:val="center"/>
              <w:rPr>
                <w:rStyle w:val="114"/>
                <w:rFonts w:hint="eastAsia" w:ascii="宋体" w:hAnsi="宋体" w:eastAsia="宋体" w:cs="宋体"/>
                <w:bCs/>
                <w:color w:val="auto"/>
                <w:szCs w:val="21"/>
                <w:highlight w:val="none"/>
              </w:rPr>
            </w:pPr>
            <w:r>
              <w:rPr>
                <w:rStyle w:val="114"/>
                <w:rFonts w:hint="eastAsia" w:ascii="宋体" w:hAnsi="宋体" w:eastAsia="宋体" w:cs="宋体"/>
                <w:bCs/>
                <w:color w:val="auto"/>
                <w:szCs w:val="21"/>
                <w:highlight w:val="none"/>
              </w:rPr>
              <w:t>专家(医生)人员管理</w:t>
            </w:r>
          </w:p>
        </w:tc>
        <w:tc>
          <w:tcPr>
            <w:tcW w:w="3490" w:type="pct"/>
            <w:tcBorders>
              <w:top w:val="single" w:color="auto" w:sz="4" w:space="0"/>
              <w:left w:val="single" w:color="auto" w:sz="4" w:space="0"/>
              <w:bottom w:val="single" w:color="auto" w:sz="4" w:space="0"/>
              <w:right w:val="single" w:color="auto" w:sz="4" w:space="0"/>
            </w:tcBorders>
            <w:shd w:val="clear" w:color="auto" w:fill="FFFFFF"/>
            <w:vAlign w:val="center"/>
          </w:tcPr>
          <w:p w14:paraId="78F3929D">
            <w:pPr>
              <w:snapToGrid w:val="0"/>
              <w:spacing w:line="276" w:lineRule="auto"/>
              <w:jc w:val="left"/>
              <w:rPr>
                <w:rStyle w:val="114"/>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（1）专家介绍版面实现丰富多样化展现；</w:t>
            </w:r>
          </w:p>
          <w:p w14:paraId="634C8638">
            <w:pPr>
              <w:snapToGrid w:val="0"/>
              <w:spacing w:line="276" w:lineRule="auto"/>
              <w:jc w:val="left"/>
              <w:rPr>
                <w:rStyle w:val="114"/>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（2）专家医生职称等级可灵活动态维护设置；</w:t>
            </w:r>
          </w:p>
          <w:p w14:paraId="155817DF">
            <w:pPr>
              <w:snapToGrid w:val="0"/>
              <w:spacing w:line="276" w:lineRule="auto"/>
              <w:jc w:val="left"/>
              <w:rPr>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3）支持：所属科室、专家排班科室、姓名、性别、政治面貌、领导团队、是否专家、职称、职务、分管范围、办公位置、学历、办公电话、Email、网上预约url、关键词、主攻学科、研究方向、科研成果、简短介绍、详细介绍、预约时间、挂号费、照片、是否显示、排序、科室内部排序。</w:t>
            </w:r>
          </w:p>
        </w:tc>
      </w:tr>
      <w:tr w14:paraId="63CD91C0">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09" w:type="pct"/>
            <w:tcBorders>
              <w:top w:val="single" w:color="auto" w:sz="4" w:space="0"/>
              <w:left w:val="single" w:color="auto" w:sz="4" w:space="0"/>
              <w:bottom w:val="single" w:color="auto" w:sz="4" w:space="0"/>
              <w:right w:val="single" w:color="auto" w:sz="4" w:space="0"/>
            </w:tcBorders>
            <w:shd w:val="clear" w:color="auto" w:fill="FFFFFF"/>
            <w:vAlign w:val="center"/>
          </w:tcPr>
          <w:p w14:paraId="116F1DCC">
            <w:pPr>
              <w:spacing w:line="276" w:lineRule="auto"/>
              <w:jc w:val="center"/>
              <w:rPr>
                <w:rStyle w:val="114"/>
                <w:rFonts w:hint="eastAsia" w:ascii="宋体" w:hAnsi="宋体" w:eastAsia="宋体" w:cs="宋体"/>
                <w:bCs/>
                <w:color w:val="auto"/>
                <w:szCs w:val="21"/>
                <w:highlight w:val="none"/>
              </w:rPr>
            </w:pPr>
            <w:r>
              <w:rPr>
                <w:rStyle w:val="114"/>
                <w:rFonts w:hint="eastAsia" w:ascii="宋体" w:hAnsi="宋体" w:eastAsia="宋体" w:cs="宋体"/>
                <w:bCs/>
                <w:color w:val="auto"/>
                <w:szCs w:val="21"/>
                <w:highlight w:val="none"/>
              </w:rPr>
              <w:t>权限科室化管理</w:t>
            </w:r>
          </w:p>
        </w:tc>
        <w:tc>
          <w:tcPr>
            <w:tcW w:w="3490" w:type="pct"/>
            <w:tcBorders>
              <w:top w:val="single" w:color="auto" w:sz="4" w:space="0"/>
              <w:left w:val="single" w:color="auto" w:sz="4" w:space="0"/>
              <w:bottom w:val="single" w:color="auto" w:sz="4" w:space="0"/>
              <w:right w:val="single" w:color="auto" w:sz="4" w:space="0"/>
            </w:tcBorders>
            <w:shd w:val="clear" w:color="auto" w:fill="FFFFFF"/>
            <w:vAlign w:val="center"/>
          </w:tcPr>
          <w:p w14:paraId="0F5650DF">
            <w:pPr>
              <w:snapToGrid w:val="0"/>
              <w:spacing w:line="276" w:lineRule="auto"/>
              <w:jc w:val="left"/>
              <w:rPr>
                <w:rStyle w:val="114"/>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（1）可以细分针对任一科室设置科室对应网络平台有关功能；</w:t>
            </w:r>
          </w:p>
          <w:p w14:paraId="19EDA9E7">
            <w:pPr>
              <w:snapToGrid w:val="0"/>
              <w:spacing w:line="276" w:lineRule="auto"/>
              <w:jc w:val="left"/>
              <w:rPr>
                <w:rStyle w:val="114"/>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（2）实现网络平台分科室管理和维护。</w:t>
            </w:r>
          </w:p>
        </w:tc>
      </w:tr>
      <w:tr w14:paraId="032B920B">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09" w:type="pct"/>
            <w:tcBorders>
              <w:top w:val="single" w:color="auto" w:sz="4" w:space="0"/>
              <w:left w:val="single" w:color="auto" w:sz="4" w:space="0"/>
              <w:bottom w:val="single" w:color="auto" w:sz="4" w:space="0"/>
              <w:right w:val="single" w:color="auto" w:sz="4" w:space="0"/>
            </w:tcBorders>
            <w:shd w:val="clear" w:color="auto" w:fill="FFFFFF"/>
            <w:vAlign w:val="center"/>
          </w:tcPr>
          <w:p w14:paraId="3ABF897D">
            <w:pPr>
              <w:spacing w:line="276" w:lineRule="auto"/>
              <w:jc w:val="center"/>
              <w:rPr>
                <w:rStyle w:val="114"/>
                <w:rFonts w:hint="eastAsia" w:ascii="宋体" w:hAnsi="宋体" w:eastAsia="宋体" w:cs="宋体"/>
                <w:bCs/>
                <w:color w:val="auto"/>
                <w:szCs w:val="21"/>
                <w:highlight w:val="none"/>
              </w:rPr>
            </w:pPr>
            <w:r>
              <w:rPr>
                <w:rStyle w:val="114"/>
                <w:rFonts w:hint="eastAsia" w:ascii="宋体" w:hAnsi="宋体" w:eastAsia="宋体" w:cs="宋体"/>
                <w:bCs/>
                <w:color w:val="auto"/>
                <w:szCs w:val="21"/>
                <w:highlight w:val="none"/>
              </w:rPr>
              <w:t>排班管理</w:t>
            </w:r>
          </w:p>
        </w:tc>
        <w:tc>
          <w:tcPr>
            <w:tcW w:w="3490" w:type="pct"/>
            <w:tcBorders>
              <w:top w:val="single" w:color="auto" w:sz="4" w:space="0"/>
              <w:left w:val="single" w:color="auto" w:sz="4" w:space="0"/>
              <w:bottom w:val="single" w:color="auto" w:sz="4" w:space="0"/>
              <w:right w:val="single" w:color="auto" w:sz="4" w:space="0"/>
            </w:tcBorders>
            <w:shd w:val="clear" w:color="auto" w:fill="FFFFFF"/>
            <w:vAlign w:val="center"/>
          </w:tcPr>
          <w:p w14:paraId="7BEECBC5">
            <w:pPr>
              <w:snapToGrid w:val="0"/>
              <w:spacing w:line="276" w:lineRule="auto"/>
              <w:jc w:val="left"/>
              <w:rPr>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（1）</w:t>
            </w:r>
            <w:r>
              <w:rPr>
                <w:rStyle w:val="114"/>
                <w:rFonts w:hint="eastAsia" w:ascii="宋体" w:hAnsi="宋体" w:eastAsia="宋体" w:cs="宋体"/>
                <w:color w:val="auto"/>
                <w:szCs w:val="21"/>
                <w:highlight w:val="none"/>
                <w:lang w:eastAsia="zh-Hans"/>
              </w:rPr>
              <w:t>医院官网</w:t>
            </w:r>
            <w:r>
              <w:rPr>
                <w:rStyle w:val="114"/>
                <w:rFonts w:hint="eastAsia" w:ascii="宋体" w:hAnsi="宋体" w:eastAsia="宋体" w:cs="宋体"/>
                <w:color w:val="auto"/>
                <w:szCs w:val="21"/>
                <w:highlight w:val="none"/>
              </w:rPr>
              <w:t>管理后台排班可以分常规和变动排班，可以按周一至周日，分别设置上午和下午的排班。</w:t>
            </w:r>
          </w:p>
          <w:p w14:paraId="27FEFEE4">
            <w:pPr>
              <w:snapToGrid w:val="0"/>
              <w:spacing w:line="276" w:lineRule="auto"/>
              <w:jc w:val="left"/>
              <w:rPr>
                <w:rStyle w:val="114"/>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（2）排班的类型又可以细分为普通、专家和名医。</w:t>
            </w:r>
          </w:p>
          <w:p w14:paraId="04688D82">
            <w:pPr>
              <w:snapToGrid w:val="0"/>
              <w:spacing w:line="276" w:lineRule="auto"/>
              <w:jc w:val="left"/>
              <w:rPr>
                <w:rStyle w:val="114"/>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（3）相关信息可通过接口从医院内部平台中读取。</w:t>
            </w:r>
          </w:p>
        </w:tc>
      </w:tr>
      <w:tr w14:paraId="387A54F3">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09" w:type="pct"/>
            <w:tcBorders>
              <w:top w:val="single" w:color="auto" w:sz="4" w:space="0"/>
              <w:left w:val="single" w:color="auto" w:sz="4" w:space="0"/>
              <w:bottom w:val="single" w:color="auto" w:sz="4" w:space="0"/>
              <w:right w:val="single" w:color="auto" w:sz="4" w:space="0"/>
            </w:tcBorders>
            <w:shd w:val="clear" w:color="auto" w:fill="FFFFFF"/>
            <w:vAlign w:val="center"/>
          </w:tcPr>
          <w:p w14:paraId="3C4A6B1F">
            <w:pPr>
              <w:spacing w:line="276" w:lineRule="auto"/>
              <w:jc w:val="center"/>
              <w:rPr>
                <w:rStyle w:val="114"/>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预约挂号</w:t>
            </w:r>
          </w:p>
        </w:tc>
        <w:tc>
          <w:tcPr>
            <w:tcW w:w="3490" w:type="pct"/>
            <w:tcBorders>
              <w:top w:val="single" w:color="auto" w:sz="4" w:space="0"/>
              <w:left w:val="single" w:color="auto" w:sz="4" w:space="0"/>
              <w:bottom w:val="single" w:color="auto" w:sz="4" w:space="0"/>
              <w:right w:val="single" w:color="auto" w:sz="4" w:space="0"/>
            </w:tcBorders>
            <w:shd w:val="clear" w:color="auto" w:fill="FFFFFF"/>
            <w:vAlign w:val="center"/>
          </w:tcPr>
          <w:p w14:paraId="41F7C494">
            <w:pPr>
              <w:snapToGrid w:val="0"/>
              <w:spacing w:line="276" w:lineRule="auto"/>
              <w:jc w:val="left"/>
              <w:rPr>
                <w:rStyle w:val="114"/>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实现专家门诊可网上预约挂号，支持跳转至预约平台。</w:t>
            </w:r>
          </w:p>
        </w:tc>
      </w:tr>
      <w:tr w14:paraId="39ECD67D">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09" w:type="pct"/>
            <w:tcBorders>
              <w:top w:val="single" w:color="auto" w:sz="4" w:space="0"/>
              <w:left w:val="single" w:color="auto" w:sz="4" w:space="0"/>
              <w:bottom w:val="single" w:color="auto" w:sz="4" w:space="0"/>
              <w:right w:val="single" w:color="auto" w:sz="4" w:space="0"/>
            </w:tcBorders>
            <w:shd w:val="clear" w:color="auto" w:fill="FFFFFF"/>
            <w:vAlign w:val="center"/>
          </w:tcPr>
          <w:p w14:paraId="37EF3396">
            <w:pPr>
              <w:spacing w:line="276" w:lineRule="auto"/>
              <w:jc w:val="center"/>
              <w:rPr>
                <w:rStyle w:val="114"/>
                <w:rFonts w:hint="eastAsia" w:ascii="宋体" w:hAnsi="宋体" w:eastAsia="宋体" w:cs="宋体"/>
                <w:bCs/>
                <w:color w:val="auto"/>
                <w:szCs w:val="21"/>
                <w:highlight w:val="none"/>
              </w:rPr>
            </w:pPr>
            <w:r>
              <w:rPr>
                <w:rStyle w:val="114"/>
                <w:rFonts w:hint="eastAsia" w:ascii="宋体" w:hAnsi="宋体" w:eastAsia="宋体" w:cs="宋体"/>
                <w:bCs/>
                <w:color w:val="auto"/>
                <w:szCs w:val="21"/>
                <w:highlight w:val="none"/>
              </w:rPr>
              <w:t>新闻资讯管理</w:t>
            </w:r>
          </w:p>
        </w:tc>
        <w:tc>
          <w:tcPr>
            <w:tcW w:w="3490" w:type="pct"/>
            <w:tcBorders>
              <w:top w:val="single" w:color="auto" w:sz="4" w:space="0"/>
              <w:left w:val="single" w:color="auto" w:sz="4" w:space="0"/>
              <w:bottom w:val="single" w:color="auto" w:sz="4" w:space="0"/>
              <w:right w:val="single" w:color="auto" w:sz="4" w:space="0"/>
            </w:tcBorders>
            <w:shd w:val="clear" w:color="auto" w:fill="FFFFFF"/>
            <w:vAlign w:val="center"/>
          </w:tcPr>
          <w:p w14:paraId="593028A2">
            <w:pPr>
              <w:snapToGrid w:val="0"/>
              <w:spacing w:line="276" w:lineRule="auto"/>
              <w:jc w:val="left"/>
              <w:rPr>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新闻资讯信息展现方式要支持多样化选择，以满足现代信息传播多样化的需求。信息内容支持富媒体(文字、图片、视频以及类WORD编辑)</w:t>
            </w:r>
          </w:p>
        </w:tc>
      </w:tr>
      <w:tr w14:paraId="2C7B4A62">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09" w:type="pct"/>
            <w:tcBorders>
              <w:top w:val="single" w:color="auto" w:sz="4" w:space="0"/>
              <w:left w:val="single" w:color="auto" w:sz="4" w:space="0"/>
              <w:bottom w:val="single" w:color="auto" w:sz="4" w:space="0"/>
              <w:right w:val="single" w:color="auto" w:sz="4" w:space="0"/>
            </w:tcBorders>
            <w:shd w:val="clear" w:color="auto" w:fill="FFFFFF"/>
            <w:vAlign w:val="center"/>
          </w:tcPr>
          <w:p w14:paraId="43CB2218">
            <w:pPr>
              <w:rPr>
                <w:rFonts w:hint="eastAsia" w:ascii="宋体" w:hAnsi="宋体" w:eastAsia="宋体" w:cs="宋体"/>
                <w:color w:val="auto"/>
                <w:szCs w:val="21"/>
                <w:highlight w:val="none"/>
              </w:rPr>
            </w:pPr>
            <w:r>
              <w:rPr>
                <w:rStyle w:val="114"/>
                <w:rFonts w:hint="eastAsia" w:ascii="宋体" w:hAnsi="宋体" w:eastAsia="宋体" w:cs="宋体"/>
                <w:bCs/>
                <w:color w:val="auto"/>
                <w:szCs w:val="21"/>
                <w:highlight w:val="none"/>
              </w:rPr>
              <w:t>流媒体视频中心</w:t>
            </w:r>
          </w:p>
        </w:tc>
        <w:tc>
          <w:tcPr>
            <w:tcW w:w="3490" w:type="pct"/>
            <w:tcBorders>
              <w:top w:val="single" w:color="auto" w:sz="4" w:space="0"/>
              <w:left w:val="single" w:color="auto" w:sz="4" w:space="0"/>
              <w:bottom w:val="single" w:color="auto" w:sz="4" w:space="0"/>
              <w:right w:val="single" w:color="auto" w:sz="4" w:space="0"/>
            </w:tcBorders>
            <w:shd w:val="clear" w:color="auto" w:fill="FFFFFF"/>
            <w:vAlign w:val="center"/>
          </w:tcPr>
          <w:p w14:paraId="4AFEFB64">
            <w:pPr>
              <w:snapToGrid w:val="0"/>
              <w:spacing w:line="276" w:lineRule="auto"/>
              <w:jc w:val="left"/>
              <w:rPr>
                <w:rStyle w:val="114"/>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可支持医院各种视频文件源的多格式转化；视频在2M网速下播放要求流畅和稳定。</w:t>
            </w:r>
          </w:p>
          <w:p w14:paraId="5D0AA551">
            <w:pPr>
              <w:snapToGrid w:val="0"/>
              <w:spacing w:line="276" w:lineRule="auto"/>
              <w:jc w:val="left"/>
              <w:rPr>
                <w:rStyle w:val="114"/>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（1）支持音视频文件的删除、复制、推送、分类、修改</w:t>
            </w:r>
          </w:p>
          <w:p w14:paraId="53D788B3">
            <w:pPr>
              <w:snapToGrid w:val="0"/>
              <w:spacing w:line="276" w:lineRule="auto"/>
              <w:jc w:val="left"/>
              <w:rPr>
                <w:rStyle w:val="114"/>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（2）音视频文件封面图的修改支持jpg、gif、html、iframe代码、多清晰度</w:t>
            </w:r>
          </w:p>
          <w:p w14:paraId="4BB1E06F">
            <w:pPr>
              <w:widowControl/>
              <w:spacing w:line="276" w:lineRule="auto"/>
              <w:jc w:val="left"/>
              <w:rPr>
                <w:rStyle w:val="114"/>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（3）音视频文件封面图的修改支持状态标记审核、未审核</w:t>
            </w:r>
          </w:p>
          <w:p w14:paraId="746816BD">
            <w:pPr>
              <w:snapToGrid w:val="0"/>
              <w:spacing w:line="276" w:lineRule="auto"/>
              <w:jc w:val="left"/>
              <w:rPr>
                <w:rStyle w:val="114"/>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（4）基础设置：包含站点名称、http端口设置、播放域名设置、视频文件夹设置、视频码率设置、视频分辨率设置</w:t>
            </w:r>
          </w:p>
          <w:p w14:paraId="120AC383">
            <w:pPr>
              <w:snapToGrid w:val="0"/>
              <w:spacing w:line="276" w:lineRule="auto"/>
              <w:jc w:val="left"/>
              <w:rPr>
                <w:rStyle w:val="114"/>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5）访问控制：包含系统秘钥（只读秘钥、读写秘钥）、端口设置（后台端口、http端口、是否启用ssl、https端口）且支持https使用自定义端口、域名与文件夹（播放域名、视频文件夹、MP4访问设置、图片访问设置、TS伪装、TS域名）、速度控制（可设置最大连接数、最大下载速度）</w:t>
            </w:r>
          </w:p>
          <w:p w14:paraId="5B73BCC7">
            <w:pPr>
              <w:snapToGrid w:val="0"/>
              <w:spacing w:line="276" w:lineRule="auto"/>
              <w:jc w:val="left"/>
              <w:rPr>
                <w:rStyle w:val="114"/>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（6）转码参数：支持核心设置、视频剪辑、转码参数、水印设置、字幕设置、其他设置</w:t>
            </w:r>
          </w:p>
          <w:p w14:paraId="4C6B0933">
            <w:pPr>
              <w:snapToGrid w:val="0"/>
              <w:spacing w:line="276" w:lineRule="auto"/>
              <w:jc w:val="left"/>
              <w:rPr>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核心设置（编码方式支持H264/AAC、H265/AAC）（转码核心支持CPU、GPU）（转码策略支持速度优先、均衡策略、画质优先）（转码格式支持rmvb|flv|vob|mp4|mov|3gp|wmv|mp3|mkv|mpg|avi|mpeg|avi|wav|ape|flac|wav|m4v）（视频剪辑支持截取片段、去掉片头、去掉片尾）（转码参数音频码率支持32、64、128、256）（视频码率支持0、500、1000、2000）（视频分辨率支持0、480:-1、720:-1、1280:-1）（帧率支持10、15、25、30）</w:t>
            </w:r>
          </w:p>
        </w:tc>
      </w:tr>
      <w:tr w14:paraId="025646C8">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09" w:type="pct"/>
            <w:tcBorders>
              <w:top w:val="single" w:color="auto" w:sz="4" w:space="0"/>
              <w:left w:val="single" w:color="auto" w:sz="4" w:space="0"/>
              <w:bottom w:val="single" w:color="auto" w:sz="4" w:space="0"/>
              <w:right w:val="single" w:color="auto" w:sz="4" w:space="0"/>
            </w:tcBorders>
            <w:shd w:val="clear" w:color="auto" w:fill="FFFFFF"/>
            <w:vAlign w:val="center"/>
          </w:tcPr>
          <w:p w14:paraId="5D89EAEB">
            <w:pPr>
              <w:spacing w:line="276" w:lineRule="auto"/>
              <w:jc w:val="center"/>
              <w:rPr>
                <w:rStyle w:val="114"/>
                <w:rFonts w:hint="eastAsia" w:ascii="宋体" w:hAnsi="宋体" w:eastAsia="宋体" w:cs="宋体"/>
                <w:bCs/>
                <w:color w:val="auto"/>
                <w:szCs w:val="21"/>
                <w:highlight w:val="none"/>
              </w:rPr>
            </w:pPr>
            <w:r>
              <w:rPr>
                <w:rStyle w:val="114"/>
                <w:rFonts w:hint="eastAsia" w:ascii="宋体" w:hAnsi="宋体" w:eastAsia="宋体" w:cs="宋体"/>
                <w:bCs/>
                <w:color w:val="auto"/>
                <w:szCs w:val="21"/>
                <w:highlight w:val="none"/>
              </w:rPr>
              <w:t>药品</w:t>
            </w:r>
            <w:r>
              <w:rPr>
                <w:rStyle w:val="114"/>
                <w:rFonts w:hint="eastAsia" w:ascii="宋体" w:hAnsi="宋体" w:eastAsia="宋体" w:cs="宋体"/>
                <w:bCs/>
                <w:color w:val="auto"/>
                <w:szCs w:val="21"/>
                <w:highlight w:val="none"/>
                <w:lang w:eastAsia="zh-Hans"/>
              </w:rPr>
              <w:t>耗材</w:t>
            </w:r>
            <w:r>
              <w:rPr>
                <w:rStyle w:val="114"/>
                <w:rFonts w:hint="eastAsia" w:ascii="宋体" w:hAnsi="宋体" w:eastAsia="宋体" w:cs="宋体"/>
                <w:bCs/>
                <w:color w:val="auto"/>
                <w:szCs w:val="21"/>
                <w:highlight w:val="none"/>
              </w:rPr>
              <w:t>价格查询功能</w:t>
            </w:r>
          </w:p>
        </w:tc>
        <w:tc>
          <w:tcPr>
            <w:tcW w:w="3490" w:type="pct"/>
            <w:tcBorders>
              <w:top w:val="single" w:color="auto" w:sz="4" w:space="0"/>
              <w:left w:val="single" w:color="auto" w:sz="4" w:space="0"/>
              <w:bottom w:val="single" w:color="auto" w:sz="4" w:space="0"/>
              <w:right w:val="single" w:color="auto" w:sz="4" w:space="0"/>
            </w:tcBorders>
            <w:shd w:val="clear" w:color="auto" w:fill="FFFFFF"/>
            <w:vAlign w:val="center"/>
          </w:tcPr>
          <w:p w14:paraId="1B7F1241">
            <w:pPr>
              <w:snapToGrid w:val="0"/>
              <w:spacing w:line="276" w:lineRule="auto"/>
              <w:jc w:val="left"/>
              <w:rPr>
                <w:rStyle w:val="114"/>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（1）提供本医院可提供的药品价格查询功能；</w:t>
            </w:r>
          </w:p>
          <w:p w14:paraId="1438692A">
            <w:pPr>
              <w:snapToGrid w:val="0"/>
              <w:spacing w:line="276" w:lineRule="auto"/>
              <w:jc w:val="left"/>
              <w:rPr>
                <w:rStyle w:val="114"/>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（2）提供医用耗材价格查询服务。</w:t>
            </w:r>
          </w:p>
        </w:tc>
      </w:tr>
      <w:tr w14:paraId="04838BF8">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09" w:type="pct"/>
            <w:tcBorders>
              <w:top w:val="single" w:color="auto" w:sz="4" w:space="0"/>
              <w:left w:val="single" w:color="auto" w:sz="4" w:space="0"/>
              <w:bottom w:val="single" w:color="auto" w:sz="4" w:space="0"/>
              <w:right w:val="single" w:color="auto" w:sz="4" w:space="0"/>
            </w:tcBorders>
            <w:shd w:val="clear" w:color="auto" w:fill="FFFFFF"/>
            <w:vAlign w:val="center"/>
          </w:tcPr>
          <w:p w14:paraId="770F8441">
            <w:pPr>
              <w:spacing w:line="276" w:lineRule="auto"/>
              <w:jc w:val="center"/>
              <w:rPr>
                <w:rStyle w:val="114"/>
                <w:rFonts w:hint="eastAsia" w:ascii="宋体" w:hAnsi="宋体" w:eastAsia="宋体" w:cs="宋体"/>
                <w:bCs/>
                <w:color w:val="auto"/>
                <w:szCs w:val="21"/>
                <w:highlight w:val="none"/>
              </w:rPr>
            </w:pPr>
            <w:r>
              <w:rPr>
                <w:rStyle w:val="114"/>
                <w:rFonts w:hint="eastAsia" w:ascii="宋体" w:hAnsi="宋体" w:eastAsia="宋体" w:cs="宋体"/>
                <w:bCs/>
                <w:color w:val="auto"/>
                <w:szCs w:val="21"/>
                <w:highlight w:val="none"/>
                <w:lang w:eastAsia="zh-Hans"/>
              </w:rPr>
              <w:t>医疗服务</w:t>
            </w:r>
            <w:r>
              <w:rPr>
                <w:rStyle w:val="114"/>
                <w:rFonts w:hint="eastAsia" w:ascii="宋体" w:hAnsi="宋体" w:eastAsia="宋体" w:cs="宋体"/>
                <w:bCs/>
                <w:color w:val="auto"/>
                <w:szCs w:val="21"/>
                <w:highlight w:val="none"/>
              </w:rPr>
              <w:t>价格查询功能</w:t>
            </w:r>
          </w:p>
        </w:tc>
        <w:tc>
          <w:tcPr>
            <w:tcW w:w="3490" w:type="pct"/>
            <w:tcBorders>
              <w:top w:val="single" w:color="auto" w:sz="4" w:space="0"/>
              <w:left w:val="single" w:color="auto" w:sz="4" w:space="0"/>
              <w:bottom w:val="single" w:color="auto" w:sz="4" w:space="0"/>
              <w:right w:val="single" w:color="auto" w:sz="4" w:space="0"/>
            </w:tcBorders>
            <w:shd w:val="clear" w:color="auto" w:fill="FFFFFF"/>
            <w:vAlign w:val="center"/>
          </w:tcPr>
          <w:p w14:paraId="66D31409">
            <w:pPr>
              <w:snapToGrid w:val="0"/>
              <w:spacing w:line="276" w:lineRule="auto"/>
              <w:jc w:val="left"/>
              <w:rPr>
                <w:rStyle w:val="114"/>
                <w:rFonts w:hint="eastAsia" w:ascii="宋体" w:hAnsi="宋体" w:eastAsia="宋体" w:cs="宋体"/>
                <w:color w:val="auto"/>
                <w:szCs w:val="21"/>
                <w:highlight w:val="none"/>
              </w:rPr>
            </w:pPr>
            <w:r>
              <w:rPr>
                <w:rStyle w:val="114"/>
                <w:rFonts w:hint="eastAsia" w:ascii="宋体" w:hAnsi="宋体" w:eastAsia="宋体" w:cs="宋体"/>
                <w:color w:val="auto"/>
                <w:szCs w:val="21"/>
                <w:highlight w:val="none"/>
              </w:rPr>
              <w:t>提供医疗服务项目的价格查询服务；</w:t>
            </w:r>
          </w:p>
        </w:tc>
      </w:tr>
      <w:tr w14:paraId="55222211">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09" w:type="pct"/>
            <w:tcBorders>
              <w:top w:val="single" w:color="auto" w:sz="4" w:space="0"/>
              <w:left w:val="single" w:color="auto" w:sz="4" w:space="0"/>
              <w:bottom w:val="single" w:color="auto" w:sz="4" w:space="0"/>
              <w:right w:val="single" w:color="auto" w:sz="4" w:space="0"/>
            </w:tcBorders>
            <w:shd w:val="clear" w:color="auto" w:fill="FFFFFF"/>
            <w:vAlign w:val="center"/>
          </w:tcPr>
          <w:p w14:paraId="74458F94">
            <w:pPr>
              <w:spacing w:line="276" w:lineRule="auto"/>
              <w:jc w:val="center"/>
              <w:rPr>
                <w:rStyle w:val="114"/>
                <w:rFonts w:hint="eastAsia" w:ascii="宋体" w:hAnsi="宋体" w:eastAsia="宋体" w:cs="宋体"/>
                <w:bCs/>
                <w:color w:val="auto"/>
                <w:szCs w:val="21"/>
                <w:highlight w:val="none"/>
                <w:lang w:eastAsia="zh-Hans"/>
              </w:rPr>
            </w:pPr>
            <w:r>
              <w:rPr>
                <w:rStyle w:val="114"/>
                <w:rFonts w:hint="eastAsia" w:ascii="宋体" w:hAnsi="宋体" w:eastAsia="宋体" w:cs="宋体"/>
                <w:bCs/>
                <w:color w:val="auto"/>
                <w:szCs w:val="21"/>
                <w:highlight w:val="none"/>
                <w:lang w:eastAsia="zh-Hans"/>
              </w:rPr>
              <w:t>检查检验报告查询</w:t>
            </w:r>
            <w:r>
              <w:rPr>
                <w:rStyle w:val="114"/>
                <w:rFonts w:hint="eastAsia" w:ascii="宋体" w:hAnsi="宋体" w:eastAsia="宋体" w:cs="宋体"/>
                <w:bCs/>
                <w:color w:val="auto"/>
                <w:szCs w:val="21"/>
                <w:highlight w:val="none"/>
              </w:rPr>
              <w:t>功能</w:t>
            </w:r>
          </w:p>
        </w:tc>
        <w:tc>
          <w:tcPr>
            <w:tcW w:w="3490" w:type="pct"/>
            <w:tcBorders>
              <w:top w:val="single" w:color="auto" w:sz="4" w:space="0"/>
              <w:left w:val="single" w:color="auto" w:sz="4" w:space="0"/>
              <w:bottom w:val="single" w:color="auto" w:sz="4" w:space="0"/>
              <w:right w:val="single" w:color="auto" w:sz="4" w:space="0"/>
            </w:tcBorders>
            <w:shd w:val="clear" w:color="auto" w:fill="FFFFFF"/>
            <w:vAlign w:val="center"/>
          </w:tcPr>
          <w:p w14:paraId="5F5FC452">
            <w:pPr>
              <w:snapToGrid w:val="0"/>
              <w:spacing w:line="276" w:lineRule="auto"/>
              <w:jc w:val="left"/>
              <w:rPr>
                <w:rStyle w:val="114"/>
                <w:rFonts w:hint="eastAsia" w:ascii="宋体" w:hAnsi="宋体" w:eastAsia="宋体" w:cs="宋体"/>
                <w:color w:val="auto"/>
                <w:szCs w:val="21"/>
                <w:highlight w:val="none"/>
                <w:lang w:eastAsia="zh-Hans"/>
              </w:rPr>
            </w:pPr>
            <w:r>
              <w:rPr>
                <w:rStyle w:val="114"/>
                <w:rFonts w:hint="eastAsia" w:ascii="宋体" w:hAnsi="宋体" w:eastAsia="宋体" w:cs="宋体"/>
                <w:color w:val="auto"/>
                <w:szCs w:val="21"/>
                <w:highlight w:val="none"/>
              </w:rPr>
              <w:t>（1）</w:t>
            </w:r>
            <w:r>
              <w:rPr>
                <w:rStyle w:val="114"/>
                <w:rFonts w:hint="eastAsia" w:ascii="宋体" w:hAnsi="宋体" w:eastAsia="宋体" w:cs="宋体"/>
                <w:color w:val="auto"/>
                <w:szCs w:val="21"/>
                <w:highlight w:val="none"/>
                <w:lang w:eastAsia="zh-Hans"/>
              </w:rPr>
              <w:t>站点提供用户就诊检查报告查询</w:t>
            </w:r>
          </w:p>
          <w:p w14:paraId="3E9C69AC">
            <w:pPr>
              <w:snapToGrid w:val="0"/>
              <w:spacing w:line="276" w:lineRule="auto"/>
              <w:jc w:val="left"/>
              <w:rPr>
                <w:rStyle w:val="114"/>
                <w:rFonts w:hint="eastAsia" w:ascii="宋体" w:hAnsi="宋体" w:eastAsia="宋体" w:cs="宋体"/>
                <w:color w:val="auto"/>
                <w:szCs w:val="21"/>
                <w:highlight w:val="none"/>
                <w:lang w:eastAsia="zh-Hans"/>
              </w:rPr>
            </w:pPr>
            <w:r>
              <w:rPr>
                <w:rStyle w:val="114"/>
                <w:rFonts w:hint="eastAsia" w:ascii="宋体" w:hAnsi="宋体" w:eastAsia="宋体" w:cs="宋体"/>
                <w:color w:val="auto"/>
                <w:szCs w:val="21"/>
                <w:highlight w:val="none"/>
              </w:rPr>
              <w:t>（2）</w:t>
            </w:r>
            <w:r>
              <w:rPr>
                <w:rStyle w:val="114"/>
                <w:rFonts w:hint="eastAsia" w:ascii="宋体" w:hAnsi="宋体" w:eastAsia="宋体" w:cs="宋体"/>
                <w:color w:val="auto"/>
                <w:szCs w:val="21"/>
                <w:highlight w:val="none"/>
                <w:lang w:eastAsia="zh-Hans"/>
              </w:rPr>
              <w:t>站点提供用户就诊检验报告查询</w:t>
            </w:r>
          </w:p>
        </w:tc>
      </w:tr>
    </w:tbl>
    <w:p w14:paraId="1438A84B">
      <w:pPr>
        <w:pStyle w:val="2"/>
        <w:spacing w:after="120" w:line="276" w:lineRule="auto"/>
        <w:ind w:right="210" w:firstLine="420" w:firstLineChars="200"/>
        <w:outlineLvl w:val="3"/>
        <w:rPr>
          <w:rFonts w:cs="宋体"/>
          <w:bCs/>
          <w:color w:val="auto"/>
          <w:sz w:val="21"/>
          <w:szCs w:val="21"/>
          <w:highlight w:val="none"/>
        </w:rPr>
      </w:pPr>
      <w:r>
        <w:rPr>
          <w:rFonts w:cs="宋体"/>
          <w:bCs/>
          <w:color w:val="auto"/>
          <w:sz w:val="21"/>
          <w:szCs w:val="21"/>
          <w:highlight w:val="none"/>
        </w:rPr>
        <w:t>2）平台移动版站点建设要求</w:t>
      </w:r>
    </w:p>
    <w:p w14:paraId="3736DF41">
      <w:pPr>
        <w:pStyle w:val="2"/>
        <w:adjustRightInd w:val="0"/>
        <w:spacing w:after="120" w:line="312" w:lineRule="auto"/>
        <w:ind w:firstLine="420" w:firstLineChars="200"/>
        <w:rPr>
          <w:rStyle w:val="114"/>
          <w:rFonts w:cs="宋体"/>
          <w:color w:val="auto"/>
          <w:sz w:val="21"/>
          <w:szCs w:val="21"/>
          <w:highlight w:val="none"/>
        </w:rPr>
      </w:pPr>
      <w:r>
        <w:rPr>
          <w:rStyle w:val="114"/>
          <w:rFonts w:cs="宋体"/>
          <w:color w:val="auto"/>
          <w:sz w:val="21"/>
          <w:szCs w:val="21"/>
          <w:highlight w:val="none"/>
        </w:rPr>
        <w:t>移动端整体与中文站点保持一致，使用同一域名，实现门户主站在PC版与手机、iPad多屏幕的自动适配展示，优化后的页面访问者不需要进行额外的操作，通过手机浏览发布平台页面信息，支持对所有主流操作系统的手机终端提供优良的适配效果，为用户提供更好的访问体验。系统采用自适应的方式实现终端自适应，采用html5技术，可根据访问设备不同在浏览器端进行结构的重新排列和CSS的重新渲染，给用户带来更好的浏览体验。</w:t>
      </w:r>
    </w:p>
    <w:p w14:paraId="60453B01">
      <w:pPr>
        <w:pStyle w:val="2"/>
        <w:spacing w:after="120" w:line="276" w:lineRule="auto"/>
        <w:ind w:right="210" w:firstLine="420" w:firstLineChars="200"/>
        <w:outlineLvl w:val="3"/>
        <w:rPr>
          <w:rFonts w:cs="宋体"/>
          <w:bCs/>
          <w:color w:val="auto"/>
          <w:sz w:val="21"/>
          <w:szCs w:val="21"/>
          <w:highlight w:val="none"/>
        </w:rPr>
      </w:pPr>
      <w:r>
        <w:rPr>
          <w:rFonts w:cs="宋体"/>
          <w:bCs/>
          <w:color w:val="auto"/>
          <w:sz w:val="21"/>
          <w:szCs w:val="21"/>
          <w:highlight w:val="none"/>
        </w:rPr>
        <w:t>3）平台制度模块建设要求</w:t>
      </w:r>
    </w:p>
    <w:tbl>
      <w:tblPr>
        <w:tblStyle w:val="26"/>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9"/>
        <w:gridCol w:w="1000"/>
        <w:gridCol w:w="990"/>
        <w:gridCol w:w="6709"/>
      </w:tblGrid>
      <w:tr w14:paraId="46FDD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Align w:val="center"/>
          </w:tcPr>
          <w:p w14:paraId="72AF8204">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分类</w:t>
            </w:r>
          </w:p>
        </w:tc>
        <w:tc>
          <w:tcPr>
            <w:tcW w:w="519" w:type="pct"/>
            <w:shd w:val="clear" w:color="auto" w:fill="auto"/>
            <w:noWrap/>
            <w:vAlign w:val="center"/>
          </w:tcPr>
          <w:p w14:paraId="521BCCE9">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一级功能模块</w:t>
            </w:r>
          </w:p>
        </w:tc>
        <w:tc>
          <w:tcPr>
            <w:tcW w:w="514" w:type="pct"/>
            <w:shd w:val="clear" w:color="auto" w:fill="auto"/>
            <w:noWrap/>
            <w:vAlign w:val="center"/>
          </w:tcPr>
          <w:p w14:paraId="0F90F16C">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二级功能模块</w:t>
            </w:r>
          </w:p>
        </w:tc>
        <w:tc>
          <w:tcPr>
            <w:tcW w:w="3483" w:type="pct"/>
            <w:shd w:val="clear" w:color="auto" w:fill="auto"/>
            <w:noWrap/>
            <w:vAlign w:val="center"/>
          </w:tcPr>
          <w:p w14:paraId="468A697E">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功能描述</w:t>
            </w:r>
          </w:p>
        </w:tc>
      </w:tr>
      <w:tr w14:paraId="06AF7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482" w:type="pct"/>
            <w:vMerge w:val="restart"/>
          </w:tcPr>
          <w:p w14:paraId="12F54BDA">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前台</w:t>
            </w:r>
          </w:p>
          <w:p w14:paraId="676B9953">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员工端</w:t>
            </w:r>
          </w:p>
        </w:tc>
        <w:tc>
          <w:tcPr>
            <w:tcW w:w="519" w:type="pct"/>
            <w:vMerge w:val="restart"/>
            <w:shd w:val="clear" w:color="auto" w:fill="auto"/>
            <w:noWrap/>
            <w:vAlign w:val="center"/>
          </w:tcPr>
          <w:p w14:paraId="25E5E8A9">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首页</w:t>
            </w:r>
          </w:p>
        </w:tc>
        <w:tc>
          <w:tcPr>
            <w:tcW w:w="514" w:type="pct"/>
            <w:vMerge w:val="restart"/>
            <w:shd w:val="clear" w:color="auto" w:fill="auto"/>
            <w:noWrap/>
            <w:vAlign w:val="center"/>
          </w:tcPr>
          <w:p w14:paraId="001B5744">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3483" w:type="pct"/>
            <w:shd w:val="clear" w:color="auto" w:fill="auto"/>
            <w:noWrap/>
            <w:vAlign w:val="center"/>
          </w:tcPr>
          <w:p w14:paraId="33EF8433">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支持关键词搜索制度</w:t>
            </w:r>
          </w:p>
        </w:tc>
      </w:tr>
      <w:tr w14:paraId="3F81A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1384230E">
            <w:pPr>
              <w:rPr>
                <w:rFonts w:hint="eastAsia" w:ascii="宋体" w:hAnsi="宋体" w:eastAsia="宋体" w:cs="宋体"/>
                <w:color w:val="auto"/>
                <w:szCs w:val="21"/>
                <w:highlight w:val="none"/>
              </w:rPr>
            </w:pPr>
          </w:p>
        </w:tc>
        <w:tc>
          <w:tcPr>
            <w:tcW w:w="519" w:type="pct"/>
            <w:vMerge w:val="continue"/>
            <w:vAlign w:val="center"/>
          </w:tcPr>
          <w:p w14:paraId="4F418C41">
            <w:pPr>
              <w:rPr>
                <w:rFonts w:hint="eastAsia" w:ascii="宋体" w:hAnsi="宋体" w:eastAsia="宋体" w:cs="宋体"/>
                <w:color w:val="auto"/>
                <w:szCs w:val="21"/>
                <w:highlight w:val="none"/>
              </w:rPr>
            </w:pPr>
          </w:p>
        </w:tc>
        <w:tc>
          <w:tcPr>
            <w:tcW w:w="514" w:type="pct"/>
            <w:vMerge w:val="continue"/>
            <w:vAlign w:val="center"/>
          </w:tcPr>
          <w:p w14:paraId="20AE6DFC">
            <w:pPr>
              <w:rPr>
                <w:rFonts w:hint="eastAsia" w:ascii="宋体" w:hAnsi="宋体" w:eastAsia="宋体" w:cs="宋体"/>
                <w:color w:val="auto"/>
                <w:szCs w:val="21"/>
                <w:highlight w:val="none"/>
              </w:rPr>
            </w:pPr>
          </w:p>
        </w:tc>
        <w:tc>
          <w:tcPr>
            <w:tcW w:w="3483" w:type="pct"/>
            <w:shd w:val="clear" w:color="auto" w:fill="auto"/>
            <w:noWrap/>
            <w:vAlign w:val="center"/>
          </w:tcPr>
          <w:p w14:paraId="5EBE2440">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显示30天内更新的制度列表，展示制度名称、编号、制定科室、发布日期字段</w:t>
            </w:r>
          </w:p>
        </w:tc>
      </w:tr>
      <w:tr w14:paraId="20F4F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6BA13E10">
            <w:pPr>
              <w:rPr>
                <w:rFonts w:hint="eastAsia" w:ascii="宋体" w:hAnsi="宋体" w:eastAsia="宋体" w:cs="宋体"/>
                <w:color w:val="auto"/>
                <w:szCs w:val="21"/>
                <w:highlight w:val="none"/>
              </w:rPr>
            </w:pPr>
          </w:p>
        </w:tc>
        <w:tc>
          <w:tcPr>
            <w:tcW w:w="519" w:type="pct"/>
            <w:vMerge w:val="continue"/>
            <w:vAlign w:val="center"/>
          </w:tcPr>
          <w:p w14:paraId="23D6D277">
            <w:pPr>
              <w:rPr>
                <w:rFonts w:hint="eastAsia" w:ascii="宋体" w:hAnsi="宋体" w:eastAsia="宋体" w:cs="宋体"/>
                <w:color w:val="auto"/>
                <w:szCs w:val="21"/>
                <w:highlight w:val="none"/>
              </w:rPr>
            </w:pPr>
          </w:p>
        </w:tc>
        <w:tc>
          <w:tcPr>
            <w:tcW w:w="514" w:type="pct"/>
            <w:vMerge w:val="continue"/>
            <w:vAlign w:val="center"/>
          </w:tcPr>
          <w:p w14:paraId="0354F361">
            <w:pPr>
              <w:rPr>
                <w:rFonts w:hint="eastAsia" w:ascii="宋体" w:hAnsi="宋体" w:eastAsia="宋体" w:cs="宋体"/>
                <w:color w:val="auto"/>
                <w:szCs w:val="21"/>
                <w:highlight w:val="none"/>
              </w:rPr>
            </w:pPr>
          </w:p>
        </w:tc>
        <w:tc>
          <w:tcPr>
            <w:tcW w:w="3483" w:type="pct"/>
            <w:shd w:val="clear" w:color="auto" w:fill="auto"/>
            <w:noWrap/>
            <w:vAlign w:val="center"/>
          </w:tcPr>
          <w:p w14:paraId="6D09830A">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显示制度分类版块，可点击跳转（前台）制度列表页面</w:t>
            </w:r>
          </w:p>
        </w:tc>
      </w:tr>
      <w:tr w14:paraId="4A8FC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709A708B">
            <w:pPr>
              <w:rPr>
                <w:rFonts w:hint="eastAsia" w:ascii="宋体" w:hAnsi="宋体" w:eastAsia="宋体" w:cs="宋体"/>
                <w:color w:val="auto"/>
                <w:szCs w:val="21"/>
                <w:highlight w:val="none"/>
              </w:rPr>
            </w:pPr>
          </w:p>
        </w:tc>
        <w:tc>
          <w:tcPr>
            <w:tcW w:w="519" w:type="pct"/>
            <w:vMerge w:val="continue"/>
            <w:vAlign w:val="center"/>
          </w:tcPr>
          <w:p w14:paraId="6FDC6CA5">
            <w:pPr>
              <w:rPr>
                <w:rFonts w:hint="eastAsia" w:ascii="宋体" w:hAnsi="宋体" w:eastAsia="宋体" w:cs="宋体"/>
                <w:color w:val="auto"/>
                <w:szCs w:val="21"/>
                <w:highlight w:val="none"/>
              </w:rPr>
            </w:pPr>
          </w:p>
        </w:tc>
        <w:tc>
          <w:tcPr>
            <w:tcW w:w="514" w:type="pct"/>
            <w:vMerge w:val="continue"/>
            <w:vAlign w:val="center"/>
          </w:tcPr>
          <w:p w14:paraId="7640E25C">
            <w:pPr>
              <w:rPr>
                <w:rFonts w:hint="eastAsia" w:ascii="宋体" w:hAnsi="宋体" w:eastAsia="宋体" w:cs="宋体"/>
                <w:color w:val="auto"/>
                <w:szCs w:val="21"/>
                <w:highlight w:val="none"/>
              </w:rPr>
            </w:pPr>
          </w:p>
        </w:tc>
        <w:tc>
          <w:tcPr>
            <w:tcW w:w="3483" w:type="pct"/>
            <w:shd w:val="clear" w:color="auto" w:fill="auto"/>
            <w:noWrap/>
            <w:vAlign w:val="center"/>
          </w:tcPr>
          <w:p w14:paraId="3238DD55">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显示系统中核心制度数量，点击跳转查看核心制度</w:t>
            </w:r>
          </w:p>
        </w:tc>
      </w:tr>
      <w:tr w14:paraId="740A7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482" w:type="pct"/>
            <w:vMerge w:val="continue"/>
          </w:tcPr>
          <w:p w14:paraId="09D4868F">
            <w:pPr>
              <w:jc w:val="center"/>
              <w:rPr>
                <w:rFonts w:hint="eastAsia" w:ascii="宋体" w:hAnsi="宋体" w:eastAsia="宋体" w:cs="宋体"/>
                <w:color w:val="auto"/>
                <w:szCs w:val="21"/>
                <w:highlight w:val="none"/>
              </w:rPr>
            </w:pPr>
          </w:p>
        </w:tc>
        <w:tc>
          <w:tcPr>
            <w:tcW w:w="519" w:type="pct"/>
            <w:vMerge w:val="restart"/>
            <w:shd w:val="clear" w:color="auto" w:fill="auto"/>
            <w:noWrap/>
            <w:vAlign w:val="center"/>
          </w:tcPr>
          <w:p w14:paraId="393AC696">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制度</w:t>
            </w:r>
          </w:p>
        </w:tc>
        <w:tc>
          <w:tcPr>
            <w:tcW w:w="514" w:type="pct"/>
            <w:vMerge w:val="restart"/>
            <w:shd w:val="clear" w:color="auto" w:fill="auto"/>
            <w:noWrap/>
            <w:vAlign w:val="center"/>
          </w:tcPr>
          <w:p w14:paraId="1EE12988">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制度列表</w:t>
            </w:r>
          </w:p>
        </w:tc>
        <w:tc>
          <w:tcPr>
            <w:tcW w:w="3483" w:type="pct"/>
            <w:shd w:val="clear" w:color="auto" w:fill="auto"/>
            <w:noWrap/>
            <w:vAlign w:val="center"/>
          </w:tcPr>
          <w:p w14:paraId="3F03135C">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显示制度分类，可点击筛选制度</w:t>
            </w:r>
          </w:p>
        </w:tc>
      </w:tr>
      <w:tr w14:paraId="236A94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50C93C25">
            <w:pPr>
              <w:rPr>
                <w:rFonts w:hint="eastAsia" w:ascii="宋体" w:hAnsi="宋体" w:eastAsia="宋体" w:cs="宋体"/>
                <w:color w:val="auto"/>
                <w:szCs w:val="21"/>
                <w:highlight w:val="none"/>
              </w:rPr>
            </w:pPr>
          </w:p>
        </w:tc>
        <w:tc>
          <w:tcPr>
            <w:tcW w:w="519" w:type="pct"/>
            <w:vMerge w:val="continue"/>
            <w:vAlign w:val="center"/>
          </w:tcPr>
          <w:p w14:paraId="53153207">
            <w:pPr>
              <w:rPr>
                <w:rFonts w:hint="eastAsia" w:ascii="宋体" w:hAnsi="宋体" w:eastAsia="宋体" w:cs="宋体"/>
                <w:color w:val="auto"/>
                <w:szCs w:val="21"/>
                <w:highlight w:val="none"/>
              </w:rPr>
            </w:pPr>
          </w:p>
        </w:tc>
        <w:tc>
          <w:tcPr>
            <w:tcW w:w="514" w:type="pct"/>
            <w:vMerge w:val="continue"/>
            <w:vAlign w:val="center"/>
          </w:tcPr>
          <w:p w14:paraId="6F2D2788">
            <w:pPr>
              <w:rPr>
                <w:rFonts w:hint="eastAsia" w:ascii="宋体" w:hAnsi="宋体" w:eastAsia="宋体" w:cs="宋体"/>
                <w:color w:val="auto"/>
                <w:szCs w:val="21"/>
                <w:highlight w:val="none"/>
              </w:rPr>
            </w:pPr>
          </w:p>
        </w:tc>
        <w:tc>
          <w:tcPr>
            <w:tcW w:w="3483" w:type="pct"/>
            <w:shd w:val="clear" w:color="auto" w:fill="auto"/>
            <w:noWrap/>
            <w:vAlign w:val="center"/>
          </w:tcPr>
          <w:p w14:paraId="32528950">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可按制定科室、关键词、编号、标签筛选制度</w:t>
            </w:r>
          </w:p>
        </w:tc>
      </w:tr>
      <w:tr w14:paraId="2602B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482" w:type="pct"/>
            <w:vMerge w:val="continue"/>
          </w:tcPr>
          <w:p w14:paraId="4AC0CC0A">
            <w:pPr>
              <w:rPr>
                <w:rFonts w:hint="eastAsia" w:ascii="宋体" w:hAnsi="宋体" w:eastAsia="宋体" w:cs="宋体"/>
                <w:color w:val="auto"/>
                <w:szCs w:val="21"/>
                <w:highlight w:val="none"/>
              </w:rPr>
            </w:pPr>
          </w:p>
        </w:tc>
        <w:tc>
          <w:tcPr>
            <w:tcW w:w="519" w:type="pct"/>
            <w:vMerge w:val="continue"/>
            <w:vAlign w:val="center"/>
          </w:tcPr>
          <w:p w14:paraId="61607B9D">
            <w:pPr>
              <w:rPr>
                <w:rFonts w:hint="eastAsia" w:ascii="宋体" w:hAnsi="宋体" w:eastAsia="宋体" w:cs="宋体"/>
                <w:color w:val="auto"/>
                <w:szCs w:val="21"/>
                <w:highlight w:val="none"/>
              </w:rPr>
            </w:pPr>
          </w:p>
        </w:tc>
        <w:tc>
          <w:tcPr>
            <w:tcW w:w="514" w:type="pct"/>
            <w:vMerge w:val="continue"/>
            <w:vAlign w:val="center"/>
          </w:tcPr>
          <w:p w14:paraId="4D732A06">
            <w:pPr>
              <w:rPr>
                <w:rFonts w:hint="eastAsia" w:ascii="宋体" w:hAnsi="宋体" w:eastAsia="宋体" w:cs="宋体"/>
                <w:color w:val="auto"/>
                <w:szCs w:val="21"/>
                <w:highlight w:val="none"/>
              </w:rPr>
            </w:pPr>
          </w:p>
        </w:tc>
        <w:tc>
          <w:tcPr>
            <w:tcW w:w="3483" w:type="pct"/>
            <w:shd w:val="clear" w:color="auto" w:fill="auto"/>
            <w:noWrap/>
            <w:vAlign w:val="center"/>
          </w:tcPr>
          <w:p w14:paraId="562008E9">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可筛选我关注的、我建议的、新制度</w:t>
            </w:r>
          </w:p>
        </w:tc>
      </w:tr>
      <w:tr w14:paraId="5AA55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527CE1BD">
            <w:pPr>
              <w:rPr>
                <w:rFonts w:hint="eastAsia" w:ascii="宋体" w:hAnsi="宋体" w:eastAsia="宋体" w:cs="宋体"/>
                <w:color w:val="auto"/>
                <w:szCs w:val="21"/>
                <w:highlight w:val="none"/>
              </w:rPr>
            </w:pPr>
          </w:p>
        </w:tc>
        <w:tc>
          <w:tcPr>
            <w:tcW w:w="519" w:type="pct"/>
            <w:vMerge w:val="continue"/>
            <w:vAlign w:val="center"/>
          </w:tcPr>
          <w:p w14:paraId="1BED005B">
            <w:pPr>
              <w:rPr>
                <w:rFonts w:hint="eastAsia" w:ascii="宋体" w:hAnsi="宋体" w:eastAsia="宋体" w:cs="宋体"/>
                <w:color w:val="auto"/>
                <w:szCs w:val="21"/>
                <w:highlight w:val="none"/>
              </w:rPr>
            </w:pPr>
          </w:p>
        </w:tc>
        <w:tc>
          <w:tcPr>
            <w:tcW w:w="514" w:type="pct"/>
            <w:vMerge w:val="continue"/>
            <w:vAlign w:val="center"/>
          </w:tcPr>
          <w:p w14:paraId="6E335DBA">
            <w:pPr>
              <w:rPr>
                <w:rFonts w:hint="eastAsia" w:ascii="宋体" w:hAnsi="宋体" w:eastAsia="宋体" w:cs="宋体"/>
                <w:color w:val="auto"/>
                <w:szCs w:val="21"/>
                <w:highlight w:val="none"/>
              </w:rPr>
            </w:pPr>
          </w:p>
        </w:tc>
        <w:tc>
          <w:tcPr>
            <w:tcW w:w="3483" w:type="pct"/>
            <w:shd w:val="clear" w:color="auto" w:fill="auto"/>
            <w:noWrap/>
            <w:vAlign w:val="center"/>
          </w:tcPr>
          <w:p w14:paraId="439F8B07">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制度列表显示制度名称、编号、有效期至、制度分类、制定科室、浏览量</w:t>
            </w:r>
          </w:p>
        </w:tc>
      </w:tr>
      <w:tr w14:paraId="2807E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482" w:type="pct"/>
            <w:vMerge w:val="continue"/>
          </w:tcPr>
          <w:p w14:paraId="1457C77C">
            <w:pPr>
              <w:jc w:val="center"/>
              <w:rPr>
                <w:rFonts w:hint="eastAsia" w:ascii="宋体" w:hAnsi="宋体" w:eastAsia="宋体" w:cs="宋体"/>
                <w:color w:val="auto"/>
                <w:szCs w:val="21"/>
                <w:highlight w:val="none"/>
              </w:rPr>
            </w:pPr>
          </w:p>
        </w:tc>
        <w:tc>
          <w:tcPr>
            <w:tcW w:w="519" w:type="pct"/>
            <w:vMerge w:val="restart"/>
            <w:shd w:val="clear" w:color="auto" w:fill="auto"/>
            <w:noWrap/>
            <w:vAlign w:val="center"/>
          </w:tcPr>
          <w:p w14:paraId="068CAAC1">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制度预览</w:t>
            </w:r>
          </w:p>
        </w:tc>
        <w:tc>
          <w:tcPr>
            <w:tcW w:w="514" w:type="pct"/>
            <w:vMerge w:val="restart"/>
            <w:shd w:val="clear" w:color="auto" w:fill="auto"/>
            <w:noWrap/>
            <w:vAlign w:val="center"/>
          </w:tcPr>
          <w:p w14:paraId="5D7F6542">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制度预览</w:t>
            </w:r>
          </w:p>
        </w:tc>
        <w:tc>
          <w:tcPr>
            <w:tcW w:w="3483" w:type="pct"/>
            <w:shd w:val="clear" w:color="auto" w:fill="auto"/>
            <w:noWrap/>
            <w:vAlign w:val="center"/>
          </w:tcPr>
          <w:p w14:paraId="7B5C8930">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可查看制度正文</w:t>
            </w:r>
          </w:p>
        </w:tc>
      </w:tr>
      <w:tr w14:paraId="3A428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482" w:type="pct"/>
            <w:vMerge w:val="continue"/>
          </w:tcPr>
          <w:p w14:paraId="52F875A2">
            <w:pPr>
              <w:rPr>
                <w:rFonts w:hint="eastAsia" w:ascii="宋体" w:hAnsi="宋体" w:eastAsia="宋体" w:cs="宋体"/>
                <w:color w:val="auto"/>
                <w:szCs w:val="21"/>
                <w:highlight w:val="none"/>
              </w:rPr>
            </w:pPr>
          </w:p>
        </w:tc>
        <w:tc>
          <w:tcPr>
            <w:tcW w:w="519" w:type="pct"/>
            <w:vMerge w:val="continue"/>
            <w:vAlign w:val="center"/>
          </w:tcPr>
          <w:p w14:paraId="20C5B4CD">
            <w:pPr>
              <w:rPr>
                <w:rFonts w:hint="eastAsia" w:ascii="宋体" w:hAnsi="宋体" w:eastAsia="宋体" w:cs="宋体"/>
                <w:color w:val="auto"/>
                <w:szCs w:val="21"/>
                <w:highlight w:val="none"/>
              </w:rPr>
            </w:pPr>
          </w:p>
        </w:tc>
        <w:tc>
          <w:tcPr>
            <w:tcW w:w="514" w:type="pct"/>
            <w:vMerge w:val="continue"/>
            <w:vAlign w:val="center"/>
          </w:tcPr>
          <w:p w14:paraId="5BB5D3FE">
            <w:pPr>
              <w:rPr>
                <w:rFonts w:hint="eastAsia" w:ascii="宋体" w:hAnsi="宋体" w:eastAsia="宋体" w:cs="宋体"/>
                <w:color w:val="auto"/>
                <w:szCs w:val="21"/>
                <w:highlight w:val="none"/>
              </w:rPr>
            </w:pPr>
          </w:p>
        </w:tc>
        <w:tc>
          <w:tcPr>
            <w:tcW w:w="3483" w:type="pct"/>
            <w:shd w:val="clear" w:color="auto" w:fill="auto"/>
            <w:noWrap/>
            <w:vAlign w:val="center"/>
          </w:tcPr>
          <w:p w14:paraId="6992A7F7">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支持字体放大/减小、听制度、护眼模式、老年模式、页面放大/缩小、全屏预览、下载、打印、（制度内）关键词搜索</w:t>
            </w:r>
          </w:p>
        </w:tc>
      </w:tr>
      <w:tr w14:paraId="34D4B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482" w:type="pct"/>
            <w:vMerge w:val="continue"/>
          </w:tcPr>
          <w:p w14:paraId="26920E4C">
            <w:pPr>
              <w:rPr>
                <w:rFonts w:hint="eastAsia" w:ascii="宋体" w:hAnsi="宋体" w:eastAsia="宋体" w:cs="宋体"/>
                <w:color w:val="auto"/>
                <w:szCs w:val="21"/>
                <w:highlight w:val="none"/>
              </w:rPr>
            </w:pPr>
          </w:p>
        </w:tc>
        <w:tc>
          <w:tcPr>
            <w:tcW w:w="519" w:type="pct"/>
            <w:vMerge w:val="continue"/>
            <w:vAlign w:val="center"/>
          </w:tcPr>
          <w:p w14:paraId="4C3B4703">
            <w:pPr>
              <w:rPr>
                <w:rFonts w:hint="eastAsia" w:ascii="宋体" w:hAnsi="宋体" w:eastAsia="宋体" w:cs="宋体"/>
                <w:color w:val="auto"/>
                <w:szCs w:val="21"/>
                <w:highlight w:val="none"/>
              </w:rPr>
            </w:pPr>
          </w:p>
        </w:tc>
        <w:tc>
          <w:tcPr>
            <w:tcW w:w="514" w:type="pct"/>
            <w:vMerge w:val="continue"/>
            <w:vAlign w:val="center"/>
          </w:tcPr>
          <w:p w14:paraId="192009EC">
            <w:pPr>
              <w:rPr>
                <w:rFonts w:hint="eastAsia" w:ascii="宋体" w:hAnsi="宋体" w:eastAsia="宋体" w:cs="宋体"/>
                <w:color w:val="auto"/>
                <w:szCs w:val="21"/>
                <w:highlight w:val="none"/>
              </w:rPr>
            </w:pPr>
          </w:p>
        </w:tc>
        <w:tc>
          <w:tcPr>
            <w:tcW w:w="3483" w:type="pct"/>
            <w:shd w:val="clear" w:color="auto" w:fill="auto"/>
            <w:noWrap/>
            <w:vAlign w:val="center"/>
          </w:tcPr>
          <w:p w14:paraId="7D294F50">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支持点赞、建议、关注</w:t>
            </w:r>
          </w:p>
        </w:tc>
      </w:tr>
      <w:tr w14:paraId="1EC5D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5EEB0D7B">
            <w:pPr>
              <w:rPr>
                <w:rFonts w:hint="eastAsia" w:ascii="宋体" w:hAnsi="宋体" w:eastAsia="宋体" w:cs="宋体"/>
                <w:color w:val="auto"/>
                <w:szCs w:val="21"/>
                <w:highlight w:val="none"/>
              </w:rPr>
            </w:pPr>
          </w:p>
        </w:tc>
        <w:tc>
          <w:tcPr>
            <w:tcW w:w="519" w:type="pct"/>
            <w:vMerge w:val="continue"/>
            <w:vAlign w:val="center"/>
          </w:tcPr>
          <w:p w14:paraId="7A7107BD">
            <w:pPr>
              <w:rPr>
                <w:rFonts w:hint="eastAsia" w:ascii="宋体" w:hAnsi="宋体" w:eastAsia="宋体" w:cs="宋体"/>
                <w:color w:val="auto"/>
                <w:szCs w:val="21"/>
                <w:highlight w:val="none"/>
              </w:rPr>
            </w:pPr>
          </w:p>
        </w:tc>
        <w:tc>
          <w:tcPr>
            <w:tcW w:w="514" w:type="pct"/>
            <w:vMerge w:val="continue"/>
            <w:vAlign w:val="center"/>
          </w:tcPr>
          <w:p w14:paraId="5D42D89E">
            <w:pPr>
              <w:rPr>
                <w:rFonts w:hint="eastAsia" w:ascii="宋体" w:hAnsi="宋体" w:eastAsia="宋体" w:cs="宋体"/>
                <w:color w:val="auto"/>
                <w:szCs w:val="21"/>
                <w:highlight w:val="none"/>
              </w:rPr>
            </w:pPr>
          </w:p>
        </w:tc>
        <w:tc>
          <w:tcPr>
            <w:tcW w:w="3483" w:type="pct"/>
            <w:shd w:val="clear" w:color="auto" w:fill="auto"/>
            <w:noWrap/>
            <w:vAlign w:val="center"/>
          </w:tcPr>
          <w:p w14:paraId="687D0215">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可查看正文、属性、相关文件、浏览记录、修订历史</w:t>
            </w:r>
          </w:p>
        </w:tc>
      </w:tr>
      <w:tr w14:paraId="6B2F0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482" w:type="pct"/>
            <w:vMerge w:val="continue"/>
          </w:tcPr>
          <w:p w14:paraId="265FB49E">
            <w:pPr>
              <w:jc w:val="center"/>
              <w:rPr>
                <w:rFonts w:hint="eastAsia" w:ascii="宋体" w:hAnsi="宋体" w:eastAsia="宋体" w:cs="宋体"/>
                <w:color w:val="auto"/>
                <w:szCs w:val="21"/>
                <w:highlight w:val="none"/>
              </w:rPr>
            </w:pPr>
          </w:p>
        </w:tc>
        <w:tc>
          <w:tcPr>
            <w:tcW w:w="519" w:type="pct"/>
            <w:vMerge w:val="restart"/>
            <w:shd w:val="clear" w:color="auto" w:fill="auto"/>
            <w:noWrap/>
            <w:vAlign w:val="center"/>
          </w:tcPr>
          <w:p w14:paraId="40A0C77F">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个人中心</w:t>
            </w:r>
          </w:p>
        </w:tc>
        <w:tc>
          <w:tcPr>
            <w:tcW w:w="514" w:type="pct"/>
            <w:shd w:val="clear" w:color="auto" w:fill="auto"/>
            <w:noWrap/>
            <w:vAlign w:val="center"/>
          </w:tcPr>
          <w:p w14:paraId="73123285">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意见征集</w:t>
            </w:r>
          </w:p>
        </w:tc>
        <w:tc>
          <w:tcPr>
            <w:tcW w:w="3483" w:type="pct"/>
            <w:shd w:val="clear" w:color="auto" w:fill="auto"/>
            <w:noWrap/>
            <w:vAlign w:val="center"/>
          </w:tcPr>
          <w:p w14:paraId="1C28FAED">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支持模糊搜索制度，填写制度征集的意见</w:t>
            </w:r>
          </w:p>
        </w:tc>
      </w:tr>
      <w:tr w14:paraId="266FA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482" w:type="pct"/>
            <w:vMerge w:val="continue"/>
          </w:tcPr>
          <w:p w14:paraId="06C89B7E">
            <w:pPr>
              <w:rPr>
                <w:rFonts w:hint="eastAsia" w:ascii="宋体" w:hAnsi="宋体" w:eastAsia="宋体" w:cs="宋体"/>
                <w:color w:val="auto"/>
                <w:szCs w:val="21"/>
                <w:highlight w:val="none"/>
              </w:rPr>
            </w:pPr>
          </w:p>
        </w:tc>
        <w:tc>
          <w:tcPr>
            <w:tcW w:w="519" w:type="pct"/>
            <w:vMerge w:val="continue"/>
            <w:vAlign w:val="center"/>
          </w:tcPr>
          <w:p w14:paraId="5901DE41">
            <w:pPr>
              <w:rPr>
                <w:rFonts w:hint="eastAsia" w:ascii="宋体" w:hAnsi="宋体" w:eastAsia="宋体" w:cs="宋体"/>
                <w:color w:val="auto"/>
                <w:szCs w:val="21"/>
                <w:highlight w:val="none"/>
              </w:rPr>
            </w:pPr>
          </w:p>
        </w:tc>
        <w:tc>
          <w:tcPr>
            <w:tcW w:w="514" w:type="pct"/>
            <w:vMerge w:val="restart"/>
            <w:shd w:val="clear" w:color="auto" w:fill="auto"/>
            <w:noWrap/>
            <w:vAlign w:val="center"/>
          </w:tcPr>
          <w:p w14:paraId="37B84745">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我的关注</w:t>
            </w:r>
          </w:p>
        </w:tc>
        <w:tc>
          <w:tcPr>
            <w:tcW w:w="3483" w:type="pct"/>
            <w:shd w:val="clear" w:color="auto" w:fill="auto"/>
            <w:noWrap/>
            <w:vAlign w:val="center"/>
          </w:tcPr>
          <w:p w14:paraId="3392EBDF">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显示我关注的制度</w:t>
            </w:r>
          </w:p>
        </w:tc>
      </w:tr>
      <w:tr w14:paraId="7E0C6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482" w:type="pct"/>
            <w:vMerge w:val="continue"/>
          </w:tcPr>
          <w:p w14:paraId="2372196E">
            <w:pPr>
              <w:rPr>
                <w:rFonts w:hint="eastAsia" w:ascii="宋体" w:hAnsi="宋体" w:eastAsia="宋体" w:cs="宋体"/>
                <w:color w:val="auto"/>
                <w:szCs w:val="21"/>
                <w:highlight w:val="none"/>
              </w:rPr>
            </w:pPr>
          </w:p>
        </w:tc>
        <w:tc>
          <w:tcPr>
            <w:tcW w:w="519" w:type="pct"/>
            <w:vMerge w:val="continue"/>
            <w:vAlign w:val="center"/>
          </w:tcPr>
          <w:p w14:paraId="6B465BBD">
            <w:pPr>
              <w:rPr>
                <w:rFonts w:hint="eastAsia" w:ascii="宋体" w:hAnsi="宋体" w:eastAsia="宋体" w:cs="宋体"/>
                <w:color w:val="auto"/>
                <w:szCs w:val="21"/>
                <w:highlight w:val="none"/>
              </w:rPr>
            </w:pPr>
          </w:p>
        </w:tc>
        <w:tc>
          <w:tcPr>
            <w:tcW w:w="514" w:type="pct"/>
            <w:vMerge w:val="continue"/>
            <w:vAlign w:val="center"/>
          </w:tcPr>
          <w:p w14:paraId="053A4625">
            <w:pPr>
              <w:rPr>
                <w:rFonts w:hint="eastAsia" w:ascii="宋体" w:hAnsi="宋体" w:eastAsia="宋体" w:cs="宋体"/>
                <w:color w:val="auto"/>
                <w:szCs w:val="21"/>
                <w:highlight w:val="none"/>
              </w:rPr>
            </w:pPr>
          </w:p>
        </w:tc>
        <w:tc>
          <w:tcPr>
            <w:tcW w:w="3483" w:type="pct"/>
            <w:shd w:val="clear" w:color="auto" w:fill="auto"/>
            <w:noWrap/>
            <w:vAlign w:val="center"/>
          </w:tcPr>
          <w:p w14:paraId="27A19CE2">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支持点击制度名称预览制度</w:t>
            </w:r>
          </w:p>
        </w:tc>
      </w:tr>
      <w:tr w14:paraId="21268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482" w:type="pct"/>
            <w:vMerge w:val="continue"/>
          </w:tcPr>
          <w:p w14:paraId="3BE74BC9">
            <w:pPr>
              <w:rPr>
                <w:rFonts w:hint="eastAsia" w:ascii="宋体" w:hAnsi="宋体" w:eastAsia="宋体" w:cs="宋体"/>
                <w:color w:val="auto"/>
                <w:szCs w:val="21"/>
                <w:highlight w:val="none"/>
              </w:rPr>
            </w:pPr>
          </w:p>
        </w:tc>
        <w:tc>
          <w:tcPr>
            <w:tcW w:w="519" w:type="pct"/>
            <w:vMerge w:val="continue"/>
            <w:vAlign w:val="center"/>
          </w:tcPr>
          <w:p w14:paraId="335328E0">
            <w:pPr>
              <w:rPr>
                <w:rFonts w:hint="eastAsia" w:ascii="宋体" w:hAnsi="宋体" w:eastAsia="宋体" w:cs="宋体"/>
                <w:color w:val="auto"/>
                <w:szCs w:val="21"/>
                <w:highlight w:val="none"/>
              </w:rPr>
            </w:pPr>
          </w:p>
        </w:tc>
        <w:tc>
          <w:tcPr>
            <w:tcW w:w="514" w:type="pct"/>
            <w:vMerge w:val="restart"/>
            <w:shd w:val="clear" w:color="auto" w:fill="auto"/>
            <w:noWrap/>
            <w:vAlign w:val="center"/>
          </w:tcPr>
          <w:p w14:paraId="1853DE76">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个人信息</w:t>
            </w:r>
          </w:p>
        </w:tc>
        <w:tc>
          <w:tcPr>
            <w:tcW w:w="3483" w:type="pct"/>
            <w:shd w:val="clear" w:color="auto" w:fill="auto"/>
            <w:noWrap/>
            <w:vAlign w:val="center"/>
          </w:tcPr>
          <w:p w14:paraId="648A1A79">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显示用户基本信息</w:t>
            </w:r>
          </w:p>
        </w:tc>
      </w:tr>
      <w:tr w14:paraId="736AFE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482" w:type="pct"/>
            <w:vMerge w:val="continue"/>
          </w:tcPr>
          <w:p w14:paraId="5E962B82">
            <w:pPr>
              <w:rPr>
                <w:rFonts w:hint="eastAsia" w:ascii="宋体" w:hAnsi="宋体" w:eastAsia="宋体" w:cs="宋体"/>
                <w:color w:val="auto"/>
                <w:szCs w:val="21"/>
                <w:highlight w:val="none"/>
              </w:rPr>
            </w:pPr>
          </w:p>
        </w:tc>
        <w:tc>
          <w:tcPr>
            <w:tcW w:w="519" w:type="pct"/>
            <w:vMerge w:val="continue"/>
            <w:vAlign w:val="center"/>
          </w:tcPr>
          <w:p w14:paraId="420FF663">
            <w:pPr>
              <w:rPr>
                <w:rFonts w:hint="eastAsia" w:ascii="宋体" w:hAnsi="宋体" w:eastAsia="宋体" w:cs="宋体"/>
                <w:color w:val="auto"/>
                <w:szCs w:val="21"/>
                <w:highlight w:val="none"/>
              </w:rPr>
            </w:pPr>
          </w:p>
        </w:tc>
        <w:tc>
          <w:tcPr>
            <w:tcW w:w="514" w:type="pct"/>
            <w:vMerge w:val="continue"/>
            <w:vAlign w:val="center"/>
          </w:tcPr>
          <w:p w14:paraId="796C1DD6">
            <w:pPr>
              <w:rPr>
                <w:rFonts w:hint="eastAsia" w:ascii="宋体" w:hAnsi="宋体" w:eastAsia="宋体" w:cs="宋体"/>
                <w:color w:val="auto"/>
                <w:szCs w:val="21"/>
                <w:highlight w:val="none"/>
              </w:rPr>
            </w:pPr>
          </w:p>
        </w:tc>
        <w:tc>
          <w:tcPr>
            <w:tcW w:w="3483" w:type="pct"/>
            <w:shd w:val="clear" w:color="auto" w:fill="auto"/>
            <w:noWrap/>
            <w:vAlign w:val="center"/>
          </w:tcPr>
          <w:p w14:paraId="43C18DD5">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支持修改密码</w:t>
            </w:r>
          </w:p>
        </w:tc>
      </w:tr>
      <w:tr w14:paraId="202D0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restart"/>
          </w:tcPr>
          <w:p w14:paraId="6AA77C03">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后台</w:t>
            </w:r>
          </w:p>
          <w:p w14:paraId="364D7EFE">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管理端</w:t>
            </w:r>
          </w:p>
        </w:tc>
        <w:tc>
          <w:tcPr>
            <w:tcW w:w="519" w:type="pct"/>
            <w:vMerge w:val="restart"/>
            <w:shd w:val="clear" w:color="auto" w:fill="auto"/>
            <w:noWrap/>
            <w:vAlign w:val="center"/>
          </w:tcPr>
          <w:p w14:paraId="560DB26F">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工作台</w:t>
            </w:r>
          </w:p>
        </w:tc>
        <w:tc>
          <w:tcPr>
            <w:tcW w:w="514" w:type="pct"/>
            <w:vMerge w:val="restart"/>
            <w:shd w:val="clear" w:color="auto" w:fill="auto"/>
            <w:noWrap/>
            <w:vAlign w:val="center"/>
          </w:tcPr>
          <w:p w14:paraId="66833632">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3483" w:type="pct"/>
            <w:shd w:val="clear" w:color="auto" w:fill="auto"/>
            <w:noWrap/>
            <w:vAlign w:val="center"/>
          </w:tcPr>
          <w:p w14:paraId="52C30F41">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展示快速入口：待审批、待发布、修订中、废止中、制度起草、制度修订、制度废止</w:t>
            </w:r>
          </w:p>
        </w:tc>
      </w:tr>
      <w:tr w14:paraId="37DA3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7AF6D5CF">
            <w:pPr>
              <w:rPr>
                <w:rFonts w:hint="eastAsia" w:ascii="宋体" w:hAnsi="宋体" w:eastAsia="宋体" w:cs="宋体"/>
                <w:color w:val="auto"/>
                <w:szCs w:val="21"/>
                <w:highlight w:val="none"/>
              </w:rPr>
            </w:pPr>
          </w:p>
        </w:tc>
        <w:tc>
          <w:tcPr>
            <w:tcW w:w="519" w:type="pct"/>
            <w:vMerge w:val="continue"/>
            <w:vAlign w:val="center"/>
          </w:tcPr>
          <w:p w14:paraId="6A7565F3">
            <w:pPr>
              <w:rPr>
                <w:rFonts w:hint="eastAsia" w:ascii="宋体" w:hAnsi="宋体" w:eastAsia="宋体" w:cs="宋体"/>
                <w:color w:val="auto"/>
                <w:szCs w:val="21"/>
                <w:highlight w:val="none"/>
              </w:rPr>
            </w:pPr>
          </w:p>
        </w:tc>
        <w:tc>
          <w:tcPr>
            <w:tcW w:w="514" w:type="pct"/>
            <w:vMerge w:val="continue"/>
            <w:vAlign w:val="center"/>
          </w:tcPr>
          <w:p w14:paraId="34D50FF1">
            <w:pPr>
              <w:rPr>
                <w:rFonts w:hint="eastAsia" w:ascii="宋体" w:hAnsi="宋体" w:eastAsia="宋体" w:cs="宋体"/>
                <w:color w:val="auto"/>
                <w:szCs w:val="21"/>
                <w:highlight w:val="none"/>
              </w:rPr>
            </w:pPr>
          </w:p>
        </w:tc>
        <w:tc>
          <w:tcPr>
            <w:tcW w:w="3483" w:type="pct"/>
            <w:shd w:val="clear" w:color="auto" w:fill="auto"/>
            <w:noWrap/>
            <w:vAlign w:val="center"/>
          </w:tcPr>
          <w:p w14:paraId="6CD16345">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显示我的数据：我的发起、我的草案、我的关注、我的建议</w:t>
            </w:r>
          </w:p>
        </w:tc>
      </w:tr>
      <w:tr w14:paraId="42993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482" w:type="pct"/>
            <w:vMerge w:val="continue"/>
          </w:tcPr>
          <w:p w14:paraId="4A479DDA">
            <w:pPr>
              <w:rPr>
                <w:rFonts w:hint="eastAsia" w:ascii="宋体" w:hAnsi="宋体" w:eastAsia="宋体" w:cs="宋体"/>
                <w:color w:val="auto"/>
                <w:szCs w:val="21"/>
                <w:highlight w:val="none"/>
              </w:rPr>
            </w:pPr>
          </w:p>
        </w:tc>
        <w:tc>
          <w:tcPr>
            <w:tcW w:w="519" w:type="pct"/>
            <w:vMerge w:val="continue"/>
            <w:vAlign w:val="center"/>
          </w:tcPr>
          <w:p w14:paraId="387F8C29">
            <w:pPr>
              <w:rPr>
                <w:rFonts w:hint="eastAsia" w:ascii="宋体" w:hAnsi="宋体" w:eastAsia="宋体" w:cs="宋体"/>
                <w:color w:val="auto"/>
                <w:szCs w:val="21"/>
                <w:highlight w:val="none"/>
              </w:rPr>
            </w:pPr>
          </w:p>
        </w:tc>
        <w:tc>
          <w:tcPr>
            <w:tcW w:w="514" w:type="pct"/>
            <w:vMerge w:val="continue"/>
            <w:vAlign w:val="center"/>
          </w:tcPr>
          <w:p w14:paraId="1030E42E">
            <w:pPr>
              <w:rPr>
                <w:rFonts w:hint="eastAsia" w:ascii="宋体" w:hAnsi="宋体" w:eastAsia="宋体" w:cs="宋体"/>
                <w:color w:val="auto"/>
                <w:szCs w:val="21"/>
                <w:highlight w:val="none"/>
              </w:rPr>
            </w:pPr>
          </w:p>
        </w:tc>
        <w:tc>
          <w:tcPr>
            <w:tcW w:w="3483" w:type="pct"/>
            <w:shd w:val="clear" w:color="auto" w:fill="auto"/>
            <w:noWrap/>
            <w:vAlign w:val="center"/>
          </w:tcPr>
          <w:p w14:paraId="3EAE5FAD">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展示制度分类、制度状态统计图</w:t>
            </w:r>
          </w:p>
        </w:tc>
      </w:tr>
      <w:tr w14:paraId="2D293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482" w:type="pct"/>
            <w:vMerge w:val="continue"/>
          </w:tcPr>
          <w:p w14:paraId="0A87DAD3">
            <w:pPr>
              <w:rPr>
                <w:rFonts w:hint="eastAsia" w:ascii="宋体" w:hAnsi="宋体" w:eastAsia="宋体" w:cs="宋体"/>
                <w:color w:val="auto"/>
                <w:szCs w:val="21"/>
                <w:highlight w:val="none"/>
              </w:rPr>
            </w:pPr>
          </w:p>
        </w:tc>
        <w:tc>
          <w:tcPr>
            <w:tcW w:w="519" w:type="pct"/>
            <w:vMerge w:val="continue"/>
            <w:vAlign w:val="center"/>
          </w:tcPr>
          <w:p w14:paraId="18E286AE">
            <w:pPr>
              <w:rPr>
                <w:rFonts w:hint="eastAsia" w:ascii="宋体" w:hAnsi="宋体" w:eastAsia="宋体" w:cs="宋体"/>
                <w:color w:val="auto"/>
                <w:szCs w:val="21"/>
                <w:highlight w:val="none"/>
              </w:rPr>
            </w:pPr>
          </w:p>
        </w:tc>
        <w:tc>
          <w:tcPr>
            <w:tcW w:w="514" w:type="pct"/>
            <w:vMerge w:val="continue"/>
            <w:vAlign w:val="center"/>
          </w:tcPr>
          <w:p w14:paraId="45557343">
            <w:pPr>
              <w:rPr>
                <w:rFonts w:hint="eastAsia" w:ascii="宋体" w:hAnsi="宋体" w:eastAsia="宋体" w:cs="宋体"/>
                <w:color w:val="auto"/>
                <w:szCs w:val="21"/>
                <w:highlight w:val="none"/>
              </w:rPr>
            </w:pPr>
          </w:p>
        </w:tc>
        <w:tc>
          <w:tcPr>
            <w:tcW w:w="3483" w:type="pct"/>
            <w:shd w:val="clear" w:color="auto" w:fill="auto"/>
            <w:noWrap/>
            <w:vAlign w:val="center"/>
          </w:tcPr>
          <w:p w14:paraId="7A33B810">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显示制度概况统计图</w:t>
            </w:r>
          </w:p>
        </w:tc>
      </w:tr>
      <w:tr w14:paraId="6C0CE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22680F56">
            <w:pPr>
              <w:jc w:val="center"/>
              <w:rPr>
                <w:rFonts w:hint="eastAsia" w:ascii="宋体" w:hAnsi="宋体" w:eastAsia="宋体" w:cs="宋体"/>
                <w:color w:val="auto"/>
                <w:szCs w:val="21"/>
                <w:highlight w:val="none"/>
              </w:rPr>
            </w:pPr>
          </w:p>
        </w:tc>
        <w:tc>
          <w:tcPr>
            <w:tcW w:w="519" w:type="pct"/>
            <w:vMerge w:val="restart"/>
            <w:shd w:val="clear" w:color="auto" w:fill="auto"/>
            <w:noWrap/>
            <w:vAlign w:val="center"/>
          </w:tcPr>
          <w:p w14:paraId="0D21261F">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规范管理</w:t>
            </w:r>
          </w:p>
        </w:tc>
        <w:tc>
          <w:tcPr>
            <w:tcW w:w="514" w:type="pct"/>
            <w:vMerge w:val="restart"/>
            <w:shd w:val="clear" w:color="auto" w:fill="auto"/>
            <w:noWrap/>
            <w:vAlign w:val="center"/>
          </w:tcPr>
          <w:p w14:paraId="4BC01880">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制度列表</w:t>
            </w:r>
          </w:p>
        </w:tc>
        <w:tc>
          <w:tcPr>
            <w:tcW w:w="3483" w:type="pct"/>
            <w:shd w:val="clear" w:color="auto" w:fill="auto"/>
            <w:noWrap/>
            <w:vAlign w:val="center"/>
          </w:tcPr>
          <w:p w14:paraId="2378CAE8">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支持按全部、我创建的、有效制度、临期、已过期、已废止查看制度</w:t>
            </w:r>
          </w:p>
        </w:tc>
      </w:tr>
      <w:tr w14:paraId="511DF6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46551EC4">
            <w:pPr>
              <w:rPr>
                <w:rFonts w:hint="eastAsia" w:ascii="宋体" w:hAnsi="宋体" w:eastAsia="宋体" w:cs="宋体"/>
                <w:color w:val="auto"/>
                <w:szCs w:val="21"/>
                <w:highlight w:val="none"/>
              </w:rPr>
            </w:pPr>
          </w:p>
        </w:tc>
        <w:tc>
          <w:tcPr>
            <w:tcW w:w="519" w:type="pct"/>
            <w:vMerge w:val="continue"/>
            <w:vAlign w:val="center"/>
          </w:tcPr>
          <w:p w14:paraId="4A8A220A">
            <w:pPr>
              <w:rPr>
                <w:rFonts w:hint="eastAsia" w:ascii="宋体" w:hAnsi="宋体" w:eastAsia="宋体" w:cs="宋体"/>
                <w:color w:val="auto"/>
                <w:szCs w:val="21"/>
                <w:highlight w:val="none"/>
              </w:rPr>
            </w:pPr>
          </w:p>
        </w:tc>
        <w:tc>
          <w:tcPr>
            <w:tcW w:w="514" w:type="pct"/>
            <w:vMerge w:val="continue"/>
            <w:vAlign w:val="center"/>
          </w:tcPr>
          <w:p w14:paraId="3048B57F">
            <w:pPr>
              <w:rPr>
                <w:rFonts w:hint="eastAsia" w:ascii="宋体" w:hAnsi="宋体" w:eastAsia="宋体" w:cs="宋体"/>
                <w:color w:val="auto"/>
                <w:szCs w:val="21"/>
                <w:highlight w:val="none"/>
              </w:rPr>
            </w:pPr>
          </w:p>
        </w:tc>
        <w:tc>
          <w:tcPr>
            <w:tcW w:w="3483" w:type="pct"/>
            <w:shd w:val="clear" w:color="auto" w:fill="auto"/>
            <w:noWrap/>
            <w:vAlign w:val="center"/>
          </w:tcPr>
          <w:p w14:paraId="70679722">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支持按制度分类、制定科室、关键词、标签、制度状态、流程、审批状态筛选制度</w:t>
            </w:r>
          </w:p>
        </w:tc>
      </w:tr>
      <w:tr w14:paraId="47709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0596BA71">
            <w:pPr>
              <w:rPr>
                <w:rFonts w:hint="eastAsia" w:ascii="宋体" w:hAnsi="宋体" w:eastAsia="宋体" w:cs="宋体"/>
                <w:color w:val="auto"/>
                <w:szCs w:val="21"/>
                <w:highlight w:val="none"/>
              </w:rPr>
            </w:pPr>
          </w:p>
        </w:tc>
        <w:tc>
          <w:tcPr>
            <w:tcW w:w="519" w:type="pct"/>
            <w:vMerge w:val="continue"/>
            <w:vAlign w:val="center"/>
          </w:tcPr>
          <w:p w14:paraId="027B3A73">
            <w:pPr>
              <w:rPr>
                <w:rFonts w:hint="eastAsia" w:ascii="宋体" w:hAnsi="宋体" w:eastAsia="宋体" w:cs="宋体"/>
                <w:color w:val="auto"/>
                <w:szCs w:val="21"/>
                <w:highlight w:val="none"/>
              </w:rPr>
            </w:pPr>
          </w:p>
        </w:tc>
        <w:tc>
          <w:tcPr>
            <w:tcW w:w="514" w:type="pct"/>
            <w:vMerge w:val="continue"/>
            <w:vAlign w:val="center"/>
          </w:tcPr>
          <w:p w14:paraId="4C7E067F">
            <w:pPr>
              <w:rPr>
                <w:rFonts w:hint="eastAsia" w:ascii="宋体" w:hAnsi="宋体" w:eastAsia="宋体" w:cs="宋体"/>
                <w:color w:val="auto"/>
                <w:szCs w:val="21"/>
                <w:highlight w:val="none"/>
              </w:rPr>
            </w:pPr>
          </w:p>
        </w:tc>
        <w:tc>
          <w:tcPr>
            <w:tcW w:w="3483" w:type="pct"/>
            <w:shd w:val="clear" w:color="auto" w:fill="auto"/>
            <w:noWrap/>
            <w:vAlign w:val="center"/>
          </w:tcPr>
          <w:p w14:paraId="19CC233D">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支持新增制度、添加历史制度，起草时需设有制度标题查重功能</w:t>
            </w:r>
          </w:p>
        </w:tc>
      </w:tr>
      <w:tr w14:paraId="6514DB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482" w:type="pct"/>
            <w:vMerge w:val="continue"/>
          </w:tcPr>
          <w:p w14:paraId="4481705C">
            <w:pPr>
              <w:rPr>
                <w:rFonts w:hint="eastAsia" w:ascii="宋体" w:hAnsi="宋体" w:eastAsia="宋体" w:cs="宋体"/>
                <w:color w:val="auto"/>
                <w:szCs w:val="21"/>
                <w:highlight w:val="none"/>
              </w:rPr>
            </w:pPr>
          </w:p>
        </w:tc>
        <w:tc>
          <w:tcPr>
            <w:tcW w:w="519" w:type="pct"/>
            <w:vMerge w:val="continue"/>
            <w:vAlign w:val="center"/>
          </w:tcPr>
          <w:p w14:paraId="34C05C07">
            <w:pPr>
              <w:rPr>
                <w:rFonts w:hint="eastAsia" w:ascii="宋体" w:hAnsi="宋体" w:eastAsia="宋体" w:cs="宋体"/>
                <w:color w:val="auto"/>
                <w:szCs w:val="21"/>
                <w:highlight w:val="none"/>
              </w:rPr>
            </w:pPr>
          </w:p>
        </w:tc>
        <w:tc>
          <w:tcPr>
            <w:tcW w:w="514" w:type="pct"/>
            <w:vMerge w:val="continue"/>
            <w:vAlign w:val="center"/>
          </w:tcPr>
          <w:p w14:paraId="529753E1">
            <w:pPr>
              <w:rPr>
                <w:rFonts w:hint="eastAsia" w:ascii="宋体" w:hAnsi="宋体" w:eastAsia="宋体" w:cs="宋体"/>
                <w:color w:val="auto"/>
                <w:szCs w:val="21"/>
                <w:highlight w:val="none"/>
              </w:rPr>
            </w:pPr>
          </w:p>
        </w:tc>
        <w:tc>
          <w:tcPr>
            <w:tcW w:w="3483" w:type="pct"/>
            <w:shd w:val="clear" w:color="auto" w:fill="auto"/>
            <w:noWrap/>
            <w:vAlign w:val="center"/>
          </w:tcPr>
          <w:p w14:paraId="1279C8B1">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列表显示系统中所有制度，可进行管理；支持编辑、提审、删除、修订、启用、废止等操作</w:t>
            </w:r>
          </w:p>
        </w:tc>
      </w:tr>
      <w:tr w14:paraId="01461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482" w:type="pct"/>
            <w:vMerge w:val="continue"/>
          </w:tcPr>
          <w:p w14:paraId="6C3AAB91">
            <w:pPr>
              <w:rPr>
                <w:rFonts w:hint="eastAsia" w:ascii="宋体" w:hAnsi="宋体" w:eastAsia="宋体" w:cs="宋体"/>
                <w:color w:val="auto"/>
                <w:szCs w:val="21"/>
                <w:highlight w:val="none"/>
              </w:rPr>
            </w:pPr>
          </w:p>
        </w:tc>
        <w:tc>
          <w:tcPr>
            <w:tcW w:w="519" w:type="pct"/>
            <w:vMerge w:val="continue"/>
            <w:vAlign w:val="center"/>
          </w:tcPr>
          <w:p w14:paraId="21D4D216">
            <w:pPr>
              <w:rPr>
                <w:rFonts w:hint="eastAsia" w:ascii="宋体" w:hAnsi="宋体" w:eastAsia="宋体" w:cs="宋体"/>
                <w:color w:val="auto"/>
                <w:szCs w:val="21"/>
                <w:highlight w:val="none"/>
              </w:rPr>
            </w:pPr>
          </w:p>
        </w:tc>
        <w:tc>
          <w:tcPr>
            <w:tcW w:w="514" w:type="pct"/>
            <w:vMerge w:val="continue"/>
            <w:vAlign w:val="center"/>
          </w:tcPr>
          <w:p w14:paraId="7C8C6BEE">
            <w:pPr>
              <w:rPr>
                <w:rFonts w:hint="eastAsia" w:ascii="宋体" w:hAnsi="宋体" w:eastAsia="宋体" w:cs="宋体"/>
                <w:color w:val="auto"/>
                <w:szCs w:val="21"/>
                <w:highlight w:val="none"/>
              </w:rPr>
            </w:pPr>
          </w:p>
        </w:tc>
        <w:tc>
          <w:tcPr>
            <w:tcW w:w="3483" w:type="pct"/>
            <w:shd w:val="clear" w:color="auto" w:fill="auto"/>
            <w:noWrap/>
            <w:vAlign w:val="center"/>
          </w:tcPr>
          <w:p w14:paraId="321596C7">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制度修订完成后，版本间支持修订痕迹比对（在正文中可直接显示增加、删除等修改痕迹）</w:t>
            </w:r>
          </w:p>
        </w:tc>
      </w:tr>
      <w:tr w14:paraId="05B79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795E47F4">
            <w:pPr>
              <w:rPr>
                <w:rFonts w:hint="eastAsia" w:ascii="宋体" w:hAnsi="宋体" w:eastAsia="宋体" w:cs="宋体"/>
                <w:color w:val="auto"/>
                <w:szCs w:val="21"/>
                <w:highlight w:val="none"/>
              </w:rPr>
            </w:pPr>
          </w:p>
        </w:tc>
        <w:tc>
          <w:tcPr>
            <w:tcW w:w="519" w:type="pct"/>
            <w:vMerge w:val="continue"/>
            <w:vAlign w:val="center"/>
          </w:tcPr>
          <w:p w14:paraId="30FB6330">
            <w:pPr>
              <w:rPr>
                <w:rFonts w:hint="eastAsia" w:ascii="宋体" w:hAnsi="宋体" w:eastAsia="宋体" w:cs="宋体"/>
                <w:color w:val="auto"/>
                <w:szCs w:val="21"/>
                <w:highlight w:val="none"/>
              </w:rPr>
            </w:pPr>
          </w:p>
        </w:tc>
        <w:tc>
          <w:tcPr>
            <w:tcW w:w="514" w:type="pct"/>
            <w:vMerge w:val="continue"/>
            <w:vAlign w:val="center"/>
          </w:tcPr>
          <w:p w14:paraId="3718FE15">
            <w:pPr>
              <w:rPr>
                <w:rFonts w:hint="eastAsia" w:ascii="宋体" w:hAnsi="宋体" w:eastAsia="宋体" w:cs="宋体"/>
                <w:color w:val="auto"/>
                <w:szCs w:val="21"/>
                <w:highlight w:val="none"/>
              </w:rPr>
            </w:pPr>
          </w:p>
        </w:tc>
        <w:tc>
          <w:tcPr>
            <w:tcW w:w="3483" w:type="pct"/>
            <w:shd w:val="clear" w:color="auto" w:fill="auto"/>
            <w:noWrap/>
            <w:vAlign w:val="center"/>
          </w:tcPr>
          <w:p w14:paraId="54D836B5">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过期制度：填写启用理由或附件申请启用;可对版本号、有效期限、生效日期进行变更;</w:t>
            </w:r>
          </w:p>
        </w:tc>
      </w:tr>
      <w:tr w14:paraId="1C09D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482" w:type="pct"/>
            <w:vMerge w:val="continue"/>
          </w:tcPr>
          <w:p w14:paraId="6F4533A1">
            <w:pPr>
              <w:rPr>
                <w:rFonts w:hint="eastAsia" w:ascii="宋体" w:hAnsi="宋体" w:eastAsia="宋体" w:cs="宋体"/>
                <w:color w:val="auto"/>
                <w:szCs w:val="21"/>
                <w:highlight w:val="none"/>
              </w:rPr>
            </w:pPr>
          </w:p>
        </w:tc>
        <w:tc>
          <w:tcPr>
            <w:tcW w:w="519" w:type="pct"/>
            <w:vMerge w:val="continue"/>
            <w:vAlign w:val="center"/>
          </w:tcPr>
          <w:p w14:paraId="4CDA9F00">
            <w:pPr>
              <w:rPr>
                <w:rFonts w:hint="eastAsia" w:ascii="宋体" w:hAnsi="宋体" w:eastAsia="宋体" w:cs="宋体"/>
                <w:color w:val="auto"/>
                <w:szCs w:val="21"/>
                <w:highlight w:val="none"/>
              </w:rPr>
            </w:pPr>
          </w:p>
        </w:tc>
        <w:tc>
          <w:tcPr>
            <w:tcW w:w="514" w:type="pct"/>
            <w:vMerge w:val="continue"/>
            <w:vAlign w:val="center"/>
          </w:tcPr>
          <w:p w14:paraId="7A12920C">
            <w:pPr>
              <w:rPr>
                <w:rFonts w:hint="eastAsia" w:ascii="宋体" w:hAnsi="宋体" w:eastAsia="宋体" w:cs="宋体"/>
                <w:color w:val="auto"/>
                <w:szCs w:val="21"/>
                <w:highlight w:val="none"/>
              </w:rPr>
            </w:pPr>
          </w:p>
        </w:tc>
        <w:tc>
          <w:tcPr>
            <w:tcW w:w="3483" w:type="pct"/>
            <w:shd w:val="clear" w:color="auto" w:fill="auto"/>
            <w:noWrap/>
            <w:vAlign w:val="center"/>
          </w:tcPr>
          <w:p w14:paraId="3579C867">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起草中的制度可发起意见征集；可选择征集期限、人员发起意见征集；支持提前中止征集；支持多次发起征集 </w:t>
            </w:r>
          </w:p>
        </w:tc>
      </w:tr>
      <w:tr w14:paraId="4E58A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482" w:type="pct"/>
            <w:vMerge w:val="continue"/>
          </w:tcPr>
          <w:p w14:paraId="415FE658">
            <w:pPr>
              <w:rPr>
                <w:rFonts w:hint="eastAsia" w:ascii="宋体" w:hAnsi="宋体" w:eastAsia="宋体" w:cs="宋体"/>
                <w:color w:val="auto"/>
                <w:szCs w:val="21"/>
                <w:highlight w:val="none"/>
              </w:rPr>
            </w:pPr>
          </w:p>
        </w:tc>
        <w:tc>
          <w:tcPr>
            <w:tcW w:w="519" w:type="pct"/>
            <w:vMerge w:val="continue"/>
            <w:vAlign w:val="center"/>
          </w:tcPr>
          <w:p w14:paraId="171489E0">
            <w:pPr>
              <w:rPr>
                <w:rFonts w:hint="eastAsia" w:ascii="宋体" w:hAnsi="宋体" w:eastAsia="宋体" w:cs="宋体"/>
                <w:color w:val="auto"/>
                <w:szCs w:val="21"/>
                <w:highlight w:val="none"/>
              </w:rPr>
            </w:pPr>
          </w:p>
        </w:tc>
        <w:tc>
          <w:tcPr>
            <w:tcW w:w="514" w:type="pct"/>
            <w:vMerge w:val="continue"/>
            <w:vAlign w:val="center"/>
          </w:tcPr>
          <w:p w14:paraId="09FA09EE">
            <w:pPr>
              <w:rPr>
                <w:rFonts w:hint="eastAsia" w:ascii="宋体" w:hAnsi="宋体" w:eastAsia="宋体" w:cs="宋体"/>
                <w:color w:val="auto"/>
                <w:szCs w:val="21"/>
                <w:highlight w:val="none"/>
              </w:rPr>
            </w:pPr>
          </w:p>
        </w:tc>
        <w:tc>
          <w:tcPr>
            <w:tcW w:w="3483" w:type="pct"/>
            <w:shd w:val="clear" w:color="auto" w:fill="auto"/>
            <w:noWrap/>
            <w:vAlign w:val="center"/>
          </w:tcPr>
          <w:p w14:paraId="585BA1BD">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“意见是否公开”，可设置意见查看权限</w:t>
            </w:r>
          </w:p>
        </w:tc>
      </w:tr>
      <w:tr w14:paraId="768FC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482" w:type="pct"/>
            <w:vMerge w:val="continue"/>
          </w:tcPr>
          <w:p w14:paraId="39BC0D10">
            <w:pPr>
              <w:rPr>
                <w:rFonts w:hint="eastAsia" w:ascii="宋体" w:hAnsi="宋体" w:eastAsia="宋体" w:cs="宋体"/>
                <w:color w:val="auto"/>
                <w:szCs w:val="21"/>
                <w:highlight w:val="none"/>
              </w:rPr>
            </w:pPr>
          </w:p>
        </w:tc>
        <w:tc>
          <w:tcPr>
            <w:tcW w:w="519" w:type="pct"/>
            <w:vMerge w:val="continue"/>
            <w:vAlign w:val="center"/>
          </w:tcPr>
          <w:p w14:paraId="7E4DE70A">
            <w:pPr>
              <w:rPr>
                <w:rFonts w:hint="eastAsia" w:ascii="宋体" w:hAnsi="宋体" w:eastAsia="宋体" w:cs="宋体"/>
                <w:color w:val="auto"/>
                <w:szCs w:val="21"/>
                <w:highlight w:val="none"/>
              </w:rPr>
            </w:pPr>
          </w:p>
        </w:tc>
        <w:tc>
          <w:tcPr>
            <w:tcW w:w="514" w:type="pct"/>
            <w:vMerge w:val="continue"/>
            <w:vAlign w:val="center"/>
          </w:tcPr>
          <w:p w14:paraId="0DA56EBC">
            <w:pPr>
              <w:rPr>
                <w:rFonts w:hint="eastAsia" w:ascii="宋体" w:hAnsi="宋体" w:eastAsia="宋体" w:cs="宋体"/>
                <w:color w:val="auto"/>
                <w:szCs w:val="21"/>
                <w:highlight w:val="none"/>
              </w:rPr>
            </w:pPr>
          </w:p>
        </w:tc>
        <w:tc>
          <w:tcPr>
            <w:tcW w:w="3483" w:type="pct"/>
            <w:shd w:val="clear" w:color="auto" w:fill="auto"/>
            <w:noWrap/>
            <w:vAlign w:val="center"/>
          </w:tcPr>
          <w:p w14:paraId="1E95DEC4">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“意见清单”按钮，可点击查看意见清单</w:t>
            </w:r>
          </w:p>
        </w:tc>
      </w:tr>
      <w:tr w14:paraId="730A2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482" w:type="pct"/>
            <w:vMerge w:val="continue"/>
          </w:tcPr>
          <w:p w14:paraId="06083638">
            <w:pPr>
              <w:rPr>
                <w:rFonts w:hint="eastAsia" w:ascii="宋体" w:hAnsi="宋体" w:eastAsia="宋体" w:cs="宋体"/>
                <w:color w:val="auto"/>
                <w:szCs w:val="21"/>
                <w:highlight w:val="none"/>
              </w:rPr>
            </w:pPr>
          </w:p>
        </w:tc>
        <w:tc>
          <w:tcPr>
            <w:tcW w:w="519" w:type="pct"/>
            <w:vMerge w:val="continue"/>
            <w:vAlign w:val="center"/>
          </w:tcPr>
          <w:p w14:paraId="0414B0E1">
            <w:pPr>
              <w:rPr>
                <w:rFonts w:hint="eastAsia" w:ascii="宋体" w:hAnsi="宋体" w:eastAsia="宋体" w:cs="宋体"/>
                <w:color w:val="auto"/>
                <w:szCs w:val="21"/>
                <w:highlight w:val="none"/>
              </w:rPr>
            </w:pPr>
          </w:p>
        </w:tc>
        <w:tc>
          <w:tcPr>
            <w:tcW w:w="514" w:type="pct"/>
            <w:vMerge w:val="continue"/>
            <w:vAlign w:val="center"/>
          </w:tcPr>
          <w:p w14:paraId="28D25380">
            <w:pPr>
              <w:rPr>
                <w:rFonts w:hint="eastAsia" w:ascii="宋体" w:hAnsi="宋体" w:eastAsia="宋体" w:cs="宋体"/>
                <w:color w:val="auto"/>
                <w:szCs w:val="21"/>
                <w:highlight w:val="none"/>
              </w:rPr>
            </w:pPr>
          </w:p>
        </w:tc>
        <w:tc>
          <w:tcPr>
            <w:tcW w:w="3483" w:type="pct"/>
            <w:shd w:val="clear" w:color="auto" w:fill="auto"/>
            <w:noWrap/>
            <w:vAlign w:val="center"/>
          </w:tcPr>
          <w:p w14:paraId="27DA0BFA">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可对意见操作“采纳/不采纳” </w:t>
            </w:r>
          </w:p>
        </w:tc>
      </w:tr>
      <w:tr w14:paraId="57D55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482" w:type="pct"/>
            <w:vMerge w:val="continue"/>
          </w:tcPr>
          <w:p w14:paraId="682CB6CA">
            <w:pPr>
              <w:rPr>
                <w:rFonts w:hint="eastAsia" w:ascii="宋体" w:hAnsi="宋体" w:eastAsia="宋体" w:cs="宋体"/>
                <w:color w:val="auto"/>
                <w:szCs w:val="21"/>
                <w:highlight w:val="none"/>
              </w:rPr>
            </w:pPr>
          </w:p>
        </w:tc>
        <w:tc>
          <w:tcPr>
            <w:tcW w:w="519" w:type="pct"/>
            <w:vMerge w:val="continue"/>
            <w:vAlign w:val="center"/>
          </w:tcPr>
          <w:p w14:paraId="166D40AC">
            <w:pPr>
              <w:rPr>
                <w:rFonts w:hint="eastAsia" w:ascii="宋体" w:hAnsi="宋体" w:eastAsia="宋体" w:cs="宋体"/>
                <w:color w:val="auto"/>
                <w:szCs w:val="21"/>
                <w:highlight w:val="none"/>
              </w:rPr>
            </w:pPr>
          </w:p>
        </w:tc>
        <w:tc>
          <w:tcPr>
            <w:tcW w:w="514" w:type="pct"/>
            <w:vMerge w:val="continue"/>
            <w:vAlign w:val="center"/>
          </w:tcPr>
          <w:p w14:paraId="7856BF6D">
            <w:pPr>
              <w:rPr>
                <w:rFonts w:hint="eastAsia" w:ascii="宋体" w:hAnsi="宋体" w:eastAsia="宋体" w:cs="宋体"/>
                <w:color w:val="auto"/>
                <w:szCs w:val="21"/>
                <w:highlight w:val="none"/>
              </w:rPr>
            </w:pPr>
          </w:p>
        </w:tc>
        <w:tc>
          <w:tcPr>
            <w:tcW w:w="3483" w:type="pct"/>
            <w:shd w:val="clear" w:color="auto" w:fill="auto"/>
            <w:noWrap/>
            <w:vAlign w:val="center"/>
          </w:tcPr>
          <w:p w14:paraId="32FABA99">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可向“全院公开征集”</w:t>
            </w:r>
          </w:p>
        </w:tc>
      </w:tr>
      <w:tr w14:paraId="0D4EE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2FAECC14">
            <w:pPr>
              <w:rPr>
                <w:rFonts w:hint="eastAsia" w:ascii="宋体" w:hAnsi="宋体" w:eastAsia="宋体" w:cs="宋体"/>
                <w:color w:val="auto"/>
                <w:szCs w:val="21"/>
                <w:highlight w:val="none"/>
              </w:rPr>
            </w:pPr>
          </w:p>
        </w:tc>
        <w:tc>
          <w:tcPr>
            <w:tcW w:w="519" w:type="pct"/>
            <w:vMerge w:val="continue"/>
            <w:vAlign w:val="center"/>
          </w:tcPr>
          <w:p w14:paraId="5FD7EE5C">
            <w:pPr>
              <w:rPr>
                <w:rFonts w:hint="eastAsia" w:ascii="宋体" w:hAnsi="宋体" w:eastAsia="宋体" w:cs="宋体"/>
                <w:color w:val="auto"/>
                <w:szCs w:val="21"/>
                <w:highlight w:val="none"/>
              </w:rPr>
            </w:pPr>
          </w:p>
        </w:tc>
        <w:tc>
          <w:tcPr>
            <w:tcW w:w="514" w:type="pct"/>
            <w:vMerge w:val="restart"/>
            <w:shd w:val="clear" w:color="auto" w:fill="auto"/>
            <w:noWrap/>
            <w:vAlign w:val="center"/>
          </w:tcPr>
          <w:p w14:paraId="79E02A1E">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制度审批</w:t>
            </w:r>
          </w:p>
        </w:tc>
        <w:tc>
          <w:tcPr>
            <w:tcW w:w="3483" w:type="pct"/>
            <w:shd w:val="clear" w:color="auto" w:fill="auto"/>
            <w:noWrap/>
            <w:vAlign w:val="center"/>
          </w:tcPr>
          <w:p w14:paraId="27BCB3EA">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支持按待审批、已审批、待征集、已征集、抄送我的切换页面查看制度</w:t>
            </w:r>
          </w:p>
        </w:tc>
      </w:tr>
      <w:tr w14:paraId="1ECB2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482" w:type="pct"/>
            <w:vMerge w:val="continue"/>
          </w:tcPr>
          <w:p w14:paraId="27986F67">
            <w:pPr>
              <w:rPr>
                <w:rFonts w:hint="eastAsia" w:ascii="宋体" w:hAnsi="宋体" w:eastAsia="宋体" w:cs="宋体"/>
                <w:color w:val="auto"/>
                <w:szCs w:val="21"/>
                <w:highlight w:val="none"/>
              </w:rPr>
            </w:pPr>
          </w:p>
        </w:tc>
        <w:tc>
          <w:tcPr>
            <w:tcW w:w="519" w:type="pct"/>
            <w:vMerge w:val="continue"/>
            <w:vAlign w:val="center"/>
          </w:tcPr>
          <w:p w14:paraId="1DF69750">
            <w:pPr>
              <w:rPr>
                <w:rFonts w:hint="eastAsia" w:ascii="宋体" w:hAnsi="宋体" w:eastAsia="宋体" w:cs="宋体"/>
                <w:color w:val="auto"/>
                <w:szCs w:val="21"/>
                <w:highlight w:val="none"/>
              </w:rPr>
            </w:pPr>
          </w:p>
        </w:tc>
        <w:tc>
          <w:tcPr>
            <w:tcW w:w="514" w:type="pct"/>
            <w:vMerge w:val="continue"/>
            <w:vAlign w:val="center"/>
          </w:tcPr>
          <w:p w14:paraId="1817AA30">
            <w:pPr>
              <w:rPr>
                <w:rFonts w:hint="eastAsia" w:ascii="宋体" w:hAnsi="宋体" w:eastAsia="宋体" w:cs="宋体"/>
                <w:color w:val="auto"/>
                <w:szCs w:val="21"/>
                <w:highlight w:val="none"/>
              </w:rPr>
            </w:pPr>
          </w:p>
        </w:tc>
        <w:tc>
          <w:tcPr>
            <w:tcW w:w="3483" w:type="pct"/>
            <w:shd w:val="clear" w:color="auto" w:fill="auto"/>
            <w:noWrap/>
            <w:vAlign w:val="center"/>
          </w:tcPr>
          <w:p w14:paraId="5EE8A9E9">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待审批页面显示需要用户审批的制度；可按制度分类、制定科室、关键词、标签、审批类型筛选制度；可对制度进行审批操作</w:t>
            </w:r>
          </w:p>
        </w:tc>
      </w:tr>
      <w:tr w14:paraId="62F99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482" w:type="pct"/>
            <w:vMerge w:val="continue"/>
          </w:tcPr>
          <w:p w14:paraId="7350E839">
            <w:pPr>
              <w:rPr>
                <w:rFonts w:hint="eastAsia" w:ascii="宋体" w:hAnsi="宋体" w:eastAsia="宋体" w:cs="宋体"/>
                <w:color w:val="auto"/>
                <w:szCs w:val="21"/>
                <w:highlight w:val="none"/>
              </w:rPr>
            </w:pPr>
          </w:p>
        </w:tc>
        <w:tc>
          <w:tcPr>
            <w:tcW w:w="519" w:type="pct"/>
            <w:vMerge w:val="continue"/>
            <w:vAlign w:val="center"/>
          </w:tcPr>
          <w:p w14:paraId="01E9D649">
            <w:pPr>
              <w:rPr>
                <w:rFonts w:hint="eastAsia" w:ascii="宋体" w:hAnsi="宋体" w:eastAsia="宋体" w:cs="宋体"/>
                <w:color w:val="auto"/>
                <w:szCs w:val="21"/>
                <w:highlight w:val="none"/>
              </w:rPr>
            </w:pPr>
          </w:p>
        </w:tc>
        <w:tc>
          <w:tcPr>
            <w:tcW w:w="514" w:type="pct"/>
            <w:vMerge w:val="continue"/>
            <w:vAlign w:val="center"/>
          </w:tcPr>
          <w:p w14:paraId="02CE6080">
            <w:pPr>
              <w:rPr>
                <w:rFonts w:hint="eastAsia" w:ascii="宋体" w:hAnsi="宋体" w:eastAsia="宋体" w:cs="宋体"/>
                <w:color w:val="auto"/>
                <w:szCs w:val="21"/>
                <w:highlight w:val="none"/>
              </w:rPr>
            </w:pPr>
          </w:p>
        </w:tc>
        <w:tc>
          <w:tcPr>
            <w:tcW w:w="3483" w:type="pct"/>
            <w:shd w:val="clear" w:color="auto" w:fill="auto"/>
            <w:noWrap/>
            <w:vAlign w:val="center"/>
          </w:tcPr>
          <w:p w14:paraId="4258C7E6">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已审批页面显示用户已审批的制度；可按制度分类、制定科室、关键词、标签、审批类型筛选制度</w:t>
            </w:r>
          </w:p>
        </w:tc>
      </w:tr>
      <w:tr w14:paraId="2B401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482" w:type="pct"/>
            <w:vMerge w:val="continue"/>
          </w:tcPr>
          <w:p w14:paraId="1B6D63D2">
            <w:pPr>
              <w:rPr>
                <w:rFonts w:hint="eastAsia" w:ascii="宋体" w:hAnsi="宋体" w:eastAsia="宋体" w:cs="宋体"/>
                <w:color w:val="auto"/>
                <w:szCs w:val="21"/>
                <w:highlight w:val="none"/>
              </w:rPr>
            </w:pPr>
          </w:p>
        </w:tc>
        <w:tc>
          <w:tcPr>
            <w:tcW w:w="519" w:type="pct"/>
            <w:vMerge w:val="continue"/>
            <w:vAlign w:val="center"/>
          </w:tcPr>
          <w:p w14:paraId="4E9B2157">
            <w:pPr>
              <w:rPr>
                <w:rFonts w:hint="eastAsia" w:ascii="宋体" w:hAnsi="宋体" w:eastAsia="宋体" w:cs="宋体"/>
                <w:color w:val="auto"/>
                <w:szCs w:val="21"/>
                <w:highlight w:val="none"/>
              </w:rPr>
            </w:pPr>
          </w:p>
        </w:tc>
        <w:tc>
          <w:tcPr>
            <w:tcW w:w="514" w:type="pct"/>
            <w:vMerge w:val="continue"/>
            <w:vAlign w:val="center"/>
          </w:tcPr>
          <w:p w14:paraId="305AED55">
            <w:pPr>
              <w:rPr>
                <w:rFonts w:hint="eastAsia" w:ascii="宋体" w:hAnsi="宋体" w:eastAsia="宋体" w:cs="宋体"/>
                <w:color w:val="auto"/>
                <w:szCs w:val="21"/>
                <w:highlight w:val="none"/>
              </w:rPr>
            </w:pPr>
          </w:p>
        </w:tc>
        <w:tc>
          <w:tcPr>
            <w:tcW w:w="3483" w:type="pct"/>
            <w:shd w:val="clear" w:color="auto" w:fill="auto"/>
            <w:noWrap/>
            <w:vAlign w:val="center"/>
          </w:tcPr>
          <w:p w14:paraId="2B4FB0D8">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待征集页面显示已发起意见征集，且需要当前用户填写意见的制度；可按制度分类、制定科室、关键词、标签、审批类型筛选制度；可对制度进行填写意见操作</w:t>
            </w:r>
          </w:p>
        </w:tc>
      </w:tr>
      <w:tr w14:paraId="462FF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482" w:type="pct"/>
            <w:vMerge w:val="continue"/>
          </w:tcPr>
          <w:p w14:paraId="548890B4">
            <w:pPr>
              <w:rPr>
                <w:rFonts w:hint="eastAsia" w:ascii="宋体" w:hAnsi="宋体" w:eastAsia="宋体" w:cs="宋体"/>
                <w:color w:val="auto"/>
                <w:szCs w:val="21"/>
                <w:highlight w:val="none"/>
              </w:rPr>
            </w:pPr>
          </w:p>
        </w:tc>
        <w:tc>
          <w:tcPr>
            <w:tcW w:w="519" w:type="pct"/>
            <w:vMerge w:val="continue"/>
            <w:vAlign w:val="center"/>
          </w:tcPr>
          <w:p w14:paraId="16241D3D">
            <w:pPr>
              <w:rPr>
                <w:rFonts w:hint="eastAsia" w:ascii="宋体" w:hAnsi="宋体" w:eastAsia="宋体" w:cs="宋体"/>
                <w:color w:val="auto"/>
                <w:szCs w:val="21"/>
                <w:highlight w:val="none"/>
              </w:rPr>
            </w:pPr>
          </w:p>
        </w:tc>
        <w:tc>
          <w:tcPr>
            <w:tcW w:w="514" w:type="pct"/>
            <w:vMerge w:val="continue"/>
            <w:vAlign w:val="center"/>
          </w:tcPr>
          <w:p w14:paraId="02826A75">
            <w:pPr>
              <w:rPr>
                <w:rFonts w:hint="eastAsia" w:ascii="宋体" w:hAnsi="宋体" w:eastAsia="宋体" w:cs="宋体"/>
                <w:color w:val="auto"/>
                <w:szCs w:val="21"/>
                <w:highlight w:val="none"/>
              </w:rPr>
            </w:pPr>
          </w:p>
        </w:tc>
        <w:tc>
          <w:tcPr>
            <w:tcW w:w="3483" w:type="pct"/>
            <w:shd w:val="clear" w:color="auto" w:fill="auto"/>
            <w:noWrap/>
            <w:vAlign w:val="center"/>
          </w:tcPr>
          <w:p w14:paraId="603AADF1">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已征集页面显示用户已提交意见的制度；可按制度分类、制定科室、关键词、标签、审批类型筛选制度；可查看意见清单</w:t>
            </w:r>
          </w:p>
        </w:tc>
      </w:tr>
      <w:tr w14:paraId="12DC2A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482" w:type="pct"/>
            <w:vMerge w:val="continue"/>
          </w:tcPr>
          <w:p w14:paraId="389E985A">
            <w:pPr>
              <w:rPr>
                <w:rFonts w:hint="eastAsia" w:ascii="宋体" w:hAnsi="宋体" w:eastAsia="宋体" w:cs="宋体"/>
                <w:color w:val="auto"/>
                <w:szCs w:val="21"/>
                <w:highlight w:val="none"/>
              </w:rPr>
            </w:pPr>
          </w:p>
        </w:tc>
        <w:tc>
          <w:tcPr>
            <w:tcW w:w="519" w:type="pct"/>
            <w:vMerge w:val="continue"/>
            <w:vAlign w:val="center"/>
          </w:tcPr>
          <w:p w14:paraId="37477669">
            <w:pPr>
              <w:rPr>
                <w:rFonts w:hint="eastAsia" w:ascii="宋体" w:hAnsi="宋体" w:eastAsia="宋体" w:cs="宋体"/>
                <w:color w:val="auto"/>
                <w:szCs w:val="21"/>
                <w:highlight w:val="none"/>
              </w:rPr>
            </w:pPr>
          </w:p>
        </w:tc>
        <w:tc>
          <w:tcPr>
            <w:tcW w:w="514" w:type="pct"/>
            <w:vMerge w:val="continue"/>
            <w:vAlign w:val="center"/>
          </w:tcPr>
          <w:p w14:paraId="4B965915">
            <w:pPr>
              <w:rPr>
                <w:rFonts w:hint="eastAsia" w:ascii="宋体" w:hAnsi="宋体" w:eastAsia="宋体" w:cs="宋体"/>
                <w:color w:val="auto"/>
                <w:szCs w:val="21"/>
                <w:highlight w:val="none"/>
              </w:rPr>
            </w:pPr>
          </w:p>
        </w:tc>
        <w:tc>
          <w:tcPr>
            <w:tcW w:w="3483" w:type="pct"/>
            <w:shd w:val="clear" w:color="auto" w:fill="auto"/>
            <w:noWrap/>
            <w:vAlign w:val="center"/>
          </w:tcPr>
          <w:p w14:paraId="61E46AA5">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抄送我的页面显示抄送给用户的制度；可按制度分类、制定科室、关键词、标签、审批类型筛选制度</w:t>
            </w:r>
          </w:p>
        </w:tc>
      </w:tr>
      <w:tr w14:paraId="1216F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2369E6BB">
            <w:pPr>
              <w:rPr>
                <w:rFonts w:hint="eastAsia" w:ascii="宋体" w:hAnsi="宋体" w:eastAsia="宋体" w:cs="宋体"/>
                <w:color w:val="auto"/>
                <w:szCs w:val="21"/>
                <w:highlight w:val="none"/>
              </w:rPr>
            </w:pPr>
          </w:p>
        </w:tc>
        <w:tc>
          <w:tcPr>
            <w:tcW w:w="519" w:type="pct"/>
            <w:vMerge w:val="continue"/>
            <w:vAlign w:val="center"/>
          </w:tcPr>
          <w:p w14:paraId="30C55DF7">
            <w:pPr>
              <w:rPr>
                <w:rFonts w:hint="eastAsia" w:ascii="宋体" w:hAnsi="宋体" w:eastAsia="宋体" w:cs="宋体"/>
                <w:color w:val="auto"/>
                <w:szCs w:val="21"/>
                <w:highlight w:val="none"/>
              </w:rPr>
            </w:pPr>
          </w:p>
        </w:tc>
        <w:tc>
          <w:tcPr>
            <w:tcW w:w="514" w:type="pct"/>
            <w:vMerge w:val="restart"/>
            <w:shd w:val="clear" w:color="auto" w:fill="auto"/>
            <w:noWrap/>
            <w:vAlign w:val="center"/>
          </w:tcPr>
          <w:p w14:paraId="1EB291E4">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制度发布</w:t>
            </w:r>
          </w:p>
        </w:tc>
        <w:tc>
          <w:tcPr>
            <w:tcW w:w="3483" w:type="pct"/>
            <w:shd w:val="clear" w:color="auto" w:fill="auto"/>
            <w:noWrap/>
            <w:vAlign w:val="center"/>
          </w:tcPr>
          <w:p w14:paraId="4393A468">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支持按制度分类、制定科室、关键词、标签、制度审批状态筛选制度</w:t>
            </w:r>
          </w:p>
        </w:tc>
      </w:tr>
      <w:tr w14:paraId="3E187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15DC147E">
            <w:pPr>
              <w:rPr>
                <w:rFonts w:hint="eastAsia" w:ascii="宋体" w:hAnsi="宋体" w:eastAsia="宋体" w:cs="宋体"/>
                <w:color w:val="auto"/>
                <w:szCs w:val="21"/>
                <w:highlight w:val="none"/>
              </w:rPr>
            </w:pPr>
          </w:p>
        </w:tc>
        <w:tc>
          <w:tcPr>
            <w:tcW w:w="519" w:type="pct"/>
            <w:vMerge w:val="continue"/>
            <w:vAlign w:val="center"/>
          </w:tcPr>
          <w:p w14:paraId="370AD80D">
            <w:pPr>
              <w:rPr>
                <w:rFonts w:hint="eastAsia" w:ascii="宋体" w:hAnsi="宋体" w:eastAsia="宋体" w:cs="宋体"/>
                <w:color w:val="auto"/>
                <w:szCs w:val="21"/>
                <w:highlight w:val="none"/>
              </w:rPr>
            </w:pPr>
          </w:p>
        </w:tc>
        <w:tc>
          <w:tcPr>
            <w:tcW w:w="514" w:type="pct"/>
            <w:vMerge w:val="continue"/>
            <w:vAlign w:val="center"/>
          </w:tcPr>
          <w:p w14:paraId="360F3FFE">
            <w:pPr>
              <w:rPr>
                <w:rFonts w:hint="eastAsia" w:ascii="宋体" w:hAnsi="宋体" w:eastAsia="宋体" w:cs="宋体"/>
                <w:color w:val="auto"/>
                <w:szCs w:val="21"/>
                <w:highlight w:val="none"/>
              </w:rPr>
            </w:pPr>
          </w:p>
        </w:tc>
        <w:tc>
          <w:tcPr>
            <w:tcW w:w="3483" w:type="pct"/>
            <w:shd w:val="clear" w:color="auto" w:fill="auto"/>
            <w:noWrap/>
            <w:vAlign w:val="center"/>
          </w:tcPr>
          <w:p w14:paraId="0216C1E1">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列表显示所有在用户权限内已发布、未发布的制度</w:t>
            </w:r>
          </w:p>
        </w:tc>
      </w:tr>
      <w:tr w14:paraId="69213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4B8AF60C">
            <w:pPr>
              <w:rPr>
                <w:rFonts w:hint="eastAsia" w:ascii="宋体" w:hAnsi="宋体" w:eastAsia="宋体" w:cs="宋体"/>
                <w:color w:val="auto"/>
                <w:szCs w:val="21"/>
                <w:highlight w:val="none"/>
              </w:rPr>
            </w:pPr>
          </w:p>
        </w:tc>
        <w:tc>
          <w:tcPr>
            <w:tcW w:w="519" w:type="pct"/>
            <w:vMerge w:val="continue"/>
            <w:vAlign w:val="center"/>
          </w:tcPr>
          <w:p w14:paraId="2D0DFDC2">
            <w:pPr>
              <w:rPr>
                <w:rFonts w:hint="eastAsia" w:ascii="宋体" w:hAnsi="宋体" w:eastAsia="宋体" w:cs="宋体"/>
                <w:color w:val="auto"/>
                <w:szCs w:val="21"/>
                <w:highlight w:val="none"/>
              </w:rPr>
            </w:pPr>
          </w:p>
        </w:tc>
        <w:tc>
          <w:tcPr>
            <w:tcW w:w="514" w:type="pct"/>
            <w:vMerge w:val="continue"/>
            <w:vAlign w:val="center"/>
          </w:tcPr>
          <w:p w14:paraId="0CCCB553">
            <w:pPr>
              <w:rPr>
                <w:rFonts w:hint="eastAsia" w:ascii="宋体" w:hAnsi="宋体" w:eastAsia="宋体" w:cs="宋体"/>
                <w:color w:val="auto"/>
                <w:szCs w:val="21"/>
                <w:highlight w:val="none"/>
              </w:rPr>
            </w:pPr>
          </w:p>
        </w:tc>
        <w:tc>
          <w:tcPr>
            <w:tcW w:w="3483" w:type="pct"/>
            <w:shd w:val="clear" w:color="auto" w:fill="auto"/>
            <w:noWrap/>
            <w:vAlign w:val="center"/>
          </w:tcPr>
          <w:p w14:paraId="2454ED52">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可设置制度生效日期；立即发布或定时发布制度</w:t>
            </w:r>
          </w:p>
        </w:tc>
      </w:tr>
      <w:tr w14:paraId="0AEC3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3A4DE79A">
            <w:pPr>
              <w:rPr>
                <w:rFonts w:hint="eastAsia" w:ascii="宋体" w:hAnsi="宋体" w:eastAsia="宋体" w:cs="宋体"/>
                <w:color w:val="auto"/>
                <w:szCs w:val="21"/>
                <w:highlight w:val="none"/>
              </w:rPr>
            </w:pPr>
          </w:p>
        </w:tc>
        <w:tc>
          <w:tcPr>
            <w:tcW w:w="519" w:type="pct"/>
            <w:vMerge w:val="continue"/>
            <w:vAlign w:val="center"/>
          </w:tcPr>
          <w:p w14:paraId="59BAD244">
            <w:pPr>
              <w:rPr>
                <w:rFonts w:hint="eastAsia" w:ascii="宋体" w:hAnsi="宋体" w:eastAsia="宋体" w:cs="宋体"/>
                <w:color w:val="auto"/>
                <w:szCs w:val="21"/>
                <w:highlight w:val="none"/>
              </w:rPr>
            </w:pPr>
          </w:p>
        </w:tc>
        <w:tc>
          <w:tcPr>
            <w:tcW w:w="514" w:type="pct"/>
            <w:vMerge w:val="restart"/>
            <w:shd w:val="clear" w:color="auto" w:fill="auto"/>
            <w:noWrap/>
            <w:vAlign w:val="center"/>
          </w:tcPr>
          <w:p w14:paraId="6F2153F1">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制度归档</w:t>
            </w:r>
          </w:p>
        </w:tc>
        <w:tc>
          <w:tcPr>
            <w:tcW w:w="3483" w:type="pct"/>
            <w:shd w:val="clear" w:color="auto" w:fill="auto"/>
            <w:noWrap/>
            <w:vAlign w:val="center"/>
          </w:tcPr>
          <w:p w14:paraId="6C9E2B33">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支持按制度分类、制定科室、发布人、关键词、标签、制度状态筛选制度</w:t>
            </w:r>
          </w:p>
        </w:tc>
      </w:tr>
      <w:tr w14:paraId="0832F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2414B883">
            <w:pPr>
              <w:rPr>
                <w:rFonts w:hint="eastAsia" w:ascii="宋体" w:hAnsi="宋体" w:eastAsia="宋体" w:cs="宋体"/>
                <w:color w:val="auto"/>
                <w:szCs w:val="21"/>
                <w:highlight w:val="none"/>
              </w:rPr>
            </w:pPr>
          </w:p>
        </w:tc>
        <w:tc>
          <w:tcPr>
            <w:tcW w:w="519" w:type="pct"/>
            <w:vMerge w:val="continue"/>
            <w:vAlign w:val="center"/>
          </w:tcPr>
          <w:p w14:paraId="49F739E1">
            <w:pPr>
              <w:rPr>
                <w:rFonts w:hint="eastAsia" w:ascii="宋体" w:hAnsi="宋体" w:eastAsia="宋体" w:cs="宋体"/>
                <w:color w:val="auto"/>
                <w:szCs w:val="21"/>
                <w:highlight w:val="none"/>
              </w:rPr>
            </w:pPr>
          </w:p>
        </w:tc>
        <w:tc>
          <w:tcPr>
            <w:tcW w:w="514" w:type="pct"/>
            <w:vMerge w:val="continue"/>
            <w:vAlign w:val="center"/>
          </w:tcPr>
          <w:p w14:paraId="2C7440BC">
            <w:pPr>
              <w:rPr>
                <w:rFonts w:hint="eastAsia" w:ascii="宋体" w:hAnsi="宋体" w:eastAsia="宋体" w:cs="宋体"/>
                <w:color w:val="auto"/>
                <w:szCs w:val="21"/>
                <w:highlight w:val="none"/>
              </w:rPr>
            </w:pPr>
          </w:p>
        </w:tc>
        <w:tc>
          <w:tcPr>
            <w:tcW w:w="3483" w:type="pct"/>
            <w:shd w:val="clear" w:color="auto" w:fill="auto"/>
            <w:noWrap/>
            <w:vAlign w:val="center"/>
          </w:tcPr>
          <w:p w14:paraId="02E43787">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列表显示所有已发布、已过期、已废止的制度</w:t>
            </w:r>
          </w:p>
        </w:tc>
      </w:tr>
      <w:tr w14:paraId="325E6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482" w:type="pct"/>
            <w:vMerge w:val="continue"/>
          </w:tcPr>
          <w:p w14:paraId="2651CCAE">
            <w:pPr>
              <w:rPr>
                <w:rFonts w:hint="eastAsia" w:ascii="宋体" w:hAnsi="宋体" w:eastAsia="宋体" w:cs="宋体"/>
                <w:color w:val="auto"/>
                <w:szCs w:val="21"/>
                <w:highlight w:val="none"/>
              </w:rPr>
            </w:pPr>
          </w:p>
        </w:tc>
        <w:tc>
          <w:tcPr>
            <w:tcW w:w="519" w:type="pct"/>
            <w:vMerge w:val="continue"/>
            <w:vAlign w:val="center"/>
          </w:tcPr>
          <w:p w14:paraId="2B25F1BD">
            <w:pPr>
              <w:rPr>
                <w:rFonts w:hint="eastAsia" w:ascii="宋体" w:hAnsi="宋体" w:eastAsia="宋体" w:cs="宋体"/>
                <w:color w:val="auto"/>
                <w:szCs w:val="21"/>
                <w:highlight w:val="none"/>
              </w:rPr>
            </w:pPr>
          </w:p>
        </w:tc>
        <w:tc>
          <w:tcPr>
            <w:tcW w:w="514" w:type="pct"/>
            <w:vMerge w:val="continue"/>
            <w:vAlign w:val="center"/>
          </w:tcPr>
          <w:p w14:paraId="69B7B5A3">
            <w:pPr>
              <w:rPr>
                <w:rFonts w:hint="eastAsia" w:ascii="宋体" w:hAnsi="宋体" w:eastAsia="宋体" w:cs="宋体"/>
                <w:color w:val="auto"/>
                <w:szCs w:val="21"/>
                <w:highlight w:val="none"/>
              </w:rPr>
            </w:pPr>
          </w:p>
        </w:tc>
        <w:tc>
          <w:tcPr>
            <w:tcW w:w="3483" w:type="pct"/>
            <w:shd w:val="clear" w:color="auto" w:fill="auto"/>
            <w:noWrap/>
            <w:vAlign w:val="center"/>
          </w:tcPr>
          <w:p w14:paraId="47C02BD5">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可批量选择制度进行导出或导出制度清单</w:t>
            </w:r>
          </w:p>
        </w:tc>
      </w:tr>
      <w:tr w14:paraId="42CCBC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6A572897">
            <w:pPr>
              <w:rPr>
                <w:rFonts w:hint="eastAsia" w:ascii="宋体" w:hAnsi="宋体" w:eastAsia="宋体" w:cs="宋体"/>
                <w:color w:val="auto"/>
                <w:szCs w:val="21"/>
                <w:highlight w:val="none"/>
              </w:rPr>
            </w:pPr>
          </w:p>
        </w:tc>
        <w:tc>
          <w:tcPr>
            <w:tcW w:w="519" w:type="pct"/>
            <w:vMerge w:val="continue"/>
            <w:vAlign w:val="center"/>
          </w:tcPr>
          <w:p w14:paraId="2CBD21A4">
            <w:pPr>
              <w:rPr>
                <w:rFonts w:hint="eastAsia" w:ascii="宋体" w:hAnsi="宋体" w:eastAsia="宋体" w:cs="宋体"/>
                <w:color w:val="auto"/>
                <w:szCs w:val="21"/>
                <w:highlight w:val="none"/>
              </w:rPr>
            </w:pPr>
          </w:p>
        </w:tc>
        <w:tc>
          <w:tcPr>
            <w:tcW w:w="514" w:type="pct"/>
            <w:vMerge w:val="restart"/>
            <w:shd w:val="clear" w:color="auto" w:fill="auto"/>
            <w:noWrap/>
            <w:vAlign w:val="center"/>
          </w:tcPr>
          <w:p w14:paraId="6EC062EC">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建议管理</w:t>
            </w:r>
          </w:p>
        </w:tc>
        <w:tc>
          <w:tcPr>
            <w:tcW w:w="3483" w:type="pct"/>
            <w:shd w:val="clear" w:color="auto" w:fill="auto"/>
            <w:noWrap/>
            <w:vAlign w:val="center"/>
          </w:tcPr>
          <w:p w14:paraId="659FE979">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支持按制度分类、关键词、回复状态、公开状态筛选相关制度的建议</w:t>
            </w:r>
          </w:p>
        </w:tc>
      </w:tr>
      <w:tr w14:paraId="67BCE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437A5328">
            <w:pPr>
              <w:rPr>
                <w:rFonts w:hint="eastAsia" w:ascii="宋体" w:hAnsi="宋体" w:eastAsia="宋体" w:cs="宋体"/>
                <w:color w:val="auto"/>
                <w:szCs w:val="21"/>
                <w:highlight w:val="none"/>
              </w:rPr>
            </w:pPr>
          </w:p>
        </w:tc>
        <w:tc>
          <w:tcPr>
            <w:tcW w:w="519" w:type="pct"/>
            <w:vMerge w:val="continue"/>
            <w:vAlign w:val="center"/>
          </w:tcPr>
          <w:p w14:paraId="46D4EFEF">
            <w:pPr>
              <w:rPr>
                <w:rFonts w:hint="eastAsia" w:ascii="宋体" w:hAnsi="宋体" w:eastAsia="宋体" w:cs="宋体"/>
                <w:color w:val="auto"/>
                <w:szCs w:val="21"/>
                <w:highlight w:val="none"/>
              </w:rPr>
            </w:pPr>
          </w:p>
        </w:tc>
        <w:tc>
          <w:tcPr>
            <w:tcW w:w="514" w:type="pct"/>
            <w:vMerge w:val="continue"/>
            <w:vAlign w:val="center"/>
          </w:tcPr>
          <w:p w14:paraId="72058BD2">
            <w:pPr>
              <w:rPr>
                <w:rFonts w:hint="eastAsia" w:ascii="宋体" w:hAnsi="宋体" w:eastAsia="宋体" w:cs="宋体"/>
                <w:color w:val="auto"/>
                <w:szCs w:val="21"/>
                <w:highlight w:val="none"/>
              </w:rPr>
            </w:pPr>
          </w:p>
        </w:tc>
        <w:tc>
          <w:tcPr>
            <w:tcW w:w="3483" w:type="pct"/>
            <w:shd w:val="clear" w:color="auto" w:fill="auto"/>
            <w:noWrap/>
            <w:vAlign w:val="center"/>
          </w:tcPr>
          <w:p w14:paraId="59D1FBFC">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列表显示所有制度的建议；可进行公开、回复、删除、清除回复操作</w:t>
            </w:r>
          </w:p>
        </w:tc>
      </w:tr>
      <w:tr w14:paraId="2823D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54ED961D">
            <w:pPr>
              <w:jc w:val="center"/>
              <w:rPr>
                <w:rFonts w:hint="eastAsia" w:ascii="宋体" w:hAnsi="宋体" w:eastAsia="宋体" w:cs="宋体"/>
                <w:color w:val="auto"/>
                <w:szCs w:val="21"/>
                <w:highlight w:val="none"/>
              </w:rPr>
            </w:pPr>
          </w:p>
        </w:tc>
        <w:tc>
          <w:tcPr>
            <w:tcW w:w="519" w:type="pct"/>
            <w:vMerge w:val="restart"/>
            <w:shd w:val="clear" w:color="auto" w:fill="auto"/>
            <w:noWrap/>
            <w:vAlign w:val="center"/>
          </w:tcPr>
          <w:p w14:paraId="39A4B71E">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统计分析</w:t>
            </w:r>
          </w:p>
        </w:tc>
        <w:tc>
          <w:tcPr>
            <w:tcW w:w="514" w:type="pct"/>
            <w:vMerge w:val="restart"/>
            <w:shd w:val="clear" w:color="auto" w:fill="auto"/>
            <w:noWrap/>
            <w:vAlign w:val="center"/>
          </w:tcPr>
          <w:p w14:paraId="7F11D8E7">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制度概况</w:t>
            </w:r>
          </w:p>
        </w:tc>
        <w:tc>
          <w:tcPr>
            <w:tcW w:w="3483" w:type="pct"/>
            <w:shd w:val="clear" w:color="auto" w:fill="auto"/>
            <w:noWrap/>
            <w:vAlign w:val="center"/>
          </w:tcPr>
          <w:p w14:paraId="6ABB2268">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制度总量统计：各个状态、分类、科室下的制度统计</w:t>
            </w:r>
          </w:p>
        </w:tc>
      </w:tr>
      <w:tr w14:paraId="71503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034D8428">
            <w:pPr>
              <w:rPr>
                <w:rFonts w:hint="eastAsia" w:ascii="宋体" w:hAnsi="宋体" w:eastAsia="宋体" w:cs="宋体"/>
                <w:color w:val="auto"/>
                <w:szCs w:val="21"/>
                <w:highlight w:val="none"/>
              </w:rPr>
            </w:pPr>
          </w:p>
        </w:tc>
        <w:tc>
          <w:tcPr>
            <w:tcW w:w="519" w:type="pct"/>
            <w:vMerge w:val="continue"/>
            <w:vAlign w:val="center"/>
          </w:tcPr>
          <w:p w14:paraId="4FD3AD59">
            <w:pPr>
              <w:rPr>
                <w:rFonts w:hint="eastAsia" w:ascii="宋体" w:hAnsi="宋体" w:eastAsia="宋体" w:cs="宋体"/>
                <w:color w:val="auto"/>
                <w:szCs w:val="21"/>
                <w:highlight w:val="none"/>
              </w:rPr>
            </w:pPr>
          </w:p>
        </w:tc>
        <w:tc>
          <w:tcPr>
            <w:tcW w:w="514" w:type="pct"/>
            <w:vMerge w:val="continue"/>
            <w:vAlign w:val="center"/>
          </w:tcPr>
          <w:p w14:paraId="06AE1FBB">
            <w:pPr>
              <w:rPr>
                <w:rFonts w:hint="eastAsia" w:ascii="宋体" w:hAnsi="宋体" w:eastAsia="宋体" w:cs="宋体"/>
                <w:color w:val="auto"/>
                <w:szCs w:val="21"/>
                <w:highlight w:val="none"/>
              </w:rPr>
            </w:pPr>
          </w:p>
        </w:tc>
        <w:tc>
          <w:tcPr>
            <w:tcW w:w="3483" w:type="pct"/>
            <w:shd w:val="clear" w:color="auto" w:fill="auto"/>
            <w:noWrap/>
            <w:vAlign w:val="center"/>
          </w:tcPr>
          <w:p w14:paraId="6103FEBB">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制度动态统计：制度新增、修订、启用、废止的变更统计</w:t>
            </w:r>
          </w:p>
        </w:tc>
      </w:tr>
      <w:tr w14:paraId="185C4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2D2D12ED">
            <w:pPr>
              <w:rPr>
                <w:rFonts w:hint="eastAsia" w:ascii="宋体" w:hAnsi="宋体" w:eastAsia="宋体" w:cs="宋体"/>
                <w:color w:val="auto"/>
                <w:szCs w:val="21"/>
                <w:highlight w:val="none"/>
              </w:rPr>
            </w:pPr>
          </w:p>
        </w:tc>
        <w:tc>
          <w:tcPr>
            <w:tcW w:w="519" w:type="pct"/>
            <w:vMerge w:val="continue"/>
            <w:vAlign w:val="center"/>
          </w:tcPr>
          <w:p w14:paraId="353BE7F0">
            <w:pPr>
              <w:rPr>
                <w:rFonts w:hint="eastAsia" w:ascii="宋体" w:hAnsi="宋体" w:eastAsia="宋体" w:cs="宋体"/>
                <w:color w:val="auto"/>
                <w:szCs w:val="21"/>
                <w:highlight w:val="none"/>
              </w:rPr>
            </w:pPr>
          </w:p>
        </w:tc>
        <w:tc>
          <w:tcPr>
            <w:tcW w:w="514" w:type="pct"/>
            <w:shd w:val="clear" w:color="auto" w:fill="auto"/>
            <w:noWrap/>
            <w:vAlign w:val="center"/>
          </w:tcPr>
          <w:p w14:paraId="563DB3DC">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意见分析</w:t>
            </w:r>
          </w:p>
        </w:tc>
        <w:tc>
          <w:tcPr>
            <w:tcW w:w="3483" w:type="pct"/>
            <w:shd w:val="clear" w:color="auto" w:fill="auto"/>
            <w:noWrap/>
            <w:vAlign w:val="center"/>
          </w:tcPr>
          <w:p w14:paraId="1829D850">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可按制度分类、时间段查看制度的意见数、已采纳、未采纳、未处理的意见数量</w:t>
            </w:r>
          </w:p>
        </w:tc>
      </w:tr>
      <w:tr w14:paraId="26DA2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482" w:type="pct"/>
            <w:vMerge w:val="continue"/>
          </w:tcPr>
          <w:p w14:paraId="268E39A3">
            <w:pPr>
              <w:jc w:val="center"/>
              <w:rPr>
                <w:rFonts w:hint="eastAsia" w:ascii="宋体" w:hAnsi="宋体" w:eastAsia="宋体" w:cs="宋体"/>
                <w:color w:val="auto"/>
                <w:szCs w:val="21"/>
                <w:highlight w:val="none"/>
              </w:rPr>
            </w:pPr>
          </w:p>
        </w:tc>
        <w:tc>
          <w:tcPr>
            <w:tcW w:w="519" w:type="pct"/>
            <w:vMerge w:val="restart"/>
            <w:shd w:val="clear" w:color="auto" w:fill="auto"/>
            <w:noWrap/>
            <w:vAlign w:val="center"/>
          </w:tcPr>
          <w:p w14:paraId="3945EE31">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系统设置</w:t>
            </w:r>
          </w:p>
        </w:tc>
        <w:tc>
          <w:tcPr>
            <w:tcW w:w="514" w:type="pct"/>
            <w:vMerge w:val="restart"/>
            <w:shd w:val="clear" w:color="auto" w:fill="auto"/>
            <w:noWrap/>
            <w:vAlign w:val="center"/>
          </w:tcPr>
          <w:p w14:paraId="4ACFAEAF">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基础设置</w:t>
            </w:r>
          </w:p>
        </w:tc>
        <w:tc>
          <w:tcPr>
            <w:tcW w:w="3483" w:type="pct"/>
            <w:shd w:val="clear" w:color="auto" w:fill="auto"/>
            <w:noWrap/>
            <w:vAlign w:val="center"/>
          </w:tcPr>
          <w:p w14:paraId="1C6D4419">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参数设置、水印设置、印章设置、分类设置、模板设置、审批设置、流程图设置、消息设置</w:t>
            </w:r>
          </w:p>
        </w:tc>
      </w:tr>
      <w:tr w14:paraId="37760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196514DE">
            <w:pPr>
              <w:rPr>
                <w:rFonts w:hint="eastAsia" w:ascii="宋体" w:hAnsi="宋体" w:eastAsia="宋体" w:cs="宋体"/>
                <w:color w:val="auto"/>
                <w:szCs w:val="21"/>
                <w:highlight w:val="none"/>
              </w:rPr>
            </w:pPr>
          </w:p>
        </w:tc>
        <w:tc>
          <w:tcPr>
            <w:tcW w:w="519" w:type="pct"/>
            <w:vMerge w:val="continue"/>
            <w:vAlign w:val="center"/>
          </w:tcPr>
          <w:p w14:paraId="55DE3C46">
            <w:pPr>
              <w:rPr>
                <w:rFonts w:hint="eastAsia" w:ascii="宋体" w:hAnsi="宋体" w:eastAsia="宋体" w:cs="宋体"/>
                <w:color w:val="auto"/>
                <w:szCs w:val="21"/>
                <w:highlight w:val="none"/>
              </w:rPr>
            </w:pPr>
          </w:p>
        </w:tc>
        <w:tc>
          <w:tcPr>
            <w:tcW w:w="514" w:type="pct"/>
            <w:vMerge w:val="continue"/>
            <w:vAlign w:val="center"/>
          </w:tcPr>
          <w:p w14:paraId="49BB290A">
            <w:pPr>
              <w:rPr>
                <w:rFonts w:hint="eastAsia" w:ascii="宋体" w:hAnsi="宋体" w:eastAsia="宋体" w:cs="宋体"/>
                <w:color w:val="auto"/>
                <w:szCs w:val="21"/>
                <w:highlight w:val="none"/>
              </w:rPr>
            </w:pPr>
          </w:p>
        </w:tc>
        <w:tc>
          <w:tcPr>
            <w:tcW w:w="3483" w:type="pct"/>
            <w:shd w:val="clear" w:color="auto" w:fill="auto"/>
            <w:noWrap/>
            <w:vAlign w:val="center"/>
          </w:tcPr>
          <w:p w14:paraId="2C2235C8">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支持根据制度模块进行制度模板组件配置（包括制度页首、正文、页脚）；</w:t>
            </w:r>
          </w:p>
        </w:tc>
      </w:tr>
      <w:tr w14:paraId="69636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4635F390">
            <w:pPr>
              <w:rPr>
                <w:rFonts w:hint="eastAsia" w:ascii="宋体" w:hAnsi="宋体" w:eastAsia="宋体" w:cs="宋体"/>
                <w:color w:val="auto"/>
                <w:szCs w:val="21"/>
                <w:highlight w:val="none"/>
              </w:rPr>
            </w:pPr>
          </w:p>
        </w:tc>
        <w:tc>
          <w:tcPr>
            <w:tcW w:w="519" w:type="pct"/>
            <w:vMerge w:val="continue"/>
            <w:vAlign w:val="center"/>
          </w:tcPr>
          <w:p w14:paraId="1ECDA472">
            <w:pPr>
              <w:rPr>
                <w:rFonts w:hint="eastAsia" w:ascii="宋体" w:hAnsi="宋体" w:eastAsia="宋体" w:cs="宋体"/>
                <w:color w:val="auto"/>
                <w:szCs w:val="21"/>
                <w:highlight w:val="none"/>
              </w:rPr>
            </w:pPr>
          </w:p>
        </w:tc>
        <w:tc>
          <w:tcPr>
            <w:tcW w:w="514" w:type="pct"/>
            <w:vMerge w:val="continue"/>
            <w:vAlign w:val="center"/>
          </w:tcPr>
          <w:p w14:paraId="522A67AE">
            <w:pPr>
              <w:rPr>
                <w:rFonts w:hint="eastAsia" w:ascii="宋体" w:hAnsi="宋体" w:eastAsia="宋体" w:cs="宋体"/>
                <w:color w:val="auto"/>
                <w:szCs w:val="21"/>
                <w:highlight w:val="none"/>
              </w:rPr>
            </w:pPr>
          </w:p>
        </w:tc>
        <w:tc>
          <w:tcPr>
            <w:tcW w:w="3483" w:type="pct"/>
            <w:shd w:val="clear" w:color="auto" w:fill="auto"/>
            <w:noWrap/>
            <w:vAlign w:val="center"/>
          </w:tcPr>
          <w:p w14:paraId="3FD855E1">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支持根据制度模块进行各场景审批流程配置（包括制度草案、修订、启用、废止四大场景）</w:t>
            </w:r>
          </w:p>
        </w:tc>
      </w:tr>
      <w:tr w14:paraId="58E56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9" w:hRule="atLeast"/>
          <w:jc w:val="center"/>
        </w:trPr>
        <w:tc>
          <w:tcPr>
            <w:tcW w:w="482" w:type="pct"/>
            <w:vMerge w:val="continue"/>
          </w:tcPr>
          <w:p w14:paraId="246C4941">
            <w:pPr>
              <w:rPr>
                <w:rFonts w:hint="eastAsia" w:ascii="宋体" w:hAnsi="宋体" w:eastAsia="宋体" w:cs="宋体"/>
                <w:color w:val="auto"/>
                <w:szCs w:val="21"/>
                <w:highlight w:val="none"/>
              </w:rPr>
            </w:pPr>
          </w:p>
        </w:tc>
        <w:tc>
          <w:tcPr>
            <w:tcW w:w="519" w:type="pct"/>
            <w:vMerge w:val="continue"/>
            <w:vAlign w:val="center"/>
          </w:tcPr>
          <w:p w14:paraId="694305F9">
            <w:pPr>
              <w:rPr>
                <w:rFonts w:hint="eastAsia" w:ascii="宋体" w:hAnsi="宋体" w:eastAsia="宋体" w:cs="宋体"/>
                <w:color w:val="auto"/>
                <w:szCs w:val="21"/>
                <w:highlight w:val="none"/>
              </w:rPr>
            </w:pPr>
          </w:p>
        </w:tc>
        <w:tc>
          <w:tcPr>
            <w:tcW w:w="514" w:type="pct"/>
            <w:vMerge w:val="restart"/>
            <w:shd w:val="clear" w:color="auto" w:fill="auto"/>
            <w:noWrap/>
            <w:vAlign w:val="center"/>
          </w:tcPr>
          <w:p w14:paraId="4B49069C">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组织用户</w:t>
            </w:r>
          </w:p>
        </w:tc>
        <w:tc>
          <w:tcPr>
            <w:tcW w:w="3483" w:type="pct"/>
            <w:shd w:val="clear" w:color="auto" w:fill="auto"/>
            <w:noWrap/>
            <w:vAlign w:val="center"/>
          </w:tcPr>
          <w:p w14:paraId="4B8F70C1">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支持对组织架构、用户分组、审批角色进行管理</w:t>
            </w:r>
          </w:p>
        </w:tc>
      </w:tr>
      <w:tr w14:paraId="01451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6" w:hRule="atLeast"/>
          <w:jc w:val="center"/>
        </w:trPr>
        <w:tc>
          <w:tcPr>
            <w:tcW w:w="482" w:type="pct"/>
            <w:vMerge w:val="continue"/>
          </w:tcPr>
          <w:p w14:paraId="7494D2B3">
            <w:pPr>
              <w:rPr>
                <w:rFonts w:hint="eastAsia" w:ascii="宋体" w:hAnsi="宋体" w:eastAsia="宋体" w:cs="宋体"/>
                <w:color w:val="auto"/>
                <w:szCs w:val="21"/>
                <w:highlight w:val="none"/>
              </w:rPr>
            </w:pPr>
          </w:p>
        </w:tc>
        <w:tc>
          <w:tcPr>
            <w:tcW w:w="519" w:type="pct"/>
            <w:vMerge w:val="continue"/>
            <w:vAlign w:val="center"/>
          </w:tcPr>
          <w:p w14:paraId="0C641477">
            <w:pPr>
              <w:rPr>
                <w:rFonts w:hint="eastAsia" w:ascii="宋体" w:hAnsi="宋体" w:eastAsia="宋体" w:cs="宋体"/>
                <w:color w:val="auto"/>
                <w:szCs w:val="21"/>
                <w:highlight w:val="none"/>
              </w:rPr>
            </w:pPr>
          </w:p>
        </w:tc>
        <w:tc>
          <w:tcPr>
            <w:tcW w:w="514" w:type="pct"/>
            <w:vMerge w:val="continue"/>
            <w:vAlign w:val="center"/>
          </w:tcPr>
          <w:p w14:paraId="7671E162">
            <w:pPr>
              <w:rPr>
                <w:rFonts w:hint="eastAsia" w:ascii="宋体" w:hAnsi="宋体" w:eastAsia="宋体" w:cs="宋体"/>
                <w:color w:val="auto"/>
                <w:szCs w:val="21"/>
                <w:highlight w:val="none"/>
              </w:rPr>
            </w:pPr>
          </w:p>
        </w:tc>
        <w:tc>
          <w:tcPr>
            <w:tcW w:w="3483" w:type="pct"/>
            <w:shd w:val="clear" w:color="auto" w:fill="auto"/>
            <w:noWrap/>
            <w:vAlign w:val="center"/>
          </w:tcPr>
          <w:p w14:paraId="09E069BC">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可按姓名、工号、用户状态筛选用户；可添加组织、对已有组织进行管理，支持设置组织名称、科室编码；显示下级组织列表，可对下级组织添加、编辑、删除；显示组织成员列表，支持新增、移除、编辑、重置密码、启用、禁用操作</w:t>
            </w:r>
          </w:p>
        </w:tc>
      </w:tr>
      <w:tr w14:paraId="6CBA1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7" w:hRule="atLeast"/>
          <w:jc w:val="center"/>
        </w:trPr>
        <w:tc>
          <w:tcPr>
            <w:tcW w:w="482" w:type="pct"/>
            <w:vMerge w:val="continue"/>
          </w:tcPr>
          <w:p w14:paraId="51CEDAD7">
            <w:pPr>
              <w:rPr>
                <w:rFonts w:hint="eastAsia" w:ascii="宋体" w:hAnsi="宋体" w:eastAsia="宋体" w:cs="宋体"/>
                <w:color w:val="auto"/>
                <w:szCs w:val="21"/>
                <w:highlight w:val="none"/>
              </w:rPr>
            </w:pPr>
          </w:p>
        </w:tc>
        <w:tc>
          <w:tcPr>
            <w:tcW w:w="519" w:type="pct"/>
            <w:vMerge w:val="continue"/>
            <w:vAlign w:val="center"/>
          </w:tcPr>
          <w:p w14:paraId="07AE4719">
            <w:pPr>
              <w:rPr>
                <w:rFonts w:hint="eastAsia" w:ascii="宋体" w:hAnsi="宋体" w:eastAsia="宋体" w:cs="宋体"/>
                <w:color w:val="auto"/>
                <w:szCs w:val="21"/>
                <w:highlight w:val="none"/>
              </w:rPr>
            </w:pPr>
          </w:p>
        </w:tc>
        <w:tc>
          <w:tcPr>
            <w:tcW w:w="514" w:type="pct"/>
            <w:vMerge w:val="continue"/>
            <w:vAlign w:val="center"/>
          </w:tcPr>
          <w:p w14:paraId="43EA329E">
            <w:pPr>
              <w:rPr>
                <w:rFonts w:hint="eastAsia" w:ascii="宋体" w:hAnsi="宋体" w:eastAsia="宋体" w:cs="宋体"/>
                <w:color w:val="auto"/>
                <w:szCs w:val="21"/>
                <w:highlight w:val="none"/>
              </w:rPr>
            </w:pPr>
          </w:p>
        </w:tc>
        <w:tc>
          <w:tcPr>
            <w:tcW w:w="3483" w:type="pct"/>
            <w:shd w:val="clear" w:color="auto" w:fill="auto"/>
            <w:noWrap/>
            <w:vAlign w:val="center"/>
          </w:tcPr>
          <w:p w14:paraId="0AA4BB82">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支持按分组名称查询分组；可创建分组；可对分组进行编辑、管理操作；可在分组内按用户姓名、工号查询用户；支持添加、导出组内成员；列表显示分组内成员，支持移除、编辑、启用、禁用操作</w:t>
            </w:r>
          </w:p>
        </w:tc>
      </w:tr>
      <w:tr w14:paraId="1B541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482" w:type="pct"/>
            <w:vMerge w:val="continue"/>
          </w:tcPr>
          <w:p w14:paraId="392F69CA">
            <w:pPr>
              <w:rPr>
                <w:rFonts w:hint="eastAsia" w:ascii="宋体" w:hAnsi="宋体" w:eastAsia="宋体" w:cs="宋体"/>
                <w:color w:val="auto"/>
                <w:szCs w:val="21"/>
                <w:highlight w:val="none"/>
              </w:rPr>
            </w:pPr>
          </w:p>
        </w:tc>
        <w:tc>
          <w:tcPr>
            <w:tcW w:w="519" w:type="pct"/>
            <w:vMerge w:val="continue"/>
            <w:vAlign w:val="center"/>
          </w:tcPr>
          <w:p w14:paraId="6AFA45B8">
            <w:pPr>
              <w:rPr>
                <w:rFonts w:hint="eastAsia" w:ascii="宋体" w:hAnsi="宋体" w:eastAsia="宋体" w:cs="宋体"/>
                <w:color w:val="auto"/>
                <w:szCs w:val="21"/>
                <w:highlight w:val="none"/>
              </w:rPr>
            </w:pPr>
          </w:p>
        </w:tc>
        <w:tc>
          <w:tcPr>
            <w:tcW w:w="514" w:type="pct"/>
            <w:vMerge w:val="continue"/>
            <w:vAlign w:val="center"/>
          </w:tcPr>
          <w:p w14:paraId="1E518DCB">
            <w:pPr>
              <w:rPr>
                <w:rFonts w:hint="eastAsia" w:ascii="宋体" w:hAnsi="宋体" w:eastAsia="宋体" w:cs="宋体"/>
                <w:color w:val="auto"/>
                <w:szCs w:val="21"/>
                <w:highlight w:val="none"/>
              </w:rPr>
            </w:pPr>
          </w:p>
        </w:tc>
        <w:tc>
          <w:tcPr>
            <w:tcW w:w="3483" w:type="pct"/>
            <w:shd w:val="clear" w:color="auto" w:fill="auto"/>
            <w:noWrap/>
            <w:vAlign w:val="center"/>
          </w:tcPr>
          <w:p w14:paraId="39B97897">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支持按角色名称查询角色；可添加、编辑、删除移动角色；可按姓名检索角色内人员；支持添加、移除人员，可设置人员分管科室</w:t>
            </w:r>
          </w:p>
        </w:tc>
      </w:tr>
      <w:tr w14:paraId="5B3C3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04D69766">
            <w:pPr>
              <w:rPr>
                <w:rFonts w:hint="eastAsia" w:ascii="宋体" w:hAnsi="宋体" w:eastAsia="宋体" w:cs="宋体"/>
                <w:color w:val="auto"/>
                <w:szCs w:val="21"/>
                <w:highlight w:val="none"/>
              </w:rPr>
            </w:pPr>
          </w:p>
        </w:tc>
        <w:tc>
          <w:tcPr>
            <w:tcW w:w="519" w:type="pct"/>
            <w:vMerge w:val="continue"/>
            <w:vAlign w:val="center"/>
          </w:tcPr>
          <w:p w14:paraId="377AD44F">
            <w:pPr>
              <w:rPr>
                <w:rFonts w:hint="eastAsia" w:ascii="宋体" w:hAnsi="宋体" w:eastAsia="宋体" w:cs="宋体"/>
                <w:color w:val="auto"/>
                <w:szCs w:val="21"/>
                <w:highlight w:val="none"/>
              </w:rPr>
            </w:pPr>
          </w:p>
        </w:tc>
        <w:tc>
          <w:tcPr>
            <w:tcW w:w="514" w:type="pct"/>
            <w:vMerge w:val="restart"/>
            <w:shd w:val="clear" w:color="auto" w:fill="auto"/>
            <w:noWrap/>
            <w:vAlign w:val="center"/>
          </w:tcPr>
          <w:p w14:paraId="7E2FB3A3">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权限管理</w:t>
            </w:r>
          </w:p>
        </w:tc>
        <w:tc>
          <w:tcPr>
            <w:tcW w:w="3483" w:type="pct"/>
            <w:shd w:val="clear" w:color="auto" w:fill="auto"/>
            <w:noWrap/>
            <w:vAlign w:val="center"/>
          </w:tcPr>
          <w:p w14:paraId="070B655C">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支持新增、删除、移动权限组；可按关键词查询权限组</w:t>
            </w:r>
          </w:p>
        </w:tc>
      </w:tr>
      <w:tr w14:paraId="57A0F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30578F9B">
            <w:pPr>
              <w:rPr>
                <w:rFonts w:hint="eastAsia" w:ascii="宋体" w:hAnsi="宋体" w:eastAsia="宋体" w:cs="宋体"/>
                <w:color w:val="auto"/>
                <w:szCs w:val="21"/>
                <w:highlight w:val="none"/>
              </w:rPr>
            </w:pPr>
          </w:p>
        </w:tc>
        <w:tc>
          <w:tcPr>
            <w:tcW w:w="519" w:type="pct"/>
            <w:vMerge w:val="continue"/>
            <w:vAlign w:val="center"/>
          </w:tcPr>
          <w:p w14:paraId="2A2CF4B8">
            <w:pPr>
              <w:rPr>
                <w:rFonts w:hint="eastAsia" w:ascii="宋体" w:hAnsi="宋体" w:eastAsia="宋体" w:cs="宋体"/>
                <w:color w:val="auto"/>
                <w:szCs w:val="21"/>
                <w:highlight w:val="none"/>
              </w:rPr>
            </w:pPr>
          </w:p>
        </w:tc>
        <w:tc>
          <w:tcPr>
            <w:tcW w:w="514" w:type="pct"/>
            <w:vMerge w:val="continue"/>
            <w:vAlign w:val="center"/>
          </w:tcPr>
          <w:p w14:paraId="19B4EE4B">
            <w:pPr>
              <w:rPr>
                <w:rFonts w:hint="eastAsia" w:ascii="宋体" w:hAnsi="宋体" w:eastAsia="宋体" w:cs="宋体"/>
                <w:color w:val="auto"/>
                <w:szCs w:val="21"/>
                <w:highlight w:val="none"/>
              </w:rPr>
            </w:pPr>
          </w:p>
        </w:tc>
        <w:tc>
          <w:tcPr>
            <w:tcW w:w="3483" w:type="pct"/>
            <w:shd w:val="clear" w:color="auto" w:fill="auto"/>
            <w:noWrap/>
            <w:vAlign w:val="center"/>
          </w:tcPr>
          <w:p w14:paraId="4D26769B">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权限组支持设置权限组名称、权限组状态、数据权限、成员、首页模板等</w:t>
            </w:r>
          </w:p>
        </w:tc>
      </w:tr>
      <w:tr w14:paraId="1F558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482" w:type="pct"/>
            <w:vMerge w:val="continue"/>
          </w:tcPr>
          <w:p w14:paraId="562879F3">
            <w:pPr>
              <w:rPr>
                <w:rFonts w:hint="eastAsia" w:ascii="宋体" w:hAnsi="宋体" w:eastAsia="宋体" w:cs="宋体"/>
                <w:color w:val="auto"/>
                <w:szCs w:val="21"/>
                <w:highlight w:val="none"/>
              </w:rPr>
            </w:pPr>
          </w:p>
        </w:tc>
        <w:tc>
          <w:tcPr>
            <w:tcW w:w="519" w:type="pct"/>
            <w:vMerge w:val="continue"/>
            <w:vAlign w:val="center"/>
          </w:tcPr>
          <w:p w14:paraId="69DB3033">
            <w:pPr>
              <w:rPr>
                <w:rFonts w:hint="eastAsia" w:ascii="宋体" w:hAnsi="宋体" w:eastAsia="宋体" w:cs="宋体"/>
                <w:color w:val="auto"/>
                <w:szCs w:val="21"/>
                <w:highlight w:val="none"/>
              </w:rPr>
            </w:pPr>
          </w:p>
        </w:tc>
        <w:tc>
          <w:tcPr>
            <w:tcW w:w="514" w:type="pct"/>
            <w:vMerge w:val="continue"/>
            <w:vAlign w:val="center"/>
          </w:tcPr>
          <w:p w14:paraId="18D4F4F6">
            <w:pPr>
              <w:rPr>
                <w:rFonts w:hint="eastAsia" w:ascii="宋体" w:hAnsi="宋体" w:eastAsia="宋体" w:cs="宋体"/>
                <w:color w:val="auto"/>
                <w:szCs w:val="21"/>
                <w:highlight w:val="none"/>
              </w:rPr>
            </w:pPr>
          </w:p>
        </w:tc>
        <w:tc>
          <w:tcPr>
            <w:tcW w:w="3483" w:type="pct"/>
            <w:shd w:val="clear" w:color="auto" w:fill="auto"/>
            <w:noWrap/>
            <w:vAlign w:val="center"/>
          </w:tcPr>
          <w:p w14:paraId="3CC65271">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支持设置权限组菜单权限、部分操作权限</w:t>
            </w:r>
          </w:p>
        </w:tc>
      </w:tr>
      <w:tr w14:paraId="235A2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2E44E548">
            <w:pPr>
              <w:rPr>
                <w:rFonts w:hint="eastAsia" w:ascii="宋体" w:hAnsi="宋体" w:eastAsia="宋体" w:cs="宋体"/>
                <w:color w:val="auto"/>
                <w:szCs w:val="21"/>
                <w:highlight w:val="none"/>
              </w:rPr>
            </w:pPr>
          </w:p>
        </w:tc>
        <w:tc>
          <w:tcPr>
            <w:tcW w:w="519" w:type="pct"/>
            <w:vMerge w:val="continue"/>
            <w:vAlign w:val="center"/>
          </w:tcPr>
          <w:p w14:paraId="241CC3EA">
            <w:pPr>
              <w:rPr>
                <w:rFonts w:hint="eastAsia" w:ascii="宋体" w:hAnsi="宋体" w:eastAsia="宋体" w:cs="宋体"/>
                <w:color w:val="auto"/>
                <w:szCs w:val="21"/>
                <w:highlight w:val="none"/>
              </w:rPr>
            </w:pPr>
          </w:p>
        </w:tc>
        <w:tc>
          <w:tcPr>
            <w:tcW w:w="514" w:type="pct"/>
            <w:vMerge w:val="restart"/>
            <w:shd w:val="clear" w:color="auto" w:fill="auto"/>
            <w:noWrap/>
            <w:vAlign w:val="center"/>
          </w:tcPr>
          <w:p w14:paraId="7E94A9CB">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安全管理</w:t>
            </w:r>
          </w:p>
        </w:tc>
        <w:tc>
          <w:tcPr>
            <w:tcW w:w="3483" w:type="pct"/>
            <w:shd w:val="clear" w:color="auto" w:fill="auto"/>
            <w:noWrap/>
            <w:vAlign w:val="center"/>
          </w:tcPr>
          <w:p w14:paraId="2842BD05">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可设置短信验证码认证输入错误3次后限制登录</w:t>
            </w:r>
          </w:p>
        </w:tc>
      </w:tr>
      <w:tr w14:paraId="7B3A3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55B3DB9F">
            <w:pPr>
              <w:rPr>
                <w:rFonts w:hint="eastAsia" w:ascii="宋体" w:hAnsi="宋体" w:eastAsia="宋体" w:cs="宋体"/>
                <w:color w:val="auto"/>
                <w:szCs w:val="21"/>
                <w:highlight w:val="none"/>
              </w:rPr>
            </w:pPr>
          </w:p>
        </w:tc>
        <w:tc>
          <w:tcPr>
            <w:tcW w:w="519" w:type="pct"/>
            <w:vMerge w:val="continue"/>
            <w:vAlign w:val="center"/>
          </w:tcPr>
          <w:p w14:paraId="6FFD3C4C">
            <w:pPr>
              <w:rPr>
                <w:rFonts w:hint="eastAsia" w:ascii="宋体" w:hAnsi="宋体" w:eastAsia="宋体" w:cs="宋体"/>
                <w:color w:val="auto"/>
                <w:szCs w:val="21"/>
                <w:highlight w:val="none"/>
              </w:rPr>
            </w:pPr>
          </w:p>
        </w:tc>
        <w:tc>
          <w:tcPr>
            <w:tcW w:w="514" w:type="pct"/>
            <w:vMerge w:val="continue"/>
            <w:vAlign w:val="center"/>
          </w:tcPr>
          <w:p w14:paraId="60FF3222">
            <w:pPr>
              <w:rPr>
                <w:rFonts w:hint="eastAsia" w:ascii="宋体" w:hAnsi="宋体" w:eastAsia="宋体" w:cs="宋体"/>
                <w:color w:val="auto"/>
                <w:szCs w:val="21"/>
                <w:highlight w:val="none"/>
              </w:rPr>
            </w:pPr>
          </w:p>
        </w:tc>
        <w:tc>
          <w:tcPr>
            <w:tcW w:w="3483" w:type="pct"/>
            <w:shd w:val="clear" w:color="auto" w:fill="auto"/>
            <w:noWrap/>
            <w:vAlign w:val="center"/>
          </w:tcPr>
          <w:p w14:paraId="39332C60">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可设置防护白名单，一旦设置授权IP,只有指定IP的电脑能访问本系统管理页面</w:t>
            </w:r>
          </w:p>
        </w:tc>
      </w:tr>
      <w:tr w14:paraId="56FC0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03BE34BC">
            <w:pPr>
              <w:rPr>
                <w:rFonts w:hint="eastAsia" w:ascii="宋体" w:hAnsi="宋体" w:eastAsia="宋体" w:cs="宋体"/>
                <w:color w:val="auto"/>
                <w:szCs w:val="21"/>
                <w:highlight w:val="none"/>
              </w:rPr>
            </w:pPr>
          </w:p>
        </w:tc>
        <w:tc>
          <w:tcPr>
            <w:tcW w:w="519" w:type="pct"/>
            <w:vMerge w:val="continue"/>
            <w:vAlign w:val="center"/>
          </w:tcPr>
          <w:p w14:paraId="32F9BC6E">
            <w:pPr>
              <w:rPr>
                <w:rFonts w:hint="eastAsia" w:ascii="宋体" w:hAnsi="宋体" w:eastAsia="宋体" w:cs="宋体"/>
                <w:color w:val="auto"/>
                <w:szCs w:val="21"/>
                <w:highlight w:val="none"/>
              </w:rPr>
            </w:pPr>
          </w:p>
        </w:tc>
        <w:tc>
          <w:tcPr>
            <w:tcW w:w="514" w:type="pct"/>
            <w:vMerge w:val="continue"/>
            <w:vAlign w:val="center"/>
          </w:tcPr>
          <w:p w14:paraId="31BEA147">
            <w:pPr>
              <w:rPr>
                <w:rFonts w:hint="eastAsia" w:ascii="宋体" w:hAnsi="宋体" w:eastAsia="宋体" w:cs="宋体"/>
                <w:color w:val="auto"/>
                <w:szCs w:val="21"/>
                <w:highlight w:val="none"/>
              </w:rPr>
            </w:pPr>
          </w:p>
        </w:tc>
        <w:tc>
          <w:tcPr>
            <w:tcW w:w="3483" w:type="pct"/>
            <w:shd w:val="clear" w:color="auto" w:fill="auto"/>
            <w:noWrap/>
            <w:vAlign w:val="center"/>
          </w:tcPr>
          <w:p w14:paraId="793DE80C">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锁定账号管理，因密码、短信验证码多次校验失败被锁定的账号可手动解除</w:t>
            </w:r>
          </w:p>
        </w:tc>
      </w:tr>
      <w:tr w14:paraId="7DD5A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482" w:type="pct"/>
            <w:vMerge w:val="continue"/>
          </w:tcPr>
          <w:p w14:paraId="1E2F5B56">
            <w:pPr>
              <w:rPr>
                <w:rFonts w:hint="eastAsia" w:ascii="宋体" w:hAnsi="宋体" w:eastAsia="宋体" w:cs="宋体"/>
                <w:color w:val="auto"/>
                <w:szCs w:val="21"/>
                <w:highlight w:val="none"/>
              </w:rPr>
            </w:pPr>
          </w:p>
        </w:tc>
        <w:tc>
          <w:tcPr>
            <w:tcW w:w="519" w:type="pct"/>
            <w:vMerge w:val="continue"/>
            <w:vAlign w:val="center"/>
          </w:tcPr>
          <w:p w14:paraId="19CFBE39">
            <w:pPr>
              <w:rPr>
                <w:rFonts w:hint="eastAsia" w:ascii="宋体" w:hAnsi="宋体" w:eastAsia="宋体" w:cs="宋体"/>
                <w:color w:val="auto"/>
                <w:szCs w:val="21"/>
                <w:highlight w:val="none"/>
              </w:rPr>
            </w:pPr>
          </w:p>
        </w:tc>
        <w:tc>
          <w:tcPr>
            <w:tcW w:w="514" w:type="pct"/>
            <w:vMerge w:val="restart"/>
            <w:shd w:val="clear" w:color="auto" w:fill="auto"/>
            <w:noWrap/>
            <w:vAlign w:val="center"/>
          </w:tcPr>
          <w:p w14:paraId="51C14B3A">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日志管理</w:t>
            </w:r>
          </w:p>
        </w:tc>
        <w:tc>
          <w:tcPr>
            <w:tcW w:w="3483" w:type="pct"/>
            <w:shd w:val="clear" w:color="auto" w:fill="auto"/>
            <w:noWrap/>
            <w:vAlign w:val="center"/>
          </w:tcPr>
          <w:p w14:paraId="7F6FC496">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支持按登入时间、用户名查询登录日志</w:t>
            </w:r>
          </w:p>
        </w:tc>
      </w:tr>
      <w:tr w14:paraId="6B03E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482" w:type="pct"/>
            <w:vMerge w:val="continue"/>
          </w:tcPr>
          <w:p w14:paraId="08FABBA8">
            <w:pPr>
              <w:rPr>
                <w:rFonts w:hint="eastAsia" w:ascii="宋体" w:hAnsi="宋体" w:eastAsia="宋体" w:cs="宋体"/>
                <w:color w:val="auto"/>
                <w:szCs w:val="21"/>
                <w:highlight w:val="none"/>
              </w:rPr>
            </w:pPr>
          </w:p>
        </w:tc>
        <w:tc>
          <w:tcPr>
            <w:tcW w:w="519" w:type="pct"/>
            <w:vMerge w:val="continue"/>
            <w:vAlign w:val="center"/>
          </w:tcPr>
          <w:p w14:paraId="15FDD6B4">
            <w:pPr>
              <w:rPr>
                <w:rFonts w:hint="eastAsia" w:ascii="宋体" w:hAnsi="宋体" w:eastAsia="宋体" w:cs="宋体"/>
                <w:color w:val="auto"/>
                <w:szCs w:val="21"/>
                <w:highlight w:val="none"/>
              </w:rPr>
            </w:pPr>
          </w:p>
        </w:tc>
        <w:tc>
          <w:tcPr>
            <w:tcW w:w="514" w:type="pct"/>
            <w:vMerge w:val="continue"/>
            <w:vAlign w:val="center"/>
          </w:tcPr>
          <w:p w14:paraId="4622737C">
            <w:pPr>
              <w:rPr>
                <w:rFonts w:hint="eastAsia" w:ascii="宋体" w:hAnsi="宋体" w:eastAsia="宋体" w:cs="宋体"/>
                <w:color w:val="auto"/>
                <w:szCs w:val="21"/>
                <w:highlight w:val="none"/>
              </w:rPr>
            </w:pPr>
          </w:p>
        </w:tc>
        <w:tc>
          <w:tcPr>
            <w:tcW w:w="3483" w:type="pct"/>
            <w:shd w:val="clear" w:color="auto" w:fill="auto"/>
            <w:noWrap/>
            <w:vAlign w:val="center"/>
          </w:tcPr>
          <w:p w14:paraId="32B52973">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支持按登入时间、用户名查询操作日志</w:t>
            </w:r>
          </w:p>
        </w:tc>
      </w:tr>
      <w:tr w14:paraId="72147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482" w:type="pct"/>
            <w:vMerge w:val="continue"/>
          </w:tcPr>
          <w:p w14:paraId="1098C942">
            <w:pPr>
              <w:rPr>
                <w:rFonts w:hint="eastAsia" w:ascii="宋体" w:hAnsi="宋体" w:eastAsia="宋体" w:cs="宋体"/>
                <w:color w:val="auto"/>
                <w:szCs w:val="21"/>
                <w:highlight w:val="none"/>
              </w:rPr>
            </w:pPr>
          </w:p>
        </w:tc>
        <w:tc>
          <w:tcPr>
            <w:tcW w:w="519" w:type="pct"/>
            <w:vMerge w:val="continue"/>
            <w:vAlign w:val="center"/>
          </w:tcPr>
          <w:p w14:paraId="506D9F73">
            <w:pPr>
              <w:rPr>
                <w:rFonts w:hint="eastAsia" w:ascii="宋体" w:hAnsi="宋体" w:eastAsia="宋体" w:cs="宋体"/>
                <w:color w:val="auto"/>
                <w:szCs w:val="21"/>
                <w:highlight w:val="none"/>
              </w:rPr>
            </w:pPr>
          </w:p>
        </w:tc>
        <w:tc>
          <w:tcPr>
            <w:tcW w:w="514" w:type="pct"/>
            <w:vMerge w:val="restart"/>
            <w:shd w:val="clear" w:color="auto" w:fill="auto"/>
            <w:noWrap/>
            <w:vAlign w:val="center"/>
          </w:tcPr>
          <w:p w14:paraId="188ADAA4">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路由管理</w:t>
            </w:r>
          </w:p>
        </w:tc>
        <w:tc>
          <w:tcPr>
            <w:tcW w:w="3483" w:type="pct"/>
            <w:shd w:val="clear" w:color="auto" w:fill="auto"/>
            <w:noWrap/>
            <w:vAlign w:val="center"/>
          </w:tcPr>
          <w:p w14:paraId="21F29395">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支持新增、删除、移动路由</w:t>
            </w:r>
          </w:p>
        </w:tc>
      </w:tr>
      <w:tr w14:paraId="41260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15655C2A">
            <w:pPr>
              <w:rPr>
                <w:rFonts w:hint="eastAsia" w:ascii="宋体" w:hAnsi="宋体" w:eastAsia="宋体" w:cs="宋体"/>
                <w:color w:val="auto"/>
                <w:szCs w:val="21"/>
                <w:highlight w:val="none"/>
              </w:rPr>
            </w:pPr>
          </w:p>
        </w:tc>
        <w:tc>
          <w:tcPr>
            <w:tcW w:w="519" w:type="pct"/>
            <w:vMerge w:val="continue"/>
            <w:vAlign w:val="center"/>
          </w:tcPr>
          <w:p w14:paraId="6C8D70BA">
            <w:pPr>
              <w:rPr>
                <w:rFonts w:hint="eastAsia" w:ascii="宋体" w:hAnsi="宋体" w:eastAsia="宋体" w:cs="宋体"/>
                <w:color w:val="auto"/>
                <w:szCs w:val="21"/>
                <w:highlight w:val="none"/>
              </w:rPr>
            </w:pPr>
          </w:p>
        </w:tc>
        <w:tc>
          <w:tcPr>
            <w:tcW w:w="514" w:type="pct"/>
            <w:vMerge w:val="continue"/>
            <w:vAlign w:val="center"/>
          </w:tcPr>
          <w:p w14:paraId="092A75A0">
            <w:pPr>
              <w:rPr>
                <w:rFonts w:hint="eastAsia" w:ascii="宋体" w:hAnsi="宋体" w:eastAsia="宋体" w:cs="宋体"/>
                <w:color w:val="auto"/>
                <w:szCs w:val="21"/>
                <w:highlight w:val="none"/>
              </w:rPr>
            </w:pPr>
          </w:p>
        </w:tc>
        <w:tc>
          <w:tcPr>
            <w:tcW w:w="3483" w:type="pct"/>
            <w:shd w:val="clear" w:color="auto" w:fill="auto"/>
            <w:noWrap/>
            <w:vAlign w:val="center"/>
          </w:tcPr>
          <w:p w14:paraId="3CEF3DE3">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权限组支持设置名称、是否显示、url key、文件路径等</w:t>
            </w:r>
          </w:p>
        </w:tc>
      </w:tr>
      <w:tr w14:paraId="7796D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482" w:type="pct"/>
            <w:vMerge w:val="continue"/>
          </w:tcPr>
          <w:p w14:paraId="6A0A377B">
            <w:pPr>
              <w:rPr>
                <w:rFonts w:hint="eastAsia" w:ascii="宋体" w:hAnsi="宋体" w:eastAsia="宋体" w:cs="宋体"/>
                <w:color w:val="auto"/>
                <w:szCs w:val="21"/>
                <w:highlight w:val="none"/>
              </w:rPr>
            </w:pPr>
          </w:p>
        </w:tc>
        <w:tc>
          <w:tcPr>
            <w:tcW w:w="519" w:type="pct"/>
            <w:vMerge w:val="continue"/>
            <w:vAlign w:val="center"/>
          </w:tcPr>
          <w:p w14:paraId="24FF5DF9">
            <w:pPr>
              <w:rPr>
                <w:rFonts w:hint="eastAsia" w:ascii="宋体" w:hAnsi="宋体" w:eastAsia="宋体" w:cs="宋体"/>
                <w:color w:val="auto"/>
                <w:szCs w:val="21"/>
                <w:highlight w:val="none"/>
              </w:rPr>
            </w:pPr>
          </w:p>
        </w:tc>
        <w:tc>
          <w:tcPr>
            <w:tcW w:w="514" w:type="pct"/>
            <w:vMerge w:val="continue"/>
            <w:vAlign w:val="center"/>
          </w:tcPr>
          <w:p w14:paraId="73C4EFB2">
            <w:pPr>
              <w:rPr>
                <w:rFonts w:hint="eastAsia" w:ascii="宋体" w:hAnsi="宋体" w:eastAsia="宋体" w:cs="宋体"/>
                <w:color w:val="auto"/>
                <w:szCs w:val="21"/>
                <w:highlight w:val="none"/>
              </w:rPr>
            </w:pPr>
          </w:p>
        </w:tc>
        <w:tc>
          <w:tcPr>
            <w:tcW w:w="3483" w:type="pct"/>
            <w:shd w:val="clear" w:color="auto" w:fill="auto"/>
            <w:noWrap/>
            <w:vAlign w:val="center"/>
          </w:tcPr>
          <w:p w14:paraId="652C827D">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支持设置权限组菜单权限、部分操作权限</w:t>
            </w:r>
          </w:p>
        </w:tc>
      </w:tr>
      <w:tr w14:paraId="64E7B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482" w:type="pct"/>
            <w:vMerge w:val="continue"/>
          </w:tcPr>
          <w:p w14:paraId="70741217">
            <w:pPr>
              <w:rPr>
                <w:rFonts w:hint="eastAsia" w:ascii="宋体" w:hAnsi="宋体" w:eastAsia="宋体" w:cs="宋体"/>
                <w:color w:val="auto"/>
                <w:szCs w:val="21"/>
                <w:highlight w:val="none"/>
              </w:rPr>
            </w:pPr>
          </w:p>
        </w:tc>
        <w:tc>
          <w:tcPr>
            <w:tcW w:w="519" w:type="pct"/>
            <w:vMerge w:val="continue"/>
            <w:vAlign w:val="center"/>
          </w:tcPr>
          <w:p w14:paraId="2FE6F5F7">
            <w:pPr>
              <w:rPr>
                <w:rFonts w:hint="eastAsia" w:ascii="宋体" w:hAnsi="宋体" w:eastAsia="宋体" w:cs="宋体"/>
                <w:color w:val="auto"/>
                <w:szCs w:val="21"/>
                <w:highlight w:val="none"/>
              </w:rPr>
            </w:pPr>
          </w:p>
        </w:tc>
        <w:tc>
          <w:tcPr>
            <w:tcW w:w="514" w:type="pct"/>
            <w:vMerge w:val="restart"/>
            <w:shd w:val="clear" w:color="auto" w:fill="auto"/>
            <w:noWrap/>
            <w:vAlign w:val="center"/>
          </w:tcPr>
          <w:p w14:paraId="4A76D714">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编号配置</w:t>
            </w:r>
          </w:p>
        </w:tc>
        <w:tc>
          <w:tcPr>
            <w:tcW w:w="3483" w:type="pct"/>
            <w:shd w:val="clear" w:color="auto" w:fill="auto"/>
            <w:noWrap/>
            <w:vAlign w:val="center"/>
          </w:tcPr>
          <w:p w14:paraId="4C25E5A5">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支持按规则名称查询编号规则</w:t>
            </w:r>
          </w:p>
        </w:tc>
      </w:tr>
      <w:tr w14:paraId="7D45B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82" w:type="pct"/>
            <w:vMerge w:val="continue"/>
          </w:tcPr>
          <w:p w14:paraId="28E8502D">
            <w:pPr>
              <w:rPr>
                <w:rFonts w:hint="eastAsia" w:ascii="宋体" w:hAnsi="宋体" w:eastAsia="宋体" w:cs="宋体"/>
                <w:color w:val="auto"/>
                <w:szCs w:val="21"/>
                <w:highlight w:val="none"/>
              </w:rPr>
            </w:pPr>
          </w:p>
        </w:tc>
        <w:tc>
          <w:tcPr>
            <w:tcW w:w="519" w:type="pct"/>
            <w:vMerge w:val="continue"/>
            <w:vAlign w:val="center"/>
          </w:tcPr>
          <w:p w14:paraId="7358A0FE">
            <w:pPr>
              <w:rPr>
                <w:rFonts w:hint="eastAsia" w:ascii="宋体" w:hAnsi="宋体" w:eastAsia="宋体" w:cs="宋体"/>
                <w:color w:val="auto"/>
                <w:szCs w:val="21"/>
                <w:highlight w:val="none"/>
              </w:rPr>
            </w:pPr>
          </w:p>
        </w:tc>
        <w:tc>
          <w:tcPr>
            <w:tcW w:w="514" w:type="pct"/>
            <w:vMerge w:val="continue"/>
            <w:vAlign w:val="center"/>
          </w:tcPr>
          <w:p w14:paraId="2A251787">
            <w:pPr>
              <w:rPr>
                <w:rFonts w:hint="eastAsia" w:ascii="宋体" w:hAnsi="宋体" w:eastAsia="宋体" w:cs="宋体"/>
                <w:color w:val="auto"/>
                <w:szCs w:val="21"/>
                <w:highlight w:val="none"/>
              </w:rPr>
            </w:pPr>
          </w:p>
        </w:tc>
        <w:tc>
          <w:tcPr>
            <w:tcW w:w="3483" w:type="pct"/>
            <w:shd w:val="clear" w:color="auto" w:fill="auto"/>
            <w:noWrap/>
            <w:vAlign w:val="center"/>
          </w:tcPr>
          <w:p w14:paraId="6C045535">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可新增编号规则；支持设置规则名称、规则状态、参数</w:t>
            </w:r>
          </w:p>
        </w:tc>
      </w:tr>
      <w:tr w14:paraId="618CC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482" w:type="pct"/>
            <w:vMerge w:val="continue"/>
          </w:tcPr>
          <w:p w14:paraId="759CFE64">
            <w:pPr>
              <w:rPr>
                <w:rFonts w:hint="eastAsia" w:ascii="宋体" w:hAnsi="宋体" w:eastAsia="宋体" w:cs="宋体"/>
                <w:color w:val="auto"/>
                <w:szCs w:val="21"/>
                <w:highlight w:val="none"/>
              </w:rPr>
            </w:pPr>
          </w:p>
        </w:tc>
        <w:tc>
          <w:tcPr>
            <w:tcW w:w="519" w:type="pct"/>
            <w:vMerge w:val="continue"/>
            <w:vAlign w:val="center"/>
          </w:tcPr>
          <w:p w14:paraId="22D832A6">
            <w:pPr>
              <w:rPr>
                <w:rFonts w:hint="eastAsia" w:ascii="宋体" w:hAnsi="宋体" w:eastAsia="宋体" w:cs="宋体"/>
                <w:color w:val="auto"/>
                <w:szCs w:val="21"/>
                <w:highlight w:val="none"/>
              </w:rPr>
            </w:pPr>
          </w:p>
        </w:tc>
        <w:tc>
          <w:tcPr>
            <w:tcW w:w="514" w:type="pct"/>
            <w:vMerge w:val="continue"/>
            <w:vAlign w:val="center"/>
          </w:tcPr>
          <w:p w14:paraId="5B1BC892">
            <w:pPr>
              <w:rPr>
                <w:rFonts w:hint="eastAsia" w:ascii="宋体" w:hAnsi="宋体" w:eastAsia="宋体" w:cs="宋体"/>
                <w:color w:val="auto"/>
                <w:szCs w:val="21"/>
                <w:highlight w:val="none"/>
              </w:rPr>
            </w:pPr>
          </w:p>
        </w:tc>
        <w:tc>
          <w:tcPr>
            <w:tcW w:w="3483" w:type="pct"/>
            <w:shd w:val="clear" w:color="auto" w:fill="auto"/>
            <w:noWrap/>
            <w:vAlign w:val="center"/>
          </w:tcPr>
          <w:p w14:paraId="53EA60B4">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列表显示所有编号规则，可进行编辑、删除、启用、禁用操作</w:t>
            </w:r>
          </w:p>
        </w:tc>
      </w:tr>
    </w:tbl>
    <w:p w14:paraId="1C46A29B">
      <w:pPr>
        <w:pStyle w:val="2"/>
        <w:numPr>
          <w:ilvl w:val="255"/>
          <w:numId w:val="0"/>
        </w:numPr>
        <w:spacing w:after="120" w:line="276" w:lineRule="auto"/>
        <w:ind w:right="210"/>
        <w:rPr>
          <w:rFonts w:cs="宋体"/>
          <w:b/>
          <w:color w:val="auto"/>
          <w:sz w:val="21"/>
          <w:szCs w:val="21"/>
          <w:highlight w:val="none"/>
        </w:rPr>
      </w:pPr>
    </w:p>
    <w:p w14:paraId="0C598DAE">
      <w:pPr>
        <w:pStyle w:val="2"/>
        <w:numPr>
          <w:ilvl w:val="0"/>
          <w:numId w:val="3"/>
        </w:numPr>
        <w:spacing w:after="120" w:line="276" w:lineRule="auto"/>
        <w:ind w:right="210"/>
        <w:outlineLvl w:val="3"/>
        <w:rPr>
          <w:rFonts w:cs="宋体"/>
          <w:b/>
          <w:color w:val="auto"/>
          <w:sz w:val="21"/>
          <w:szCs w:val="21"/>
          <w:highlight w:val="none"/>
        </w:rPr>
      </w:pPr>
      <w:r>
        <w:rPr>
          <w:rFonts w:cs="宋体"/>
          <w:b/>
          <w:color w:val="auto"/>
          <w:sz w:val="21"/>
          <w:szCs w:val="21"/>
          <w:highlight w:val="none"/>
        </w:rPr>
        <w:t>信创改造技术要求</w:t>
      </w:r>
    </w:p>
    <w:tbl>
      <w:tblPr>
        <w:tblStyle w:val="27"/>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36"/>
        <w:gridCol w:w="7390"/>
      </w:tblGrid>
      <w:tr w14:paraId="1FC30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1161" w:type="pct"/>
            <w:vAlign w:val="center"/>
          </w:tcPr>
          <w:p w14:paraId="7A72CBA6">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基本要求</w:t>
            </w:r>
          </w:p>
        </w:tc>
        <w:tc>
          <w:tcPr>
            <w:tcW w:w="3838" w:type="pct"/>
            <w:vAlign w:val="center"/>
          </w:tcPr>
          <w:p w14:paraId="6E24BB2B">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需完成系统平台框架和前端页面国产化适配工作，平台框架应支持主流的服务器国产化操作系统和数据库。前端需适配主流的国产化PC商用操作系统和主流的国产化浏览器。项目整体要符合安全可靠要求，采用安全可靠的技术路线。系统应满足国产化终端系统要求，投标人需提供承诺函。</w:t>
            </w:r>
          </w:p>
        </w:tc>
      </w:tr>
      <w:tr w14:paraId="5F958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6" w:hRule="atLeast"/>
        </w:trPr>
        <w:tc>
          <w:tcPr>
            <w:tcW w:w="1161" w:type="pct"/>
            <w:vAlign w:val="center"/>
          </w:tcPr>
          <w:p w14:paraId="3AFAF6BD">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基于国产操作系统的信创改造</w:t>
            </w:r>
          </w:p>
        </w:tc>
        <w:tc>
          <w:tcPr>
            <w:tcW w:w="3838" w:type="pct"/>
            <w:vAlign w:val="center"/>
          </w:tcPr>
          <w:p w14:paraId="28186BC1">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▲国产操作系统支持：实现平台框架服务对国产主流操作系统的全面支持，包括但不限于银河麒麟和统信UOS。</w:t>
            </w:r>
          </w:p>
          <w:p w14:paraId="5E3C0D03">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兼容性支持：系统应兼容国产操作系统，确保程序经过严格的兼容性测试，确保平台框架服务在国产操作系统上能够稳定运行。</w:t>
            </w:r>
          </w:p>
        </w:tc>
      </w:tr>
      <w:tr w14:paraId="3BACD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7" w:hRule="atLeast"/>
        </w:trPr>
        <w:tc>
          <w:tcPr>
            <w:tcW w:w="1161" w:type="pct"/>
            <w:vAlign w:val="center"/>
          </w:tcPr>
          <w:p w14:paraId="47E4E56C">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基于国产数据库改造</w:t>
            </w:r>
          </w:p>
        </w:tc>
        <w:tc>
          <w:tcPr>
            <w:tcW w:w="3838" w:type="pct"/>
            <w:vAlign w:val="center"/>
          </w:tcPr>
          <w:p w14:paraId="5D5ACB13">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数据库适配与内容迁移：对发布平台代码进行改造，以适配国产主流数据库系统，包括但不限于达梦和人大金仓数据库，确保平台能够在这些数据库系统上稳定运行。实施数据迁移计划，将发布平台的内容安全、高效地迁移至新的国产数据库环境，保障数据的完整性和业务的连续性。</w:t>
            </w:r>
          </w:p>
          <w:p w14:paraId="31822D82">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兼容性认证：完成代码改造和数据迁移后，进行严格的兼容性测试，满足项目信创的要求。</w:t>
            </w:r>
          </w:p>
        </w:tc>
      </w:tr>
      <w:tr w14:paraId="6977F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0" w:hRule="atLeast"/>
        </w:trPr>
        <w:tc>
          <w:tcPr>
            <w:tcW w:w="1161" w:type="pct"/>
            <w:vAlign w:val="center"/>
          </w:tcPr>
          <w:p w14:paraId="40D74488">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基于国产浏览器改造</w:t>
            </w:r>
          </w:p>
        </w:tc>
        <w:tc>
          <w:tcPr>
            <w:tcW w:w="3838" w:type="pct"/>
            <w:vAlign w:val="center"/>
          </w:tcPr>
          <w:p w14:paraId="756B1C4D">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▲支持在国产操作中的浏览器中运行，包括但不限于Firefox火狐浏览器、奇安信浏览器、360安全浏览器、赢达信安全浏览器等国产浏览器</w:t>
            </w:r>
          </w:p>
        </w:tc>
      </w:tr>
    </w:tbl>
    <w:p w14:paraId="16BBA047">
      <w:pPr>
        <w:adjustRightInd w:val="0"/>
        <w:snapToGrid w:val="0"/>
        <w:spacing w:line="312" w:lineRule="auto"/>
        <w:ind w:firstLine="420" w:firstLineChars="200"/>
        <w:rPr>
          <w:rFonts w:hint="eastAsia" w:ascii="宋体" w:hAnsi="宋体" w:eastAsia="宋体" w:cs="宋体"/>
          <w:color w:val="auto"/>
          <w:szCs w:val="21"/>
          <w:highlight w:val="none"/>
        </w:rPr>
      </w:pPr>
    </w:p>
    <w:p w14:paraId="459BFE88">
      <w:pPr>
        <w:spacing w:before="120" w:beforeLines="50" w:after="120" w:afterLines="50"/>
        <w:ind w:firstLine="422" w:firstLineChars="200"/>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2.2 数字发布平台英文版建设内容要求</w:t>
      </w:r>
    </w:p>
    <w:p w14:paraId="1B219932">
      <w:pPr>
        <w:pStyle w:val="2"/>
        <w:spacing w:after="120" w:line="276" w:lineRule="auto"/>
        <w:ind w:right="210" w:rightChars="100" w:firstLine="420" w:firstLineChars="200"/>
        <w:rPr>
          <w:rStyle w:val="114"/>
          <w:rFonts w:cs="宋体"/>
          <w:b/>
          <w:color w:val="auto"/>
          <w:sz w:val="21"/>
          <w:szCs w:val="21"/>
          <w:highlight w:val="none"/>
        </w:rPr>
      </w:pPr>
      <w:r>
        <w:rPr>
          <w:rStyle w:val="114"/>
          <w:rFonts w:cs="宋体"/>
          <w:color w:val="auto"/>
          <w:sz w:val="21"/>
          <w:szCs w:val="21"/>
          <w:highlight w:val="none"/>
        </w:rPr>
        <w:t>数字化发布平台英文版在设计方面，应立足国际化，设计和功能要求参照中文版。展示医院的整体实力、医疗特色、教育资源、科研实力，以及对外交流动态和医院文化；语言方面，考虑国情和文化背景的差异，注重符合以英文为母语的访客浏览习惯，用英文为海内外访客讲好“浙大口腔故事”，展示“浙大口腔形象”。</w:t>
      </w:r>
    </w:p>
    <w:tbl>
      <w:tblPr>
        <w:tblStyle w:val="26"/>
        <w:tblW w:w="5000" w:type="pct"/>
        <w:jc w:val="center"/>
        <w:tblLayout w:type="autofit"/>
        <w:tblCellMar>
          <w:top w:w="0" w:type="dxa"/>
          <w:left w:w="108" w:type="dxa"/>
          <w:bottom w:w="0" w:type="dxa"/>
          <w:right w:w="108" w:type="dxa"/>
        </w:tblCellMar>
      </w:tblPr>
      <w:tblGrid>
        <w:gridCol w:w="1581"/>
        <w:gridCol w:w="1222"/>
        <w:gridCol w:w="1556"/>
        <w:gridCol w:w="1581"/>
        <w:gridCol w:w="1404"/>
        <w:gridCol w:w="2284"/>
      </w:tblGrid>
      <w:tr w14:paraId="1625F253">
        <w:tblPrEx>
          <w:tblCellMar>
            <w:top w:w="0" w:type="dxa"/>
            <w:left w:w="108" w:type="dxa"/>
            <w:bottom w:w="0" w:type="dxa"/>
            <w:right w:w="108" w:type="dxa"/>
          </w:tblCellMar>
        </w:tblPrEx>
        <w:trPr>
          <w:trHeight w:val="500" w:hRule="atLeast"/>
          <w:jc w:val="center"/>
        </w:trPr>
        <w:tc>
          <w:tcPr>
            <w:tcW w:w="5000" w:type="pct"/>
            <w:gridSpan w:val="6"/>
            <w:tcBorders>
              <w:top w:val="single" w:color="auto" w:sz="4" w:space="0"/>
              <w:left w:val="single" w:color="auto" w:sz="4" w:space="0"/>
              <w:bottom w:val="single" w:color="auto" w:sz="4" w:space="0"/>
              <w:right w:val="single" w:color="auto" w:sz="4" w:space="0"/>
            </w:tcBorders>
            <w:shd w:val="clear" w:color="auto" w:fill="auto"/>
            <w:vAlign w:val="center"/>
          </w:tcPr>
          <w:p w14:paraId="3C1A2623">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浙江大学医学院附属口腔医院英文发布平台架构</w:t>
            </w:r>
          </w:p>
        </w:tc>
      </w:tr>
      <w:tr w14:paraId="6652F8EF">
        <w:tblPrEx>
          <w:tblCellMar>
            <w:top w:w="0" w:type="dxa"/>
            <w:left w:w="108" w:type="dxa"/>
            <w:bottom w:w="0" w:type="dxa"/>
            <w:right w:w="108" w:type="dxa"/>
          </w:tblCellMar>
        </w:tblPrEx>
        <w:trPr>
          <w:trHeight w:val="500" w:hRule="atLeast"/>
          <w:jc w:val="center"/>
        </w:trPr>
        <w:tc>
          <w:tcPr>
            <w:tcW w:w="5000" w:type="pct"/>
            <w:gridSpan w:val="6"/>
            <w:tcBorders>
              <w:top w:val="single" w:color="auto" w:sz="4" w:space="0"/>
              <w:left w:val="single" w:color="auto" w:sz="4" w:space="0"/>
              <w:bottom w:val="single" w:color="auto" w:sz="4" w:space="0"/>
              <w:right w:val="single" w:color="auto" w:sz="4" w:space="0"/>
            </w:tcBorders>
            <w:shd w:val="clear" w:color="auto" w:fill="auto"/>
            <w:vAlign w:val="center"/>
          </w:tcPr>
          <w:p w14:paraId="20024369">
            <w:pPr>
              <w:widowControl/>
              <w:spacing w:line="276"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顶部功能：language切换</w:t>
            </w:r>
          </w:p>
        </w:tc>
      </w:tr>
      <w:tr w14:paraId="78D078A7">
        <w:tblPrEx>
          <w:tblCellMar>
            <w:top w:w="0" w:type="dxa"/>
            <w:left w:w="108" w:type="dxa"/>
            <w:bottom w:w="0" w:type="dxa"/>
            <w:right w:w="108" w:type="dxa"/>
          </w:tblCellMar>
        </w:tblPrEx>
        <w:trPr>
          <w:trHeight w:val="500" w:hRule="atLeast"/>
          <w:jc w:val="center"/>
        </w:trPr>
        <w:tc>
          <w:tcPr>
            <w:tcW w:w="1512" w:type="pct"/>
            <w:gridSpan w:val="2"/>
            <w:tcBorders>
              <w:top w:val="single" w:color="auto" w:sz="4" w:space="0"/>
              <w:left w:val="single" w:color="auto" w:sz="4" w:space="0"/>
              <w:bottom w:val="single" w:color="auto" w:sz="4" w:space="0"/>
              <w:right w:val="nil"/>
            </w:tcBorders>
            <w:shd w:val="clear" w:color="auto" w:fill="auto"/>
            <w:vAlign w:val="center"/>
          </w:tcPr>
          <w:p w14:paraId="7257DCEE">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Home</w:t>
            </w:r>
          </w:p>
        </w:tc>
        <w:tc>
          <w:tcPr>
            <w:tcW w:w="1517" w:type="pct"/>
            <w:gridSpan w:val="2"/>
            <w:tcBorders>
              <w:top w:val="single" w:color="auto" w:sz="4" w:space="0"/>
              <w:left w:val="single" w:color="auto" w:sz="4" w:space="0"/>
              <w:bottom w:val="single" w:color="auto" w:sz="4" w:space="0"/>
              <w:right w:val="nil"/>
            </w:tcBorders>
            <w:shd w:val="clear" w:color="auto" w:fill="auto"/>
            <w:vAlign w:val="center"/>
          </w:tcPr>
          <w:p w14:paraId="5D277730">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About ZJUSS</w:t>
            </w:r>
          </w:p>
        </w:tc>
        <w:tc>
          <w:tcPr>
            <w:tcW w:w="1970" w:type="pct"/>
            <w:gridSpan w:val="2"/>
            <w:tcBorders>
              <w:top w:val="single" w:color="auto" w:sz="4" w:space="0"/>
              <w:left w:val="single" w:color="auto" w:sz="4" w:space="0"/>
              <w:bottom w:val="single" w:color="auto" w:sz="4" w:space="0"/>
              <w:right w:val="single" w:color="auto" w:sz="4" w:space="0"/>
            </w:tcBorders>
            <w:shd w:val="clear" w:color="auto" w:fill="auto"/>
            <w:vAlign w:val="center"/>
          </w:tcPr>
          <w:p w14:paraId="72787484">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Patient Care</w:t>
            </w:r>
          </w:p>
        </w:tc>
      </w:tr>
      <w:tr w14:paraId="799B7811">
        <w:tblPrEx>
          <w:tblCellMar>
            <w:top w:w="0" w:type="dxa"/>
            <w:left w:w="108" w:type="dxa"/>
            <w:bottom w:w="0" w:type="dxa"/>
            <w:right w:w="108" w:type="dxa"/>
          </w:tblCellMar>
        </w:tblPrEx>
        <w:trPr>
          <w:trHeight w:val="500" w:hRule="atLeast"/>
          <w:jc w:val="center"/>
        </w:trPr>
        <w:tc>
          <w:tcPr>
            <w:tcW w:w="843" w:type="pct"/>
            <w:tcBorders>
              <w:top w:val="single" w:color="auto" w:sz="4" w:space="0"/>
              <w:left w:val="single" w:color="auto" w:sz="4" w:space="0"/>
              <w:bottom w:val="single" w:color="auto" w:sz="4" w:space="0"/>
              <w:right w:val="single" w:color="auto" w:sz="4" w:space="0"/>
            </w:tcBorders>
            <w:shd w:val="clear" w:color="auto" w:fill="auto"/>
            <w:vAlign w:val="center"/>
          </w:tcPr>
          <w:p w14:paraId="588E55D1">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首页</w:t>
            </w:r>
          </w:p>
        </w:tc>
        <w:tc>
          <w:tcPr>
            <w:tcW w:w="668" w:type="pct"/>
            <w:tcBorders>
              <w:top w:val="single" w:color="auto" w:sz="4" w:space="0"/>
              <w:left w:val="nil"/>
              <w:bottom w:val="single" w:color="auto" w:sz="4" w:space="0"/>
              <w:right w:val="single" w:color="auto" w:sz="4" w:space="0"/>
            </w:tcBorders>
            <w:shd w:val="clear" w:color="auto" w:fill="auto"/>
            <w:vAlign w:val="center"/>
          </w:tcPr>
          <w:p w14:paraId="065D13FE">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子模块</w:t>
            </w:r>
          </w:p>
        </w:tc>
        <w:tc>
          <w:tcPr>
            <w:tcW w:w="836" w:type="pct"/>
            <w:tcBorders>
              <w:top w:val="single" w:color="auto" w:sz="4" w:space="0"/>
              <w:left w:val="nil"/>
              <w:bottom w:val="single" w:color="auto" w:sz="4" w:space="0"/>
              <w:right w:val="single" w:color="auto" w:sz="4" w:space="0"/>
            </w:tcBorders>
            <w:shd w:val="clear" w:color="auto" w:fill="auto"/>
            <w:vAlign w:val="center"/>
          </w:tcPr>
          <w:p w14:paraId="3E1250A9">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二级栏目</w:t>
            </w:r>
          </w:p>
        </w:tc>
        <w:tc>
          <w:tcPr>
            <w:tcW w:w="681" w:type="pct"/>
            <w:tcBorders>
              <w:top w:val="single" w:color="auto" w:sz="4" w:space="0"/>
              <w:left w:val="nil"/>
              <w:bottom w:val="single" w:color="auto" w:sz="4" w:space="0"/>
              <w:right w:val="single" w:color="auto" w:sz="4" w:space="0"/>
            </w:tcBorders>
            <w:shd w:val="clear" w:color="auto" w:fill="auto"/>
            <w:vAlign w:val="center"/>
          </w:tcPr>
          <w:p w14:paraId="698214A0">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三级栏目</w:t>
            </w:r>
          </w:p>
        </w:tc>
        <w:tc>
          <w:tcPr>
            <w:tcW w:w="757" w:type="pct"/>
            <w:tcBorders>
              <w:top w:val="single" w:color="auto" w:sz="4" w:space="0"/>
              <w:left w:val="nil"/>
              <w:bottom w:val="single" w:color="auto" w:sz="4" w:space="0"/>
              <w:right w:val="single" w:color="auto" w:sz="4" w:space="0"/>
            </w:tcBorders>
            <w:shd w:val="clear" w:color="auto" w:fill="auto"/>
            <w:vAlign w:val="center"/>
          </w:tcPr>
          <w:p w14:paraId="56D804F3">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二级栏目</w:t>
            </w:r>
          </w:p>
        </w:tc>
        <w:tc>
          <w:tcPr>
            <w:tcW w:w="1212" w:type="pct"/>
            <w:tcBorders>
              <w:top w:val="single" w:color="auto" w:sz="4" w:space="0"/>
              <w:left w:val="nil"/>
              <w:bottom w:val="single" w:color="auto" w:sz="4" w:space="0"/>
              <w:right w:val="single" w:color="auto" w:sz="4" w:space="0"/>
            </w:tcBorders>
            <w:shd w:val="clear" w:color="auto" w:fill="auto"/>
            <w:vAlign w:val="center"/>
          </w:tcPr>
          <w:p w14:paraId="26FE2F72">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三级栏目</w:t>
            </w:r>
          </w:p>
        </w:tc>
      </w:tr>
      <w:tr w14:paraId="492F4DA1">
        <w:tblPrEx>
          <w:tblCellMar>
            <w:top w:w="0" w:type="dxa"/>
            <w:left w:w="108" w:type="dxa"/>
            <w:bottom w:w="0" w:type="dxa"/>
            <w:right w:w="108" w:type="dxa"/>
          </w:tblCellMar>
        </w:tblPrEx>
        <w:trPr>
          <w:trHeight w:val="500" w:hRule="atLeast"/>
          <w:jc w:val="center"/>
        </w:trPr>
        <w:tc>
          <w:tcPr>
            <w:tcW w:w="1512" w:type="pct"/>
            <w:gridSpan w:val="2"/>
            <w:tcBorders>
              <w:top w:val="single" w:color="auto" w:sz="4" w:space="0"/>
              <w:left w:val="single" w:color="auto" w:sz="4" w:space="0"/>
              <w:bottom w:val="single" w:color="auto" w:sz="4" w:space="0"/>
              <w:right w:val="single" w:color="000000" w:sz="4" w:space="0"/>
            </w:tcBorders>
            <w:shd w:val="clear" w:color="auto" w:fill="auto"/>
            <w:vAlign w:val="center"/>
          </w:tcPr>
          <w:p w14:paraId="6743B24A">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LOGO</w:t>
            </w:r>
          </w:p>
        </w:tc>
        <w:tc>
          <w:tcPr>
            <w:tcW w:w="836" w:type="pct"/>
            <w:tcBorders>
              <w:top w:val="single" w:color="auto" w:sz="4" w:space="0"/>
              <w:left w:val="nil"/>
              <w:bottom w:val="single" w:color="auto" w:sz="4" w:space="0"/>
              <w:right w:val="single" w:color="auto" w:sz="4" w:space="0"/>
            </w:tcBorders>
            <w:shd w:val="clear" w:color="auto" w:fill="auto"/>
            <w:vAlign w:val="center"/>
          </w:tcPr>
          <w:p w14:paraId="5BB7341A">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Dean's Message</w:t>
            </w:r>
          </w:p>
        </w:tc>
        <w:tc>
          <w:tcPr>
            <w:tcW w:w="681" w:type="pct"/>
            <w:tcBorders>
              <w:top w:val="single" w:color="auto" w:sz="4" w:space="0"/>
              <w:left w:val="nil"/>
              <w:bottom w:val="single" w:color="auto" w:sz="4" w:space="0"/>
              <w:right w:val="single" w:color="auto" w:sz="4" w:space="0"/>
            </w:tcBorders>
            <w:shd w:val="clear" w:color="auto" w:fill="auto"/>
            <w:vAlign w:val="center"/>
          </w:tcPr>
          <w:p w14:paraId="7FC02785">
            <w:pPr>
              <w:widowControl/>
              <w:spacing w:line="276" w:lineRule="auto"/>
              <w:jc w:val="center"/>
              <w:rPr>
                <w:rFonts w:hint="eastAsia" w:ascii="宋体" w:hAnsi="宋体" w:eastAsia="宋体" w:cs="宋体"/>
                <w:color w:val="auto"/>
                <w:kern w:val="0"/>
                <w:szCs w:val="21"/>
                <w:highlight w:val="none"/>
              </w:rPr>
            </w:pPr>
          </w:p>
        </w:tc>
        <w:tc>
          <w:tcPr>
            <w:tcW w:w="757" w:type="pct"/>
            <w:tcBorders>
              <w:top w:val="single" w:color="auto" w:sz="4" w:space="0"/>
              <w:left w:val="nil"/>
              <w:bottom w:val="single" w:color="auto" w:sz="4" w:space="0"/>
              <w:right w:val="single" w:color="auto" w:sz="4" w:space="0"/>
            </w:tcBorders>
            <w:shd w:val="clear" w:color="auto" w:fill="auto"/>
            <w:vAlign w:val="center"/>
          </w:tcPr>
          <w:p w14:paraId="6FE6D48C">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Urgent Care Clinic </w:t>
            </w:r>
          </w:p>
        </w:tc>
        <w:tc>
          <w:tcPr>
            <w:tcW w:w="1212" w:type="pct"/>
            <w:tcBorders>
              <w:top w:val="single" w:color="auto" w:sz="4" w:space="0"/>
              <w:left w:val="nil"/>
              <w:bottom w:val="single" w:color="auto" w:sz="4" w:space="0"/>
              <w:right w:val="single" w:color="auto" w:sz="4" w:space="0"/>
            </w:tcBorders>
            <w:shd w:val="clear" w:color="auto" w:fill="auto"/>
            <w:vAlign w:val="center"/>
          </w:tcPr>
          <w:p w14:paraId="4F0B705F">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Denatal Emergency</w:t>
            </w:r>
          </w:p>
        </w:tc>
      </w:tr>
      <w:tr w14:paraId="7E3538A1">
        <w:tblPrEx>
          <w:tblCellMar>
            <w:top w:w="0" w:type="dxa"/>
            <w:left w:w="108" w:type="dxa"/>
            <w:bottom w:w="0" w:type="dxa"/>
            <w:right w:w="108" w:type="dxa"/>
          </w:tblCellMar>
        </w:tblPrEx>
        <w:trPr>
          <w:trHeight w:val="500" w:hRule="atLeast"/>
          <w:jc w:val="center"/>
        </w:trPr>
        <w:tc>
          <w:tcPr>
            <w:tcW w:w="1512" w:type="pct"/>
            <w:gridSpan w:val="2"/>
            <w:tcBorders>
              <w:top w:val="single" w:color="auto" w:sz="4" w:space="0"/>
              <w:left w:val="single" w:color="auto" w:sz="4" w:space="0"/>
              <w:bottom w:val="single" w:color="auto" w:sz="4" w:space="0"/>
              <w:right w:val="single" w:color="000000" w:sz="4" w:space="0"/>
            </w:tcBorders>
            <w:shd w:val="clear" w:color="auto" w:fill="auto"/>
            <w:vAlign w:val="center"/>
          </w:tcPr>
          <w:p w14:paraId="24634AB0">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banner</w:t>
            </w:r>
          </w:p>
        </w:tc>
        <w:tc>
          <w:tcPr>
            <w:tcW w:w="836" w:type="pct"/>
            <w:tcBorders>
              <w:top w:val="single" w:color="auto" w:sz="4" w:space="0"/>
              <w:left w:val="nil"/>
              <w:bottom w:val="single" w:color="auto" w:sz="4" w:space="0"/>
              <w:right w:val="single" w:color="auto" w:sz="4" w:space="0"/>
            </w:tcBorders>
            <w:shd w:val="clear" w:color="auto" w:fill="auto"/>
            <w:vAlign w:val="center"/>
          </w:tcPr>
          <w:p w14:paraId="7081D981">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Vision &amp; Mission</w:t>
            </w:r>
          </w:p>
        </w:tc>
        <w:tc>
          <w:tcPr>
            <w:tcW w:w="681" w:type="pct"/>
            <w:tcBorders>
              <w:top w:val="single" w:color="auto" w:sz="4" w:space="0"/>
              <w:left w:val="nil"/>
              <w:bottom w:val="single" w:color="auto" w:sz="4" w:space="0"/>
              <w:right w:val="single" w:color="auto" w:sz="4" w:space="0"/>
            </w:tcBorders>
            <w:shd w:val="clear" w:color="auto" w:fill="auto"/>
            <w:vAlign w:val="center"/>
          </w:tcPr>
          <w:p w14:paraId="5298EA0C">
            <w:pPr>
              <w:widowControl/>
              <w:spacing w:line="276" w:lineRule="auto"/>
              <w:jc w:val="center"/>
              <w:rPr>
                <w:rFonts w:hint="eastAsia" w:ascii="宋体" w:hAnsi="宋体" w:eastAsia="宋体" w:cs="宋体"/>
                <w:color w:val="auto"/>
                <w:kern w:val="0"/>
                <w:szCs w:val="21"/>
                <w:highlight w:val="none"/>
              </w:rPr>
            </w:pPr>
          </w:p>
        </w:tc>
        <w:tc>
          <w:tcPr>
            <w:tcW w:w="75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0CCF660">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Specialty Care Clinics</w:t>
            </w:r>
          </w:p>
        </w:tc>
        <w:tc>
          <w:tcPr>
            <w:tcW w:w="1212" w:type="pct"/>
            <w:tcBorders>
              <w:top w:val="single" w:color="auto" w:sz="4" w:space="0"/>
              <w:left w:val="nil"/>
              <w:bottom w:val="single" w:color="auto" w:sz="4" w:space="0"/>
              <w:right w:val="single" w:color="auto" w:sz="4" w:space="0"/>
            </w:tcBorders>
            <w:shd w:val="clear" w:color="auto" w:fill="auto"/>
            <w:vAlign w:val="center"/>
          </w:tcPr>
          <w:p w14:paraId="4747806E">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Oral Medicine</w:t>
            </w:r>
          </w:p>
        </w:tc>
      </w:tr>
      <w:tr w14:paraId="6FC52950">
        <w:tblPrEx>
          <w:tblCellMar>
            <w:top w:w="0" w:type="dxa"/>
            <w:left w:w="108" w:type="dxa"/>
            <w:bottom w:w="0" w:type="dxa"/>
            <w:right w:w="108" w:type="dxa"/>
          </w:tblCellMar>
        </w:tblPrEx>
        <w:trPr>
          <w:trHeight w:val="500" w:hRule="atLeast"/>
          <w:jc w:val="center"/>
        </w:trPr>
        <w:tc>
          <w:tcPr>
            <w:tcW w:w="1512" w:type="pct"/>
            <w:gridSpan w:val="2"/>
            <w:tcBorders>
              <w:top w:val="single" w:color="auto" w:sz="4" w:space="0"/>
              <w:left w:val="single" w:color="auto" w:sz="4" w:space="0"/>
              <w:bottom w:val="single" w:color="auto" w:sz="4" w:space="0"/>
              <w:right w:val="single" w:color="000000" w:sz="4" w:space="0"/>
            </w:tcBorders>
            <w:shd w:val="clear" w:color="auto" w:fill="auto"/>
            <w:vAlign w:val="center"/>
          </w:tcPr>
          <w:p w14:paraId="6CF90EC2">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检索条(Search)</w:t>
            </w:r>
          </w:p>
        </w:tc>
        <w:tc>
          <w:tcPr>
            <w:tcW w:w="836" w:type="pct"/>
            <w:tcBorders>
              <w:top w:val="single" w:color="auto" w:sz="4" w:space="0"/>
              <w:left w:val="nil"/>
              <w:bottom w:val="single" w:color="auto" w:sz="4" w:space="0"/>
              <w:right w:val="single" w:color="auto" w:sz="4" w:space="0"/>
            </w:tcBorders>
            <w:shd w:val="clear" w:color="auto" w:fill="auto"/>
            <w:vAlign w:val="center"/>
          </w:tcPr>
          <w:p w14:paraId="42A0EF4B">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Our History</w:t>
            </w:r>
          </w:p>
        </w:tc>
        <w:tc>
          <w:tcPr>
            <w:tcW w:w="681" w:type="pct"/>
            <w:tcBorders>
              <w:top w:val="single" w:color="auto" w:sz="4" w:space="0"/>
              <w:left w:val="nil"/>
              <w:bottom w:val="single" w:color="auto" w:sz="4" w:space="0"/>
              <w:right w:val="single" w:color="auto" w:sz="4" w:space="0"/>
            </w:tcBorders>
            <w:shd w:val="clear" w:color="auto" w:fill="auto"/>
            <w:vAlign w:val="center"/>
          </w:tcPr>
          <w:p w14:paraId="71D4F5DD">
            <w:pPr>
              <w:widowControl/>
              <w:spacing w:line="276" w:lineRule="auto"/>
              <w:jc w:val="center"/>
              <w:rPr>
                <w:rFonts w:hint="eastAsia" w:ascii="宋体" w:hAnsi="宋体" w:eastAsia="宋体" w:cs="宋体"/>
                <w:color w:val="auto"/>
                <w:kern w:val="0"/>
                <w:szCs w:val="21"/>
                <w:highlight w:val="none"/>
              </w:rPr>
            </w:pPr>
          </w:p>
        </w:tc>
        <w:tc>
          <w:tcPr>
            <w:tcW w:w="75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60391A7">
            <w:pPr>
              <w:widowControl/>
              <w:spacing w:line="276" w:lineRule="auto"/>
              <w:jc w:val="left"/>
              <w:rPr>
                <w:rFonts w:hint="eastAsia" w:ascii="宋体" w:hAnsi="宋体" w:eastAsia="宋体" w:cs="宋体"/>
                <w:color w:val="auto"/>
                <w:kern w:val="0"/>
                <w:szCs w:val="21"/>
                <w:highlight w:val="none"/>
              </w:rPr>
            </w:pPr>
          </w:p>
        </w:tc>
        <w:tc>
          <w:tcPr>
            <w:tcW w:w="1212" w:type="pct"/>
            <w:tcBorders>
              <w:top w:val="single" w:color="auto" w:sz="4" w:space="0"/>
              <w:left w:val="nil"/>
              <w:bottom w:val="single" w:color="auto" w:sz="4" w:space="0"/>
              <w:right w:val="single" w:color="auto" w:sz="4" w:space="0"/>
            </w:tcBorders>
            <w:shd w:val="clear" w:color="auto" w:fill="auto"/>
            <w:vAlign w:val="center"/>
          </w:tcPr>
          <w:p w14:paraId="09B0C049">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Endodontics</w:t>
            </w:r>
          </w:p>
        </w:tc>
      </w:tr>
      <w:tr w14:paraId="26493D29">
        <w:tblPrEx>
          <w:tblCellMar>
            <w:top w:w="0" w:type="dxa"/>
            <w:left w:w="108" w:type="dxa"/>
            <w:bottom w:w="0" w:type="dxa"/>
            <w:right w:w="108" w:type="dxa"/>
          </w:tblCellMar>
        </w:tblPrEx>
        <w:trPr>
          <w:trHeight w:val="500" w:hRule="atLeast"/>
          <w:jc w:val="center"/>
        </w:trPr>
        <w:tc>
          <w:tcPr>
            <w:tcW w:w="1512" w:type="pct"/>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B6EADA8">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w:t>
            </w:r>
          </w:p>
        </w:tc>
        <w:tc>
          <w:tcPr>
            <w:tcW w:w="836" w:type="pct"/>
            <w:tcBorders>
              <w:top w:val="single" w:color="auto" w:sz="4" w:space="0"/>
              <w:left w:val="single" w:color="auto" w:sz="4" w:space="0"/>
              <w:bottom w:val="single" w:color="auto" w:sz="4" w:space="0"/>
              <w:right w:val="single" w:color="auto" w:sz="4" w:space="0"/>
            </w:tcBorders>
            <w:shd w:val="clear" w:color="auto" w:fill="auto"/>
            <w:vAlign w:val="center"/>
          </w:tcPr>
          <w:p w14:paraId="491FEB44">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Our Professors</w:t>
            </w:r>
          </w:p>
        </w:tc>
        <w:tc>
          <w:tcPr>
            <w:tcW w:w="681" w:type="pct"/>
            <w:tcBorders>
              <w:top w:val="single" w:color="auto" w:sz="4" w:space="0"/>
              <w:left w:val="nil"/>
              <w:bottom w:val="single" w:color="auto" w:sz="4" w:space="0"/>
              <w:right w:val="single" w:color="auto" w:sz="4" w:space="0"/>
            </w:tcBorders>
            <w:shd w:val="clear" w:color="auto" w:fill="auto"/>
            <w:vAlign w:val="center"/>
          </w:tcPr>
          <w:p w14:paraId="770E1726">
            <w:pPr>
              <w:widowControl/>
              <w:spacing w:line="276" w:lineRule="auto"/>
              <w:jc w:val="center"/>
              <w:rPr>
                <w:rFonts w:hint="eastAsia" w:ascii="宋体" w:hAnsi="宋体" w:eastAsia="宋体" w:cs="宋体"/>
                <w:color w:val="auto"/>
                <w:kern w:val="0"/>
                <w:szCs w:val="21"/>
                <w:highlight w:val="none"/>
              </w:rPr>
            </w:pPr>
          </w:p>
        </w:tc>
        <w:tc>
          <w:tcPr>
            <w:tcW w:w="75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FB97300">
            <w:pPr>
              <w:widowControl/>
              <w:spacing w:line="276" w:lineRule="auto"/>
              <w:jc w:val="left"/>
              <w:rPr>
                <w:rFonts w:hint="eastAsia" w:ascii="宋体" w:hAnsi="宋体" w:eastAsia="宋体" w:cs="宋体"/>
                <w:color w:val="auto"/>
                <w:kern w:val="0"/>
                <w:szCs w:val="21"/>
                <w:highlight w:val="none"/>
              </w:rPr>
            </w:pPr>
          </w:p>
        </w:tc>
        <w:tc>
          <w:tcPr>
            <w:tcW w:w="1212" w:type="pct"/>
            <w:tcBorders>
              <w:top w:val="single" w:color="auto" w:sz="4" w:space="0"/>
              <w:left w:val="nil"/>
              <w:bottom w:val="single" w:color="auto" w:sz="4" w:space="0"/>
              <w:right w:val="single" w:color="auto" w:sz="4" w:space="0"/>
            </w:tcBorders>
            <w:shd w:val="clear" w:color="auto" w:fill="auto"/>
            <w:vAlign w:val="center"/>
          </w:tcPr>
          <w:p w14:paraId="2C5C516C">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Oral and Maxillofacial Surgery </w:t>
            </w:r>
          </w:p>
        </w:tc>
      </w:tr>
      <w:tr w14:paraId="20EC97A7">
        <w:tblPrEx>
          <w:tblCellMar>
            <w:top w:w="0" w:type="dxa"/>
            <w:left w:w="108" w:type="dxa"/>
            <w:bottom w:w="0" w:type="dxa"/>
            <w:right w:w="108" w:type="dxa"/>
          </w:tblCellMar>
        </w:tblPrEx>
        <w:trPr>
          <w:trHeight w:val="500" w:hRule="atLeast"/>
          <w:jc w:val="center"/>
        </w:trPr>
        <w:tc>
          <w:tcPr>
            <w:tcW w:w="1512"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655B05A">
            <w:pPr>
              <w:widowControl/>
              <w:spacing w:line="276" w:lineRule="auto"/>
              <w:jc w:val="center"/>
              <w:rPr>
                <w:rFonts w:hint="eastAsia" w:ascii="宋体" w:hAnsi="宋体" w:eastAsia="宋体" w:cs="宋体"/>
                <w:color w:val="auto"/>
                <w:kern w:val="0"/>
                <w:szCs w:val="21"/>
                <w:highlight w:val="none"/>
              </w:rPr>
            </w:pPr>
          </w:p>
        </w:tc>
        <w:tc>
          <w:tcPr>
            <w:tcW w:w="1517" w:type="pct"/>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7CD8AA7">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 </w:t>
            </w:r>
          </w:p>
        </w:tc>
        <w:tc>
          <w:tcPr>
            <w:tcW w:w="75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4DD8C9A">
            <w:pPr>
              <w:widowControl/>
              <w:spacing w:line="276" w:lineRule="auto"/>
              <w:jc w:val="left"/>
              <w:rPr>
                <w:rFonts w:hint="eastAsia" w:ascii="宋体" w:hAnsi="宋体" w:eastAsia="宋体" w:cs="宋体"/>
                <w:color w:val="auto"/>
                <w:kern w:val="0"/>
                <w:szCs w:val="21"/>
                <w:highlight w:val="none"/>
              </w:rPr>
            </w:pPr>
          </w:p>
        </w:tc>
        <w:tc>
          <w:tcPr>
            <w:tcW w:w="1212" w:type="pct"/>
            <w:tcBorders>
              <w:top w:val="single" w:color="auto" w:sz="4" w:space="0"/>
              <w:left w:val="nil"/>
              <w:bottom w:val="single" w:color="auto" w:sz="4" w:space="0"/>
              <w:right w:val="single" w:color="auto" w:sz="4" w:space="0"/>
            </w:tcBorders>
            <w:shd w:val="clear" w:color="auto" w:fill="auto"/>
            <w:vAlign w:val="center"/>
          </w:tcPr>
          <w:p w14:paraId="25521BC4">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Prosthodontics</w:t>
            </w:r>
          </w:p>
        </w:tc>
      </w:tr>
      <w:tr w14:paraId="0191235C">
        <w:tblPrEx>
          <w:tblCellMar>
            <w:top w:w="0" w:type="dxa"/>
            <w:left w:w="108" w:type="dxa"/>
            <w:bottom w:w="0" w:type="dxa"/>
            <w:right w:w="108" w:type="dxa"/>
          </w:tblCellMar>
        </w:tblPrEx>
        <w:trPr>
          <w:trHeight w:val="500" w:hRule="atLeast"/>
          <w:jc w:val="center"/>
        </w:trPr>
        <w:tc>
          <w:tcPr>
            <w:tcW w:w="1512"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3511FB9">
            <w:pPr>
              <w:widowControl/>
              <w:spacing w:line="276" w:lineRule="auto"/>
              <w:jc w:val="center"/>
              <w:rPr>
                <w:rFonts w:hint="eastAsia" w:ascii="宋体" w:hAnsi="宋体" w:eastAsia="宋体" w:cs="宋体"/>
                <w:color w:val="auto"/>
                <w:kern w:val="0"/>
                <w:szCs w:val="21"/>
                <w:highlight w:val="none"/>
              </w:rPr>
            </w:pPr>
          </w:p>
        </w:tc>
        <w:tc>
          <w:tcPr>
            <w:tcW w:w="1517"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3F5B30C">
            <w:pPr>
              <w:widowControl/>
              <w:spacing w:line="276" w:lineRule="auto"/>
              <w:jc w:val="center"/>
              <w:rPr>
                <w:rFonts w:hint="eastAsia" w:ascii="宋体" w:hAnsi="宋体" w:eastAsia="宋体" w:cs="宋体"/>
                <w:color w:val="auto"/>
                <w:kern w:val="0"/>
                <w:szCs w:val="21"/>
                <w:highlight w:val="none"/>
              </w:rPr>
            </w:pPr>
          </w:p>
        </w:tc>
        <w:tc>
          <w:tcPr>
            <w:tcW w:w="75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56C6CAD">
            <w:pPr>
              <w:widowControl/>
              <w:spacing w:line="276" w:lineRule="auto"/>
              <w:jc w:val="left"/>
              <w:rPr>
                <w:rFonts w:hint="eastAsia" w:ascii="宋体" w:hAnsi="宋体" w:eastAsia="宋体" w:cs="宋体"/>
                <w:color w:val="auto"/>
                <w:kern w:val="0"/>
                <w:szCs w:val="21"/>
                <w:highlight w:val="none"/>
              </w:rPr>
            </w:pPr>
          </w:p>
        </w:tc>
        <w:tc>
          <w:tcPr>
            <w:tcW w:w="1212" w:type="pct"/>
            <w:tcBorders>
              <w:top w:val="single" w:color="auto" w:sz="4" w:space="0"/>
              <w:left w:val="nil"/>
              <w:bottom w:val="single" w:color="auto" w:sz="4" w:space="0"/>
              <w:right w:val="single" w:color="auto" w:sz="4" w:space="0"/>
            </w:tcBorders>
            <w:shd w:val="clear" w:color="auto" w:fill="auto"/>
            <w:vAlign w:val="center"/>
          </w:tcPr>
          <w:p w14:paraId="3395DB61">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Implant Dentistry</w:t>
            </w:r>
          </w:p>
        </w:tc>
      </w:tr>
      <w:tr w14:paraId="049BE741">
        <w:tblPrEx>
          <w:tblCellMar>
            <w:top w:w="0" w:type="dxa"/>
            <w:left w:w="108" w:type="dxa"/>
            <w:bottom w:w="0" w:type="dxa"/>
            <w:right w:w="108" w:type="dxa"/>
          </w:tblCellMar>
        </w:tblPrEx>
        <w:trPr>
          <w:trHeight w:val="500" w:hRule="atLeast"/>
          <w:jc w:val="center"/>
        </w:trPr>
        <w:tc>
          <w:tcPr>
            <w:tcW w:w="1512"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BE542A9">
            <w:pPr>
              <w:widowControl/>
              <w:spacing w:line="276" w:lineRule="auto"/>
              <w:jc w:val="center"/>
              <w:rPr>
                <w:rFonts w:hint="eastAsia" w:ascii="宋体" w:hAnsi="宋体" w:eastAsia="宋体" w:cs="宋体"/>
                <w:color w:val="auto"/>
                <w:kern w:val="0"/>
                <w:szCs w:val="21"/>
                <w:highlight w:val="none"/>
              </w:rPr>
            </w:pPr>
          </w:p>
        </w:tc>
        <w:tc>
          <w:tcPr>
            <w:tcW w:w="1517"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3902039">
            <w:pPr>
              <w:widowControl/>
              <w:spacing w:line="276" w:lineRule="auto"/>
              <w:jc w:val="center"/>
              <w:rPr>
                <w:rFonts w:hint="eastAsia" w:ascii="宋体" w:hAnsi="宋体" w:eastAsia="宋体" w:cs="宋体"/>
                <w:color w:val="auto"/>
                <w:kern w:val="0"/>
                <w:szCs w:val="21"/>
                <w:highlight w:val="none"/>
              </w:rPr>
            </w:pPr>
          </w:p>
        </w:tc>
        <w:tc>
          <w:tcPr>
            <w:tcW w:w="75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2231204">
            <w:pPr>
              <w:widowControl/>
              <w:spacing w:line="276" w:lineRule="auto"/>
              <w:jc w:val="left"/>
              <w:rPr>
                <w:rFonts w:hint="eastAsia" w:ascii="宋体" w:hAnsi="宋体" w:eastAsia="宋体" w:cs="宋体"/>
                <w:color w:val="auto"/>
                <w:kern w:val="0"/>
                <w:szCs w:val="21"/>
                <w:highlight w:val="none"/>
              </w:rPr>
            </w:pPr>
          </w:p>
        </w:tc>
        <w:tc>
          <w:tcPr>
            <w:tcW w:w="1212" w:type="pct"/>
            <w:tcBorders>
              <w:top w:val="single" w:color="auto" w:sz="4" w:space="0"/>
              <w:left w:val="nil"/>
              <w:bottom w:val="single" w:color="auto" w:sz="4" w:space="0"/>
              <w:right w:val="single" w:color="auto" w:sz="4" w:space="0"/>
            </w:tcBorders>
            <w:shd w:val="clear" w:color="auto" w:fill="auto"/>
            <w:vAlign w:val="center"/>
          </w:tcPr>
          <w:p w14:paraId="40F630E4">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Orthodontics</w:t>
            </w:r>
          </w:p>
        </w:tc>
      </w:tr>
      <w:tr w14:paraId="0586C504">
        <w:tblPrEx>
          <w:tblCellMar>
            <w:top w:w="0" w:type="dxa"/>
            <w:left w:w="108" w:type="dxa"/>
            <w:bottom w:w="0" w:type="dxa"/>
            <w:right w:w="108" w:type="dxa"/>
          </w:tblCellMar>
        </w:tblPrEx>
        <w:trPr>
          <w:trHeight w:val="500" w:hRule="atLeast"/>
          <w:jc w:val="center"/>
        </w:trPr>
        <w:tc>
          <w:tcPr>
            <w:tcW w:w="1512"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41D3AFF">
            <w:pPr>
              <w:widowControl/>
              <w:spacing w:line="276" w:lineRule="auto"/>
              <w:jc w:val="center"/>
              <w:rPr>
                <w:rFonts w:hint="eastAsia" w:ascii="宋体" w:hAnsi="宋体" w:eastAsia="宋体" w:cs="宋体"/>
                <w:color w:val="auto"/>
                <w:kern w:val="0"/>
                <w:szCs w:val="21"/>
                <w:highlight w:val="none"/>
              </w:rPr>
            </w:pPr>
          </w:p>
        </w:tc>
        <w:tc>
          <w:tcPr>
            <w:tcW w:w="1517"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0672E1E">
            <w:pPr>
              <w:widowControl/>
              <w:spacing w:line="276" w:lineRule="auto"/>
              <w:jc w:val="center"/>
              <w:rPr>
                <w:rFonts w:hint="eastAsia" w:ascii="宋体" w:hAnsi="宋体" w:eastAsia="宋体" w:cs="宋体"/>
                <w:color w:val="auto"/>
                <w:kern w:val="0"/>
                <w:szCs w:val="21"/>
                <w:highlight w:val="none"/>
              </w:rPr>
            </w:pPr>
          </w:p>
        </w:tc>
        <w:tc>
          <w:tcPr>
            <w:tcW w:w="75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5823979">
            <w:pPr>
              <w:widowControl/>
              <w:spacing w:line="276" w:lineRule="auto"/>
              <w:jc w:val="left"/>
              <w:rPr>
                <w:rFonts w:hint="eastAsia" w:ascii="宋体" w:hAnsi="宋体" w:eastAsia="宋体" w:cs="宋体"/>
                <w:color w:val="auto"/>
                <w:kern w:val="0"/>
                <w:szCs w:val="21"/>
                <w:highlight w:val="none"/>
              </w:rPr>
            </w:pPr>
          </w:p>
        </w:tc>
        <w:tc>
          <w:tcPr>
            <w:tcW w:w="1212" w:type="pct"/>
            <w:tcBorders>
              <w:top w:val="single" w:color="auto" w:sz="4" w:space="0"/>
              <w:left w:val="nil"/>
              <w:bottom w:val="single" w:color="auto" w:sz="4" w:space="0"/>
              <w:right w:val="single" w:color="auto" w:sz="4" w:space="0"/>
            </w:tcBorders>
            <w:shd w:val="clear" w:color="auto" w:fill="auto"/>
            <w:vAlign w:val="center"/>
          </w:tcPr>
          <w:p w14:paraId="22D7916D">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Periodontics</w:t>
            </w:r>
          </w:p>
        </w:tc>
      </w:tr>
      <w:tr w14:paraId="445596B6">
        <w:tblPrEx>
          <w:tblCellMar>
            <w:top w:w="0" w:type="dxa"/>
            <w:left w:w="108" w:type="dxa"/>
            <w:bottom w:w="0" w:type="dxa"/>
            <w:right w:w="108" w:type="dxa"/>
          </w:tblCellMar>
        </w:tblPrEx>
        <w:trPr>
          <w:trHeight w:val="500" w:hRule="atLeast"/>
          <w:jc w:val="center"/>
        </w:trPr>
        <w:tc>
          <w:tcPr>
            <w:tcW w:w="1512"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90C3EC9">
            <w:pPr>
              <w:widowControl/>
              <w:spacing w:line="276" w:lineRule="auto"/>
              <w:jc w:val="center"/>
              <w:rPr>
                <w:rFonts w:hint="eastAsia" w:ascii="宋体" w:hAnsi="宋体" w:eastAsia="宋体" w:cs="宋体"/>
                <w:color w:val="auto"/>
                <w:kern w:val="0"/>
                <w:szCs w:val="21"/>
                <w:highlight w:val="none"/>
              </w:rPr>
            </w:pPr>
          </w:p>
        </w:tc>
        <w:tc>
          <w:tcPr>
            <w:tcW w:w="1517"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B8F86E9">
            <w:pPr>
              <w:widowControl/>
              <w:spacing w:line="276" w:lineRule="auto"/>
              <w:jc w:val="center"/>
              <w:rPr>
                <w:rFonts w:hint="eastAsia" w:ascii="宋体" w:hAnsi="宋体" w:eastAsia="宋体" w:cs="宋体"/>
                <w:color w:val="auto"/>
                <w:kern w:val="0"/>
                <w:szCs w:val="21"/>
                <w:highlight w:val="none"/>
              </w:rPr>
            </w:pPr>
          </w:p>
        </w:tc>
        <w:tc>
          <w:tcPr>
            <w:tcW w:w="75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450D18C">
            <w:pPr>
              <w:widowControl/>
              <w:spacing w:line="276" w:lineRule="auto"/>
              <w:jc w:val="left"/>
              <w:rPr>
                <w:rFonts w:hint="eastAsia" w:ascii="宋体" w:hAnsi="宋体" w:eastAsia="宋体" w:cs="宋体"/>
                <w:color w:val="auto"/>
                <w:kern w:val="0"/>
                <w:szCs w:val="21"/>
                <w:highlight w:val="none"/>
              </w:rPr>
            </w:pPr>
          </w:p>
        </w:tc>
        <w:tc>
          <w:tcPr>
            <w:tcW w:w="1212" w:type="pct"/>
            <w:tcBorders>
              <w:top w:val="single" w:color="auto" w:sz="4" w:space="0"/>
              <w:left w:val="nil"/>
              <w:bottom w:val="single" w:color="auto" w:sz="4" w:space="0"/>
              <w:right w:val="single" w:color="auto" w:sz="4" w:space="0"/>
            </w:tcBorders>
            <w:shd w:val="clear" w:color="auto" w:fill="auto"/>
            <w:vAlign w:val="center"/>
          </w:tcPr>
          <w:p w14:paraId="674067A2">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Pediatric Dentistry</w:t>
            </w:r>
          </w:p>
        </w:tc>
      </w:tr>
      <w:tr w14:paraId="13A76C2D">
        <w:tblPrEx>
          <w:tblCellMar>
            <w:top w:w="0" w:type="dxa"/>
            <w:left w:w="108" w:type="dxa"/>
            <w:bottom w:w="0" w:type="dxa"/>
            <w:right w:w="108" w:type="dxa"/>
          </w:tblCellMar>
        </w:tblPrEx>
        <w:trPr>
          <w:trHeight w:val="500" w:hRule="atLeast"/>
          <w:jc w:val="center"/>
        </w:trPr>
        <w:tc>
          <w:tcPr>
            <w:tcW w:w="1512"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6F72DC3">
            <w:pPr>
              <w:widowControl/>
              <w:spacing w:line="276" w:lineRule="auto"/>
              <w:jc w:val="center"/>
              <w:rPr>
                <w:rFonts w:hint="eastAsia" w:ascii="宋体" w:hAnsi="宋体" w:eastAsia="宋体" w:cs="宋体"/>
                <w:color w:val="auto"/>
                <w:kern w:val="0"/>
                <w:szCs w:val="21"/>
                <w:highlight w:val="none"/>
              </w:rPr>
            </w:pPr>
          </w:p>
        </w:tc>
        <w:tc>
          <w:tcPr>
            <w:tcW w:w="1517"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4D96836">
            <w:pPr>
              <w:widowControl/>
              <w:spacing w:line="276" w:lineRule="auto"/>
              <w:jc w:val="center"/>
              <w:rPr>
                <w:rFonts w:hint="eastAsia" w:ascii="宋体" w:hAnsi="宋体" w:eastAsia="宋体" w:cs="宋体"/>
                <w:color w:val="auto"/>
                <w:kern w:val="0"/>
                <w:szCs w:val="21"/>
                <w:highlight w:val="none"/>
              </w:rPr>
            </w:pPr>
          </w:p>
        </w:tc>
        <w:tc>
          <w:tcPr>
            <w:tcW w:w="75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C3868F9">
            <w:pPr>
              <w:widowControl/>
              <w:spacing w:line="276" w:lineRule="auto"/>
              <w:jc w:val="left"/>
              <w:rPr>
                <w:rFonts w:hint="eastAsia" w:ascii="宋体" w:hAnsi="宋体" w:eastAsia="宋体" w:cs="宋体"/>
                <w:color w:val="auto"/>
                <w:kern w:val="0"/>
                <w:szCs w:val="21"/>
                <w:highlight w:val="none"/>
              </w:rPr>
            </w:pPr>
          </w:p>
        </w:tc>
        <w:tc>
          <w:tcPr>
            <w:tcW w:w="1212" w:type="pct"/>
            <w:tcBorders>
              <w:top w:val="single" w:color="auto" w:sz="4" w:space="0"/>
              <w:left w:val="nil"/>
              <w:bottom w:val="single" w:color="auto" w:sz="4" w:space="0"/>
              <w:right w:val="single" w:color="auto" w:sz="4" w:space="0"/>
            </w:tcBorders>
            <w:shd w:val="clear" w:color="auto" w:fill="auto"/>
            <w:vAlign w:val="center"/>
          </w:tcPr>
          <w:p w14:paraId="1AD37153">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General Dentistry</w:t>
            </w:r>
          </w:p>
        </w:tc>
      </w:tr>
      <w:tr w14:paraId="4CAC4C67">
        <w:tblPrEx>
          <w:tblCellMar>
            <w:top w:w="0" w:type="dxa"/>
            <w:left w:w="108" w:type="dxa"/>
            <w:bottom w:w="0" w:type="dxa"/>
            <w:right w:w="108" w:type="dxa"/>
          </w:tblCellMar>
        </w:tblPrEx>
        <w:trPr>
          <w:trHeight w:val="500" w:hRule="atLeast"/>
          <w:jc w:val="center"/>
        </w:trPr>
        <w:tc>
          <w:tcPr>
            <w:tcW w:w="1512"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32021B0">
            <w:pPr>
              <w:widowControl/>
              <w:spacing w:line="276" w:lineRule="auto"/>
              <w:jc w:val="center"/>
              <w:rPr>
                <w:rFonts w:hint="eastAsia" w:ascii="宋体" w:hAnsi="宋体" w:eastAsia="宋体" w:cs="宋体"/>
                <w:color w:val="auto"/>
                <w:kern w:val="0"/>
                <w:szCs w:val="21"/>
                <w:highlight w:val="none"/>
              </w:rPr>
            </w:pPr>
          </w:p>
        </w:tc>
        <w:tc>
          <w:tcPr>
            <w:tcW w:w="1517"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4A71FF5">
            <w:pPr>
              <w:widowControl/>
              <w:spacing w:line="276" w:lineRule="auto"/>
              <w:jc w:val="center"/>
              <w:rPr>
                <w:rFonts w:hint="eastAsia" w:ascii="宋体" w:hAnsi="宋体" w:eastAsia="宋体" w:cs="宋体"/>
                <w:color w:val="auto"/>
                <w:kern w:val="0"/>
                <w:szCs w:val="21"/>
                <w:highlight w:val="none"/>
              </w:rPr>
            </w:pPr>
          </w:p>
        </w:tc>
        <w:tc>
          <w:tcPr>
            <w:tcW w:w="75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9E8F908">
            <w:pPr>
              <w:widowControl/>
              <w:spacing w:line="276" w:lineRule="auto"/>
              <w:jc w:val="left"/>
              <w:rPr>
                <w:rFonts w:hint="eastAsia" w:ascii="宋体" w:hAnsi="宋体" w:eastAsia="宋体" w:cs="宋体"/>
                <w:color w:val="auto"/>
                <w:kern w:val="0"/>
                <w:szCs w:val="21"/>
                <w:highlight w:val="none"/>
              </w:rPr>
            </w:pPr>
          </w:p>
        </w:tc>
        <w:tc>
          <w:tcPr>
            <w:tcW w:w="1212" w:type="pct"/>
            <w:tcBorders>
              <w:top w:val="single" w:color="auto" w:sz="4" w:space="0"/>
              <w:left w:val="nil"/>
              <w:bottom w:val="single" w:color="auto" w:sz="4" w:space="0"/>
              <w:right w:val="single" w:color="auto" w:sz="4" w:space="0"/>
            </w:tcBorders>
            <w:shd w:val="clear" w:color="auto" w:fill="auto"/>
            <w:vAlign w:val="center"/>
          </w:tcPr>
          <w:p w14:paraId="03EB33A0">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Comfort-care Center</w:t>
            </w:r>
          </w:p>
        </w:tc>
      </w:tr>
      <w:tr w14:paraId="39AF2990">
        <w:tblPrEx>
          <w:tblCellMar>
            <w:top w:w="0" w:type="dxa"/>
            <w:left w:w="108" w:type="dxa"/>
            <w:bottom w:w="0" w:type="dxa"/>
            <w:right w:w="108" w:type="dxa"/>
          </w:tblCellMar>
        </w:tblPrEx>
        <w:trPr>
          <w:trHeight w:val="500" w:hRule="atLeast"/>
          <w:jc w:val="center"/>
        </w:trPr>
        <w:tc>
          <w:tcPr>
            <w:tcW w:w="1512"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D31FAEE">
            <w:pPr>
              <w:widowControl/>
              <w:spacing w:line="276" w:lineRule="auto"/>
              <w:jc w:val="center"/>
              <w:rPr>
                <w:rFonts w:hint="eastAsia" w:ascii="宋体" w:hAnsi="宋体" w:eastAsia="宋体" w:cs="宋体"/>
                <w:color w:val="auto"/>
                <w:kern w:val="0"/>
                <w:szCs w:val="21"/>
                <w:highlight w:val="none"/>
              </w:rPr>
            </w:pPr>
          </w:p>
        </w:tc>
        <w:tc>
          <w:tcPr>
            <w:tcW w:w="1517"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DB91256">
            <w:pPr>
              <w:widowControl/>
              <w:spacing w:line="276" w:lineRule="auto"/>
              <w:jc w:val="left"/>
              <w:rPr>
                <w:rFonts w:hint="eastAsia" w:ascii="宋体" w:hAnsi="宋体" w:eastAsia="宋体" w:cs="宋体"/>
                <w:color w:val="auto"/>
                <w:kern w:val="0"/>
                <w:szCs w:val="21"/>
                <w:highlight w:val="none"/>
              </w:rPr>
            </w:pPr>
          </w:p>
        </w:tc>
        <w:tc>
          <w:tcPr>
            <w:tcW w:w="75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74674B4">
            <w:pPr>
              <w:widowControl/>
              <w:spacing w:line="276" w:lineRule="auto"/>
              <w:jc w:val="left"/>
              <w:rPr>
                <w:rFonts w:hint="eastAsia" w:ascii="宋体" w:hAnsi="宋体" w:eastAsia="宋体" w:cs="宋体"/>
                <w:color w:val="auto"/>
                <w:kern w:val="0"/>
                <w:szCs w:val="21"/>
                <w:highlight w:val="none"/>
              </w:rPr>
            </w:pPr>
          </w:p>
        </w:tc>
        <w:tc>
          <w:tcPr>
            <w:tcW w:w="1212" w:type="pct"/>
            <w:tcBorders>
              <w:top w:val="single" w:color="auto" w:sz="4" w:space="0"/>
              <w:left w:val="nil"/>
              <w:bottom w:val="single" w:color="auto" w:sz="4" w:space="0"/>
              <w:right w:val="single" w:color="auto" w:sz="4" w:space="0"/>
            </w:tcBorders>
            <w:shd w:val="clear" w:color="auto" w:fill="auto"/>
            <w:vAlign w:val="center"/>
          </w:tcPr>
          <w:p w14:paraId="6D696243">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CAD/CAM/Digital Dentistry</w:t>
            </w:r>
          </w:p>
        </w:tc>
      </w:tr>
      <w:tr w14:paraId="4A94F9C7">
        <w:tblPrEx>
          <w:tblCellMar>
            <w:top w:w="0" w:type="dxa"/>
            <w:left w:w="108" w:type="dxa"/>
            <w:bottom w:w="0" w:type="dxa"/>
            <w:right w:w="108" w:type="dxa"/>
          </w:tblCellMar>
        </w:tblPrEx>
        <w:trPr>
          <w:trHeight w:val="500" w:hRule="atLeast"/>
          <w:jc w:val="center"/>
        </w:trPr>
        <w:tc>
          <w:tcPr>
            <w:tcW w:w="1512"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9FC1B5A">
            <w:pPr>
              <w:widowControl/>
              <w:spacing w:line="276" w:lineRule="auto"/>
              <w:jc w:val="center"/>
              <w:rPr>
                <w:rFonts w:hint="eastAsia" w:ascii="宋体" w:hAnsi="宋体" w:eastAsia="宋体" w:cs="宋体"/>
                <w:color w:val="auto"/>
                <w:kern w:val="0"/>
                <w:szCs w:val="21"/>
                <w:highlight w:val="none"/>
              </w:rPr>
            </w:pPr>
          </w:p>
        </w:tc>
        <w:tc>
          <w:tcPr>
            <w:tcW w:w="1517"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EFAA0B4">
            <w:pPr>
              <w:widowControl/>
              <w:spacing w:line="276" w:lineRule="auto"/>
              <w:jc w:val="left"/>
              <w:rPr>
                <w:rFonts w:hint="eastAsia" w:ascii="宋体" w:hAnsi="宋体" w:eastAsia="宋体" w:cs="宋体"/>
                <w:color w:val="auto"/>
                <w:kern w:val="0"/>
                <w:szCs w:val="21"/>
                <w:highlight w:val="none"/>
              </w:rPr>
            </w:pPr>
          </w:p>
        </w:tc>
        <w:tc>
          <w:tcPr>
            <w:tcW w:w="75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6A1230F">
            <w:pPr>
              <w:widowControl/>
              <w:spacing w:line="276" w:lineRule="auto"/>
              <w:jc w:val="left"/>
              <w:rPr>
                <w:rFonts w:hint="eastAsia" w:ascii="宋体" w:hAnsi="宋体" w:eastAsia="宋体" w:cs="宋体"/>
                <w:color w:val="auto"/>
                <w:kern w:val="0"/>
                <w:szCs w:val="21"/>
                <w:highlight w:val="none"/>
              </w:rPr>
            </w:pPr>
          </w:p>
        </w:tc>
        <w:tc>
          <w:tcPr>
            <w:tcW w:w="1212" w:type="pct"/>
            <w:tcBorders>
              <w:top w:val="single" w:color="auto" w:sz="4" w:space="0"/>
              <w:left w:val="nil"/>
              <w:bottom w:val="single" w:color="auto" w:sz="4" w:space="0"/>
              <w:right w:val="single" w:color="auto" w:sz="4" w:space="0"/>
            </w:tcBorders>
            <w:shd w:val="clear" w:color="auto" w:fill="auto"/>
            <w:vAlign w:val="center"/>
          </w:tcPr>
          <w:p w14:paraId="26F95C0A">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Cosmetic Medicine</w:t>
            </w:r>
          </w:p>
        </w:tc>
      </w:tr>
      <w:tr w14:paraId="707E91CB">
        <w:tblPrEx>
          <w:tblCellMar>
            <w:top w:w="0" w:type="dxa"/>
            <w:left w:w="108" w:type="dxa"/>
            <w:bottom w:w="0" w:type="dxa"/>
            <w:right w:w="108" w:type="dxa"/>
          </w:tblCellMar>
        </w:tblPrEx>
        <w:trPr>
          <w:trHeight w:val="500" w:hRule="atLeast"/>
          <w:jc w:val="center"/>
        </w:trPr>
        <w:tc>
          <w:tcPr>
            <w:tcW w:w="1512"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2E00AA5">
            <w:pPr>
              <w:widowControl/>
              <w:spacing w:line="276" w:lineRule="auto"/>
              <w:jc w:val="center"/>
              <w:rPr>
                <w:rFonts w:hint="eastAsia" w:ascii="宋体" w:hAnsi="宋体" w:eastAsia="宋体" w:cs="宋体"/>
                <w:color w:val="auto"/>
                <w:kern w:val="0"/>
                <w:szCs w:val="21"/>
                <w:highlight w:val="none"/>
              </w:rPr>
            </w:pPr>
          </w:p>
        </w:tc>
        <w:tc>
          <w:tcPr>
            <w:tcW w:w="1517"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9C99F75">
            <w:pPr>
              <w:widowControl/>
              <w:spacing w:line="276" w:lineRule="auto"/>
              <w:jc w:val="left"/>
              <w:rPr>
                <w:rFonts w:hint="eastAsia" w:ascii="宋体" w:hAnsi="宋体" w:eastAsia="宋体" w:cs="宋体"/>
                <w:color w:val="auto"/>
                <w:kern w:val="0"/>
                <w:szCs w:val="21"/>
                <w:highlight w:val="none"/>
              </w:rPr>
            </w:pPr>
          </w:p>
        </w:tc>
        <w:tc>
          <w:tcPr>
            <w:tcW w:w="75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8701762">
            <w:pPr>
              <w:widowControl/>
              <w:spacing w:line="276" w:lineRule="auto"/>
              <w:jc w:val="left"/>
              <w:rPr>
                <w:rFonts w:hint="eastAsia" w:ascii="宋体" w:hAnsi="宋体" w:eastAsia="宋体" w:cs="宋体"/>
                <w:color w:val="auto"/>
                <w:kern w:val="0"/>
                <w:szCs w:val="21"/>
                <w:highlight w:val="none"/>
              </w:rPr>
            </w:pPr>
          </w:p>
        </w:tc>
        <w:tc>
          <w:tcPr>
            <w:tcW w:w="1212" w:type="pct"/>
            <w:tcBorders>
              <w:top w:val="single" w:color="auto" w:sz="4" w:space="0"/>
              <w:left w:val="nil"/>
              <w:bottom w:val="single" w:color="auto" w:sz="4" w:space="0"/>
              <w:right w:val="single" w:color="auto" w:sz="4" w:space="0"/>
            </w:tcBorders>
            <w:shd w:val="clear" w:color="auto" w:fill="auto"/>
            <w:vAlign w:val="center"/>
          </w:tcPr>
          <w:p w14:paraId="667F60B5">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Anesthesiology</w:t>
            </w:r>
          </w:p>
        </w:tc>
      </w:tr>
      <w:tr w14:paraId="120EBF7F">
        <w:tblPrEx>
          <w:tblCellMar>
            <w:top w:w="0" w:type="dxa"/>
            <w:left w:w="108" w:type="dxa"/>
            <w:bottom w:w="0" w:type="dxa"/>
            <w:right w:w="108" w:type="dxa"/>
          </w:tblCellMar>
        </w:tblPrEx>
        <w:trPr>
          <w:trHeight w:val="500" w:hRule="atLeast"/>
          <w:jc w:val="center"/>
        </w:trPr>
        <w:tc>
          <w:tcPr>
            <w:tcW w:w="1512"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48B637C">
            <w:pPr>
              <w:widowControl/>
              <w:spacing w:line="276" w:lineRule="auto"/>
              <w:jc w:val="center"/>
              <w:rPr>
                <w:rFonts w:hint="eastAsia" w:ascii="宋体" w:hAnsi="宋体" w:eastAsia="宋体" w:cs="宋体"/>
                <w:color w:val="auto"/>
                <w:kern w:val="0"/>
                <w:szCs w:val="21"/>
                <w:highlight w:val="none"/>
              </w:rPr>
            </w:pPr>
          </w:p>
        </w:tc>
        <w:tc>
          <w:tcPr>
            <w:tcW w:w="1517"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580D33E">
            <w:pPr>
              <w:widowControl/>
              <w:spacing w:line="276" w:lineRule="auto"/>
              <w:jc w:val="left"/>
              <w:rPr>
                <w:rFonts w:hint="eastAsia" w:ascii="宋体" w:hAnsi="宋体" w:eastAsia="宋体" w:cs="宋体"/>
                <w:color w:val="auto"/>
                <w:kern w:val="0"/>
                <w:szCs w:val="21"/>
                <w:highlight w:val="none"/>
              </w:rPr>
            </w:pPr>
          </w:p>
        </w:tc>
        <w:tc>
          <w:tcPr>
            <w:tcW w:w="75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6344DFF3">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General Care Clinics</w:t>
            </w:r>
          </w:p>
        </w:tc>
        <w:tc>
          <w:tcPr>
            <w:tcW w:w="1212" w:type="pct"/>
            <w:tcBorders>
              <w:top w:val="single" w:color="auto" w:sz="4" w:space="0"/>
              <w:left w:val="nil"/>
              <w:bottom w:val="single" w:color="auto" w:sz="4" w:space="0"/>
              <w:right w:val="single" w:color="auto" w:sz="4" w:space="0"/>
            </w:tcBorders>
            <w:shd w:val="clear" w:color="auto" w:fill="auto"/>
            <w:vAlign w:val="center"/>
          </w:tcPr>
          <w:p w14:paraId="3B8B13BD">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Oral and Maxillofacial Radiology</w:t>
            </w:r>
          </w:p>
        </w:tc>
      </w:tr>
      <w:tr w14:paraId="1CB6967F">
        <w:tblPrEx>
          <w:tblCellMar>
            <w:top w:w="0" w:type="dxa"/>
            <w:left w:w="108" w:type="dxa"/>
            <w:bottom w:w="0" w:type="dxa"/>
            <w:right w:w="108" w:type="dxa"/>
          </w:tblCellMar>
        </w:tblPrEx>
        <w:trPr>
          <w:trHeight w:val="500" w:hRule="atLeast"/>
          <w:jc w:val="center"/>
        </w:trPr>
        <w:tc>
          <w:tcPr>
            <w:tcW w:w="1512"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9C461C0">
            <w:pPr>
              <w:widowControl/>
              <w:spacing w:line="276" w:lineRule="auto"/>
              <w:jc w:val="center"/>
              <w:rPr>
                <w:rFonts w:hint="eastAsia" w:ascii="宋体" w:hAnsi="宋体" w:eastAsia="宋体" w:cs="宋体"/>
                <w:color w:val="auto"/>
                <w:kern w:val="0"/>
                <w:szCs w:val="21"/>
                <w:highlight w:val="none"/>
              </w:rPr>
            </w:pPr>
          </w:p>
        </w:tc>
        <w:tc>
          <w:tcPr>
            <w:tcW w:w="1517"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E08D0B3">
            <w:pPr>
              <w:widowControl/>
              <w:spacing w:line="276" w:lineRule="auto"/>
              <w:jc w:val="left"/>
              <w:rPr>
                <w:rFonts w:hint="eastAsia" w:ascii="宋体" w:hAnsi="宋体" w:eastAsia="宋体" w:cs="宋体"/>
                <w:color w:val="auto"/>
                <w:kern w:val="0"/>
                <w:szCs w:val="21"/>
                <w:highlight w:val="none"/>
              </w:rPr>
            </w:pPr>
          </w:p>
        </w:tc>
        <w:tc>
          <w:tcPr>
            <w:tcW w:w="75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EE04F12">
            <w:pPr>
              <w:widowControl/>
              <w:spacing w:line="276" w:lineRule="auto"/>
              <w:jc w:val="left"/>
              <w:rPr>
                <w:rFonts w:hint="eastAsia" w:ascii="宋体" w:hAnsi="宋体" w:eastAsia="宋体" w:cs="宋体"/>
                <w:color w:val="auto"/>
                <w:kern w:val="0"/>
                <w:szCs w:val="21"/>
                <w:highlight w:val="none"/>
              </w:rPr>
            </w:pPr>
          </w:p>
        </w:tc>
        <w:tc>
          <w:tcPr>
            <w:tcW w:w="1212" w:type="pct"/>
            <w:tcBorders>
              <w:top w:val="single" w:color="auto" w:sz="4" w:space="0"/>
              <w:left w:val="nil"/>
              <w:bottom w:val="single" w:color="auto" w:sz="4" w:space="0"/>
              <w:right w:val="single" w:color="auto" w:sz="4" w:space="0"/>
            </w:tcBorders>
            <w:shd w:val="clear" w:color="auto" w:fill="auto"/>
            <w:vAlign w:val="center"/>
          </w:tcPr>
          <w:p w14:paraId="6B29B771">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Clinical Lab</w:t>
            </w:r>
          </w:p>
        </w:tc>
      </w:tr>
      <w:tr w14:paraId="06974F4F">
        <w:tblPrEx>
          <w:tblCellMar>
            <w:top w:w="0" w:type="dxa"/>
            <w:left w:w="108" w:type="dxa"/>
            <w:bottom w:w="0" w:type="dxa"/>
            <w:right w:w="108" w:type="dxa"/>
          </w:tblCellMar>
        </w:tblPrEx>
        <w:trPr>
          <w:trHeight w:val="500" w:hRule="atLeast"/>
          <w:jc w:val="center"/>
        </w:trPr>
        <w:tc>
          <w:tcPr>
            <w:tcW w:w="1512"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AE50EF8">
            <w:pPr>
              <w:widowControl/>
              <w:spacing w:line="276" w:lineRule="auto"/>
              <w:jc w:val="center"/>
              <w:rPr>
                <w:rFonts w:hint="eastAsia" w:ascii="宋体" w:hAnsi="宋体" w:eastAsia="宋体" w:cs="宋体"/>
                <w:color w:val="auto"/>
                <w:kern w:val="0"/>
                <w:szCs w:val="21"/>
                <w:highlight w:val="none"/>
              </w:rPr>
            </w:pPr>
          </w:p>
        </w:tc>
        <w:tc>
          <w:tcPr>
            <w:tcW w:w="1517"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A14C0AE">
            <w:pPr>
              <w:widowControl/>
              <w:spacing w:line="276" w:lineRule="auto"/>
              <w:jc w:val="left"/>
              <w:rPr>
                <w:rFonts w:hint="eastAsia" w:ascii="宋体" w:hAnsi="宋体" w:eastAsia="宋体" w:cs="宋体"/>
                <w:color w:val="auto"/>
                <w:kern w:val="0"/>
                <w:szCs w:val="21"/>
                <w:highlight w:val="none"/>
              </w:rPr>
            </w:pPr>
          </w:p>
        </w:tc>
        <w:tc>
          <w:tcPr>
            <w:tcW w:w="75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CFD4433">
            <w:pPr>
              <w:widowControl/>
              <w:spacing w:line="276" w:lineRule="auto"/>
              <w:jc w:val="left"/>
              <w:rPr>
                <w:rFonts w:hint="eastAsia" w:ascii="宋体" w:hAnsi="宋体" w:eastAsia="宋体" w:cs="宋体"/>
                <w:color w:val="auto"/>
                <w:kern w:val="0"/>
                <w:szCs w:val="21"/>
                <w:highlight w:val="none"/>
              </w:rPr>
            </w:pPr>
          </w:p>
        </w:tc>
        <w:tc>
          <w:tcPr>
            <w:tcW w:w="1212" w:type="pct"/>
            <w:tcBorders>
              <w:top w:val="single" w:color="auto" w:sz="4" w:space="0"/>
              <w:left w:val="nil"/>
              <w:bottom w:val="single" w:color="auto" w:sz="4" w:space="0"/>
              <w:right w:val="single" w:color="auto" w:sz="4" w:space="0"/>
            </w:tcBorders>
            <w:shd w:val="clear" w:color="auto" w:fill="auto"/>
            <w:vAlign w:val="center"/>
          </w:tcPr>
          <w:p w14:paraId="6E5700EC">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Dental Lab</w:t>
            </w:r>
          </w:p>
        </w:tc>
      </w:tr>
      <w:tr w14:paraId="201E70D0">
        <w:tblPrEx>
          <w:tblCellMar>
            <w:top w:w="0" w:type="dxa"/>
            <w:left w:w="108" w:type="dxa"/>
            <w:bottom w:w="0" w:type="dxa"/>
            <w:right w:w="108" w:type="dxa"/>
          </w:tblCellMar>
        </w:tblPrEx>
        <w:trPr>
          <w:trHeight w:val="500" w:hRule="atLeast"/>
          <w:jc w:val="center"/>
        </w:trPr>
        <w:tc>
          <w:tcPr>
            <w:tcW w:w="1512"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5BA253B">
            <w:pPr>
              <w:widowControl/>
              <w:spacing w:line="276" w:lineRule="auto"/>
              <w:jc w:val="center"/>
              <w:rPr>
                <w:rFonts w:hint="eastAsia" w:ascii="宋体" w:hAnsi="宋体" w:eastAsia="宋体" w:cs="宋体"/>
                <w:color w:val="auto"/>
                <w:kern w:val="0"/>
                <w:szCs w:val="21"/>
                <w:highlight w:val="none"/>
              </w:rPr>
            </w:pPr>
          </w:p>
        </w:tc>
        <w:tc>
          <w:tcPr>
            <w:tcW w:w="1517"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61A6A7A">
            <w:pPr>
              <w:widowControl/>
              <w:spacing w:line="276" w:lineRule="auto"/>
              <w:jc w:val="left"/>
              <w:rPr>
                <w:rFonts w:hint="eastAsia" w:ascii="宋体" w:hAnsi="宋体" w:eastAsia="宋体" w:cs="宋体"/>
                <w:color w:val="auto"/>
                <w:kern w:val="0"/>
                <w:szCs w:val="21"/>
                <w:highlight w:val="none"/>
              </w:rPr>
            </w:pPr>
          </w:p>
        </w:tc>
        <w:tc>
          <w:tcPr>
            <w:tcW w:w="75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412975E">
            <w:pPr>
              <w:widowControl/>
              <w:spacing w:line="276" w:lineRule="auto"/>
              <w:jc w:val="left"/>
              <w:rPr>
                <w:rFonts w:hint="eastAsia" w:ascii="宋体" w:hAnsi="宋体" w:eastAsia="宋体" w:cs="宋体"/>
                <w:color w:val="auto"/>
                <w:kern w:val="0"/>
                <w:szCs w:val="21"/>
                <w:highlight w:val="none"/>
              </w:rPr>
            </w:pPr>
          </w:p>
        </w:tc>
        <w:tc>
          <w:tcPr>
            <w:tcW w:w="1212" w:type="pct"/>
            <w:tcBorders>
              <w:top w:val="single" w:color="auto" w:sz="4" w:space="0"/>
              <w:left w:val="nil"/>
              <w:bottom w:val="single" w:color="auto" w:sz="4" w:space="0"/>
              <w:right w:val="single" w:color="auto" w:sz="4" w:space="0"/>
            </w:tcBorders>
            <w:shd w:val="clear" w:color="auto" w:fill="auto"/>
            <w:vAlign w:val="center"/>
          </w:tcPr>
          <w:p w14:paraId="0CA77D40">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Pathology</w:t>
            </w:r>
          </w:p>
        </w:tc>
      </w:tr>
      <w:tr w14:paraId="2894013D">
        <w:tblPrEx>
          <w:tblCellMar>
            <w:top w:w="0" w:type="dxa"/>
            <w:left w:w="108" w:type="dxa"/>
            <w:bottom w:w="0" w:type="dxa"/>
            <w:right w:w="108" w:type="dxa"/>
          </w:tblCellMar>
        </w:tblPrEx>
        <w:trPr>
          <w:trHeight w:val="500" w:hRule="atLeast"/>
          <w:jc w:val="center"/>
        </w:trPr>
        <w:tc>
          <w:tcPr>
            <w:tcW w:w="1512"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7321E19">
            <w:pPr>
              <w:widowControl/>
              <w:spacing w:line="276" w:lineRule="auto"/>
              <w:jc w:val="center"/>
              <w:rPr>
                <w:rFonts w:hint="eastAsia" w:ascii="宋体" w:hAnsi="宋体" w:eastAsia="宋体" w:cs="宋体"/>
                <w:color w:val="auto"/>
                <w:kern w:val="0"/>
                <w:szCs w:val="21"/>
                <w:highlight w:val="none"/>
              </w:rPr>
            </w:pPr>
          </w:p>
        </w:tc>
        <w:tc>
          <w:tcPr>
            <w:tcW w:w="1517"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6FDF2F0">
            <w:pPr>
              <w:widowControl/>
              <w:spacing w:line="276" w:lineRule="auto"/>
              <w:jc w:val="left"/>
              <w:rPr>
                <w:rFonts w:hint="eastAsia" w:ascii="宋体" w:hAnsi="宋体" w:eastAsia="宋体" w:cs="宋体"/>
                <w:color w:val="auto"/>
                <w:kern w:val="0"/>
                <w:szCs w:val="21"/>
                <w:highlight w:val="none"/>
              </w:rPr>
            </w:pPr>
          </w:p>
        </w:tc>
        <w:tc>
          <w:tcPr>
            <w:tcW w:w="75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CBE2968">
            <w:pPr>
              <w:widowControl/>
              <w:spacing w:line="276" w:lineRule="auto"/>
              <w:jc w:val="left"/>
              <w:rPr>
                <w:rFonts w:hint="eastAsia" w:ascii="宋体" w:hAnsi="宋体" w:eastAsia="宋体" w:cs="宋体"/>
                <w:color w:val="auto"/>
                <w:kern w:val="0"/>
                <w:szCs w:val="21"/>
                <w:highlight w:val="none"/>
              </w:rPr>
            </w:pPr>
          </w:p>
        </w:tc>
        <w:tc>
          <w:tcPr>
            <w:tcW w:w="1212" w:type="pct"/>
            <w:tcBorders>
              <w:top w:val="single" w:color="auto" w:sz="4" w:space="0"/>
              <w:left w:val="nil"/>
              <w:bottom w:val="single" w:color="auto" w:sz="4" w:space="0"/>
              <w:right w:val="single" w:color="auto" w:sz="4" w:space="0"/>
            </w:tcBorders>
            <w:shd w:val="clear" w:color="auto" w:fill="auto"/>
            <w:vAlign w:val="center"/>
          </w:tcPr>
          <w:p w14:paraId="04E8434D">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Pharmacy</w:t>
            </w:r>
          </w:p>
        </w:tc>
      </w:tr>
      <w:tr w14:paraId="79E57034">
        <w:tblPrEx>
          <w:tblCellMar>
            <w:top w:w="0" w:type="dxa"/>
            <w:left w:w="108" w:type="dxa"/>
            <w:bottom w:w="0" w:type="dxa"/>
            <w:right w:w="108" w:type="dxa"/>
          </w:tblCellMar>
        </w:tblPrEx>
        <w:trPr>
          <w:trHeight w:val="500" w:hRule="atLeast"/>
          <w:jc w:val="center"/>
        </w:trPr>
        <w:tc>
          <w:tcPr>
            <w:tcW w:w="1512" w:type="pct"/>
            <w:gridSpan w:val="2"/>
            <w:tcBorders>
              <w:top w:val="single" w:color="auto" w:sz="4" w:space="0"/>
              <w:left w:val="single" w:color="auto" w:sz="4" w:space="0"/>
              <w:bottom w:val="single" w:color="auto" w:sz="4" w:space="0"/>
              <w:right w:val="nil"/>
            </w:tcBorders>
            <w:shd w:val="clear" w:color="auto" w:fill="auto"/>
            <w:vAlign w:val="center"/>
          </w:tcPr>
          <w:p w14:paraId="206174F9">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News &amp; Events</w:t>
            </w:r>
          </w:p>
        </w:tc>
        <w:tc>
          <w:tcPr>
            <w:tcW w:w="1517" w:type="pct"/>
            <w:gridSpan w:val="2"/>
            <w:tcBorders>
              <w:top w:val="single" w:color="auto" w:sz="4" w:space="0"/>
              <w:left w:val="single" w:color="auto" w:sz="4" w:space="0"/>
              <w:bottom w:val="single" w:color="auto" w:sz="4" w:space="0"/>
              <w:right w:val="nil"/>
            </w:tcBorders>
            <w:shd w:val="clear" w:color="auto" w:fill="auto"/>
            <w:vAlign w:val="center"/>
          </w:tcPr>
          <w:p w14:paraId="2A7A6A62">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Learning</w:t>
            </w:r>
          </w:p>
        </w:tc>
        <w:tc>
          <w:tcPr>
            <w:tcW w:w="1970" w:type="pct"/>
            <w:gridSpan w:val="2"/>
            <w:tcBorders>
              <w:top w:val="single" w:color="auto" w:sz="4" w:space="0"/>
              <w:left w:val="single" w:color="auto" w:sz="4" w:space="0"/>
              <w:bottom w:val="single" w:color="auto" w:sz="4" w:space="0"/>
              <w:right w:val="single" w:color="auto" w:sz="4" w:space="0"/>
            </w:tcBorders>
            <w:shd w:val="clear" w:color="auto" w:fill="auto"/>
            <w:vAlign w:val="center"/>
          </w:tcPr>
          <w:p w14:paraId="5D6E62C1">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Research</w:t>
            </w:r>
          </w:p>
        </w:tc>
      </w:tr>
      <w:tr w14:paraId="5A76DECE">
        <w:tblPrEx>
          <w:tblCellMar>
            <w:top w:w="0" w:type="dxa"/>
            <w:left w:w="108" w:type="dxa"/>
            <w:bottom w:w="0" w:type="dxa"/>
            <w:right w:w="108" w:type="dxa"/>
          </w:tblCellMar>
        </w:tblPrEx>
        <w:trPr>
          <w:trHeight w:val="500" w:hRule="atLeast"/>
          <w:jc w:val="center"/>
        </w:trPr>
        <w:tc>
          <w:tcPr>
            <w:tcW w:w="843" w:type="pct"/>
            <w:tcBorders>
              <w:top w:val="single" w:color="auto" w:sz="4" w:space="0"/>
              <w:left w:val="single" w:color="auto" w:sz="4" w:space="0"/>
              <w:bottom w:val="single" w:color="auto" w:sz="4" w:space="0"/>
              <w:right w:val="single" w:color="auto" w:sz="4" w:space="0"/>
            </w:tcBorders>
            <w:shd w:val="clear" w:color="auto" w:fill="auto"/>
            <w:vAlign w:val="center"/>
          </w:tcPr>
          <w:p w14:paraId="7FA7338A">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二级栏目</w:t>
            </w:r>
          </w:p>
        </w:tc>
        <w:tc>
          <w:tcPr>
            <w:tcW w:w="668" w:type="pct"/>
            <w:tcBorders>
              <w:top w:val="single" w:color="auto" w:sz="4" w:space="0"/>
              <w:left w:val="nil"/>
              <w:bottom w:val="single" w:color="auto" w:sz="4" w:space="0"/>
              <w:right w:val="single" w:color="auto" w:sz="4" w:space="0"/>
            </w:tcBorders>
            <w:shd w:val="clear" w:color="auto" w:fill="auto"/>
            <w:vAlign w:val="center"/>
          </w:tcPr>
          <w:p w14:paraId="4C643D60">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三级栏目</w:t>
            </w:r>
          </w:p>
        </w:tc>
        <w:tc>
          <w:tcPr>
            <w:tcW w:w="836" w:type="pct"/>
            <w:tcBorders>
              <w:top w:val="single" w:color="auto" w:sz="4" w:space="0"/>
              <w:left w:val="nil"/>
              <w:bottom w:val="single" w:color="auto" w:sz="4" w:space="0"/>
              <w:right w:val="single" w:color="auto" w:sz="4" w:space="0"/>
            </w:tcBorders>
            <w:shd w:val="clear" w:color="auto" w:fill="auto"/>
            <w:vAlign w:val="center"/>
          </w:tcPr>
          <w:p w14:paraId="73ABC0CB">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二级栏目</w:t>
            </w:r>
          </w:p>
        </w:tc>
        <w:tc>
          <w:tcPr>
            <w:tcW w:w="681" w:type="pct"/>
            <w:tcBorders>
              <w:top w:val="single" w:color="auto" w:sz="4" w:space="0"/>
              <w:left w:val="nil"/>
              <w:bottom w:val="single" w:color="auto" w:sz="4" w:space="0"/>
              <w:right w:val="single" w:color="auto" w:sz="4" w:space="0"/>
            </w:tcBorders>
            <w:shd w:val="clear" w:color="auto" w:fill="auto"/>
            <w:vAlign w:val="center"/>
          </w:tcPr>
          <w:p w14:paraId="78100824">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三级栏目</w:t>
            </w:r>
          </w:p>
        </w:tc>
        <w:tc>
          <w:tcPr>
            <w:tcW w:w="757" w:type="pct"/>
            <w:tcBorders>
              <w:top w:val="single" w:color="auto" w:sz="4" w:space="0"/>
              <w:left w:val="nil"/>
              <w:bottom w:val="single" w:color="auto" w:sz="4" w:space="0"/>
              <w:right w:val="single" w:color="auto" w:sz="4" w:space="0"/>
            </w:tcBorders>
            <w:shd w:val="clear" w:color="auto" w:fill="auto"/>
            <w:vAlign w:val="center"/>
          </w:tcPr>
          <w:p w14:paraId="02957756">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二级栏目</w:t>
            </w:r>
          </w:p>
        </w:tc>
        <w:tc>
          <w:tcPr>
            <w:tcW w:w="1212" w:type="pct"/>
            <w:tcBorders>
              <w:top w:val="single" w:color="auto" w:sz="4" w:space="0"/>
              <w:left w:val="nil"/>
              <w:bottom w:val="single" w:color="auto" w:sz="4" w:space="0"/>
              <w:right w:val="single" w:color="auto" w:sz="4" w:space="0"/>
            </w:tcBorders>
            <w:shd w:val="clear" w:color="auto" w:fill="auto"/>
            <w:vAlign w:val="center"/>
          </w:tcPr>
          <w:p w14:paraId="3EC37B09">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三级栏目</w:t>
            </w:r>
          </w:p>
        </w:tc>
      </w:tr>
      <w:tr w14:paraId="365D563E">
        <w:tblPrEx>
          <w:tblCellMar>
            <w:top w:w="0" w:type="dxa"/>
            <w:left w:w="108" w:type="dxa"/>
            <w:bottom w:w="0" w:type="dxa"/>
            <w:right w:w="108" w:type="dxa"/>
          </w:tblCellMar>
        </w:tblPrEx>
        <w:trPr>
          <w:trHeight w:val="500" w:hRule="atLeast"/>
          <w:jc w:val="center"/>
        </w:trPr>
        <w:tc>
          <w:tcPr>
            <w:tcW w:w="843" w:type="pct"/>
            <w:tcBorders>
              <w:top w:val="single" w:color="auto" w:sz="4" w:space="0"/>
              <w:left w:val="single" w:color="auto" w:sz="4" w:space="0"/>
              <w:bottom w:val="single" w:color="auto" w:sz="4" w:space="0"/>
              <w:right w:val="single" w:color="auto" w:sz="4" w:space="0"/>
            </w:tcBorders>
            <w:shd w:val="clear" w:color="auto" w:fill="auto"/>
            <w:vAlign w:val="center"/>
          </w:tcPr>
          <w:p w14:paraId="0D83DACA">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News &amp; Press Release</w:t>
            </w:r>
          </w:p>
        </w:tc>
        <w:tc>
          <w:tcPr>
            <w:tcW w:w="668" w:type="pct"/>
            <w:tcBorders>
              <w:top w:val="single" w:color="auto" w:sz="4" w:space="0"/>
              <w:left w:val="nil"/>
              <w:bottom w:val="single" w:color="auto" w:sz="4" w:space="0"/>
              <w:right w:val="single" w:color="auto" w:sz="4" w:space="0"/>
            </w:tcBorders>
            <w:shd w:val="clear" w:color="auto" w:fill="auto"/>
            <w:vAlign w:val="center"/>
          </w:tcPr>
          <w:p w14:paraId="2B2DC1AB">
            <w:pPr>
              <w:widowControl/>
              <w:spacing w:line="276" w:lineRule="auto"/>
              <w:jc w:val="center"/>
              <w:rPr>
                <w:rFonts w:hint="eastAsia" w:ascii="宋体" w:hAnsi="宋体" w:eastAsia="宋体" w:cs="宋体"/>
                <w:color w:val="auto"/>
                <w:kern w:val="0"/>
                <w:szCs w:val="21"/>
                <w:highlight w:val="none"/>
              </w:rPr>
            </w:pPr>
          </w:p>
        </w:tc>
        <w:tc>
          <w:tcPr>
            <w:tcW w:w="836"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F5E016B">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Programs &amp; Adimissions</w:t>
            </w:r>
          </w:p>
        </w:tc>
        <w:tc>
          <w:tcPr>
            <w:tcW w:w="681" w:type="pct"/>
            <w:tcBorders>
              <w:top w:val="single" w:color="auto" w:sz="4" w:space="0"/>
              <w:left w:val="nil"/>
              <w:bottom w:val="single" w:color="auto" w:sz="4" w:space="0"/>
              <w:right w:val="single" w:color="auto" w:sz="4" w:space="0"/>
            </w:tcBorders>
            <w:shd w:val="clear" w:color="auto" w:fill="auto"/>
            <w:vAlign w:val="center"/>
          </w:tcPr>
          <w:p w14:paraId="54996D16">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Undergraduate Programme</w:t>
            </w:r>
          </w:p>
        </w:tc>
        <w:tc>
          <w:tcPr>
            <w:tcW w:w="757" w:type="pct"/>
            <w:tcBorders>
              <w:top w:val="single" w:color="auto" w:sz="4" w:space="0"/>
              <w:left w:val="nil"/>
              <w:bottom w:val="single" w:color="auto" w:sz="4" w:space="0"/>
              <w:right w:val="single" w:color="auto" w:sz="4" w:space="0"/>
            </w:tcBorders>
            <w:shd w:val="clear" w:color="auto" w:fill="auto"/>
            <w:vAlign w:val="center"/>
          </w:tcPr>
          <w:p w14:paraId="5B8C125E">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Research Directions &amp; Strategy </w:t>
            </w:r>
          </w:p>
        </w:tc>
        <w:tc>
          <w:tcPr>
            <w:tcW w:w="1212" w:type="pct"/>
            <w:tcBorders>
              <w:top w:val="single" w:color="auto" w:sz="4" w:space="0"/>
              <w:left w:val="nil"/>
              <w:bottom w:val="single" w:color="auto" w:sz="4" w:space="0"/>
              <w:right w:val="single" w:color="auto" w:sz="4" w:space="0"/>
            </w:tcBorders>
            <w:shd w:val="clear" w:color="auto" w:fill="auto"/>
            <w:vAlign w:val="center"/>
          </w:tcPr>
          <w:p w14:paraId="72C5C13D">
            <w:pPr>
              <w:widowControl/>
              <w:spacing w:line="276" w:lineRule="auto"/>
              <w:jc w:val="center"/>
              <w:rPr>
                <w:rFonts w:hint="eastAsia" w:ascii="宋体" w:hAnsi="宋体" w:eastAsia="宋体" w:cs="宋体"/>
                <w:color w:val="auto"/>
                <w:kern w:val="0"/>
                <w:szCs w:val="21"/>
                <w:highlight w:val="none"/>
              </w:rPr>
            </w:pPr>
          </w:p>
        </w:tc>
      </w:tr>
      <w:tr w14:paraId="3559B60B">
        <w:tblPrEx>
          <w:tblCellMar>
            <w:top w:w="0" w:type="dxa"/>
            <w:left w:w="108" w:type="dxa"/>
            <w:bottom w:w="0" w:type="dxa"/>
            <w:right w:w="108" w:type="dxa"/>
          </w:tblCellMar>
        </w:tblPrEx>
        <w:trPr>
          <w:trHeight w:val="500" w:hRule="atLeast"/>
          <w:jc w:val="center"/>
        </w:trPr>
        <w:tc>
          <w:tcPr>
            <w:tcW w:w="843" w:type="pct"/>
            <w:tcBorders>
              <w:top w:val="single" w:color="auto" w:sz="4" w:space="0"/>
              <w:left w:val="single" w:color="auto" w:sz="4" w:space="0"/>
              <w:bottom w:val="single" w:color="auto" w:sz="4" w:space="0"/>
              <w:right w:val="single" w:color="auto" w:sz="4" w:space="0"/>
            </w:tcBorders>
            <w:shd w:val="clear" w:color="auto" w:fill="auto"/>
            <w:vAlign w:val="center"/>
          </w:tcPr>
          <w:p w14:paraId="75F54389">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Events</w:t>
            </w:r>
          </w:p>
        </w:tc>
        <w:tc>
          <w:tcPr>
            <w:tcW w:w="668" w:type="pct"/>
            <w:tcBorders>
              <w:top w:val="single" w:color="auto" w:sz="4" w:space="0"/>
              <w:left w:val="nil"/>
              <w:bottom w:val="single" w:color="auto" w:sz="4" w:space="0"/>
              <w:right w:val="single" w:color="auto" w:sz="4" w:space="0"/>
            </w:tcBorders>
            <w:shd w:val="clear" w:color="auto" w:fill="auto"/>
            <w:vAlign w:val="center"/>
          </w:tcPr>
          <w:p w14:paraId="5D07B61D">
            <w:pPr>
              <w:widowControl/>
              <w:spacing w:line="276" w:lineRule="auto"/>
              <w:jc w:val="center"/>
              <w:rPr>
                <w:rFonts w:hint="eastAsia" w:ascii="宋体" w:hAnsi="宋体" w:eastAsia="宋体" w:cs="宋体"/>
                <w:color w:val="auto"/>
                <w:kern w:val="0"/>
                <w:szCs w:val="21"/>
                <w:highlight w:val="none"/>
              </w:rPr>
            </w:pPr>
          </w:p>
        </w:tc>
        <w:tc>
          <w:tcPr>
            <w:tcW w:w="836"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ED36328">
            <w:pPr>
              <w:widowControl/>
              <w:spacing w:line="276" w:lineRule="auto"/>
              <w:jc w:val="left"/>
              <w:rPr>
                <w:rFonts w:hint="eastAsia" w:ascii="宋体" w:hAnsi="宋体" w:eastAsia="宋体" w:cs="宋体"/>
                <w:color w:val="auto"/>
                <w:kern w:val="0"/>
                <w:szCs w:val="21"/>
                <w:highlight w:val="none"/>
              </w:rPr>
            </w:pPr>
          </w:p>
        </w:tc>
        <w:tc>
          <w:tcPr>
            <w:tcW w:w="681" w:type="pct"/>
            <w:tcBorders>
              <w:top w:val="single" w:color="auto" w:sz="4" w:space="0"/>
              <w:left w:val="nil"/>
              <w:bottom w:val="single" w:color="auto" w:sz="4" w:space="0"/>
              <w:right w:val="single" w:color="auto" w:sz="4" w:space="0"/>
            </w:tcBorders>
            <w:shd w:val="clear" w:color="auto" w:fill="auto"/>
            <w:vAlign w:val="center"/>
          </w:tcPr>
          <w:p w14:paraId="47E67B31">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Postgraduate Programme</w:t>
            </w:r>
          </w:p>
        </w:tc>
        <w:tc>
          <w:tcPr>
            <w:tcW w:w="757" w:type="pct"/>
            <w:tcBorders>
              <w:top w:val="single" w:color="auto" w:sz="4" w:space="0"/>
              <w:left w:val="nil"/>
              <w:bottom w:val="single" w:color="auto" w:sz="4" w:space="0"/>
              <w:right w:val="single" w:color="auto" w:sz="4" w:space="0"/>
            </w:tcBorders>
            <w:shd w:val="clear" w:color="auto" w:fill="auto"/>
            <w:vAlign w:val="center"/>
          </w:tcPr>
          <w:p w14:paraId="47AFEC4B">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Science Day</w:t>
            </w:r>
          </w:p>
        </w:tc>
        <w:tc>
          <w:tcPr>
            <w:tcW w:w="1212" w:type="pct"/>
            <w:tcBorders>
              <w:top w:val="single" w:color="auto" w:sz="4" w:space="0"/>
              <w:left w:val="nil"/>
              <w:bottom w:val="single" w:color="auto" w:sz="4" w:space="0"/>
              <w:right w:val="single" w:color="auto" w:sz="4" w:space="0"/>
            </w:tcBorders>
            <w:shd w:val="clear" w:color="auto" w:fill="auto"/>
            <w:vAlign w:val="center"/>
          </w:tcPr>
          <w:p w14:paraId="454A1BEA">
            <w:pPr>
              <w:widowControl/>
              <w:spacing w:line="276" w:lineRule="auto"/>
              <w:jc w:val="center"/>
              <w:rPr>
                <w:rFonts w:hint="eastAsia" w:ascii="宋体" w:hAnsi="宋体" w:eastAsia="宋体" w:cs="宋体"/>
                <w:color w:val="auto"/>
                <w:kern w:val="0"/>
                <w:szCs w:val="21"/>
                <w:highlight w:val="none"/>
              </w:rPr>
            </w:pPr>
          </w:p>
        </w:tc>
      </w:tr>
      <w:tr w14:paraId="3F9FE731">
        <w:tblPrEx>
          <w:tblCellMar>
            <w:top w:w="0" w:type="dxa"/>
            <w:left w:w="108" w:type="dxa"/>
            <w:bottom w:w="0" w:type="dxa"/>
            <w:right w:w="108" w:type="dxa"/>
          </w:tblCellMar>
        </w:tblPrEx>
        <w:trPr>
          <w:trHeight w:val="500" w:hRule="atLeast"/>
          <w:jc w:val="center"/>
        </w:trPr>
        <w:tc>
          <w:tcPr>
            <w:tcW w:w="843" w:type="pct"/>
            <w:tcBorders>
              <w:top w:val="single" w:color="auto" w:sz="4" w:space="0"/>
              <w:left w:val="single" w:color="auto" w:sz="4" w:space="0"/>
              <w:bottom w:val="single" w:color="auto" w:sz="4" w:space="0"/>
              <w:right w:val="single" w:color="auto" w:sz="4" w:space="0"/>
            </w:tcBorders>
            <w:shd w:val="clear" w:color="auto" w:fill="auto"/>
            <w:vAlign w:val="center"/>
          </w:tcPr>
          <w:p w14:paraId="336D7413">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ZJUSS in the Media</w:t>
            </w:r>
          </w:p>
        </w:tc>
        <w:tc>
          <w:tcPr>
            <w:tcW w:w="668" w:type="pct"/>
            <w:tcBorders>
              <w:top w:val="single" w:color="auto" w:sz="4" w:space="0"/>
              <w:left w:val="nil"/>
              <w:bottom w:val="single" w:color="auto" w:sz="4" w:space="0"/>
              <w:right w:val="single" w:color="auto" w:sz="4" w:space="0"/>
            </w:tcBorders>
            <w:shd w:val="clear" w:color="auto" w:fill="auto"/>
            <w:vAlign w:val="center"/>
          </w:tcPr>
          <w:p w14:paraId="1A434145">
            <w:pPr>
              <w:widowControl/>
              <w:spacing w:line="276" w:lineRule="auto"/>
              <w:jc w:val="center"/>
              <w:rPr>
                <w:rFonts w:hint="eastAsia" w:ascii="宋体" w:hAnsi="宋体" w:eastAsia="宋体" w:cs="宋体"/>
                <w:color w:val="auto"/>
                <w:kern w:val="0"/>
                <w:szCs w:val="21"/>
                <w:highlight w:val="none"/>
              </w:rPr>
            </w:pPr>
          </w:p>
        </w:tc>
        <w:tc>
          <w:tcPr>
            <w:tcW w:w="836"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E3A2099">
            <w:pPr>
              <w:widowControl/>
              <w:spacing w:line="276" w:lineRule="auto"/>
              <w:jc w:val="left"/>
              <w:rPr>
                <w:rFonts w:hint="eastAsia" w:ascii="宋体" w:hAnsi="宋体" w:eastAsia="宋体" w:cs="宋体"/>
                <w:color w:val="auto"/>
                <w:kern w:val="0"/>
                <w:szCs w:val="21"/>
                <w:highlight w:val="none"/>
              </w:rPr>
            </w:pPr>
          </w:p>
        </w:tc>
        <w:tc>
          <w:tcPr>
            <w:tcW w:w="681" w:type="pct"/>
            <w:tcBorders>
              <w:top w:val="single" w:color="auto" w:sz="4" w:space="0"/>
              <w:left w:val="nil"/>
              <w:bottom w:val="single" w:color="auto" w:sz="4" w:space="0"/>
              <w:right w:val="single" w:color="auto" w:sz="4" w:space="0"/>
            </w:tcBorders>
            <w:shd w:val="clear" w:color="auto" w:fill="auto"/>
            <w:vAlign w:val="center"/>
          </w:tcPr>
          <w:p w14:paraId="07CA2122">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Exchange Students</w:t>
            </w:r>
          </w:p>
        </w:tc>
        <w:tc>
          <w:tcPr>
            <w:tcW w:w="757" w:type="pct"/>
            <w:tcBorders>
              <w:top w:val="single" w:color="auto" w:sz="4" w:space="0"/>
              <w:left w:val="nil"/>
              <w:bottom w:val="single" w:color="auto" w:sz="4" w:space="0"/>
              <w:right w:val="single" w:color="auto" w:sz="4" w:space="0"/>
            </w:tcBorders>
            <w:shd w:val="clear" w:color="auto" w:fill="auto"/>
            <w:vAlign w:val="center"/>
          </w:tcPr>
          <w:p w14:paraId="515FEC9A">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Research Facilities</w:t>
            </w:r>
          </w:p>
        </w:tc>
        <w:tc>
          <w:tcPr>
            <w:tcW w:w="1212" w:type="pct"/>
            <w:tcBorders>
              <w:top w:val="single" w:color="auto" w:sz="4" w:space="0"/>
              <w:left w:val="nil"/>
              <w:bottom w:val="single" w:color="auto" w:sz="4" w:space="0"/>
              <w:right w:val="single" w:color="auto" w:sz="4" w:space="0"/>
            </w:tcBorders>
            <w:shd w:val="clear" w:color="auto" w:fill="auto"/>
            <w:vAlign w:val="center"/>
          </w:tcPr>
          <w:p w14:paraId="4C7112F6">
            <w:pPr>
              <w:widowControl/>
              <w:spacing w:line="276" w:lineRule="auto"/>
              <w:jc w:val="center"/>
              <w:rPr>
                <w:rFonts w:hint="eastAsia" w:ascii="宋体" w:hAnsi="宋体" w:eastAsia="宋体" w:cs="宋体"/>
                <w:color w:val="auto"/>
                <w:kern w:val="0"/>
                <w:szCs w:val="21"/>
                <w:highlight w:val="none"/>
              </w:rPr>
            </w:pPr>
          </w:p>
        </w:tc>
      </w:tr>
      <w:tr w14:paraId="219E8492">
        <w:tblPrEx>
          <w:tblCellMar>
            <w:top w:w="0" w:type="dxa"/>
            <w:left w:w="108" w:type="dxa"/>
            <w:bottom w:w="0" w:type="dxa"/>
            <w:right w:w="108" w:type="dxa"/>
          </w:tblCellMar>
        </w:tblPrEx>
        <w:trPr>
          <w:trHeight w:val="500" w:hRule="atLeast"/>
          <w:jc w:val="center"/>
        </w:trPr>
        <w:tc>
          <w:tcPr>
            <w:tcW w:w="843" w:type="pct"/>
            <w:tcBorders>
              <w:top w:val="single" w:color="auto" w:sz="4" w:space="0"/>
              <w:left w:val="single" w:color="auto" w:sz="4" w:space="0"/>
              <w:bottom w:val="single" w:color="auto" w:sz="4" w:space="0"/>
              <w:right w:val="single" w:color="auto" w:sz="4" w:space="0"/>
            </w:tcBorders>
            <w:shd w:val="clear" w:color="auto" w:fill="auto"/>
            <w:vAlign w:val="center"/>
          </w:tcPr>
          <w:p w14:paraId="06AACD01">
            <w:pPr>
              <w:widowControl/>
              <w:spacing w:line="276" w:lineRule="auto"/>
              <w:jc w:val="center"/>
              <w:rPr>
                <w:rFonts w:hint="eastAsia" w:ascii="宋体" w:hAnsi="宋体" w:eastAsia="宋体" w:cs="宋体"/>
                <w:color w:val="auto"/>
                <w:kern w:val="0"/>
                <w:szCs w:val="21"/>
                <w:highlight w:val="none"/>
              </w:rPr>
            </w:pPr>
          </w:p>
        </w:tc>
        <w:tc>
          <w:tcPr>
            <w:tcW w:w="668" w:type="pct"/>
            <w:tcBorders>
              <w:top w:val="single" w:color="auto" w:sz="4" w:space="0"/>
              <w:left w:val="nil"/>
              <w:bottom w:val="single" w:color="auto" w:sz="4" w:space="0"/>
              <w:right w:val="single" w:color="auto" w:sz="4" w:space="0"/>
            </w:tcBorders>
            <w:shd w:val="clear" w:color="auto" w:fill="auto"/>
            <w:vAlign w:val="center"/>
          </w:tcPr>
          <w:p w14:paraId="64D71888">
            <w:pPr>
              <w:widowControl/>
              <w:spacing w:line="276" w:lineRule="auto"/>
              <w:jc w:val="center"/>
              <w:rPr>
                <w:rFonts w:hint="eastAsia" w:ascii="宋体" w:hAnsi="宋体" w:eastAsia="宋体" w:cs="宋体"/>
                <w:color w:val="auto"/>
                <w:kern w:val="0"/>
                <w:szCs w:val="21"/>
                <w:highlight w:val="none"/>
              </w:rPr>
            </w:pPr>
          </w:p>
        </w:tc>
        <w:tc>
          <w:tcPr>
            <w:tcW w:w="836"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A6BD30D">
            <w:pPr>
              <w:widowControl/>
              <w:spacing w:line="276" w:lineRule="auto"/>
              <w:jc w:val="left"/>
              <w:rPr>
                <w:rFonts w:hint="eastAsia" w:ascii="宋体" w:hAnsi="宋体" w:eastAsia="宋体" w:cs="宋体"/>
                <w:color w:val="auto"/>
                <w:kern w:val="0"/>
                <w:szCs w:val="21"/>
                <w:highlight w:val="none"/>
              </w:rPr>
            </w:pPr>
          </w:p>
        </w:tc>
        <w:tc>
          <w:tcPr>
            <w:tcW w:w="681" w:type="pct"/>
            <w:tcBorders>
              <w:top w:val="single" w:color="auto" w:sz="4" w:space="0"/>
              <w:left w:val="nil"/>
              <w:bottom w:val="single" w:color="auto" w:sz="4" w:space="0"/>
              <w:right w:val="single" w:color="auto" w:sz="4" w:space="0"/>
            </w:tcBorders>
            <w:shd w:val="clear" w:color="auto" w:fill="auto"/>
            <w:vAlign w:val="center"/>
          </w:tcPr>
          <w:p w14:paraId="49199E96">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Summer School</w:t>
            </w:r>
          </w:p>
        </w:tc>
        <w:tc>
          <w:tcPr>
            <w:tcW w:w="757" w:type="pct"/>
            <w:tcBorders>
              <w:top w:val="single" w:color="auto" w:sz="4" w:space="0"/>
              <w:left w:val="nil"/>
              <w:bottom w:val="single" w:color="auto" w:sz="4" w:space="0"/>
              <w:right w:val="single" w:color="auto" w:sz="4" w:space="0"/>
            </w:tcBorders>
            <w:shd w:val="clear" w:color="auto" w:fill="auto"/>
            <w:vAlign w:val="center"/>
          </w:tcPr>
          <w:p w14:paraId="338D02AF">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Find a Research Project Supervisor</w:t>
            </w:r>
          </w:p>
        </w:tc>
        <w:tc>
          <w:tcPr>
            <w:tcW w:w="1212" w:type="pct"/>
            <w:tcBorders>
              <w:top w:val="single" w:color="auto" w:sz="4" w:space="0"/>
              <w:left w:val="nil"/>
              <w:bottom w:val="single" w:color="auto" w:sz="4" w:space="0"/>
              <w:right w:val="single" w:color="auto" w:sz="4" w:space="0"/>
            </w:tcBorders>
            <w:shd w:val="clear" w:color="auto" w:fill="auto"/>
            <w:noWrap/>
            <w:vAlign w:val="center"/>
          </w:tcPr>
          <w:p w14:paraId="0E1FDC14">
            <w:pPr>
              <w:widowControl/>
              <w:spacing w:line="276" w:lineRule="auto"/>
              <w:jc w:val="left"/>
              <w:rPr>
                <w:rFonts w:hint="eastAsia" w:ascii="宋体" w:hAnsi="宋体" w:eastAsia="宋体" w:cs="宋体"/>
                <w:color w:val="auto"/>
                <w:kern w:val="0"/>
                <w:szCs w:val="21"/>
                <w:highlight w:val="none"/>
              </w:rPr>
            </w:pPr>
          </w:p>
        </w:tc>
      </w:tr>
      <w:tr w14:paraId="12E86530">
        <w:tblPrEx>
          <w:tblCellMar>
            <w:top w:w="0" w:type="dxa"/>
            <w:left w:w="108" w:type="dxa"/>
            <w:bottom w:w="0" w:type="dxa"/>
            <w:right w:w="108" w:type="dxa"/>
          </w:tblCellMar>
        </w:tblPrEx>
        <w:trPr>
          <w:trHeight w:val="500" w:hRule="atLeast"/>
          <w:jc w:val="center"/>
        </w:trPr>
        <w:tc>
          <w:tcPr>
            <w:tcW w:w="843" w:type="pct"/>
            <w:tcBorders>
              <w:top w:val="single" w:color="auto" w:sz="4" w:space="0"/>
              <w:left w:val="single" w:color="auto" w:sz="4" w:space="0"/>
              <w:bottom w:val="single" w:color="auto" w:sz="4" w:space="0"/>
              <w:right w:val="single" w:color="auto" w:sz="4" w:space="0"/>
            </w:tcBorders>
            <w:shd w:val="clear" w:color="auto" w:fill="auto"/>
            <w:vAlign w:val="center"/>
          </w:tcPr>
          <w:p w14:paraId="53CCF7D3">
            <w:pPr>
              <w:widowControl/>
              <w:spacing w:line="276" w:lineRule="auto"/>
              <w:jc w:val="center"/>
              <w:rPr>
                <w:rFonts w:hint="eastAsia" w:ascii="宋体" w:hAnsi="宋体" w:eastAsia="宋体" w:cs="宋体"/>
                <w:color w:val="auto"/>
                <w:kern w:val="0"/>
                <w:szCs w:val="21"/>
                <w:highlight w:val="none"/>
              </w:rPr>
            </w:pPr>
          </w:p>
        </w:tc>
        <w:tc>
          <w:tcPr>
            <w:tcW w:w="668" w:type="pct"/>
            <w:tcBorders>
              <w:top w:val="single" w:color="auto" w:sz="4" w:space="0"/>
              <w:left w:val="nil"/>
              <w:bottom w:val="single" w:color="auto" w:sz="4" w:space="0"/>
              <w:right w:val="single" w:color="auto" w:sz="4" w:space="0"/>
            </w:tcBorders>
            <w:shd w:val="clear" w:color="auto" w:fill="auto"/>
            <w:vAlign w:val="center"/>
          </w:tcPr>
          <w:p w14:paraId="203E2C3E">
            <w:pPr>
              <w:widowControl/>
              <w:spacing w:line="276" w:lineRule="auto"/>
              <w:jc w:val="center"/>
              <w:rPr>
                <w:rFonts w:hint="eastAsia" w:ascii="宋体" w:hAnsi="宋体" w:eastAsia="宋体" w:cs="宋体"/>
                <w:color w:val="auto"/>
                <w:kern w:val="0"/>
                <w:szCs w:val="21"/>
                <w:highlight w:val="none"/>
              </w:rPr>
            </w:pPr>
          </w:p>
        </w:tc>
        <w:tc>
          <w:tcPr>
            <w:tcW w:w="836"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566001A">
            <w:pPr>
              <w:widowControl/>
              <w:spacing w:line="276" w:lineRule="auto"/>
              <w:jc w:val="left"/>
              <w:rPr>
                <w:rFonts w:hint="eastAsia" w:ascii="宋体" w:hAnsi="宋体" w:eastAsia="宋体" w:cs="宋体"/>
                <w:color w:val="auto"/>
                <w:kern w:val="0"/>
                <w:szCs w:val="21"/>
                <w:highlight w:val="none"/>
              </w:rPr>
            </w:pPr>
          </w:p>
        </w:tc>
        <w:tc>
          <w:tcPr>
            <w:tcW w:w="681" w:type="pct"/>
            <w:tcBorders>
              <w:top w:val="single" w:color="auto" w:sz="4" w:space="0"/>
              <w:left w:val="nil"/>
              <w:bottom w:val="single" w:color="auto" w:sz="4" w:space="0"/>
              <w:right w:val="single" w:color="auto" w:sz="4" w:space="0"/>
            </w:tcBorders>
            <w:shd w:val="clear" w:color="auto" w:fill="auto"/>
            <w:vAlign w:val="center"/>
          </w:tcPr>
          <w:p w14:paraId="120F62D3">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Global Dental Camp</w:t>
            </w:r>
          </w:p>
        </w:tc>
        <w:tc>
          <w:tcPr>
            <w:tcW w:w="757" w:type="pct"/>
            <w:tcBorders>
              <w:top w:val="single" w:color="auto" w:sz="4" w:space="0"/>
              <w:left w:val="nil"/>
              <w:bottom w:val="single" w:color="auto" w:sz="4" w:space="0"/>
              <w:right w:val="single" w:color="auto" w:sz="4" w:space="0"/>
            </w:tcBorders>
            <w:shd w:val="clear" w:color="auto" w:fill="auto"/>
            <w:vAlign w:val="center"/>
          </w:tcPr>
          <w:p w14:paraId="1E21F5E5">
            <w:pPr>
              <w:widowControl/>
              <w:spacing w:line="276" w:lineRule="auto"/>
              <w:jc w:val="center"/>
              <w:rPr>
                <w:rFonts w:hint="eastAsia" w:ascii="宋体" w:hAnsi="宋体" w:eastAsia="宋体" w:cs="宋体"/>
                <w:color w:val="auto"/>
                <w:kern w:val="0"/>
                <w:szCs w:val="21"/>
                <w:highlight w:val="none"/>
              </w:rPr>
            </w:pPr>
          </w:p>
        </w:tc>
        <w:tc>
          <w:tcPr>
            <w:tcW w:w="1212" w:type="pct"/>
            <w:tcBorders>
              <w:top w:val="single" w:color="auto" w:sz="4" w:space="0"/>
              <w:left w:val="nil"/>
              <w:bottom w:val="single" w:color="auto" w:sz="4" w:space="0"/>
              <w:right w:val="single" w:color="auto" w:sz="4" w:space="0"/>
            </w:tcBorders>
            <w:shd w:val="clear" w:color="auto" w:fill="auto"/>
            <w:noWrap/>
            <w:vAlign w:val="center"/>
          </w:tcPr>
          <w:p w14:paraId="53EBC70B">
            <w:pPr>
              <w:widowControl/>
              <w:spacing w:line="276" w:lineRule="auto"/>
              <w:jc w:val="left"/>
              <w:rPr>
                <w:rFonts w:hint="eastAsia" w:ascii="宋体" w:hAnsi="宋体" w:eastAsia="宋体" w:cs="宋体"/>
                <w:color w:val="auto"/>
                <w:kern w:val="0"/>
                <w:szCs w:val="21"/>
                <w:highlight w:val="none"/>
              </w:rPr>
            </w:pPr>
          </w:p>
        </w:tc>
      </w:tr>
      <w:tr w14:paraId="28533375">
        <w:tblPrEx>
          <w:tblCellMar>
            <w:top w:w="0" w:type="dxa"/>
            <w:left w:w="108" w:type="dxa"/>
            <w:bottom w:w="0" w:type="dxa"/>
            <w:right w:w="108" w:type="dxa"/>
          </w:tblCellMar>
        </w:tblPrEx>
        <w:trPr>
          <w:trHeight w:val="500" w:hRule="atLeast"/>
          <w:jc w:val="center"/>
        </w:trPr>
        <w:tc>
          <w:tcPr>
            <w:tcW w:w="843" w:type="pct"/>
            <w:tcBorders>
              <w:top w:val="single" w:color="auto" w:sz="4" w:space="0"/>
              <w:left w:val="single" w:color="auto" w:sz="4" w:space="0"/>
              <w:bottom w:val="single" w:color="auto" w:sz="4" w:space="0"/>
              <w:right w:val="single" w:color="auto" w:sz="4" w:space="0"/>
            </w:tcBorders>
            <w:shd w:val="clear" w:color="auto" w:fill="auto"/>
            <w:vAlign w:val="center"/>
          </w:tcPr>
          <w:p w14:paraId="46DB43E8">
            <w:pPr>
              <w:widowControl/>
              <w:spacing w:line="276" w:lineRule="auto"/>
              <w:jc w:val="center"/>
              <w:rPr>
                <w:rFonts w:hint="eastAsia" w:ascii="宋体" w:hAnsi="宋体" w:eastAsia="宋体" w:cs="宋体"/>
                <w:color w:val="auto"/>
                <w:kern w:val="0"/>
                <w:szCs w:val="21"/>
                <w:highlight w:val="none"/>
              </w:rPr>
            </w:pPr>
          </w:p>
        </w:tc>
        <w:tc>
          <w:tcPr>
            <w:tcW w:w="668" w:type="pct"/>
            <w:tcBorders>
              <w:top w:val="single" w:color="auto" w:sz="4" w:space="0"/>
              <w:left w:val="nil"/>
              <w:bottom w:val="single" w:color="auto" w:sz="4" w:space="0"/>
              <w:right w:val="single" w:color="auto" w:sz="4" w:space="0"/>
            </w:tcBorders>
            <w:shd w:val="clear" w:color="auto" w:fill="auto"/>
            <w:vAlign w:val="center"/>
          </w:tcPr>
          <w:p w14:paraId="0CA993F2">
            <w:pPr>
              <w:widowControl/>
              <w:spacing w:line="276" w:lineRule="auto"/>
              <w:jc w:val="center"/>
              <w:rPr>
                <w:rFonts w:hint="eastAsia" w:ascii="宋体" w:hAnsi="宋体" w:eastAsia="宋体" w:cs="宋体"/>
                <w:color w:val="auto"/>
                <w:kern w:val="0"/>
                <w:szCs w:val="21"/>
                <w:highlight w:val="none"/>
              </w:rPr>
            </w:pPr>
          </w:p>
        </w:tc>
        <w:tc>
          <w:tcPr>
            <w:tcW w:w="836" w:type="pct"/>
            <w:tcBorders>
              <w:top w:val="single" w:color="auto" w:sz="4" w:space="0"/>
              <w:left w:val="nil"/>
              <w:bottom w:val="single" w:color="auto" w:sz="4" w:space="0"/>
              <w:right w:val="single" w:color="auto" w:sz="4" w:space="0"/>
            </w:tcBorders>
            <w:shd w:val="clear" w:color="auto" w:fill="auto"/>
            <w:vAlign w:val="center"/>
          </w:tcPr>
          <w:p w14:paraId="7206B7E4">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Become a dentist</w:t>
            </w:r>
          </w:p>
        </w:tc>
        <w:tc>
          <w:tcPr>
            <w:tcW w:w="681" w:type="pct"/>
            <w:tcBorders>
              <w:top w:val="single" w:color="auto" w:sz="4" w:space="0"/>
              <w:left w:val="nil"/>
              <w:bottom w:val="single" w:color="auto" w:sz="4" w:space="0"/>
              <w:right w:val="nil"/>
            </w:tcBorders>
            <w:shd w:val="clear" w:color="auto" w:fill="auto"/>
            <w:noWrap/>
            <w:vAlign w:val="center"/>
          </w:tcPr>
          <w:p w14:paraId="28F43ED3">
            <w:pPr>
              <w:widowControl/>
              <w:spacing w:line="276" w:lineRule="auto"/>
              <w:jc w:val="center"/>
              <w:rPr>
                <w:rFonts w:hint="eastAsia" w:ascii="宋体" w:hAnsi="宋体" w:eastAsia="宋体" w:cs="宋体"/>
                <w:color w:val="auto"/>
                <w:kern w:val="0"/>
                <w:szCs w:val="21"/>
                <w:highlight w:val="none"/>
              </w:rPr>
            </w:pPr>
          </w:p>
        </w:tc>
        <w:tc>
          <w:tcPr>
            <w:tcW w:w="757" w:type="pct"/>
            <w:tcBorders>
              <w:top w:val="single" w:color="auto" w:sz="4" w:space="0"/>
              <w:left w:val="single" w:color="auto" w:sz="4" w:space="0"/>
              <w:bottom w:val="single" w:color="auto" w:sz="4" w:space="0"/>
              <w:right w:val="single" w:color="auto" w:sz="4" w:space="0"/>
            </w:tcBorders>
            <w:shd w:val="clear" w:color="auto" w:fill="auto"/>
            <w:vAlign w:val="center"/>
          </w:tcPr>
          <w:p w14:paraId="7DF79678">
            <w:pPr>
              <w:widowControl/>
              <w:spacing w:line="276" w:lineRule="auto"/>
              <w:jc w:val="center"/>
              <w:rPr>
                <w:rFonts w:hint="eastAsia" w:ascii="宋体" w:hAnsi="宋体" w:eastAsia="宋体" w:cs="宋体"/>
                <w:color w:val="auto"/>
                <w:kern w:val="0"/>
                <w:szCs w:val="21"/>
                <w:highlight w:val="none"/>
              </w:rPr>
            </w:pPr>
          </w:p>
        </w:tc>
        <w:tc>
          <w:tcPr>
            <w:tcW w:w="1212" w:type="pct"/>
            <w:tcBorders>
              <w:top w:val="single" w:color="auto" w:sz="4" w:space="0"/>
              <w:left w:val="nil"/>
              <w:bottom w:val="single" w:color="auto" w:sz="4" w:space="0"/>
              <w:right w:val="single" w:color="auto" w:sz="4" w:space="0"/>
            </w:tcBorders>
            <w:shd w:val="clear" w:color="auto" w:fill="auto"/>
            <w:noWrap/>
            <w:vAlign w:val="center"/>
          </w:tcPr>
          <w:p w14:paraId="4EC097F4">
            <w:pPr>
              <w:widowControl/>
              <w:spacing w:line="276" w:lineRule="auto"/>
              <w:jc w:val="left"/>
              <w:rPr>
                <w:rFonts w:hint="eastAsia" w:ascii="宋体" w:hAnsi="宋体" w:eastAsia="宋体" w:cs="宋体"/>
                <w:color w:val="auto"/>
                <w:kern w:val="0"/>
                <w:szCs w:val="21"/>
                <w:highlight w:val="none"/>
              </w:rPr>
            </w:pPr>
          </w:p>
        </w:tc>
      </w:tr>
      <w:tr w14:paraId="632A8756">
        <w:tblPrEx>
          <w:tblCellMar>
            <w:top w:w="0" w:type="dxa"/>
            <w:left w:w="108" w:type="dxa"/>
            <w:bottom w:w="0" w:type="dxa"/>
            <w:right w:w="108" w:type="dxa"/>
          </w:tblCellMar>
        </w:tblPrEx>
        <w:trPr>
          <w:trHeight w:val="500" w:hRule="atLeast"/>
          <w:jc w:val="center"/>
        </w:trPr>
        <w:tc>
          <w:tcPr>
            <w:tcW w:w="1512" w:type="pct"/>
            <w:gridSpan w:val="2"/>
            <w:tcBorders>
              <w:top w:val="single" w:color="auto" w:sz="4" w:space="0"/>
              <w:left w:val="single" w:color="auto" w:sz="4" w:space="0"/>
              <w:bottom w:val="single" w:color="auto" w:sz="4" w:space="0"/>
              <w:right w:val="nil"/>
            </w:tcBorders>
            <w:shd w:val="clear" w:color="auto" w:fill="auto"/>
            <w:vAlign w:val="center"/>
          </w:tcPr>
          <w:p w14:paraId="2E0EFFFA">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Knowledge Exchange</w:t>
            </w:r>
          </w:p>
        </w:tc>
        <w:tc>
          <w:tcPr>
            <w:tcW w:w="1517" w:type="pct"/>
            <w:gridSpan w:val="2"/>
            <w:tcBorders>
              <w:top w:val="single" w:color="auto" w:sz="4" w:space="0"/>
              <w:left w:val="single" w:color="auto" w:sz="4" w:space="0"/>
              <w:bottom w:val="single" w:color="auto" w:sz="4" w:space="0"/>
              <w:right w:val="nil"/>
            </w:tcBorders>
            <w:shd w:val="clear" w:color="auto" w:fill="auto"/>
            <w:vAlign w:val="center"/>
          </w:tcPr>
          <w:p w14:paraId="6D6A5BCD">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Career Opportunities</w:t>
            </w:r>
          </w:p>
        </w:tc>
        <w:tc>
          <w:tcPr>
            <w:tcW w:w="1970" w:type="pct"/>
            <w:gridSpan w:val="2"/>
            <w:tcBorders>
              <w:top w:val="single" w:color="auto" w:sz="4" w:space="0"/>
              <w:left w:val="single" w:color="auto" w:sz="4" w:space="0"/>
              <w:bottom w:val="single" w:color="auto" w:sz="4" w:space="0"/>
              <w:right w:val="single" w:color="auto" w:sz="4" w:space="0"/>
            </w:tcBorders>
            <w:shd w:val="clear" w:color="auto" w:fill="auto"/>
            <w:vAlign w:val="center"/>
          </w:tcPr>
          <w:p w14:paraId="42F0BFA0">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Contact Us</w:t>
            </w:r>
          </w:p>
        </w:tc>
      </w:tr>
      <w:tr w14:paraId="2F8933C0">
        <w:tblPrEx>
          <w:tblCellMar>
            <w:top w:w="0" w:type="dxa"/>
            <w:left w:w="108" w:type="dxa"/>
            <w:bottom w:w="0" w:type="dxa"/>
            <w:right w:w="108" w:type="dxa"/>
          </w:tblCellMar>
        </w:tblPrEx>
        <w:trPr>
          <w:trHeight w:val="500" w:hRule="atLeast"/>
          <w:jc w:val="center"/>
        </w:trPr>
        <w:tc>
          <w:tcPr>
            <w:tcW w:w="843" w:type="pct"/>
            <w:tcBorders>
              <w:top w:val="single" w:color="auto" w:sz="4" w:space="0"/>
              <w:left w:val="single" w:color="auto" w:sz="4" w:space="0"/>
              <w:bottom w:val="single" w:color="auto" w:sz="4" w:space="0"/>
              <w:right w:val="single" w:color="auto" w:sz="4" w:space="0"/>
            </w:tcBorders>
            <w:shd w:val="clear" w:color="auto" w:fill="auto"/>
            <w:vAlign w:val="center"/>
          </w:tcPr>
          <w:p w14:paraId="0490BB0F">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二级栏目</w:t>
            </w:r>
          </w:p>
        </w:tc>
        <w:tc>
          <w:tcPr>
            <w:tcW w:w="668" w:type="pct"/>
            <w:tcBorders>
              <w:top w:val="single" w:color="auto" w:sz="4" w:space="0"/>
              <w:left w:val="nil"/>
              <w:bottom w:val="single" w:color="auto" w:sz="4" w:space="0"/>
              <w:right w:val="single" w:color="auto" w:sz="4" w:space="0"/>
            </w:tcBorders>
            <w:shd w:val="clear" w:color="auto" w:fill="auto"/>
            <w:vAlign w:val="center"/>
          </w:tcPr>
          <w:p w14:paraId="1366EFBD">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三级栏目</w:t>
            </w:r>
          </w:p>
        </w:tc>
        <w:tc>
          <w:tcPr>
            <w:tcW w:w="836" w:type="pct"/>
            <w:tcBorders>
              <w:top w:val="single" w:color="auto" w:sz="4" w:space="0"/>
              <w:left w:val="nil"/>
              <w:bottom w:val="single" w:color="auto" w:sz="4" w:space="0"/>
              <w:right w:val="single" w:color="auto" w:sz="4" w:space="0"/>
            </w:tcBorders>
            <w:shd w:val="clear" w:color="auto" w:fill="auto"/>
            <w:vAlign w:val="center"/>
          </w:tcPr>
          <w:p w14:paraId="5BAD5202">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二级栏目</w:t>
            </w:r>
          </w:p>
        </w:tc>
        <w:tc>
          <w:tcPr>
            <w:tcW w:w="681" w:type="pct"/>
            <w:tcBorders>
              <w:top w:val="single" w:color="auto" w:sz="4" w:space="0"/>
              <w:left w:val="nil"/>
              <w:bottom w:val="single" w:color="auto" w:sz="4" w:space="0"/>
              <w:right w:val="single" w:color="auto" w:sz="4" w:space="0"/>
            </w:tcBorders>
            <w:shd w:val="clear" w:color="auto" w:fill="auto"/>
            <w:vAlign w:val="center"/>
          </w:tcPr>
          <w:p w14:paraId="178106F8">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三级栏目</w:t>
            </w:r>
          </w:p>
        </w:tc>
        <w:tc>
          <w:tcPr>
            <w:tcW w:w="757" w:type="pct"/>
            <w:tcBorders>
              <w:top w:val="single" w:color="auto" w:sz="4" w:space="0"/>
              <w:left w:val="nil"/>
              <w:bottom w:val="single" w:color="auto" w:sz="4" w:space="0"/>
              <w:right w:val="single" w:color="auto" w:sz="4" w:space="0"/>
            </w:tcBorders>
            <w:shd w:val="clear" w:color="auto" w:fill="auto"/>
            <w:vAlign w:val="center"/>
          </w:tcPr>
          <w:p w14:paraId="7F096707">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二级栏目</w:t>
            </w:r>
          </w:p>
        </w:tc>
        <w:tc>
          <w:tcPr>
            <w:tcW w:w="1212" w:type="pct"/>
            <w:tcBorders>
              <w:top w:val="single" w:color="auto" w:sz="4" w:space="0"/>
              <w:left w:val="nil"/>
              <w:bottom w:val="single" w:color="auto" w:sz="4" w:space="0"/>
              <w:right w:val="single" w:color="auto" w:sz="4" w:space="0"/>
            </w:tcBorders>
            <w:shd w:val="clear" w:color="auto" w:fill="auto"/>
            <w:vAlign w:val="center"/>
          </w:tcPr>
          <w:p w14:paraId="17DA891C">
            <w:pPr>
              <w:widowControl/>
              <w:spacing w:line="276"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三级栏目</w:t>
            </w:r>
          </w:p>
        </w:tc>
      </w:tr>
      <w:tr w14:paraId="61958DE9">
        <w:tblPrEx>
          <w:tblCellMar>
            <w:top w:w="0" w:type="dxa"/>
            <w:left w:w="108" w:type="dxa"/>
            <w:bottom w:w="0" w:type="dxa"/>
            <w:right w:w="108" w:type="dxa"/>
          </w:tblCellMar>
        </w:tblPrEx>
        <w:trPr>
          <w:trHeight w:val="500" w:hRule="atLeast"/>
          <w:jc w:val="center"/>
        </w:trPr>
        <w:tc>
          <w:tcPr>
            <w:tcW w:w="843" w:type="pct"/>
            <w:tcBorders>
              <w:top w:val="single" w:color="auto" w:sz="4" w:space="0"/>
              <w:left w:val="single" w:color="auto" w:sz="4" w:space="0"/>
              <w:bottom w:val="single" w:color="auto" w:sz="4" w:space="0"/>
              <w:right w:val="single" w:color="auto" w:sz="4" w:space="0"/>
            </w:tcBorders>
            <w:shd w:val="clear" w:color="auto" w:fill="auto"/>
            <w:vAlign w:val="center"/>
          </w:tcPr>
          <w:p w14:paraId="1E12FDBA">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Global Collaboration</w:t>
            </w:r>
          </w:p>
        </w:tc>
        <w:tc>
          <w:tcPr>
            <w:tcW w:w="668" w:type="pct"/>
            <w:tcBorders>
              <w:top w:val="single" w:color="auto" w:sz="4" w:space="0"/>
              <w:left w:val="nil"/>
              <w:bottom w:val="single" w:color="auto" w:sz="4" w:space="0"/>
              <w:right w:val="single" w:color="auto" w:sz="4" w:space="0"/>
            </w:tcBorders>
            <w:shd w:val="clear" w:color="auto" w:fill="auto"/>
            <w:vAlign w:val="center"/>
          </w:tcPr>
          <w:p w14:paraId="19EAB5CE">
            <w:pPr>
              <w:widowControl/>
              <w:spacing w:line="276" w:lineRule="auto"/>
              <w:jc w:val="center"/>
              <w:rPr>
                <w:rFonts w:hint="eastAsia" w:ascii="宋体" w:hAnsi="宋体" w:eastAsia="宋体" w:cs="宋体"/>
                <w:color w:val="auto"/>
                <w:kern w:val="0"/>
                <w:szCs w:val="21"/>
                <w:highlight w:val="none"/>
              </w:rPr>
            </w:pPr>
          </w:p>
        </w:tc>
        <w:tc>
          <w:tcPr>
            <w:tcW w:w="836" w:type="pct"/>
            <w:tcBorders>
              <w:top w:val="single" w:color="auto" w:sz="4" w:space="0"/>
              <w:left w:val="nil"/>
              <w:bottom w:val="single" w:color="auto" w:sz="4" w:space="0"/>
              <w:right w:val="single" w:color="auto" w:sz="4" w:space="0"/>
            </w:tcBorders>
            <w:shd w:val="clear" w:color="auto" w:fill="auto"/>
            <w:vAlign w:val="center"/>
          </w:tcPr>
          <w:p w14:paraId="45DC3731">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Global Talents Recruitment</w:t>
            </w:r>
          </w:p>
        </w:tc>
        <w:tc>
          <w:tcPr>
            <w:tcW w:w="681" w:type="pct"/>
            <w:tcBorders>
              <w:top w:val="single" w:color="auto" w:sz="4" w:space="0"/>
              <w:left w:val="nil"/>
              <w:bottom w:val="single" w:color="auto" w:sz="4" w:space="0"/>
              <w:right w:val="single" w:color="auto" w:sz="4" w:space="0"/>
            </w:tcBorders>
            <w:shd w:val="clear" w:color="auto" w:fill="auto"/>
            <w:vAlign w:val="center"/>
          </w:tcPr>
          <w:p w14:paraId="03152EFD">
            <w:pPr>
              <w:widowControl/>
              <w:spacing w:line="276" w:lineRule="auto"/>
              <w:jc w:val="center"/>
              <w:rPr>
                <w:rFonts w:hint="eastAsia" w:ascii="宋体" w:hAnsi="宋体" w:eastAsia="宋体" w:cs="宋体"/>
                <w:color w:val="auto"/>
                <w:kern w:val="0"/>
                <w:szCs w:val="21"/>
                <w:highlight w:val="none"/>
              </w:rPr>
            </w:pPr>
          </w:p>
        </w:tc>
        <w:tc>
          <w:tcPr>
            <w:tcW w:w="757" w:type="pct"/>
            <w:tcBorders>
              <w:top w:val="single" w:color="auto" w:sz="4" w:space="0"/>
              <w:left w:val="nil"/>
              <w:bottom w:val="single" w:color="auto" w:sz="4" w:space="0"/>
              <w:right w:val="single" w:color="auto" w:sz="4" w:space="0"/>
            </w:tcBorders>
            <w:shd w:val="clear" w:color="auto" w:fill="auto"/>
            <w:vAlign w:val="center"/>
          </w:tcPr>
          <w:p w14:paraId="46C33939">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Map</w:t>
            </w:r>
          </w:p>
        </w:tc>
        <w:tc>
          <w:tcPr>
            <w:tcW w:w="1212" w:type="pct"/>
            <w:tcBorders>
              <w:top w:val="single" w:color="auto" w:sz="4" w:space="0"/>
              <w:left w:val="nil"/>
              <w:bottom w:val="single" w:color="auto" w:sz="4" w:space="0"/>
              <w:right w:val="single" w:color="auto" w:sz="4" w:space="0"/>
            </w:tcBorders>
            <w:shd w:val="clear" w:color="auto" w:fill="auto"/>
            <w:vAlign w:val="center"/>
          </w:tcPr>
          <w:p w14:paraId="0FB01920">
            <w:pPr>
              <w:widowControl/>
              <w:spacing w:line="276" w:lineRule="auto"/>
              <w:jc w:val="center"/>
              <w:rPr>
                <w:rFonts w:hint="eastAsia" w:ascii="宋体" w:hAnsi="宋体" w:eastAsia="宋体" w:cs="宋体"/>
                <w:color w:val="auto"/>
                <w:kern w:val="0"/>
                <w:szCs w:val="21"/>
                <w:highlight w:val="none"/>
              </w:rPr>
            </w:pPr>
          </w:p>
        </w:tc>
      </w:tr>
      <w:tr w14:paraId="3C18A4FD">
        <w:tblPrEx>
          <w:tblCellMar>
            <w:top w:w="0" w:type="dxa"/>
            <w:left w:w="108" w:type="dxa"/>
            <w:bottom w:w="0" w:type="dxa"/>
            <w:right w:w="108" w:type="dxa"/>
          </w:tblCellMar>
        </w:tblPrEx>
        <w:trPr>
          <w:trHeight w:val="500" w:hRule="atLeast"/>
          <w:jc w:val="center"/>
        </w:trPr>
        <w:tc>
          <w:tcPr>
            <w:tcW w:w="843" w:type="pct"/>
            <w:tcBorders>
              <w:top w:val="single" w:color="auto" w:sz="4" w:space="0"/>
              <w:left w:val="single" w:color="auto" w:sz="4" w:space="0"/>
              <w:bottom w:val="single" w:color="auto" w:sz="4" w:space="0"/>
              <w:right w:val="single" w:color="auto" w:sz="4" w:space="0"/>
            </w:tcBorders>
            <w:shd w:val="clear" w:color="auto" w:fill="auto"/>
            <w:vAlign w:val="center"/>
          </w:tcPr>
          <w:p w14:paraId="084D64A6">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Community Engagement &amp; Projects</w:t>
            </w:r>
          </w:p>
        </w:tc>
        <w:tc>
          <w:tcPr>
            <w:tcW w:w="668" w:type="pct"/>
            <w:tcBorders>
              <w:top w:val="single" w:color="auto" w:sz="4" w:space="0"/>
              <w:left w:val="nil"/>
              <w:bottom w:val="single" w:color="auto" w:sz="4" w:space="0"/>
              <w:right w:val="single" w:color="auto" w:sz="4" w:space="0"/>
            </w:tcBorders>
            <w:shd w:val="clear" w:color="auto" w:fill="auto"/>
            <w:vAlign w:val="center"/>
          </w:tcPr>
          <w:p w14:paraId="5CE3D99A">
            <w:pPr>
              <w:widowControl/>
              <w:spacing w:line="276" w:lineRule="auto"/>
              <w:jc w:val="center"/>
              <w:rPr>
                <w:rFonts w:hint="eastAsia" w:ascii="宋体" w:hAnsi="宋体" w:eastAsia="宋体" w:cs="宋体"/>
                <w:color w:val="auto"/>
                <w:kern w:val="0"/>
                <w:szCs w:val="21"/>
                <w:highlight w:val="none"/>
              </w:rPr>
            </w:pPr>
          </w:p>
        </w:tc>
        <w:tc>
          <w:tcPr>
            <w:tcW w:w="836" w:type="pct"/>
            <w:tcBorders>
              <w:top w:val="single" w:color="auto" w:sz="4" w:space="0"/>
              <w:left w:val="nil"/>
              <w:bottom w:val="single" w:color="auto" w:sz="4" w:space="0"/>
              <w:right w:val="single" w:color="auto" w:sz="4" w:space="0"/>
            </w:tcBorders>
            <w:shd w:val="clear" w:color="auto" w:fill="auto"/>
            <w:vAlign w:val="center"/>
          </w:tcPr>
          <w:p w14:paraId="60D78A56">
            <w:pPr>
              <w:widowControl/>
              <w:spacing w:line="276" w:lineRule="auto"/>
              <w:jc w:val="center"/>
              <w:rPr>
                <w:rFonts w:hint="eastAsia" w:ascii="宋体" w:hAnsi="宋体" w:eastAsia="宋体" w:cs="宋体"/>
                <w:color w:val="auto"/>
                <w:kern w:val="0"/>
                <w:szCs w:val="21"/>
                <w:highlight w:val="none"/>
              </w:rPr>
            </w:pPr>
          </w:p>
        </w:tc>
        <w:tc>
          <w:tcPr>
            <w:tcW w:w="681" w:type="pct"/>
            <w:tcBorders>
              <w:top w:val="single" w:color="auto" w:sz="4" w:space="0"/>
              <w:left w:val="nil"/>
              <w:bottom w:val="single" w:color="auto" w:sz="4" w:space="0"/>
              <w:right w:val="single" w:color="auto" w:sz="4" w:space="0"/>
            </w:tcBorders>
            <w:shd w:val="clear" w:color="auto" w:fill="auto"/>
            <w:vAlign w:val="center"/>
          </w:tcPr>
          <w:p w14:paraId="721FEBF6">
            <w:pPr>
              <w:widowControl/>
              <w:spacing w:line="276" w:lineRule="auto"/>
              <w:jc w:val="center"/>
              <w:rPr>
                <w:rFonts w:hint="eastAsia" w:ascii="宋体" w:hAnsi="宋体" w:eastAsia="宋体" w:cs="宋体"/>
                <w:color w:val="auto"/>
                <w:kern w:val="0"/>
                <w:szCs w:val="21"/>
                <w:highlight w:val="none"/>
              </w:rPr>
            </w:pPr>
          </w:p>
        </w:tc>
        <w:tc>
          <w:tcPr>
            <w:tcW w:w="757" w:type="pct"/>
            <w:tcBorders>
              <w:top w:val="single" w:color="auto" w:sz="4" w:space="0"/>
              <w:left w:val="nil"/>
              <w:bottom w:val="single" w:color="auto" w:sz="4" w:space="0"/>
              <w:right w:val="single" w:color="auto" w:sz="4" w:space="0"/>
            </w:tcBorders>
            <w:shd w:val="clear" w:color="auto" w:fill="auto"/>
            <w:vAlign w:val="center"/>
          </w:tcPr>
          <w:p w14:paraId="0A4BCBAA">
            <w:pPr>
              <w:widowControl/>
              <w:spacing w:line="276"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Contact Info</w:t>
            </w:r>
          </w:p>
        </w:tc>
        <w:tc>
          <w:tcPr>
            <w:tcW w:w="1212" w:type="pct"/>
            <w:tcBorders>
              <w:top w:val="single" w:color="auto" w:sz="4" w:space="0"/>
              <w:left w:val="nil"/>
              <w:bottom w:val="single" w:color="auto" w:sz="4" w:space="0"/>
              <w:right w:val="single" w:color="auto" w:sz="4" w:space="0"/>
            </w:tcBorders>
            <w:shd w:val="clear" w:color="auto" w:fill="auto"/>
            <w:vAlign w:val="center"/>
          </w:tcPr>
          <w:p w14:paraId="49CAC76F">
            <w:pPr>
              <w:widowControl/>
              <w:spacing w:line="276" w:lineRule="auto"/>
              <w:jc w:val="center"/>
              <w:rPr>
                <w:rFonts w:hint="eastAsia" w:ascii="宋体" w:hAnsi="宋体" w:eastAsia="宋体" w:cs="宋体"/>
                <w:color w:val="auto"/>
                <w:kern w:val="0"/>
                <w:szCs w:val="21"/>
                <w:highlight w:val="none"/>
              </w:rPr>
            </w:pPr>
          </w:p>
        </w:tc>
      </w:tr>
    </w:tbl>
    <w:p w14:paraId="0045E13E">
      <w:pPr>
        <w:rPr>
          <w:rFonts w:hint="eastAsia" w:ascii="宋体" w:hAnsi="宋体" w:eastAsia="宋体" w:cs="宋体"/>
          <w:color w:val="auto"/>
          <w:szCs w:val="21"/>
          <w:highlight w:val="none"/>
        </w:rPr>
      </w:pPr>
    </w:p>
    <w:p w14:paraId="5F878AC0">
      <w:pPr>
        <w:spacing w:before="120" w:beforeLines="50" w:after="120" w:afterLines="50"/>
        <w:ind w:firstLine="422" w:firstLineChars="200"/>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2.3 项目连续性要求</w:t>
      </w:r>
    </w:p>
    <w:p w14:paraId="4FDEFC3A">
      <w:pPr>
        <w:pStyle w:val="2"/>
        <w:spacing w:after="120" w:line="276" w:lineRule="auto"/>
        <w:ind w:right="210" w:firstLine="420" w:firstLineChars="200"/>
        <w:rPr>
          <w:rFonts w:cs="宋体"/>
          <w:color w:val="auto"/>
          <w:sz w:val="21"/>
          <w:szCs w:val="21"/>
          <w:highlight w:val="none"/>
        </w:rPr>
      </w:pPr>
      <w:r>
        <w:rPr>
          <w:rFonts w:cs="宋体"/>
          <w:color w:val="auto"/>
          <w:sz w:val="21"/>
          <w:szCs w:val="21"/>
          <w:highlight w:val="none"/>
        </w:rPr>
        <w:t>▲为保证医院制度系统日常运行稳定性、连续性，数字化信息发平台的信创改造工作需要导入和兼容原先医院数字发布系统、制度模块的历史数据，以保障管理业务不中断，历史数据不丢失。</w:t>
      </w:r>
    </w:p>
    <w:p w14:paraId="3890330F">
      <w:pPr>
        <w:adjustRightInd w:val="0"/>
        <w:snapToGrid w:val="0"/>
        <w:spacing w:line="288" w:lineRule="auto"/>
        <w:outlineLvl w:val="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四、商务要求</w:t>
      </w:r>
    </w:p>
    <w:p w14:paraId="00A5474F">
      <w:pPr>
        <w:pStyle w:val="5"/>
        <w:numPr>
          <w:ilvl w:val="0"/>
          <w:numId w:val="4"/>
        </w:numPr>
        <w:tabs>
          <w:tab w:val="left" w:pos="360"/>
        </w:tabs>
        <w:adjustRightInd w:val="0"/>
        <w:snapToGrid w:val="0"/>
        <w:spacing w:before="0" w:after="0" w:line="312" w:lineRule="auto"/>
        <w:rPr>
          <w:rFonts w:hint="eastAsia" w:ascii="宋体" w:hAnsi="宋体" w:cs="宋体"/>
          <w:color w:val="auto"/>
          <w:sz w:val="21"/>
          <w:szCs w:val="21"/>
          <w:highlight w:val="none"/>
          <w:lang w:eastAsia="zh-Hans"/>
        </w:rPr>
      </w:pPr>
      <w:r>
        <w:rPr>
          <w:rFonts w:hint="eastAsia" w:ascii="宋体" w:hAnsi="宋体" w:cs="宋体"/>
          <w:color w:val="auto"/>
          <w:sz w:val="21"/>
          <w:szCs w:val="21"/>
          <w:highlight w:val="none"/>
          <w:lang w:eastAsia="zh-Hans"/>
        </w:rPr>
        <w:t>实施要求</w:t>
      </w:r>
    </w:p>
    <w:p w14:paraId="18BC5850">
      <w:pPr>
        <w:keepLines/>
        <w:numPr>
          <w:ilvl w:val="0"/>
          <w:numId w:val="5"/>
        </w:numPr>
        <w:adjustRightInd w:val="0"/>
        <w:snapToGrid w:val="0"/>
        <w:spacing w:line="312" w:lineRule="auto"/>
        <w:rPr>
          <w:rFonts w:hint="eastAsia" w:ascii="宋体" w:hAnsi="宋体" w:eastAsia="宋体" w:cs="宋体"/>
          <w:color w:val="auto"/>
          <w:szCs w:val="21"/>
          <w:highlight w:val="none"/>
          <w:lang w:eastAsia="zh-Hans"/>
        </w:rPr>
      </w:pPr>
      <w:r>
        <w:rPr>
          <w:rFonts w:hint="eastAsia" w:ascii="宋体" w:hAnsi="宋体" w:eastAsia="宋体" w:cs="宋体"/>
          <w:color w:val="auto"/>
          <w:szCs w:val="21"/>
          <w:highlight w:val="none"/>
          <w:lang w:eastAsia="zh-Hans"/>
        </w:rPr>
        <w:t>供应商须负责完成本项目涉及的整体规划、</w:t>
      </w:r>
      <w:r>
        <w:rPr>
          <w:rFonts w:hint="eastAsia" w:ascii="宋体" w:hAnsi="宋体" w:eastAsia="宋体" w:cs="宋体"/>
          <w:color w:val="auto"/>
          <w:szCs w:val="21"/>
          <w:highlight w:val="none"/>
        </w:rPr>
        <w:t>项目部署</w:t>
      </w:r>
      <w:r>
        <w:rPr>
          <w:rFonts w:hint="eastAsia" w:ascii="宋体" w:hAnsi="宋体" w:eastAsia="宋体" w:cs="宋体"/>
          <w:color w:val="auto"/>
          <w:szCs w:val="21"/>
          <w:highlight w:val="none"/>
          <w:lang w:eastAsia="zh-Hans"/>
        </w:rPr>
        <w:t>等相关工作，须详细确认和理解采购人本次项目的建设目标和服务要求，并严格根据采购人项目进度安排完成实施工作，如有偏差由供应商负责。</w:t>
      </w:r>
    </w:p>
    <w:p w14:paraId="61E094F3">
      <w:pPr>
        <w:keepLines/>
        <w:numPr>
          <w:ilvl w:val="0"/>
          <w:numId w:val="5"/>
        </w:numPr>
        <w:adjustRightInd w:val="0"/>
        <w:snapToGrid w:val="0"/>
        <w:spacing w:line="312" w:lineRule="auto"/>
        <w:rPr>
          <w:rFonts w:hint="eastAsia" w:ascii="宋体" w:hAnsi="宋体" w:eastAsia="宋体" w:cs="宋体"/>
          <w:color w:val="auto"/>
          <w:szCs w:val="21"/>
          <w:highlight w:val="none"/>
          <w:lang w:eastAsia="zh-Hans"/>
        </w:rPr>
      </w:pPr>
      <w:r>
        <w:rPr>
          <w:rFonts w:hint="eastAsia" w:ascii="宋体" w:hAnsi="宋体" w:eastAsia="宋体" w:cs="宋体"/>
          <w:color w:val="auto"/>
          <w:szCs w:val="21"/>
          <w:highlight w:val="none"/>
          <w:lang w:eastAsia="zh-Hans"/>
        </w:rPr>
        <w:t>供应商需提供完整的</w:t>
      </w:r>
      <w:r>
        <w:rPr>
          <w:rFonts w:hint="eastAsia" w:ascii="宋体" w:hAnsi="宋体" w:eastAsia="宋体" w:cs="宋体"/>
          <w:color w:val="auto"/>
          <w:szCs w:val="21"/>
          <w:highlight w:val="none"/>
        </w:rPr>
        <w:t>项目</w:t>
      </w:r>
      <w:r>
        <w:rPr>
          <w:rFonts w:hint="eastAsia" w:ascii="宋体" w:hAnsi="宋体" w:eastAsia="宋体" w:cs="宋体"/>
          <w:color w:val="auto"/>
          <w:szCs w:val="21"/>
          <w:highlight w:val="none"/>
          <w:lang w:eastAsia="zh-Hans"/>
        </w:rPr>
        <w:t>实施方案、实施计划、项目管理规划等。</w:t>
      </w:r>
    </w:p>
    <w:p w14:paraId="5A3DDE89">
      <w:pPr>
        <w:keepLines/>
        <w:numPr>
          <w:ilvl w:val="0"/>
          <w:numId w:val="5"/>
        </w:numPr>
        <w:adjustRightInd w:val="0"/>
        <w:snapToGrid w:val="0"/>
        <w:spacing w:line="312" w:lineRule="auto"/>
        <w:rPr>
          <w:rFonts w:hint="eastAsia" w:ascii="宋体" w:hAnsi="宋体" w:eastAsia="宋体" w:cs="宋体"/>
          <w:color w:val="auto"/>
          <w:szCs w:val="21"/>
          <w:highlight w:val="none"/>
          <w:lang w:eastAsia="zh-Hans"/>
        </w:rPr>
      </w:pPr>
      <w:r>
        <w:rPr>
          <w:rFonts w:hint="eastAsia" w:ascii="宋体" w:hAnsi="宋体" w:eastAsia="宋体" w:cs="宋体"/>
          <w:color w:val="auto"/>
          <w:szCs w:val="21"/>
          <w:highlight w:val="none"/>
          <w:lang w:eastAsia="zh-Hans"/>
        </w:rPr>
        <w:t>供应商负责本服务项目的</w:t>
      </w:r>
      <w:r>
        <w:rPr>
          <w:rFonts w:hint="eastAsia" w:ascii="宋体" w:hAnsi="宋体" w:eastAsia="宋体" w:cs="宋体"/>
          <w:color w:val="auto"/>
          <w:szCs w:val="21"/>
          <w:highlight w:val="none"/>
        </w:rPr>
        <w:t>部署</w:t>
      </w:r>
      <w:r>
        <w:rPr>
          <w:rFonts w:hint="eastAsia" w:ascii="宋体" w:hAnsi="宋体" w:eastAsia="宋体" w:cs="宋体"/>
          <w:color w:val="auto"/>
          <w:szCs w:val="21"/>
          <w:highlight w:val="none"/>
          <w:lang w:eastAsia="zh-Hans"/>
        </w:rPr>
        <w:t>、培训及售后服务等。</w:t>
      </w:r>
    </w:p>
    <w:p w14:paraId="4CED2016">
      <w:pPr>
        <w:keepLines/>
        <w:numPr>
          <w:ilvl w:val="0"/>
          <w:numId w:val="5"/>
        </w:numPr>
        <w:adjustRightInd w:val="0"/>
        <w:snapToGrid w:val="0"/>
        <w:spacing w:line="312" w:lineRule="auto"/>
        <w:rPr>
          <w:rFonts w:hint="eastAsia" w:ascii="宋体" w:hAnsi="宋体" w:eastAsia="宋体" w:cs="宋体"/>
          <w:color w:val="auto"/>
          <w:szCs w:val="21"/>
          <w:highlight w:val="none"/>
          <w:lang w:eastAsia="zh-Hans"/>
        </w:rPr>
      </w:pPr>
      <w:r>
        <w:rPr>
          <w:rFonts w:hint="eastAsia" w:ascii="宋体" w:hAnsi="宋体" w:eastAsia="宋体" w:cs="宋体"/>
          <w:color w:val="auto"/>
          <w:szCs w:val="21"/>
          <w:highlight w:val="none"/>
          <w:lang w:eastAsia="zh-Hans"/>
        </w:rPr>
        <w:t>如实施过程中出现不符合招标文件要求的严重质量问题时，采购人保留索赔的权利。供应商根据项目实际需求，对系统实施方案进行统一设计、规划。</w:t>
      </w:r>
    </w:p>
    <w:p w14:paraId="77EC443C">
      <w:pPr>
        <w:keepLines/>
        <w:numPr>
          <w:ilvl w:val="0"/>
          <w:numId w:val="5"/>
        </w:numPr>
        <w:adjustRightInd w:val="0"/>
        <w:snapToGrid w:val="0"/>
        <w:spacing w:line="312" w:lineRule="auto"/>
        <w:rPr>
          <w:rFonts w:hint="eastAsia" w:ascii="宋体" w:hAnsi="宋体" w:eastAsia="宋体" w:cs="宋体"/>
          <w:color w:val="auto"/>
          <w:szCs w:val="21"/>
          <w:highlight w:val="none"/>
          <w:lang w:eastAsia="zh-Hans"/>
        </w:rPr>
      </w:pPr>
      <w:r>
        <w:rPr>
          <w:rFonts w:hint="eastAsia" w:ascii="宋体" w:hAnsi="宋体" w:eastAsia="宋体" w:cs="宋体"/>
          <w:color w:val="auto"/>
          <w:szCs w:val="21"/>
          <w:highlight w:val="none"/>
          <w:lang w:eastAsia="zh-Hans"/>
        </w:rPr>
        <w:t>供应商需对整体项目方案的可行性负责，根据采购人要求完成本项目的所有实施工作，解决实施过程中的全部技术问题。</w:t>
      </w:r>
    </w:p>
    <w:p w14:paraId="789BA1F8">
      <w:pPr>
        <w:keepLines/>
        <w:numPr>
          <w:ilvl w:val="0"/>
          <w:numId w:val="5"/>
        </w:numPr>
        <w:adjustRightInd w:val="0"/>
        <w:snapToGrid w:val="0"/>
        <w:spacing w:line="312" w:lineRule="auto"/>
        <w:rPr>
          <w:rFonts w:hint="eastAsia" w:ascii="宋体" w:hAnsi="宋体" w:eastAsia="宋体" w:cs="宋体"/>
          <w:color w:val="auto"/>
          <w:szCs w:val="21"/>
          <w:highlight w:val="none"/>
          <w:lang w:eastAsia="zh-Hans"/>
        </w:rPr>
      </w:pPr>
      <w:r>
        <w:rPr>
          <w:rFonts w:hint="eastAsia" w:ascii="宋体" w:hAnsi="宋体" w:eastAsia="宋体" w:cs="宋体"/>
          <w:color w:val="auto"/>
          <w:szCs w:val="21"/>
          <w:highlight w:val="none"/>
          <w:lang w:eastAsia="zh-Hans"/>
        </w:rPr>
        <w:t>供应商需配合采购人完成漏洞通报、风险处置、事件处置等网络安全管理流程的梳理、设计工作。</w:t>
      </w:r>
    </w:p>
    <w:p w14:paraId="3B8FEFEF">
      <w:pPr>
        <w:keepLines/>
        <w:adjustRightInd w:val="0"/>
        <w:snapToGrid w:val="0"/>
        <w:spacing w:line="312" w:lineRule="auto"/>
        <w:ind w:firstLine="210" w:firstLineChars="100"/>
        <w:rPr>
          <w:rFonts w:hint="eastAsia" w:ascii="宋体" w:hAnsi="宋体" w:eastAsia="宋体" w:cs="宋体"/>
          <w:color w:val="auto"/>
          <w:szCs w:val="21"/>
          <w:highlight w:val="none"/>
          <w:lang w:eastAsia="zh-Hans"/>
        </w:rPr>
      </w:pPr>
      <w:r>
        <w:rPr>
          <w:rFonts w:hint="eastAsia" w:ascii="宋体" w:hAnsi="宋体" w:eastAsia="宋体" w:cs="宋体"/>
          <w:color w:val="auto"/>
          <w:szCs w:val="21"/>
          <w:highlight w:val="none"/>
          <w:lang w:eastAsia="zh-Hans"/>
        </w:rPr>
        <w:t>▲</w:t>
      </w:r>
      <w:r>
        <w:rPr>
          <w:rFonts w:hint="eastAsia" w:ascii="宋体" w:hAnsi="宋体" w:eastAsia="宋体" w:cs="宋体"/>
          <w:color w:val="auto"/>
          <w:szCs w:val="21"/>
          <w:highlight w:val="none"/>
        </w:rPr>
        <w:t>7</w:t>
      </w:r>
      <w:r>
        <w:rPr>
          <w:rFonts w:hint="eastAsia" w:ascii="宋体" w:hAnsi="宋体" w:eastAsia="宋体" w:cs="宋体"/>
          <w:color w:val="auto"/>
          <w:szCs w:val="21"/>
          <w:highlight w:val="none"/>
          <w:lang w:eastAsia="zh-Hans"/>
        </w:rPr>
        <w:t>)信创迁移：按照国家政策要求和规定时限，免费配合采购方进行业务系统的信创迁移工作，包括对国产操作系统、数据库、服务器、存储以及计算机终端的适配改造、测试验证和迁移上线等。</w:t>
      </w:r>
    </w:p>
    <w:p w14:paraId="08FEB260">
      <w:pPr>
        <w:pStyle w:val="5"/>
        <w:numPr>
          <w:ilvl w:val="0"/>
          <w:numId w:val="4"/>
        </w:numPr>
        <w:tabs>
          <w:tab w:val="left" w:pos="360"/>
        </w:tabs>
        <w:adjustRightInd w:val="0"/>
        <w:snapToGrid w:val="0"/>
        <w:spacing w:before="0" w:after="0" w:line="312" w:lineRule="auto"/>
        <w:rPr>
          <w:rFonts w:hint="eastAsia" w:ascii="宋体" w:hAnsi="宋体" w:cs="宋体"/>
          <w:color w:val="auto"/>
          <w:sz w:val="21"/>
          <w:szCs w:val="21"/>
          <w:highlight w:val="none"/>
          <w:lang w:eastAsia="zh-Hans"/>
        </w:rPr>
      </w:pPr>
      <w:r>
        <w:rPr>
          <w:rFonts w:hint="eastAsia" w:ascii="宋体" w:hAnsi="宋体" w:cs="宋体"/>
          <w:color w:val="auto"/>
          <w:sz w:val="21"/>
          <w:szCs w:val="21"/>
          <w:highlight w:val="none"/>
          <w:lang w:eastAsia="zh-Hans"/>
        </w:rPr>
        <w:t>过程管控要求</w:t>
      </w:r>
    </w:p>
    <w:p w14:paraId="5CB243A7">
      <w:pPr>
        <w:pStyle w:val="5"/>
        <w:keepNext w:val="0"/>
        <w:numPr>
          <w:ilvl w:val="3"/>
          <w:numId w:val="6"/>
        </w:numPr>
        <w:tabs>
          <w:tab w:val="left" w:pos="360"/>
          <w:tab w:val="clear" w:pos="0"/>
        </w:tabs>
        <w:adjustRightInd w:val="0"/>
        <w:snapToGrid w:val="0"/>
        <w:spacing w:before="0" w:after="0" w:line="312" w:lineRule="auto"/>
        <w:ind w:left="420"/>
        <w:rPr>
          <w:rFonts w:hint="eastAsia" w:ascii="宋体" w:hAnsi="宋体" w:cs="宋体"/>
          <w:color w:val="auto"/>
          <w:sz w:val="21"/>
          <w:szCs w:val="21"/>
          <w:highlight w:val="none"/>
        </w:rPr>
      </w:pPr>
      <w:r>
        <w:rPr>
          <w:rFonts w:hint="eastAsia" w:ascii="宋体" w:hAnsi="宋体" w:cs="宋体"/>
          <w:color w:val="auto"/>
          <w:sz w:val="21"/>
          <w:szCs w:val="21"/>
          <w:highlight w:val="none"/>
        </w:rPr>
        <w:t>安装调试</w:t>
      </w:r>
    </w:p>
    <w:p w14:paraId="69DAE890">
      <w:pPr>
        <w:keepLines/>
        <w:adjustRightInd w:val="0"/>
        <w:snapToGrid w:val="0"/>
        <w:spacing w:line="312"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部署地点：【浙江大学医学院附属口腔医院全部院区】</w:t>
      </w:r>
    </w:p>
    <w:p w14:paraId="71DB1CBC">
      <w:pPr>
        <w:keepLines/>
        <w:adjustRightInd w:val="0"/>
        <w:snapToGrid w:val="0"/>
        <w:spacing w:line="312"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项目完成时间：项目所需资料收集完整后，供应商应在2个月内，完成整体项目的实施、培训等工作，系统整体上线试运行。</w:t>
      </w:r>
    </w:p>
    <w:p w14:paraId="4FB86236">
      <w:pPr>
        <w:keepLines/>
        <w:adjustRightInd w:val="0"/>
        <w:snapToGrid w:val="0"/>
        <w:spacing w:line="312" w:lineRule="auto"/>
        <w:ind w:firstLine="420"/>
        <w:rPr>
          <w:rFonts w:hint="eastAsia" w:ascii="宋体" w:hAnsi="宋体" w:eastAsia="宋体" w:cs="宋体"/>
          <w:color w:val="auto"/>
          <w:szCs w:val="21"/>
          <w:highlight w:val="none"/>
        </w:rPr>
      </w:pPr>
    </w:p>
    <w:p w14:paraId="20D88FB7">
      <w:pPr>
        <w:pStyle w:val="5"/>
        <w:keepNext w:val="0"/>
        <w:numPr>
          <w:ilvl w:val="3"/>
          <w:numId w:val="6"/>
        </w:numPr>
        <w:tabs>
          <w:tab w:val="left" w:pos="360"/>
        </w:tabs>
        <w:adjustRightInd w:val="0"/>
        <w:snapToGrid w:val="0"/>
        <w:spacing w:before="0" w:after="0" w:line="312" w:lineRule="auto"/>
        <w:ind w:left="420"/>
        <w:rPr>
          <w:rFonts w:hint="eastAsia" w:ascii="宋体" w:hAnsi="宋体" w:cs="宋体"/>
          <w:color w:val="auto"/>
          <w:sz w:val="21"/>
          <w:szCs w:val="21"/>
          <w:highlight w:val="none"/>
          <w:lang w:eastAsia="zh-Hans"/>
        </w:rPr>
      </w:pPr>
      <w:r>
        <w:rPr>
          <w:rFonts w:hint="eastAsia" w:ascii="宋体" w:hAnsi="宋体" w:cs="宋体"/>
          <w:color w:val="auto"/>
          <w:sz w:val="21"/>
          <w:szCs w:val="21"/>
          <w:highlight w:val="none"/>
          <w:lang w:eastAsia="zh-Hans"/>
        </w:rPr>
        <w:t>项目验收</w:t>
      </w:r>
    </w:p>
    <w:p w14:paraId="14418282">
      <w:pPr>
        <w:keepLines/>
        <w:adjustRightInd w:val="0"/>
        <w:snapToGrid w:val="0"/>
        <w:spacing w:line="312" w:lineRule="auto"/>
        <w:ind w:firstLine="420"/>
        <w:rPr>
          <w:rFonts w:hint="eastAsia" w:ascii="宋体" w:hAnsi="宋体" w:eastAsia="宋体" w:cs="宋体"/>
          <w:color w:val="auto"/>
          <w:szCs w:val="21"/>
          <w:highlight w:val="none"/>
          <w:lang w:eastAsia="zh-Hans"/>
        </w:rPr>
      </w:pPr>
      <w:r>
        <w:rPr>
          <w:rFonts w:hint="eastAsia" w:ascii="宋体" w:hAnsi="宋体" w:eastAsia="宋体" w:cs="宋体"/>
          <w:color w:val="auto"/>
          <w:szCs w:val="21"/>
          <w:highlight w:val="none"/>
          <w:lang w:eastAsia="zh-Hans"/>
        </w:rPr>
        <w:t>▲</w:t>
      </w:r>
      <w:r>
        <w:rPr>
          <w:rFonts w:hint="eastAsia" w:ascii="宋体" w:hAnsi="宋体" w:eastAsia="宋体" w:cs="宋体"/>
          <w:color w:val="auto"/>
          <w:szCs w:val="21"/>
          <w:highlight w:val="none"/>
        </w:rPr>
        <w:t xml:space="preserve">1) </w:t>
      </w:r>
      <w:r>
        <w:rPr>
          <w:rFonts w:hint="eastAsia" w:ascii="宋体" w:hAnsi="宋体" w:eastAsia="宋体" w:cs="宋体"/>
          <w:color w:val="auto"/>
          <w:szCs w:val="21"/>
          <w:highlight w:val="none"/>
          <w:lang w:eastAsia="zh-Hans"/>
        </w:rPr>
        <w:t>本项目合同验收由采购人组织实施，验收过程中，中标供应商应派专业的技术人员协助采购人进行验收；</w:t>
      </w:r>
    </w:p>
    <w:p w14:paraId="0643A5B8">
      <w:pPr>
        <w:keepLines/>
        <w:adjustRightInd w:val="0"/>
        <w:snapToGrid w:val="0"/>
        <w:spacing w:line="312" w:lineRule="auto"/>
        <w:ind w:firstLine="420"/>
        <w:rPr>
          <w:rFonts w:hint="eastAsia" w:ascii="宋体" w:hAnsi="宋体" w:eastAsia="宋体" w:cs="宋体"/>
          <w:color w:val="auto"/>
          <w:szCs w:val="21"/>
          <w:highlight w:val="none"/>
          <w:lang w:eastAsia="zh-Hans"/>
        </w:rPr>
      </w:pPr>
      <w:r>
        <w:rPr>
          <w:rFonts w:hint="eastAsia" w:ascii="宋体" w:hAnsi="宋体" w:eastAsia="宋体" w:cs="宋体"/>
          <w:color w:val="auto"/>
          <w:szCs w:val="21"/>
          <w:highlight w:val="none"/>
          <w:lang w:eastAsia="zh-Hans"/>
        </w:rPr>
        <w:t>▲</w:t>
      </w:r>
      <w:r>
        <w:rPr>
          <w:rFonts w:hint="eastAsia" w:ascii="宋体" w:hAnsi="宋体" w:eastAsia="宋体" w:cs="宋体"/>
          <w:color w:val="auto"/>
          <w:szCs w:val="21"/>
          <w:highlight w:val="none"/>
        </w:rPr>
        <w:t xml:space="preserve">2) </w:t>
      </w:r>
      <w:r>
        <w:rPr>
          <w:rFonts w:hint="eastAsia" w:ascii="宋体" w:hAnsi="宋体" w:eastAsia="宋体" w:cs="宋体"/>
          <w:color w:val="auto"/>
          <w:szCs w:val="21"/>
          <w:highlight w:val="none"/>
          <w:lang w:eastAsia="zh-Hans"/>
        </w:rPr>
        <w:t>符合质量要求（符合采购文件要求、投标承诺以及国家、行业有关技术规范和标准，提供合同的全部资料）；</w:t>
      </w:r>
    </w:p>
    <w:p w14:paraId="074568CD">
      <w:pPr>
        <w:keepLines/>
        <w:adjustRightInd w:val="0"/>
        <w:snapToGrid w:val="0"/>
        <w:spacing w:line="312" w:lineRule="auto"/>
        <w:ind w:firstLine="420"/>
        <w:rPr>
          <w:rFonts w:hint="eastAsia" w:ascii="宋体" w:hAnsi="宋体" w:eastAsia="宋体" w:cs="宋体"/>
          <w:color w:val="auto"/>
          <w:szCs w:val="21"/>
          <w:highlight w:val="none"/>
          <w:lang w:eastAsia="zh-Hans"/>
        </w:rPr>
      </w:pPr>
      <w:r>
        <w:rPr>
          <w:rFonts w:hint="eastAsia" w:ascii="宋体" w:hAnsi="宋体" w:eastAsia="宋体" w:cs="宋体"/>
          <w:color w:val="auto"/>
          <w:szCs w:val="21"/>
          <w:highlight w:val="none"/>
          <w:lang w:eastAsia="zh-Hans"/>
        </w:rPr>
        <w:t>▲</w:t>
      </w:r>
      <w:r>
        <w:rPr>
          <w:rFonts w:hint="eastAsia" w:ascii="宋体" w:hAnsi="宋体" w:eastAsia="宋体" w:cs="宋体"/>
          <w:color w:val="auto"/>
          <w:szCs w:val="21"/>
          <w:highlight w:val="none"/>
        </w:rPr>
        <w:t xml:space="preserve">3) </w:t>
      </w:r>
      <w:r>
        <w:rPr>
          <w:rFonts w:hint="eastAsia" w:ascii="宋体" w:hAnsi="宋体" w:eastAsia="宋体" w:cs="宋体"/>
          <w:color w:val="auto"/>
          <w:szCs w:val="21"/>
          <w:highlight w:val="none"/>
          <w:lang w:eastAsia="zh-Hans"/>
        </w:rPr>
        <w:t>中标供应商完成采购代理服务费缴纳以及其他投标承诺事项；</w:t>
      </w:r>
    </w:p>
    <w:p w14:paraId="6B27DFAC">
      <w:pPr>
        <w:pStyle w:val="5"/>
        <w:keepNext w:val="0"/>
        <w:numPr>
          <w:ilvl w:val="3"/>
          <w:numId w:val="6"/>
        </w:numPr>
        <w:tabs>
          <w:tab w:val="left" w:pos="360"/>
          <w:tab w:val="clear" w:pos="0"/>
        </w:tabs>
        <w:adjustRightInd w:val="0"/>
        <w:snapToGrid w:val="0"/>
        <w:spacing w:before="0" w:after="0" w:line="312" w:lineRule="auto"/>
        <w:ind w:left="420"/>
        <w:rPr>
          <w:rFonts w:hint="eastAsia" w:ascii="宋体" w:hAnsi="宋体" w:cs="宋体"/>
          <w:color w:val="auto"/>
          <w:sz w:val="21"/>
          <w:szCs w:val="21"/>
          <w:highlight w:val="none"/>
          <w:lang w:eastAsia="zh-Hans"/>
        </w:rPr>
      </w:pPr>
      <w:r>
        <w:rPr>
          <w:rFonts w:hint="eastAsia" w:ascii="宋体" w:hAnsi="宋体" w:cs="宋体"/>
          <w:color w:val="auto"/>
          <w:sz w:val="21"/>
          <w:szCs w:val="21"/>
          <w:highlight w:val="none"/>
        </w:rPr>
        <w:t>供应商</w:t>
      </w:r>
      <w:r>
        <w:rPr>
          <w:rFonts w:hint="eastAsia" w:ascii="宋体" w:hAnsi="宋体" w:cs="宋体"/>
          <w:color w:val="auto"/>
          <w:sz w:val="21"/>
          <w:szCs w:val="21"/>
          <w:highlight w:val="none"/>
          <w:lang w:eastAsia="zh-Hans"/>
        </w:rPr>
        <w:t>参与人员要求</w:t>
      </w:r>
    </w:p>
    <w:p w14:paraId="21C93D93">
      <w:pPr>
        <w:keepLines/>
        <w:adjustRightInd w:val="0"/>
        <w:snapToGrid w:val="0"/>
        <w:spacing w:line="312" w:lineRule="auto"/>
        <w:ind w:firstLine="420" w:firstLineChars="200"/>
        <w:rPr>
          <w:rFonts w:hint="eastAsia" w:ascii="宋体" w:hAnsi="宋体" w:eastAsia="宋体" w:cs="宋体"/>
          <w:color w:val="auto"/>
          <w:szCs w:val="21"/>
          <w:highlight w:val="none"/>
          <w:lang w:eastAsia="zh-Hans"/>
        </w:rPr>
      </w:pPr>
      <w:r>
        <w:rPr>
          <w:rFonts w:hint="eastAsia" w:ascii="宋体" w:hAnsi="宋体" w:eastAsia="宋体" w:cs="宋体"/>
          <w:color w:val="auto"/>
          <w:szCs w:val="21"/>
          <w:highlight w:val="none"/>
          <w:lang w:eastAsia="zh-Hans"/>
        </w:rPr>
        <w:t>实施期间，</w:t>
      </w:r>
      <w:r>
        <w:rPr>
          <w:rFonts w:hint="eastAsia" w:ascii="宋体" w:hAnsi="宋体" w:eastAsia="宋体" w:cs="宋体"/>
          <w:color w:val="auto"/>
          <w:szCs w:val="21"/>
          <w:highlight w:val="none"/>
        </w:rPr>
        <w:t>供应商</w:t>
      </w:r>
      <w:r>
        <w:rPr>
          <w:rFonts w:hint="eastAsia" w:ascii="宋体" w:hAnsi="宋体" w:eastAsia="宋体" w:cs="宋体"/>
          <w:color w:val="auto"/>
          <w:szCs w:val="21"/>
          <w:highlight w:val="none"/>
          <w:lang w:eastAsia="zh-Hans"/>
        </w:rPr>
        <w:t>应按招标文件要求派遣具有同类项目成功实施经验的专业工程师</w:t>
      </w:r>
      <w:r>
        <w:rPr>
          <w:rFonts w:hint="eastAsia" w:ascii="宋体" w:hAnsi="宋体" w:eastAsia="宋体" w:cs="宋体"/>
          <w:color w:val="auto"/>
          <w:szCs w:val="21"/>
          <w:highlight w:val="none"/>
        </w:rPr>
        <w:t>为</w:t>
      </w:r>
      <w:r>
        <w:rPr>
          <w:rFonts w:hint="eastAsia" w:ascii="宋体" w:hAnsi="宋体" w:eastAsia="宋体" w:cs="宋体"/>
          <w:color w:val="auto"/>
          <w:szCs w:val="21"/>
          <w:highlight w:val="none"/>
          <w:lang w:eastAsia="zh-Hans"/>
        </w:rPr>
        <w:t>医院进行项目的开发实施工作。</w:t>
      </w:r>
      <w:r>
        <w:rPr>
          <w:rFonts w:hint="eastAsia" w:ascii="宋体" w:hAnsi="宋体" w:eastAsia="宋体" w:cs="宋体"/>
          <w:color w:val="auto"/>
          <w:szCs w:val="21"/>
          <w:highlight w:val="none"/>
        </w:rPr>
        <w:t>供应商</w:t>
      </w:r>
      <w:r>
        <w:rPr>
          <w:rFonts w:hint="eastAsia" w:ascii="宋体" w:hAnsi="宋体" w:eastAsia="宋体" w:cs="宋体"/>
          <w:color w:val="auto"/>
          <w:szCs w:val="21"/>
          <w:highlight w:val="none"/>
          <w:lang w:eastAsia="zh-Hans"/>
        </w:rPr>
        <w:t>的实施团队应具有丰富的项目的经验，能协助医院</w:t>
      </w:r>
      <w:r>
        <w:rPr>
          <w:rFonts w:hint="eastAsia"/>
          <w:color w:val="auto"/>
          <w:highlight w:val="none"/>
        </w:rPr>
        <w:t>进行</w:t>
      </w:r>
      <w:r>
        <w:rPr>
          <w:rFonts w:hint="eastAsia" w:ascii="宋体" w:hAnsi="宋体" w:eastAsia="宋体" w:cs="宋体"/>
          <w:color w:val="auto"/>
          <w:szCs w:val="21"/>
          <w:highlight w:val="none"/>
        </w:rPr>
        <w:t>项目管理工作</w:t>
      </w:r>
      <w:r>
        <w:rPr>
          <w:rFonts w:hint="eastAsia" w:ascii="宋体" w:hAnsi="宋体" w:eastAsia="宋体" w:cs="宋体"/>
          <w:color w:val="auto"/>
          <w:szCs w:val="21"/>
          <w:highlight w:val="none"/>
          <w:lang w:eastAsia="zh-Hans"/>
        </w:rPr>
        <w:t>，包括但不限于项目咨询、软件研发、系统实施等。</w:t>
      </w:r>
    </w:p>
    <w:p w14:paraId="5FD5291C">
      <w:pPr>
        <w:pStyle w:val="5"/>
        <w:keepNext w:val="0"/>
        <w:numPr>
          <w:ilvl w:val="3"/>
          <w:numId w:val="6"/>
        </w:numPr>
        <w:tabs>
          <w:tab w:val="left" w:pos="360"/>
          <w:tab w:val="clear" w:pos="0"/>
        </w:tabs>
        <w:adjustRightInd w:val="0"/>
        <w:snapToGrid w:val="0"/>
        <w:spacing w:before="0" w:after="0" w:line="312" w:lineRule="auto"/>
        <w:ind w:left="420"/>
        <w:rPr>
          <w:rFonts w:hint="eastAsia" w:ascii="宋体" w:hAnsi="宋体" w:cs="宋体"/>
          <w:color w:val="auto"/>
          <w:sz w:val="21"/>
          <w:szCs w:val="21"/>
          <w:highlight w:val="none"/>
          <w:lang w:eastAsia="zh-Hans"/>
        </w:rPr>
      </w:pPr>
      <w:r>
        <w:rPr>
          <w:rFonts w:hint="eastAsia" w:ascii="宋体" w:hAnsi="宋体" w:cs="宋体"/>
          <w:color w:val="auto"/>
          <w:sz w:val="21"/>
          <w:szCs w:val="21"/>
          <w:highlight w:val="none"/>
        </w:rPr>
        <w:t>培训要求</w:t>
      </w:r>
    </w:p>
    <w:p w14:paraId="1FACF9E8">
      <w:pPr>
        <w:adjustRightInd w:val="0"/>
        <w:snapToGrid w:val="0"/>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Hans"/>
        </w:rPr>
        <w:t>提供</w:t>
      </w:r>
      <w:r>
        <w:rPr>
          <w:rFonts w:hint="eastAsia" w:ascii="宋体" w:hAnsi="宋体" w:eastAsia="宋体" w:cs="宋体"/>
          <w:color w:val="auto"/>
          <w:szCs w:val="21"/>
          <w:highlight w:val="none"/>
        </w:rPr>
        <w:t>医院相关人员的</w:t>
      </w:r>
      <w:r>
        <w:rPr>
          <w:rFonts w:hint="eastAsia" w:ascii="宋体" w:hAnsi="宋体" w:eastAsia="宋体" w:cs="宋体"/>
          <w:color w:val="auto"/>
          <w:szCs w:val="21"/>
          <w:highlight w:val="none"/>
          <w:lang w:eastAsia="zh-Hans"/>
        </w:rPr>
        <w:t>操作和</w:t>
      </w:r>
      <w:r>
        <w:rPr>
          <w:rFonts w:hint="eastAsia" w:ascii="宋体" w:hAnsi="宋体" w:eastAsia="宋体" w:cs="宋体"/>
          <w:color w:val="auto"/>
          <w:szCs w:val="21"/>
          <w:highlight w:val="none"/>
        </w:rPr>
        <w:t>技术</w:t>
      </w:r>
      <w:r>
        <w:rPr>
          <w:rFonts w:hint="eastAsia" w:ascii="宋体" w:hAnsi="宋体" w:eastAsia="宋体" w:cs="宋体"/>
          <w:color w:val="auto"/>
          <w:szCs w:val="21"/>
          <w:highlight w:val="none"/>
          <w:lang w:eastAsia="zh-Hans"/>
        </w:rPr>
        <w:t>培训考核，免费提供操作规程电子版和纸质版。培训时间内容详细说明</w:t>
      </w:r>
      <w:r>
        <w:rPr>
          <w:rFonts w:hint="eastAsia" w:ascii="宋体" w:hAnsi="宋体" w:eastAsia="宋体" w:cs="宋体"/>
          <w:color w:val="auto"/>
          <w:szCs w:val="21"/>
          <w:highlight w:val="none"/>
        </w:rPr>
        <w:t>。</w:t>
      </w:r>
    </w:p>
    <w:p w14:paraId="19AD8FA5">
      <w:pPr>
        <w:pStyle w:val="5"/>
        <w:keepNext w:val="0"/>
        <w:numPr>
          <w:ilvl w:val="3"/>
          <w:numId w:val="6"/>
        </w:numPr>
        <w:tabs>
          <w:tab w:val="left" w:pos="360"/>
          <w:tab w:val="clear" w:pos="0"/>
        </w:tabs>
        <w:adjustRightInd w:val="0"/>
        <w:snapToGrid w:val="0"/>
        <w:spacing w:before="0" w:after="0" w:line="312" w:lineRule="auto"/>
        <w:ind w:left="420"/>
        <w:rPr>
          <w:rFonts w:hint="eastAsia" w:ascii="宋体" w:hAnsi="宋体" w:cs="宋体"/>
          <w:color w:val="auto"/>
          <w:sz w:val="21"/>
          <w:szCs w:val="21"/>
          <w:highlight w:val="none"/>
          <w:lang w:eastAsia="zh-Hans"/>
        </w:rPr>
      </w:pPr>
      <w:r>
        <w:rPr>
          <w:rFonts w:hint="eastAsia" w:ascii="宋体" w:hAnsi="宋体" w:cs="宋体"/>
          <w:color w:val="auto"/>
          <w:sz w:val="21"/>
          <w:szCs w:val="21"/>
          <w:highlight w:val="none"/>
          <w:lang w:eastAsia="zh-Hans"/>
        </w:rPr>
        <w:t>保密要求</w:t>
      </w:r>
    </w:p>
    <w:p w14:paraId="3768D481">
      <w:pPr>
        <w:keepLines/>
        <w:adjustRightInd w:val="0"/>
        <w:snapToGrid w:val="0"/>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Hans"/>
        </w:rPr>
        <w:t>▲</w:t>
      </w:r>
      <w:r>
        <w:rPr>
          <w:rFonts w:hint="eastAsia" w:ascii="宋体" w:hAnsi="宋体" w:eastAsia="宋体" w:cs="宋体"/>
          <w:color w:val="auto"/>
          <w:szCs w:val="21"/>
          <w:highlight w:val="none"/>
        </w:rPr>
        <w:t>1) 为确保项目数据的安全性、业务操作的独立性以及系统的定制化能力，本项目所涉及到的应用软件及相关服务必须严格遵循本地化部署原则。具体而言，所有软件和服务必须在采购人指定的本地服务器上进行安装、配置和运行，严禁供应商将其部署在云服务或任何形式的远程托管服务器上。</w:t>
      </w:r>
    </w:p>
    <w:p w14:paraId="422DA48E">
      <w:pPr>
        <w:adjustRightInd w:val="0"/>
        <w:snapToGrid w:val="0"/>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Hans"/>
        </w:rPr>
        <w:t>▲</w:t>
      </w:r>
      <w:r>
        <w:rPr>
          <w:rFonts w:hint="eastAsia" w:ascii="宋体" w:hAnsi="宋体" w:eastAsia="宋体" w:cs="宋体"/>
          <w:color w:val="auto"/>
          <w:szCs w:val="21"/>
          <w:highlight w:val="none"/>
        </w:rPr>
        <w:t>2) 采购方不接受供应商提供的任何服务器操作系统及数据库安装文件。若供应商因项目需求必须使用操作系统及数据库，应向采购方提出正式申请。采购方将根据国家的安全可靠性评估标准，提供符合要求的操作系统和数据库产品。</w:t>
      </w:r>
    </w:p>
    <w:p w14:paraId="158C451A">
      <w:pPr>
        <w:adjustRightInd w:val="0"/>
        <w:snapToGrid w:val="0"/>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所提供的软件系统必须通过医院的兼容性测试，以确保与现有系统的整合。供应商应提供必要的技术支持，协助完成系统集成和配置工作。在系统开发过程中，供应商必须严格遵守相关数据保护法规以及医院的IT安全政策。系统应具备数据加密、访问控制、审计日志等关键安全功能，以保障信息安全。供应商应提供全面的技术支持服务，涵盖系统安装、配置、维护、故障排除等各个环节。同时，应定期提供系统更新和补丁，确保系统与医院的操作系统和数据库保持持续的兼容性和稳定性。</w:t>
      </w:r>
    </w:p>
    <w:p w14:paraId="3FB10489">
      <w:pPr>
        <w:adjustRightInd w:val="0"/>
        <w:snapToGrid w:val="0"/>
        <w:spacing w:line="312" w:lineRule="auto"/>
        <w:ind w:firstLine="420" w:firstLineChars="200"/>
        <w:rPr>
          <w:rFonts w:hint="eastAsia" w:ascii="宋体" w:hAnsi="宋体" w:eastAsia="宋体" w:cs="宋体"/>
          <w:color w:val="auto"/>
          <w:szCs w:val="21"/>
          <w:highlight w:val="none"/>
          <w:lang w:eastAsia="zh-Hans"/>
        </w:rPr>
      </w:pPr>
      <w:r>
        <w:rPr>
          <w:rFonts w:hint="eastAsia" w:ascii="宋体" w:hAnsi="宋体" w:eastAsia="宋体" w:cs="宋体"/>
          <w:color w:val="auto"/>
          <w:szCs w:val="21"/>
          <w:highlight w:val="none"/>
          <w:lang w:eastAsia="zh-Hans"/>
        </w:rPr>
        <w:t>▲</w:t>
      </w:r>
      <w:r>
        <w:rPr>
          <w:rFonts w:hint="eastAsia" w:ascii="宋体" w:hAnsi="宋体" w:eastAsia="宋体" w:cs="宋体"/>
          <w:color w:val="auto"/>
          <w:szCs w:val="21"/>
          <w:highlight w:val="none"/>
        </w:rPr>
        <w:t>3) 供应商</w:t>
      </w:r>
      <w:r>
        <w:rPr>
          <w:rFonts w:hint="eastAsia" w:ascii="宋体" w:hAnsi="宋体" w:eastAsia="宋体" w:cs="宋体"/>
          <w:color w:val="auto"/>
          <w:szCs w:val="21"/>
          <w:highlight w:val="none"/>
          <w:lang w:eastAsia="zh-Hans"/>
        </w:rPr>
        <w:t>提供数据安全保密承诺，承诺对</w:t>
      </w:r>
      <w:r>
        <w:rPr>
          <w:rFonts w:hint="eastAsia" w:ascii="宋体" w:hAnsi="宋体" w:eastAsia="宋体" w:cs="宋体"/>
          <w:color w:val="auto"/>
          <w:szCs w:val="21"/>
          <w:highlight w:val="none"/>
        </w:rPr>
        <w:t>项目内</w:t>
      </w:r>
      <w:r>
        <w:rPr>
          <w:rFonts w:hint="eastAsia" w:ascii="宋体" w:hAnsi="宋体" w:eastAsia="宋体" w:cs="宋体"/>
          <w:color w:val="auto"/>
          <w:szCs w:val="21"/>
          <w:highlight w:val="none"/>
          <w:lang w:eastAsia="zh-Hans"/>
        </w:rPr>
        <w:t>所有信息数据保密，未经招标人同意，</w:t>
      </w:r>
      <w:r>
        <w:rPr>
          <w:rFonts w:hint="eastAsia" w:ascii="宋体" w:hAnsi="宋体" w:eastAsia="宋体" w:cs="宋体"/>
          <w:color w:val="auto"/>
          <w:szCs w:val="21"/>
          <w:highlight w:val="none"/>
        </w:rPr>
        <w:t>供应商</w:t>
      </w:r>
      <w:r>
        <w:rPr>
          <w:rFonts w:hint="eastAsia" w:ascii="宋体" w:hAnsi="宋体" w:eastAsia="宋体" w:cs="宋体"/>
          <w:color w:val="auto"/>
          <w:szCs w:val="21"/>
          <w:highlight w:val="none"/>
          <w:lang w:eastAsia="zh-Hans"/>
        </w:rPr>
        <w:t>不得查看、调用、拷贝、泄露数据或用于谋取不正当利益等，如因</w:t>
      </w:r>
      <w:r>
        <w:rPr>
          <w:rFonts w:hint="eastAsia" w:ascii="宋体" w:hAnsi="宋体" w:eastAsia="宋体" w:cs="宋体"/>
          <w:color w:val="auto"/>
          <w:szCs w:val="21"/>
          <w:highlight w:val="none"/>
        </w:rPr>
        <w:t>供应商</w:t>
      </w:r>
      <w:r>
        <w:rPr>
          <w:rFonts w:hint="eastAsia" w:ascii="宋体" w:hAnsi="宋体" w:eastAsia="宋体" w:cs="宋体"/>
          <w:color w:val="auto"/>
          <w:szCs w:val="21"/>
          <w:highlight w:val="none"/>
          <w:lang w:eastAsia="zh-Hans"/>
        </w:rPr>
        <w:t>原因发生数据泄漏，</w:t>
      </w:r>
      <w:r>
        <w:rPr>
          <w:rFonts w:hint="eastAsia" w:ascii="宋体" w:hAnsi="宋体" w:eastAsia="宋体" w:cs="宋体"/>
          <w:color w:val="auto"/>
          <w:szCs w:val="21"/>
          <w:highlight w:val="none"/>
        </w:rPr>
        <w:t>供应商</w:t>
      </w:r>
      <w:r>
        <w:rPr>
          <w:rFonts w:hint="eastAsia" w:ascii="宋体" w:hAnsi="宋体" w:eastAsia="宋体" w:cs="宋体"/>
          <w:color w:val="auto"/>
          <w:szCs w:val="21"/>
          <w:highlight w:val="none"/>
          <w:lang w:eastAsia="zh-Hans"/>
        </w:rPr>
        <w:t>承担全部责任。</w:t>
      </w:r>
    </w:p>
    <w:p w14:paraId="776B0BBD">
      <w:pPr>
        <w:adjustRightInd w:val="0"/>
        <w:snapToGrid w:val="0"/>
        <w:spacing w:line="312" w:lineRule="auto"/>
        <w:ind w:firstLine="420" w:firstLineChars="200"/>
        <w:rPr>
          <w:rFonts w:hint="eastAsia" w:ascii="宋体" w:hAnsi="宋体" w:eastAsia="宋体" w:cs="宋体"/>
          <w:color w:val="auto"/>
          <w:szCs w:val="21"/>
          <w:highlight w:val="none"/>
          <w:lang w:eastAsia="zh-Hans"/>
        </w:rPr>
      </w:pPr>
      <w:r>
        <w:rPr>
          <w:rFonts w:hint="eastAsia" w:ascii="宋体" w:hAnsi="宋体" w:eastAsia="宋体" w:cs="宋体"/>
          <w:color w:val="auto"/>
          <w:szCs w:val="21"/>
          <w:highlight w:val="none"/>
          <w:lang w:eastAsia="zh-Hans"/>
        </w:rPr>
        <w:t>▲</w:t>
      </w:r>
      <w:r>
        <w:rPr>
          <w:rFonts w:hint="eastAsia" w:ascii="宋体" w:hAnsi="宋体" w:eastAsia="宋体" w:cs="宋体"/>
          <w:color w:val="auto"/>
          <w:szCs w:val="21"/>
          <w:highlight w:val="none"/>
        </w:rPr>
        <w:t>4) 供应商</w:t>
      </w:r>
      <w:r>
        <w:rPr>
          <w:rFonts w:hint="eastAsia" w:ascii="宋体" w:hAnsi="宋体" w:eastAsia="宋体" w:cs="宋体"/>
          <w:color w:val="auto"/>
          <w:szCs w:val="21"/>
          <w:highlight w:val="none"/>
          <w:lang w:eastAsia="zh-Hans"/>
        </w:rPr>
        <w:t>提供信息数据存储承诺，承诺配合</w:t>
      </w:r>
      <w:r>
        <w:rPr>
          <w:rFonts w:hint="eastAsia" w:ascii="宋体" w:hAnsi="宋体" w:eastAsia="宋体" w:cs="宋体"/>
          <w:color w:val="auto"/>
          <w:szCs w:val="21"/>
          <w:highlight w:val="none"/>
        </w:rPr>
        <w:t>采购人</w:t>
      </w:r>
      <w:r>
        <w:rPr>
          <w:rFonts w:hint="eastAsia" w:ascii="宋体" w:hAnsi="宋体" w:eastAsia="宋体" w:cs="宋体"/>
          <w:color w:val="auto"/>
          <w:szCs w:val="21"/>
          <w:highlight w:val="none"/>
          <w:lang w:eastAsia="zh-Hans"/>
        </w:rPr>
        <w:t>做好信息数据的院内存储，如因</w:t>
      </w:r>
      <w:r>
        <w:rPr>
          <w:rFonts w:hint="eastAsia" w:ascii="宋体" w:hAnsi="宋体" w:eastAsia="宋体" w:cs="宋体"/>
          <w:color w:val="auto"/>
          <w:szCs w:val="21"/>
          <w:highlight w:val="none"/>
        </w:rPr>
        <w:t>供应商</w:t>
      </w:r>
      <w:r>
        <w:rPr>
          <w:rFonts w:hint="eastAsia" w:ascii="宋体" w:hAnsi="宋体" w:eastAsia="宋体" w:cs="宋体"/>
          <w:color w:val="auto"/>
          <w:szCs w:val="21"/>
          <w:highlight w:val="none"/>
          <w:lang w:eastAsia="zh-Hans"/>
        </w:rPr>
        <w:t>原因发生数据泄漏，</w:t>
      </w:r>
      <w:r>
        <w:rPr>
          <w:rFonts w:hint="eastAsia" w:ascii="宋体" w:hAnsi="宋体" w:eastAsia="宋体" w:cs="宋体"/>
          <w:color w:val="auto"/>
          <w:szCs w:val="21"/>
          <w:highlight w:val="none"/>
        </w:rPr>
        <w:t>供应商</w:t>
      </w:r>
      <w:r>
        <w:rPr>
          <w:rFonts w:hint="eastAsia" w:ascii="宋体" w:hAnsi="宋体" w:eastAsia="宋体" w:cs="宋体"/>
          <w:color w:val="auto"/>
          <w:szCs w:val="21"/>
          <w:highlight w:val="none"/>
          <w:lang w:eastAsia="zh-Hans"/>
        </w:rPr>
        <w:t>承担全部责任。</w:t>
      </w:r>
    </w:p>
    <w:p w14:paraId="5FA62CD4">
      <w:pPr>
        <w:adjustRightInd w:val="0"/>
        <w:snapToGrid w:val="0"/>
        <w:spacing w:line="312" w:lineRule="auto"/>
        <w:ind w:firstLine="420" w:firstLineChars="200"/>
        <w:rPr>
          <w:rFonts w:hint="eastAsia" w:ascii="宋体" w:hAnsi="宋体" w:eastAsia="宋体" w:cs="宋体"/>
          <w:color w:val="auto"/>
          <w:szCs w:val="21"/>
          <w:highlight w:val="none"/>
          <w:lang w:eastAsia="zh-Hans"/>
        </w:rPr>
      </w:pPr>
      <w:r>
        <w:rPr>
          <w:rFonts w:hint="eastAsia" w:ascii="宋体" w:hAnsi="宋体" w:eastAsia="宋体" w:cs="宋体"/>
          <w:color w:val="auto"/>
          <w:szCs w:val="21"/>
          <w:highlight w:val="none"/>
          <w:lang w:eastAsia="zh-Hans"/>
        </w:rPr>
        <w:t>▲</w:t>
      </w:r>
      <w:r>
        <w:rPr>
          <w:rFonts w:hint="eastAsia" w:ascii="宋体" w:hAnsi="宋体" w:eastAsia="宋体" w:cs="宋体"/>
          <w:color w:val="auto"/>
          <w:szCs w:val="21"/>
          <w:highlight w:val="none"/>
        </w:rPr>
        <w:t xml:space="preserve">5) </w:t>
      </w:r>
      <w:r>
        <w:rPr>
          <w:rFonts w:hint="eastAsia" w:ascii="宋体" w:hAnsi="宋体" w:eastAsia="宋体" w:cs="宋体"/>
          <w:color w:val="auto"/>
          <w:szCs w:val="21"/>
          <w:highlight w:val="none"/>
          <w:lang w:eastAsia="zh-Hans"/>
        </w:rPr>
        <w:t>中标后，</w:t>
      </w:r>
      <w:r>
        <w:rPr>
          <w:rFonts w:hint="eastAsia" w:ascii="宋体" w:hAnsi="宋体" w:eastAsia="宋体" w:cs="宋体"/>
          <w:color w:val="auto"/>
          <w:szCs w:val="21"/>
          <w:highlight w:val="none"/>
        </w:rPr>
        <w:t>供应商项目经理(如有)需</w:t>
      </w:r>
      <w:r>
        <w:rPr>
          <w:rFonts w:hint="eastAsia" w:ascii="宋体" w:hAnsi="宋体" w:eastAsia="宋体" w:cs="宋体"/>
          <w:color w:val="auto"/>
          <w:szCs w:val="21"/>
          <w:highlight w:val="none"/>
          <w:lang w:eastAsia="zh-Hans"/>
        </w:rPr>
        <w:t>签订数据安全保密协议书。</w:t>
      </w:r>
    </w:p>
    <w:p w14:paraId="21FE621B">
      <w:pPr>
        <w:pStyle w:val="5"/>
        <w:keepNext w:val="0"/>
        <w:numPr>
          <w:ilvl w:val="3"/>
          <w:numId w:val="6"/>
        </w:numPr>
        <w:tabs>
          <w:tab w:val="left" w:pos="360"/>
          <w:tab w:val="clear" w:pos="0"/>
        </w:tabs>
        <w:adjustRightInd w:val="0"/>
        <w:snapToGrid w:val="0"/>
        <w:spacing w:before="0" w:after="0" w:line="312" w:lineRule="auto"/>
        <w:rPr>
          <w:rFonts w:hint="eastAsia" w:ascii="宋体" w:hAnsi="宋体" w:cs="宋体"/>
          <w:color w:val="auto"/>
          <w:sz w:val="21"/>
          <w:szCs w:val="21"/>
          <w:highlight w:val="none"/>
          <w:lang w:eastAsia="zh-Hans"/>
        </w:rPr>
      </w:pPr>
      <w:r>
        <w:rPr>
          <w:rFonts w:hint="eastAsia" w:ascii="宋体" w:hAnsi="宋体" w:cs="宋体"/>
          <w:color w:val="auto"/>
          <w:sz w:val="21"/>
          <w:szCs w:val="21"/>
          <w:highlight w:val="none"/>
          <w:lang w:eastAsia="zh-Hans"/>
        </w:rPr>
        <w:t>软件开发归属</w:t>
      </w:r>
    </w:p>
    <w:p w14:paraId="425082FC">
      <w:pPr>
        <w:keepLines/>
        <w:adjustRightInd w:val="0"/>
        <w:snapToGrid w:val="0"/>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本项目订制开发部分涉及到的程序源代码可分享于采购人使用，但不得做其他用途及商业化。</w:t>
      </w:r>
    </w:p>
    <w:p w14:paraId="230E72B4">
      <w:pPr>
        <w:pStyle w:val="5"/>
        <w:keepNext w:val="0"/>
        <w:numPr>
          <w:ilvl w:val="3"/>
          <w:numId w:val="6"/>
        </w:numPr>
        <w:tabs>
          <w:tab w:val="left" w:pos="360"/>
          <w:tab w:val="clear" w:pos="0"/>
        </w:tabs>
        <w:adjustRightInd w:val="0"/>
        <w:snapToGrid w:val="0"/>
        <w:spacing w:before="0" w:after="0" w:line="312" w:lineRule="auto"/>
        <w:rPr>
          <w:rFonts w:hint="eastAsia" w:ascii="宋体" w:hAnsi="宋体" w:cs="宋体"/>
          <w:color w:val="auto"/>
          <w:sz w:val="21"/>
          <w:szCs w:val="21"/>
          <w:highlight w:val="none"/>
          <w:lang w:val="zh-CN" w:eastAsia="zh-Hans"/>
        </w:rPr>
      </w:pPr>
      <w:r>
        <w:rPr>
          <w:rFonts w:hint="eastAsia" w:ascii="宋体" w:hAnsi="宋体" w:cs="宋体"/>
          <w:color w:val="auto"/>
          <w:sz w:val="21"/>
          <w:szCs w:val="21"/>
          <w:highlight w:val="none"/>
          <w:lang w:eastAsia="zh-Hans"/>
        </w:rPr>
        <w:t>售后服务要求</w:t>
      </w:r>
    </w:p>
    <w:p w14:paraId="757EB2A5">
      <w:pPr>
        <w:keepLines/>
        <w:adjustRightInd w:val="0"/>
        <w:snapToGrid w:val="0"/>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1.质保期：</w:t>
      </w:r>
    </w:p>
    <w:p w14:paraId="19CF1E92">
      <w:pPr>
        <w:keepLines/>
        <w:adjustRightInd w:val="0"/>
        <w:snapToGrid w:val="0"/>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1)质保期自【项目验收合格】之日起开始计算，要求提供原制造商提供的质保服务。</w:t>
      </w:r>
    </w:p>
    <w:p w14:paraId="14F3ADAD">
      <w:pPr>
        <w:keepLines/>
        <w:adjustRightInd w:val="0"/>
        <w:snapToGrid w:val="0"/>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2.▲质保期要求</w:t>
      </w:r>
    </w:p>
    <w:p w14:paraId="5A0B4EE9">
      <w:pPr>
        <w:keepLines/>
        <w:adjustRightInd w:val="0"/>
        <w:snapToGrid w:val="0"/>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 数字信息发布平台及制度模块信创改造项目质保期不少于【1】年。</w:t>
      </w:r>
    </w:p>
    <w:p w14:paraId="1C8E2679">
      <w:pPr>
        <w:keepLines/>
        <w:adjustRightInd w:val="0"/>
        <w:snapToGrid w:val="0"/>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供应商需提供7×24小时支持维护服务，包括邮件、电话、远程维护、现场服务等方式。必须保证有足够的人员及技术支持电话负责本系统运维工作。系统运行过程中如出现应用软件问题，应在1小时内响应，4小时内带备件上门服务，24小时内恢复系统运行。如邮件、电话等远程服务无法解决故障的，具有解决故障能力的技术工程师应在24小时内到达现场。</w:t>
      </w:r>
    </w:p>
    <w:p w14:paraId="4151E8F0">
      <w:pPr>
        <w:keepLines/>
        <w:adjustRightInd w:val="0"/>
        <w:snapToGrid w:val="0"/>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(3)提供在正常条件下保证系统正常稳定运行的系统扩充、版本更新升级及功能更新服务。在质保期内提供系统软件应用和维护技术咨询服务。在质保期内提供电话或现场技术服务。</w:t>
      </w:r>
    </w:p>
    <w:p w14:paraId="099FE1EB">
      <w:pPr>
        <w:keepLines/>
        <w:adjustRightInd w:val="0"/>
        <w:snapToGrid w:val="0"/>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(4)质保期内因软硬件系统设备本身缺陷或安装质量问题造成的各种故障或系统升级等，均由供应商免费提供技术服务、维修及设备更换。</w:t>
      </w:r>
    </w:p>
    <w:p w14:paraId="76D71DB7">
      <w:pPr>
        <w:pStyle w:val="5"/>
        <w:numPr>
          <w:ilvl w:val="3"/>
          <w:numId w:val="6"/>
        </w:numPr>
        <w:tabs>
          <w:tab w:val="left" w:pos="360"/>
          <w:tab w:val="clear" w:pos="0"/>
        </w:tabs>
        <w:adjustRightInd w:val="0"/>
        <w:snapToGrid w:val="0"/>
        <w:spacing w:before="0" w:after="0" w:line="312" w:lineRule="auto"/>
        <w:rPr>
          <w:rFonts w:hint="eastAsia" w:ascii="宋体" w:hAnsi="宋体" w:cs="宋体"/>
          <w:color w:val="auto"/>
          <w:sz w:val="21"/>
          <w:szCs w:val="21"/>
          <w:highlight w:val="none"/>
          <w:lang w:eastAsia="zh-Hans"/>
        </w:rPr>
      </w:pPr>
      <w:r>
        <w:rPr>
          <w:rFonts w:hint="eastAsia" w:ascii="宋体" w:hAnsi="宋体" w:cs="宋体"/>
          <w:color w:val="auto"/>
          <w:sz w:val="21"/>
          <w:szCs w:val="21"/>
          <w:highlight w:val="none"/>
          <w:lang w:eastAsia="zh-Hans"/>
        </w:rPr>
        <w:t>接口费用</w:t>
      </w:r>
    </w:p>
    <w:p w14:paraId="604070C2">
      <w:pPr>
        <w:adjustRightInd w:val="0"/>
        <w:snapToGrid w:val="0"/>
        <w:spacing w:line="312" w:lineRule="auto"/>
        <w:ind w:firstLine="420" w:firstLineChars="200"/>
        <w:rPr>
          <w:rFonts w:hint="eastAsia" w:ascii="宋体" w:hAnsi="宋体" w:eastAsia="宋体" w:cs="宋体"/>
          <w:color w:val="auto"/>
          <w:szCs w:val="21"/>
          <w:highlight w:val="none"/>
          <w:lang w:eastAsia="zh-Hans"/>
        </w:rPr>
      </w:pPr>
      <w:r>
        <w:rPr>
          <w:rFonts w:hint="eastAsia" w:ascii="宋体" w:hAnsi="宋体" w:eastAsia="宋体" w:cs="宋体"/>
          <w:color w:val="auto"/>
          <w:szCs w:val="21"/>
          <w:highlight w:val="none"/>
        </w:rPr>
        <w:t>本项目实施过程中涉及的和第三方厂商业务系统（包括HIS、LIS、PACS等）的改造接口，包括但不限于：区域平台接口、医保接口、新农合接口、设备接口、远程医疗接口、单点登录平台、集成平台等均由采购方和第三方厂商协商解决，供应商不承担因此产生的所有费用。</w:t>
      </w:r>
    </w:p>
    <w:p w14:paraId="3ED4908E">
      <w:pPr>
        <w:adjustRightInd w:val="0"/>
        <w:snapToGrid w:val="0"/>
        <w:spacing w:line="288" w:lineRule="auto"/>
        <w:rPr>
          <w:rFonts w:hint="eastAsia" w:ascii="宋体" w:hAnsi="宋体" w:eastAsia="宋体" w:cs="Times New Roman"/>
          <w:b/>
          <w:bCs/>
          <w:color w:val="auto"/>
          <w:szCs w:val="21"/>
          <w:highlight w:val="none"/>
        </w:rPr>
      </w:pPr>
    </w:p>
    <w:p w14:paraId="5B111A8A">
      <w:pPr>
        <w:widowControl/>
        <w:adjustRightInd w:val="0"/>
        <w:snapToGrid w:val="0"/>
        <w:spacing w:line="288" w:lineRule="auto"/>
        <w:jc w:val="left"/>
        <w:rPr>
          <w:rFonts w:hint="eastAsia" w:ascii="宋体" w:hAnsi="宋体" w:eastAsia="宋体" w:cs="Times New Roman"/>
          <w:color w:val="auto"/>
          <w:szCs w:val="21"/>
          <w:highlight w:val="none"/>
        </w:rPr>
      </w:pPr>
      <w:r>
        <w:rPr>
          <w:rFonts w:ascii="宋体" w:hAnsi="宋体" w:eastAsia="宋体" w:cs="Times New Roman"/>
          <w:color w:val="auto"/>
          <w:szCs w:val="21"/>
          <w:highlight w:val="none"/>
        </w:rPr>
        <w:br w:type="page"/>
      </w:r>
    </w:p>
    <w:p w14:paraId="368EC3B6">
      <w:pPr>
        <w:adjustRightInd w:val="0"/>
        <w:snapToGrid w:val="0"/>
        <w:spacing w:line="288" w:lineRule="auto"/>
        <w:jc w:val="center"/>
        <w:outlineLvl w:val="0"/>
        <w:rPr>
          <w:rFonts w:hint="eastAsia" w:ascii="宋体" w:hAnsi="宋体" w:eastAsia="宋体" w:cs="Times New Roman"/>
          <w:color w:val="auto"/>
          <w:sz w:val="32"/>
          <w:szCs w:val="32"/>
          <w:highlight w:val="none"/>
        </w:rPr>
      </w:pPr>
      <w:r>
        <w:rPr>
          <w:rFonts w:hint="eastAsia" w:ascii="宋体" w:hAnsi="宋体" w:eastAsia="宋体" w:cs="Times New Roman"/>
          <w:b/>
          <w:color w:val="auto"/>
          <w:sz w:val="32"/>
          <w:szCs w:val="32"/>
          <w:highlight w:val="none"/>
        </w:rPr>
        <w:t>第三章  投标人须知</w:t>
      </w:r>
    </w:p>
    <w:p w14:paraId="33D2B460">
      <w:pPr>
        <w:adjustRightInd w:val="0"/>
        <w:snapToGrid w:val="0"/>
        <w:spacing w:line="288" w:lineRule="auto"/>
        <w:ind w:left="238"/>
        <w:jc w:val="center"/>
        <w:outlineLvl w:val="1"/>
        <w:rPr>
          <w:rFonts w:hint="eastAsia" w:ascii="宋体" w:hAnsi="宋体" w:eastAsia="宋体" w:cs="Times New Roman"/>
          <w:b/>
          <w:color w:val="auto"/>
          <w:szCs w:val="21"/>
          <w:highlight w:val="none"/>
        </w:rPr>
      </w:pPr>
      <w:r>
        <w:rPr>
          <w:rFonts w:hint="eastAsia" w:ascii="宋体" w:hAnsi="宋体" w:eastAsia="宋体" w:cs="Times New Roman"/>
          <w:b/>
          <w:color w:val="auto"/>
          <w:szCs w:val="21"/>
          <w:highlight w:val="none"/>
        </w:rPr>
        <w:t>投标人</w:t>
      </w:r>
      <w:r>
        <w:rPr>
          <w:rFonts w:ascii="宋体" w:hAnsi="宋体" w:eastAsia="宋体" w:cs="Times New Roman"/>
          <w:b/>
          <w:color w:val="auto"/>
          <w:szCs w:val="21"/>
          <w:highlight w:val="none"/>
        </w:rPr>
        <w:t>须知</w:t>
      </w:r>
      <w:r>
        <w:rPr>
          <w:rFonts w:hint="eastAsia" w:ascii="宋体" w:hAnsi="宋体" w:eastAsia="宋体" w:cs="Times New Roman"/>
          <w:b/>
          <w:color w:val="auto"/>
          <w:szCs w:val="21"/>
          <w:highlight w:val="none"/>
        </w:rPr>
        <w:t>前附表</w:t>
      </w:r>
    </w:p>
    <w:tbl>
      <w:tblPr>
        <w:tblStyle w:val="26"/>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701"/>
        <w:gridCol w:w="6663"/>
      </w:tblGrid>
      <w:tr w14:paraId="1BCF0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003F9804">
            <w:pPr>
              <w:adjustRightInd w:val="0"/>
              <w:snapToGrid w:val="0"/>
              <w:spacing w:line="288" w:lineRule="auto"/>
              <w:jc w:val="center"/>
              <w:rPr>
                <w:rFonts w:hint="eastAsia" w:ascii="宋体" w:hAnsi="宋体" w:eastAsia="宋体"/>
                <w:b/>
                <w:bCs/>
                <w:color w:val="auto"/>
                <w:szCs w:val="21"/>
                <w:highlight w:val="none"/>
              </w:rPr>
            </w:pPr>
            <w:r>
              <w:rPr>
                <w:rFonts w:hint="eastAsia" w:ascii="宋体" w:hAnsi="宋体" w:eastAsia="宋体"/>
                <w:b/>
                <w:bCs/>
                <w:color w:val="auto"/>
                <w:szCs w:val="21"/>
                <w:highlight w:val="none"/>
              </w:rPr>
              <w:t>条款号</w:t>
            </w:r>
          </w:p>
        </w:tc>
        <w:tc>
          <w:tcPr>
            <w:tcW w:w="1701" w:type="dxa"/>
            <w:vAlign w:val="center"/>
          </w:tcPr>
          <w:p w14:paraId="0374DCB3">
            <w:pPr>
              <w:adjustRightInd w:val="0"/>
              <w:snapToGrid w:val="0"/>
              <w:spacing w:line="288" w:lineRule="auto"/>
              <w:jc w:val="center"/>
              <w:rPr>
                <w:rFonts w:hint="eastAsia" w:ascii="宋体" w:hAnsi="宋体" w:eastAsia="宋体"/>
                <w:b/>
                <w:bCs/>
                <w:color w:val="auto"/>
                <w:szCs w:val="21"/>
                <w:highlight w:val="none"/>
              </w:rPr>
            </w:pPr>
            <w:r>
              <w:rPr>
                <w:rFonts w:hint="eastAsia" w:ascii="宋体" w:hAnsi="宋体" w:eastAsia="宋体"/>
                <w:b/>
                <w:bCs/>
                <w:color w:val="auto"/>
                <w:szCs w:val="21"/>
                <w:highlight w:val="none"/>
              </w:rPr>
              <w:t>内容</w:t>
            </w:r>
          </w:p>
        </w:tc>
        <w:tc>
          <w:tcPr>
            <w:tcW w:w="6663" w:type="dxa"/>
            <w:vAlign w:val="center"/>
          </w:tcPr>
          <w:p w14:paraId="3A00F716">
            <w:pPr>
              <w:adjustRightInd w:val="0"/>
              <w:snapToGrid w:val="0"/>
              <w:spacing w:line="288" w:lineRule="auto"/>
              <w:jc w:val="center"/>
              <w:rPr>
                <w:rFonts w:hint="eastAsia" w:ascii="宋体" w:hAnsi="宋体" w:eastAsia="宋体"/>
                <w:b/>
                <w:bCs/>
                <w:color w:val="auto"/>
                <w:szCs w:val="21"/>
                <w:highlight w:val="none"/>
              </w:rPr>
            </w:pPr>
            <w:r>
              <w:rPr>
                <w:rFonts w:hint="eastAsia" w:ascii="宋体" w:hAnsi="宋体" w:eastAsia="宋体"/>
                <w:b/>
                <w:bCs/>
                <w:color w:val="auto"/>
                <w:szCs w:val="21"/>
                <w:highlight w:val="none"/>
              </w:rPr>
              <w:t>说明与要求</w:t>
            </w:r>
          </w:p>
        </w:tc>
      </w:tr>
      <w:tr w14:paraId="0A8CC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53C91716">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（一）</w:t>
            </w:r>
          </w:p>
        </w:tc>
        <w:tc>
          <w:tcPr>
            <w:tcW w:w="1701" w:type="dxa"/>
            <w:vAlign w:val="center"/>
          </w:tcPr>
          <w:p w14:paraId="7A80D424">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适用范围</w:t>
            </w:r>
          </w:p>
        </w:tc>
        <w:tc>
          <w:tcPr>
            <w:tcW w:w="6663" w:type="dxa"/>
            <w:vAlign w:val="center"/>
          </w:tcPr>
          <w:p w14:paraId="4603417A">
            <w:pPr>
              <w:adjustRightInd w:val="0"/>
              <w:snapToGrid w:val="0"/>
              <w:spacing w:line="288" w:lineRule="auto"/>
              <w:rPr>
                <w:rFonts w:hint="eastAsia" w:ascii="宋体" w:hAnsi="宋体" w:eastAsia="宋体"/>
                <w:color w:val="auto"/>
                <w:szCs w:val="21"/>
                <w:highlight w:val="none"/>
              </w:rPr>
            </w:pPr>
            <w:r>
              <w:rPr>
                <w:rFonts w:hint="eastAsia" w:ascii="宋体" w:hAnsi="宋体" w:eastAsia="宋体"/>
                <w:color w:val="auto"/>
                <w:szCs w:val="21"/>
                <w:highlight w:val="none"/>
              </w:rPr>
              <w:t>本招标文件适用于浙江大学医学院附属口腔医院</w:t>
            </w:r>
            <w:r>
              <w:rPr>
                <w:rFonts w:hint="eastAsia" w:ascii="宋体" w:hAnsi="宋体" w:eastAsia="宋体"/>
                <w:color w:val="auto"/>
                <w:szCs w:val="21"/>
                <w:highlight w:val="none"/>
                <w:lang w:eastAsia="zh-CN"/>
              </w:rPr>
              <w:t>数字信息发布平台改造升级项目</w:t>
            </w:r>
            <w:r>
              <w:rPr>
                <w:rFonts w:hint="eastAsia" w:ascii="宋体" w:hAnsi="宋体" w:eastAsia="宋体"/>
                <w:color w:val="auto"/>
                <w:szCs w:val="21"/>
                <w:highlight w:val="none"/>
              </w:rPr>
              <w:t>的招标、评标、定标、验收、合同履约、付款等（法律、法规另有规定的，从其规定）。</w:t>
            </w:r>
          </w:p>
        </w:tc>
      </w:tr>
      <w:tr w14:paraId="60C5F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08B47BD3">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（二）</w:t>
            </w:r>
          </w:p>
        </w:tc>
        <w:tc>
          <w:tcPr>
            <w:tcW w:w="1701" w:type="dxa"/>
            <w:vAlign w:val="center"/>
          </w:tcPr>
          <w:p w14:paraId="102682C7">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招标方式</w:t>
            </w:r>
          </w:p>
        </w:tc>
        <w:tc>
          <w:tcPr>
            <w:tcW w:w="6663" w:type="dxa"/>
            <w:vAlign w:val="center"/>
          </w:tcPr>
          <w:p w14:paraId="2E1D2E75">
            <w:pPr>
              <w:adjustRightInd w:val="0"/>
              <w:snapToGrid w:val="0"/>
              <w:spacing w:line="288" w:lineRule="auto"/>
              <w:rPr>
                <w:rFonts w:hint="eastAsia" w:ascii="宋体" w:hAnsi="宋体" w:eastAsia="宋体"/>
                <w:color w:val="auto"/>
                <w:szCs w:val="21"/>
                <w:highlight w:val="none"/>
              </w:rPr>
            </w:pPr>
            <w:r>
              <w:rPr>
                <w:rFonts w:hint="eastAsia" w:ascii="宋体" w:hAnsi="宋体" w:eastAsia="宋体"/>
                <w:color w:val="auto"/>
                <w:szCs w:val="21"/>
                <w:highlight w:val="none"/>
              </w:rPr>
              <w:t>本次招标采用公开招标（线上电子招投标）方式进行。</w:t>
            </w:r>
          </w:p>
        </w:tc>
      </w:tr>
      <w:tr w14:paraId="62841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0A05ABAF">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（三）</w:t>
            </w:r>
          </w:p>
        </w:tc>
        <w:tc>
          <w:tcPr>
            <w:tcW w:w="1701" w:type="dxa"/>
            <w:vAlign w:val="center"/>
          </w:tcPr>
          <w:p w14:paraId="2400A36A">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投标委托</w:t>
            </w:r>
          </w:p>
        </w:tc>
        <w:tc>
          <w:tcPr>
            <w:tcW w:w="6663" w:type="dxa"/>
            <w:vAlign w:val="center"/>
          </w:tcPr>
          <w:p w14:paraId="365D1119">
            <w:pPr>
              <w:adjustRightInd w:val="0"/>
              <w:snapToGrid w:val="0"/>
              <w:spacing w:line="288" w:lineRule="auto"/>
              <w:rPr>
                <w:rFonts w:hint="eastAsia" w:ascii="宋体" w:hAnsi="宋体" w:eastAsia="宋体"/>
                <w:color w:val="auto"/>
                <w:szCs w:val="21"/>
                <w:highlight w:val="none"/>
              </w:rPr>
            </w:pPr>
            <w:r>
              <w:rPr>
                <w:rFonts w:hint="eastAsia" w:ascii="宋体" w:hAnsi="宋体" w:eastAsia="宋体"/>
                <w:color w:val="auto"/>
                <w:szCs w:val="21"/>
                <w:highlight w:val="none"/>
              </w:rPr>
              <w:t>▲1</w:t>
            </w:r>
            <w:r>
              <w:rPr>
                <w:rFonts w:ascii="宋体" w:hAnsi="宋体" w:eastAsia="宋体"/>
                <w:color w:val="auto"/>
                <w:szCs w:val="21"/>
                <w:highlight w:val="none"/>
              </w:rPr>
              <w:t>.投标人代表是法定代表人</w:t>
            </w:r>
            <w:r>
              <w:rPr>
                <w:rFonts w:hint="eastAsia" w:ascii="宋体" w:hAnsi="宋体" w:eastAsia="宋体"/>
                <w:color w:val="auto"/>
                <w:szCs w:val="21"/>
                <w:highlight w:val="none"/>
              </w:rPr>
              <w:t>（单位负责人、自然人本人）的，须提供本人身份证明。</w:t>
            </w:r>
          </w:p>
          <w:p w14:paraId="41528DD2">
            <w:pPr>
              <w:adjustRightInd w:val="0"/>
              <w:snapToGrid w:val="0"/>
              <w:spacing w:line="288" w:lineRule="auto"/>
              <w:rPr>
                <w:rFonts w:hint="eastAsia" w:ascii="宋体" w:hAnsi="宋体" w:eastAsia="宋体"/>
                <w:color w:val="auto"/>
                <w:szCs w:val="21"/>
                <w:highlight w:val="none"/>
              </w:rPr>
            </w:pPr>
            <w:r>
              <w:rPr>
                <w:rFonts w:hint="eastAsia" w:ascii="宋体" w:hAnsi="宋体" w:eastAsia="宋体"/>
                <w:color w:val="auto"/>
                <w:szCs w:val="21"/>
                <w:highlight w:val="none"/>
              </w:rPr>
              <w:t>▲</w:t>
            </w:r>
            <w:r>
              <w:rPr>
                <w:rFonts w:ascii="宋体" w:hAnsi="宋体" w:eastAsia="宋体"/>
                <w:color w:val="auto"/>
                <w:szCs w:val="21"/>
                <w:highlight w:val="none"/>
              </w:rPr>
              <w:t>2</w:t>
            </w:r>
            <w:r>
              <w:rPr>
                <w:rFonts w:hint="eastAsia" w:ascii="宋体" w:hAnsi="宋体" w:eastAsia="宋体"/>
                <w:color w:val="auto"/>
                <w:szCs w:val="21"/>
                <w:highlight w:val="none"/>
              </w:rPr>
              <w:t>.</w:t>
            </w:r>
            <w:r>
              <w:rPr>
                <w:rFonts w:ascii="宋体" w:hAnsi="宋体" w:eastAsia="宋体"/>
                <w:color w:val="auto"/>
                <w:szCs w:val="21"/>
                <w:highlight w:val="none"/>
              </w:rPr>
              <w:t>投标人代表不是法定代表人</w:t>
            </w:r>
            <w:r>
              <w:rPr>
                <w:rFonts w:hint="eastAsia" w:ascii="宋体" w:hAnsi="宋体" w:eastAsia="宋体"/>
                <w:color w:val="auto"/>
                <w:szCs w:val="21"/>
                <w:highlight w:val="none"/>
              </w:rPr>
              <w:t>（单位负责人、自然人本人）的</w:t>
            </w:r>
            <w:r>
              <w:rPr>
                <w:rFonts w:ascii="宋体" w:hAnsi="宋体" w:eastAsia="宋体"/>
                <w:color w:val="auto"/>
                <w:szCs w:val="21"/>
                <w:highlight w:val="none"/>
              </w:rPr>
              <w:t>，须提供</w:t>
            </w:r>
            <w:r>
              <w:rPr>
                <w:rFonts w:ascii="宋体" w:hAnsi="宋体" w:eastAsia="宋体"/>
                <w:bCs/>
                <w:color w:val="auto"/>
                <w:szCs w:val="21"/>
                <w:highlight w:val="none"/>
              </w:rPr>
              <w:t>授权</w:t>
            </w:r>
            <w:r>
              <w:rPr>
                <w:rFonts w:hint="eastAsia" w:ascii="宋体" w:hAnsi="宋体" w:eastAsia="宋体"/>
                <w:bCs/>
                <w:color w:val="auto"/>
                <w:szCs w:val="21"/>
                <w:highlight w:val="none"/>
              </w:rPr>
              <w:t>委托</w:t>
            </w:r>
            <w:r>
              <w:rPr>
                <w:rFonts w:ascii="宋体" w:hAnsi="宋体" w:eastAsia="宋体"/>
                <w:bCs/>
                <w:color w:val="auto"/>
                <w:szCs w:val="21"/>
                <w:highlight w:val="none"/>
              </w:rPr>
              <w:t>书</w:t>
            </w:r>
            <w:r>
              <w:rPr>
                <w:rFonts w:hint="eastAsia" w:ascii="宋体" w:hAnsi="宋体" w:eastAsia="宋体"/>
                <w:color w:val="auto"/>
                <w:szCs w:val="21"/>
                <w:highlight w:val="none"/>
              </w:rPr>
              <w:t>（格式详见招标文件第六章）和授权代表社保缴纳证明（2025年1月（含）</w:t>
            </w:r>
            <w:r>
              <w:rPr>
                <w:rFonts w:ascii="宋体" w:hAnsi="宋体" w:eastAsia="宋体"/>
                <w:color w:val="auto"/>
                <w:szCs w:val="21"/>
                <w:highlight w:val="none"/>
              </w:rPr>
              <w:t>以后任意一月）</w:t>
            </w:r>
            <w:r>
              <w:rPr>
                <w:rFonts w:hint="eastAsia" w:ascii="宋体" w:hAnsi="宋体" w:eastAsia="宋体"/>
                <w:color w:val="auto"/>
                <w:szCs w:val="21"/>
                <w:highlight w:val="none"/>
              </w:rPr>
              <w:t>；</w:t>
            </w:r>
          </w:p>
          <w:p w14:paraId="57EF0746">
            <w:pPr>
              <w:adjustRightInd w:val="0"/>
              <w:snapToGrid w:val="0"/>
              <w:spacing w:line="288" w:lineRule="auto"/>
              <w:rPr>
                <w:rFonts w:hint="eastAsia" w:ascii="宋体" w:hAnsi="宋体" w:eastAsia="宋体"/>
                <w:color w:val="auto"/>
                <w:szCs w:val="21"/>
                <w:highlight w:val="none"/>
              </w:rPr>
            </w:pPr>
            <w:r>
              <w:rPr>
                <w:rFonts w:hint="eastAsia" w:ascii="宋体" w:hAnsi="宋体" w:eastAsia="宋体"/>
                <w:color w:val="auto"/>
                <w:szCs w:val="21"/>
                <w:highlight w:val="none"/>
              </w:rPr>
              <w:t>▲</w:t>
            </w:r>
            <w:r>
              <w:rPr>
                <w:rFonts w:ascii="宋体" w:hAnsi="宋体" w:eastAsia="宋体"/>
                <w:color w:val="auto"/>
                <w:szCs w:val="21"/>
                <w:highlight w:val="none"/>
              </w:rPr>
              <w:t>3.</w:t>
            </w:r>
            <w:r>
              <w:rPr>
                <w:rFonts w:hint="eastAsia" w:ascii="宋体" w:hAnsi="宋体" w:eastAsia="宋体"/>
                <w:color w:val="auto"/>
                <w:szCs w:val="21"/>
                <w:highlight w:val="none"/>
              </w:rPr>
              <w:t>投标人委派不在本单位缴纳社保的人员作为授权代表的，应当在投标文件中，说明具体原因、授权代表缴纳社保的单位，并附列该授权代表缴纳社保清单。</w:t>
            </w:r>
          </w:p>
        </w:tc>
      </w:tr>
      <w:tr w14:paraId="00A0C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1EA003F6">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（四）</w:t>
            </w:r>
          </w:p>
        </w:tc>
        <w:tc>
          <w:tcPr>
            <w:tcW w:w="1701" w:type="dxa"/>
            <w:vAlign w:val="center"/>
          </w:tcPr>
          <w:p w14:paraId="5EF18EB7">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投标费用</w:t>
            </w:r>
          </w:p>
        </w:tc>
        <w:tc>
          <w:tcPr>
            <w:tcW w:w="6663" w:type="dxa"/>
            <w:vAlign w:val="center"/>
          </w:tcPr>
          <w:p w14:paraId="25222DBA">
            <w:pPr>
              <w:adjustRightInd w:val="0"/>
              <w:snapToGrid w:val="0"/>
              <w:spacing w:line="288" w:lineRule="auto"/>
              <w:rPr>
                <w:rFonts w:hint="eastAsia" w:ascii="宋体" w:hAnsi="宋体" w:eastAsia="宋体"/>
                <w:color w:val="auto"/>
                <w:szCs w:val="21"/>
                <w:highlight w:val="none"/>
              </w:rPr>
            </w:pPr>
            <w:r>
              <w:rPr>
                <w:rFonts w:hint="eastAsia" w:ascii="宋体" w:hAnsi="宋体" w:eastAsia="宋体"/>
                <w:color w:val="auto"/>
                <w:szCs w:val="21"/>
                <w:highlight w:val="none"/>
              </w:rPr>
              <w:t>1.不论投标结果如何，投标人均应自行承担所有与投标有关的全部费用；</w:t>
            </w:r>
          </w:p>
          <w:p w14:paraId="2E2D0F9C">
            <w:pPr>
              <w:adjustRightInd w:val="0"/>
              <w:snapToGrid w:val="0"/>
              <w:spacing w:line="288" w:lineRule="auto"/>
              <w:rPr>
                <w:rFonts w:hint="eastAsia" w:ascii="宋体" w:hAnsi="宋体" w:eastAsia="宋体"/>
                <w:color w:val="auto"/>
                <w:szCs w:val="21"/>
                <w:highlight w:val="none"/>
              </w:rPr>
            </w:pPr>
            <w:r>
              <w:rPr>
                <w:rFonts w:hint="eastAsia" w:ascii="宋体" w:hAnsi="宋体" w:eastAsia="宋体"/>
                <w:color w:val="auto"/>
                <w:szCs w:val="21"/>
                <w:highlight w:val="none"/>
              </w:rPr>
              <w:t>2.中标人在中标通知书发出之日起七个工作日内，向采购代理机构交纳代理服务费；</w:t>
            </w:r>
          </w:p>
          <w:p w14:paraId="281D2F80">
            <w:pPr>
              <w:adjustRightInd w:val="0"/>
              <w:snapToGrid w:val="0"/>
              <w:spacing w:line="288" w:lineRule="auto"/>
              <w:rPr>
                <w:rFonts w:hint="eastAsia" w:ascii="宋体" w:hAnsi="宋体" w:eastAsia="宋体"/>
                <w:color w:val="auto"/>
                <w:szCs w:val="21"/>
                <w:highlight w:val="none"/>
              </w:rPr>
            </w:pPr>
            <w:r>
              <w:rPr>
                <w:rFonts w:hint="eastAsia" w:ascii="宋体" w:hAnsi="宋体" w:eastAsia="宋体"/>
                <w:color w:val="auto"/>
                <w:szCs w:val="21"/>
                <w:highlight w:val="none"/>
              </w:rPr>
              <w:t>3.中标人逾期支付代理服务费，须承担代理服务费每日百分之三的违约金，逾期十日未支付的，采购代理机构有权向杭州仲裁委员会对中标人提起仲裁，仲裁费用（包括仲裁受理费和仲裁处理费）均由中标人承担。</w:t>
            </w:r>
          </w:p>
          <w:p w14:paraId="637CAF0D">
            <w:pPr>
              <w:adjustRightInd w:val="0"/>
              <w:snapToGrid w:val="0"/>
              <w:spacing w:line="288" w:lineRule="auto"/>
              <w:rPr>
                <w:rFonts w:hint="eastAsia" w:ascii="宋体" w:hAnsi="宋体" w:eastAsia="宋体"/>
                <w:color w:val="auto"/>
                <w:szCs w:val="21"/>
                <w:highlight w:val="none"/>
              </w:rPr>
            </w:pPr>
            <w:r>
              <w:rPr>
                <w:rFonts w:hint="eastAsia" w:ascii="宋体" w:hAnsi="宋体" w:eastAsia="宋体"/>
                <w:color w:val="auto"/>
                <w:szCs w:val="21"/>
                <w:highlight w:val="none"/>
              </w:rPr>
              <w:t>4</w:t>
            </w:r>
            <w:r>
              <w:rPr>
                <w:rFonts w:ascii="宋体" w:hAnsi="宋体" w:eastAsia="宋体"/>
                <w:color w:val="auto"/>
                <w:szCs w:val="21"/>
                <w:highlight w:val="none"/>
              </w:rPr>
              <w:t>.</w:t>
            </w:r>
            <w:r>
              <w:rPr>
                <w:rFonts w:hint="eastAsia" w:ascii="宋体" w:hAnsi="宋体" w:eastAsia="宋体"/>
                <w:color w:val="auto"/>
                <w:szCs w:val="21"/>
                <w:highlight w:val="none"/>
              </w:rPr>
              <w:t>收费标准（差额累进）：</w:t>
            </w:r>
          </w:p>
          <w:tbl>
            <w:tblPr>
              <w:tblStyle w:val="26"/>
              <w:tblW w:w="0" w:type="auto"/>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551"/>
              <w:gridCol w:w="3070"/>
            </w:tblGrid>
            <w:tr w14:paraId="7B105C4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14:paraId="6E09FC97">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中标金额（万元）</w:t>
                  </w:r>
                </w:p>
              </w:tc>
              <w:tc>
                <w:tcPr>
                  <w:tcW w:w="3070" w:type="dxa"/>
                  <w:tcMar>
                    <w:top w:w="0" w:type="dxa"/>
                    <w:left w:w="108" w:type="dxa"/>
                    <w:bottom w:w="0" w:type="dxa"/>
                    <w:right w:w="108" w:type="dxa"/>
                  </w:tcMar>
                  <w:vAlign w:val="center"/>
                </w:tcPr>
                <w:p w14:paraId="51680E04">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收费标准（费率，%）</w:t>
                  </w:r>
                </w:p>
              </w:tc>
            </w:tr>
            <w:tr w14:paraId="4CEEF15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14:paraId="3CDE5354">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100以下</w:t>
                  </w:r>
                </w:p>
              </w:tc>
              <w:tc>
                <w:tcPr>
                  <w:tcW w:w="3070" w:type="dxa"/>
                  <w:tcMar>
                    <w:top w:w="0" w:type="dxa"/>
                    <w:left w:w="108" w:type="dxa"/>
                    <w:bottom w:w="0" w:type="dxa"/>
                    <w:right w:w="108" w:type="dxa"/>
                  </w:tcMar>
                  <w:vAlign w:val="center"/>
                </w:tcPr>
                <w:p w14:paraId="23AF60B8">
                  <w:pPr>
                    <w:adjustRightInd w:val="0"/>
                    <w:snapToGrid w:val="0"/>
                    <w:spacing w:line="288" w:lineRule="auto"/>
                    <w:jc w:val="center"/>
                    <w:rPr>
                      <w:rFonts w:hint="eastAsia" w:ascii="宋体" w:hAnsi="宋体" w:eastAsia="宋体"/>
                      <w:color w:val="auto"/>
                      <w:szCs w:val="21"/>
                      <w:highlight w:val="none"/>
                    </w:rPr>
                  </w:pPr>
                  <w:r>
                    <w:rPr>
                      <w:rFonts w:ascii="宋体" w:hAnsi="宋体" w:eastAsia="宋体"/>
                      <w:color w:val="auto"/>
                      <w:szCs w:val="21"/>
                      <w:highlight w:val="none"/>
                    </w:rPr>
                    <w:t>0.9%</w:t>
                  </w:r>
                </w:p>
              </w:tc>
            </w:tr>
          </w:tbl>
          <w:p w14:paraId="22B7131F">
            <w:pPr>
              <w:adjustRightInd w:val="0"/>
              <w:snapToGrid w:val="0"/>
              <w:spacing w:line="288" w:lineRule="auto"/>
              <w:rPr>
                <w:rFonts w:hint="eastAsia" w:ascii="宋体" w:hAnsi="宋体" w:eastAsia="宋体"/>
                <w:color w:val="auto"/>
                <w:szCs w:val="21"/>
                <w:highlight w:val="none"/>
              </w:rPr>
            </w:pPr>
          </w:p>
        </w:tc>
      </w:tr>
      <w:tr w14:paraId="32CDA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1BA83330">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（五）</w:t>
            </w:r>
          </w:p>
        </w:tc>
        <w:tc>
          <w:tcPr>
            <w:tcW w:w="1701" w:type="dxa"/>
            <w:vAlign w:val="center"/>
          </w:tcPr>
          <w:p w14:paraId="35DD790D">
            <w:pPr>
              <w:adjustRightInd w:val="0"/>
              <w:snapToGrid w:val="0"/>
              <w:spacing w:line="288" w:lineRule="auto"/>
              <w:ind w:right="-105" w:rightChars="-50"/>
              <w:jc w:val="center"/>
              <w:rPr>
                <w:rFonts w:hint="eastAsia" w:ascii="宋体" w:hAnsi="宋体" w:eastAsia="宋体"/>
                <w:color w:val="auto"/>
                <w:szCs w:val="21"/>
                <w:highlight w:val="none"/>
              </w:rPr>
            </w:pPr>
            <w:r>
              <w:rPr>
                <w:rFonts w:hint="eastAsia" w:ascii="宋体" w:hAnsi="宋体" w:eastAsia="宋体" w:cs="Times New Roman"/>
                <w:color w:val="auto"/>
                <w:spacing w:val="-6"/>
                <w:szCs w:val="21"/>
                <w:highlight w:val="none"/>
              </w:rPr>
              <w:t>投标保证金（元）</w:t>
            </w:r>
          </w:p>
        </w:tc>
        <w:tc>
          <w:tcPr>
            <w:tcW w:w="6663" w:type="dxa"/>
            <w:vAlign w:val="center"/>
          </w:tcPr>
          <w:p w14:paraId="03A5FDDF">
            <w:pPr>
              <w:adjustRightInd w:val="0"/>
              <w:snapToGrid w:val="0"/>
              <w:spacing w:line="288" w:lineRule="auto"/>
              <w:rPr>
                <w:rFonts w:hint="eastAsia" w:ascii="宋体" w:hAnsi="宋体" w:eastAsia="宋体"/>
                <w:color w:val="auto"/>
                <w:szCs w:val="21"/>
                <w:highlight w:val="none"/>
              </w:rPr>
            </w:pPr>
            <w:r>
              <w:rPr>
                <w:rFonts w:hint="eastAsia" w:ascii="宋体" w:hAnsi="宋体" w:eastAsia="宋体" w:cs="Times New Roman"/>
                <w:color w:val="auto"/>
                <w:spacing w:val="-6"/>
                <w:szCs w:val="21"/>
                <w:highlight w:val="none"/>
              </w:rPr>
              <w:t>无。</w:t>
            </w:r>
          </w:p>
        </w:tc>
      </w:tr>
      <w:tr w14:paraId="7FE4F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1C9AB57B">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（六）</w:t>
            </w:r>
          </w:p>
        </w:tc>
        <w:tc>
          <w:tcPr>
            <w:tcW w:w="1701" w:type="dxa"/>
            <w:vAlign w:val="center"/>
          </w:tcPr>
          <w:p w14:paraId="4E96E422">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联合体投标</w:t>
            </w:r>
          </w:p>
        </w:tc>
        <w:tc>
          <w:tcPr>
            <w:tcW w:w="6663" w:type="dxa"/>
            <w:vAlign w:val="center"/>
          </w:tcPr>
          <w:p w14:paraId="71E03103">
            <w:pPr>
              <w:adjustRightInd w:val="0"/>
              <w:snapToGrid w:val="0"/>
              <w:spacing w:line="288" w:lineRule="auto"/>
              <w:rPr>
                <w:rFonts w:hint="eastAsia" w:ascii="宋体" w:hAnsi="宋体" w:eastAsia="宋体"/>
                <w:color w:val="auto"/>
                <w:szCs w:val="21"/>
                <w:highlight w:val="none"/>
              </w:rPr>
            </w:pPr>
            <w:r>
              <w:rPr>
                <w:rFonts w:hint="eastAsia" w:ascii="宋体" w:hAnsi="宋体" w:eastAsia="宋体"/>
                <w:color w:val="auto"/>
                <w:szCs w:val="21"/>
                <w:highlight w:val="none"/>
              </w:rPr>
              <w:t>本项目（是）接受联合体投标。</w:t>
            </w:r>
          </w:p>
        </w:tc>
      </w:tr>
      <w:tr w14:paraId="1E0F3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6DA64370">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（七）</w:t>
            </w:r>
          </w:p>
        </w:tc>
        <w:tc>
          <w:tcPr>
            <w:tcW w:w="1701" w:type="dxa"/>
            <w:vAlign w:val="center"/>
          </w:tcPr>
          <w:p w14:paraId="689220C4">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转包与分包</w:t>
            </w:r>
          </w:p>
        </w:tc>
        <w:tc>
          <w:tcPr>
            <w:tcW w:w="6663" w:type="dxa"/>
            <w:vAlign w:val="center"/>
          </w:tcPr>
          <w:p w14:paraId="1C74A213">
            <w:pPr>
              <w:adjustRightInd w:val="0"/>
              <w:snapToGrid w:val="0"/>
              <w:spacing w:line="288" w:lineRule="auto"/>
              <w:rPr>
                <w:rFonts w:hint="eastAsia" w:ascii="宋体" w:hAnsi="宋体" w:eastAsia="宋体"/>
                <w:color w:val="auto"/>
                <w:szCs w:val="21"/>
                <w:highlight w:val="none"/>
              </w:rPr>
            </w:pPr>
            <w:r>
              <w:rPr>
                <w:rFonts w:hint="eastAsia" w:ascii="宋体" w:hAnsi="宋体" w:eastAsia="宋体"/>
                <w:color w:val="auto"/>
                <w:szCs w:val="21"/>
                <w:highlight w:val="none"/>
              </w:rPr>
              <w:t>1</w:t>
            </w:r>
            <w:r>
              <w:rPr>
                <w:rFonts w:ascii="宋体" w:hAnsi="宋体" w:eastAsia="宋体"/>
                <w:color w:val="auto"/>
                <w:szCs w:val="21"/>
                <w:highlight w:val="none"/>
              </w:rPr>
              <w:t>.</w:t>
            </w:r>
            <w:r>
              <w:rPr>
                <w:rFonts w:hint="eastAsia" w:ascii="宋体" w:hAnsi="宋体" w:eastAsia="宋体"/>
                <w:color w:val="auto"/>
                <w:szCs w:val="21"/>
                <w:highlight w:val="none"/>
              </w:rPr>
              <w:t>本项目不允许转包；</w:t>
            </w:r>
          </w:p>
          <w:p w14:paraId="4D984B3E">
            <w:pPr>
              <w:adjustRightInd w:val="0"/>
              <w:snapToGrid w:val="0"/>
              <w:spacing w:line="288" w:lineRule="auto"/>
              <w:rPr>
                <w:rFonts w:hint="eastAsia" w:ascii="宋体" w:hAnsi="宋体" w:eastAsia="宋体" w:cs="Times New Roman"/>
                <w:color w:val="auto"/>
                <w:spacing w:val="-6"/>
                <w:szCs w:val="21"/>
                <w:highlight w:val="none"/>
              </w:rPr>
            </w:pPr>
            <w:r>
              <w:rPr>
                <w:rFonts w:ascii="宋体" w:hAnsi="宋体" w:eastAsia="宋体"/>
                <w:color w:val="auto"/>
                <w:szCs w:val="21"/>
                <w:highlight w:val="none"/>
              </w:rPr>
              <w:t>2.</w:t>
            </w:r>
            <w:r>
              <w:rPr>
                <w:rFonts w:hint="eastAsia" w:ascii="宋体" w:hAnsi="宋体" w:eastAsia="宋体"/>
                <w:color w:val="auto"/>
                <w:szCs w:val="21"/>
                <w:highlight w:val="none"/>
              </w:rPr>
              <w:t>本项目</w:t>
            </w:r>
            <w:r>
              <w:rPr>
                <w:rFonts w:hint="eastAsia" w:ascii="宋体" w:hAnsi="宋体" w:eastAsia="宋体"/>
                <w:b/>
                <w:bCs/>
                <w:color w:val="auto"/>
                <w:szCs w:val="21"/>
                <w:highlight w:val="none"/>
                <w:u w:val="single"/>
              </w:rPr>
              <w:t>不允许</w:t>
            </w:r>
            <w:r>
              <w:rPr>
                <w:rFonts w:hint="eastAsia" w:ascii="宋体" w:hAnsi="宋体" w:eastAsia="宋体"/>
                <w:color w:val="auto"/>
                <w:szCs w:val="21"/>
                <w:highlight w:val="none"/>
              </w:rPr>
              <w:t>分包，不适宜分包的理由是：</w:t>
            </w:r>
            <w:r>
              <w:rPr>
                <w:rFonts w:hint="eastAsia" w:ascii="宋体" w:hAnsi="宋体" w:eastAsia="宋体"/>
                <w:color w:val="auto"/>
                <w:szCs w:val="21"/>
                <w:highlight w:val="none"/>
                <w:u w:val="single"/>
              </w:rPr>
              <w:t xml:space="preserve">该项目为信息化整体建设项目 </w:t>
            </w:r>
            <w:r>
              <w:rPr>
                <w:rFonts w:ascii="宋体" w:hAnsi="宋体" w:eastAsia="宋体"/>
                <w:color w:val="auto"/>
                <w:szCs w:val="21"/>
                <w:highlight w:val="none"/>
                <w:u w:val="single"/>
              </w:rPr>
              <w:t>。</w:t>
            </w:r>
          </w:p>
        </w:tc>
      </w:tr>
      <w:tr w14:paraId="6855C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066EECC8">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（八）</w:t>
            </w:r>
          </w:p>
        </w:tc>
        <w:tc>
          <w:tcPr>
            <w:tcW w:w="1701" w:type="dxa"/>
            <w:vAlign w:val="center"/>
          </w:tcPr>
          <w:p w14:paraId="6172C993">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b/>
                <w:bCs/>
                <w:color w:val="auto"/>
                <w:szCs w:val="21"/>
                <w:highlight w:val="none"/>
              </w:rPr>
              <w:t>信用记录</w:t>
            </w:r>
          </w:p>
        </w:tc>
        <w:tc>
          <w:tcPr>
            <w:tcW w:w="6663" w:type="dxa"/>
            <w:vAlign w:val="center"/>
          </w:tcPr>
          <w:p w14:paraId="11A3036D">
            <w:pPr>
              <w:adjustRightInd w:val="0"/>
              <w:snapToGrid w:val="0"/>
              <w:spacing w:line="288" w:lineRule="auto"/>
              <w:rPr>
                <w:rFonts w:hint="eastAsia" w:ascii="宋体" w:hAnsi="宋体" w:eastAsia="宋体"/>
                <w:color w:val="auto"/>
                <w:szCs w:val="21"/>
                <w:highlight w:val="none"/>
              </w:rPr>
            </w:pPr>
            <w:r>
              <w:rPr>
                <w:rFonts w:hint="eastAsia" w:ascii="宋体" w:hAnsi="宋体" w:eastAsia="宋体"/>
                <w:bCs/>
                <w:color w:val="auto"/>
                <w:szCs w:val="21"/>
                <w:highlight w:val="none"/>
              </w:rPr>
              <w:t>根据财库[2016]125号《关于在政府采购活动中查询及使用信用记录有关问题的通知》要求，采购代理机构会对投标人信用记录进行查询并甄别。信用</w:t>
            </w:r>
            <w:r>
              <w:rPr>
                <w:rFonts w:hint="eastAsia" w:ascii="宋体" w:hAnsi="宋体" w:eastAsia="宋体"/>
                <w:color w:val="auto"/>
                <w:szCs w:val="21"/>
                <w:highlight w:val="none"/>
              </w:rPr>
              <w:t>信息查询的截止时点：投标截止时间；</w:t>
            </w:r>
          </w:p>
          <w:p w14:paraId="3623901A">
            <w:pPr>
              <w:adjustRightInd w:val="0"/>
              <w:snapToGrid w:val="0"/>
              <w:spacing w:line="288" w:lineRule="auto"/>
              <w:rPr>
                <w:rFonts w:hint="eastAsia" w:ascii="宋体" w:hAnsi="宋体" w:eastAsia="宋体"/>
                <w:color w:val="auto"/>
                <w:szCs w:val="21"/>
                <w:highlight w:val="none"/>
              </w:rPr>
            </w:pPr>
            <w:r>
              <w:rPr>
                <w:rFonts w:hint="eastAsia" w:ascii="宋体" w:hAnsi="宋体" w:eastAsia="宋体"/>
                <w:color w:val="auto"/>
                <w:szCs w:val="21"/>
                <w:highlight w:val="none"/>
              </w:rPr>
              <w:t>（</w:t>
            </w:r>
            <w:r>
              <w:rPr>
                <w:rFonts w:ascii="宋体" w:hAnsi="宋体" w:eastAsia="宋体"/>
                <w:color w:val="auto"/>
                <w:szCs w:val="21"/>
                <w:highlight w:val="none"/>
              </w:rPr>
              <w:t>1</w:t>
            </w:r>
            <w:r>
              <w:rPr>
                <w:rFonts w:hint="eastAsia" w:ascii="宋体" w:hAnsi="宋体" w:eastAsia="宋体"/>
                <w:color w:val="auto"/>
                <w:szCs w:val="21"/>
                <w:highlight w:val="none"/>
              </w:rPr>
              <w:t>）查询渠道：“信用中国”（www.creditchina.gov.cn）、“中国政府采购网”（www.ccgp.gov.cn）；</w:t>
            </w:r>
          </w:p>
          <w:p w14:paraId="67FB51FD">
            <w:pPr>
              <w:adjustRightInd w:val="0"/>
              <w:snapToGrid w:val="0"/>
              <w:spacing w:line="288" w:lineRule="auto"/>
              <w:rPr>
                <w:rFonts w:hint="eastAsia" w:ascii="宋体" w:hAnsi="宋体" w:eastAsia="宋体"/>
                <w:color w:val="auto"/>
                <w:szCs w:val="21"/>
                <w:highlight w:val="none"/>
              </w:rPr>
            </w:pPr>
            <w:r>
              <w:rPr>
                <w:rFonts w:hint="eastAsia" w:ascii="宋体" w:hAnsi="宋体" w:eastAsia="宋体"/>
                <w:color w:val="auto"/>
                <w:szCs w:val="21"/>
                <w:highlight w:val="none"/>
              </w:rPr>
              <w:t>（</w:t>
            </w:r>
            <w:r>
              <w:rPr>
                <w:rFonts w:ascii="宋体" w:hAnsi="宋体" w:eastAsia="宋体"/>
                <w:color w:val="auto"/>
                <w:szCs w:val="21"/>
                <w:highlight w:val="none"/>
              </w:rPr>
              <w:t>2</w:t>
            </w:r>
            <w:r>
              <w:rPr>
                <w:rFonts w:hint="eastAsia" w:ascii="宋体" w:hAnsi="宋体" w:eastAsia="宋体"/>
                <w:color w:val="auto"/>
                <w:szCs w:val="21"/>
                <w:highlight w:val="none"/>
              </w:rPr>
              <w:t>）信用信息查询记录和证据留存具体方式：采购代理机构经办人和监督人员将查询网页打印、签名与其他采购文件一并保存；</w:t>
            </w:r>
          </w:p>
          <w:p w14:paraId="6C536F40">
            <w:pPr>
              <w:adjustRightInd w:val="0"/>
              <w:snapToGrid w:val="0"/>
              <w:spacing w:line="288" w:lineRule="auto"/>
              <w:rPr>
                <w:rFonts w:hint="eastAsia" w:ascii="宋体" w:hAnsi="宋体" w:eastAsia="宋体"/>
                <w:color w:val="auto"/>
                <w:szCs w:val="21"/>
                <w:highlight w:val="none"/>
              </w:rPr>
            </w:pPr>
            <w:r>
              <w:rPr>
                <w:rFonts w:hint="eastAsia" w:ascii="宋体" w:hAnsi="宋体" w:eastAsia="宋体"/>
                <w:color w:val="auto"/>
                <w:szCs w:val="21"/>
                <w:highlight w:val="none"/>
              </w:rPr>
              <w:t>（</w:t>
            </w:r>
            <w:r>
              <w:rPr>
                <w:rFonts w:ascii="宋体" w:hAnsi="宋体" w:eastAsia="宋体"/>
                <w:color w:val="auto"/>
                <w:szCs w:val="21"/>
                <w:highlight w:val="none"/>
              </w:rPr>
              <w:t>3</w:t>
            </w:r>
            <w:r>
              <w:rPr>
                <w:rFonts w:hint="eastAsia" w:ascii="宋体" w:hAnsi="宋体" w:eastAsia="宋体"/>
                <w:bCs/>
                <w:color w:val="auto"/>
                <w:szCs w:val="21"/>
                <w:highlight w:val="none"/>
              </w:rPr>
              <w:t>）信用信息的使用规则：投标人被列入失信被执行人、重大税收违法案件当事人名单、政府采购严重违法失信行为记录名单的，拒绝其参与政府采购活动。</w:t>
            </w:r>
          </w:p>
        </w:tc>
      </w:tr>
      <w:tr w14:paraId="42BE6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AFE3BBA">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（九）</w:t>
            </w:r>
          </w:p>
        </w:tc>
        <w:tc>
          <w:tcPr>
            <w:tcW w:w="1701" w:type="dxa"/>
            <w:vAlign w:val="center"/>
          </w:tcPr>
          <w:p w14:paraId="53BD7B7D">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资格审查要求的资格证明材料</w:t>
            </w:r>
          </w:p>
        </w:tc>
        <w:tc>
          <w:tcPr>
            <w:tcW w:w="6663" w:type="dxa"/>
            <w:vAlign w:val="center"/>
          </w:tcPr>
          <w:p w14:paraId="50A2EE3F">
            <w:pPr>
              <w:adjustRightInd w:val="0"/>
              <w:snapToGrid w:val="0"/>
              <w:spacing w:line="288" w:lineRule="auto"/>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资格审查要求的资格证明材料（均需加盖公章）</w:t>
            </w:r>
          </w:p>
          <w:p w14:paraId="7E17D071">
            <w:pPr>
              <w:adjustRightInd w:val="0"/>
              <w:snapToGrid w:val="0"/>
              <w:spacing w:line="288" w:lineRule="auto"/>
              <w:rPr>
                <w:rFonts w:hint="eastAsia" w:ascii="宋体" w:hAnsi="宋体" w:eastAsia="宋体"/>
                <w:bCs/>
                <w:color w:val="auto"/>
                <w:szCs w:val="21"/>
                <w:highlight w:val="none"/>
              </w:rPr>
            </w:pPr>
            <w:r>
              <w:rPr>
                <w:rFonts w:hint="eastAsia" w:ascii="宋体" w:hAnsi="宋体" w:eastAsia="宋体"/>
                <w:color w:val="auto"/>
                <w:szCs w:val="21"/>
                <w:highlight w:val="none"/>
              </w:rPr>
              <w:t>（</w:t>
            </w:r>
            <w:r>
              <w:rPr>
                <w:rFonts w:hint="eastAsia" w:ascii="宋体" w:hAnsi="宋体" w:eastAsia="宋体"/>
                <w:bCs/>
                <w:color w:val="auto"/>
                <w:szCs w:val="21"/>
                <w:highlight w:val="none"/>
              </w:rPr>
              <w:t>1）有效的法人或者其他组织的营业执照等证明文件，自然人的身份证明</w:t>
            </w:r>
          </w:p>
          <w:p w14:paraId="5BD721CB">
            <w:pPr>
              <w:adjustRightInd w:val="0"/>
              <w:snapToGrid w:val="0"/>
              <w:spacing w:line="288" w:lineRule="auto"/>
              <w:rPr>
                <w:rFonts w:hint="eastAsia" w:ascii="宋体" w:hAnsi="宋体" w:eastAsia="宋体"/>
                <w:bCs/>
                <w:color w:val="auto"/>
                <w:szCs w:val="21"/>
                <w:highlight w:val="none"/>
              </w:rPr>
            </w:pPr>
            <w:r>
              <w:rPr>
                <w:rFonts w:hint="eastAsia" w:ascii="宋体" w:hAnsi="宋体" w:eastAsia="宋体"/>
                <w:color w:val="auto"/>
                <w:szCs w:val="21"/>
                <w:highlight w:val="none"/>
              </w:rPr>
              <w:t>（</w:t>
            </w:r>
            <w:r>
              <w:rPr>
                <w:rFonts w:hint="eastAsia" w:ascii="宋体" w:hAnsi="宋体" w:eastAsia="宋体"/>
                <w:bCs/>
                <w:color w:val="auto"/>
                <w:szCs w:val="21"/>
                <w:highlight w:val="none"/>
              </w:rPr>
              <w:t>2）符合参加政府采购活动应当具备的一般条件的承诺函</w:t>
            </w:r>
          </w:p>
          <w:p w14:paraId="6BB6C7C1">
            <w:pPr>
              <w:adjustRightInd w:val="0"/>
              <w:snapToGrid w:val="0"/>
              <w:spacing w:line="288" w:lineRule="auto"/>
              <w:rPr>
                <w:rFonts w:hint="eastAsia" w:ascii="宋体" w:hAnsi="宋体" w:eastAsia="宋体"/>
                <w:bCs/>
                <w:color w:val="auto"/>
                <w:szCs w:val="21"/>
                <w:highlight w:val="none"/>
              </w:rPr>
            </w:pPr>
            <w:r>
              <w:rPr>
                <w:rFonts w:hint="eastAsia" w:ascii="宋体" w:hAnsi="宋体" w:eastAsia="宋体"/>
                <w:bCs/>
                <w:color w:val="auto"/>
                <w:szCs w:val="21"/>
                <w:highlight w:val="none"/>
              </w:rPr>
              <w:t>（</w:t>
            </w:r>
            <w:r>
              <w:rPr>
                <w:rFonts w:ascii="宋体" w:hAnsi="宋体" w:eastAsia="宋体"/>
                <w:bCs/>
                <w:color w:val="auto"/>
                <w:szCs w:val="21"/>
                <w:highlight w:val="none"/>
              </w:rPr>
              <w:t>3</w:t>
            </w:r>
            <w:r>
              <w:rPr>
                <w:rFonts w:hint="eastAsia" w:ascii="宋体" w:hAnsi="宋体" w:eastAsia="宋体"/>
                <w:bCs/>
                <w:color w:val="auto"/>
                <w:szCs w:val="21"/>
                <w:highlight w:val="none"/>
              </w:rPr>
              <w:t>）</w:t>
            </w:r>
            <w:r>
              <w:rPr>
                <w:rFonts w:ascii="宋体" w:hAnsi="宋体" w:eastAsia="宋体"/>
                <w:bCs/>
                <w:color w:val="auto"/>
                <w:szCs w:val="21"/>
                <w:highlight w:val="none"/>
              </w:rPr>
              <w:t>落实政府采购政策需满足的资格要求：</w:t>
            </w:r>
          </w:p>
          <w:p w14:paraId="53D42BDC">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中小企业声明函（若属于中小企业）</w:t>
            </w:r>
          </w:p>
          <w:p w14:paraId="0DA3861E">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属于监狱企业的证明文件（若属于监狱企业）</w:t>
            </w:r>
          </w:p>
          <w:p w14:paraId="3C798749">
            <w:pPr>
              <w:adjustRightInd w:val="0"/>
              <w:snapToGrid w:val="0"/>
              <w:spacing w:line="288" w:lineRule="auto"/>
              <w:ind w:firstLine="396" w:firstLineChars="200"/>
              <w:jc w:val="left"/>
              <w:rPr>
                <w:rFonts w:hint="eastAsia"/>
                <w:color w:val="auto"/>
                <w:highlight w:val="none"/>
              </w:rPr>
            </w:pPr>
            <w:r>
              <w:rPr>
                <w:rFonts w:ascii="宋体" w:hAnsi="宋体" w:eastAsia="宋体" w:cs="Times New Roman"/>
                <w:color w:val="auto"/>
                <w:spacing w:val="-6"/>
                <w:szCs w:val="21"/>
                <w:highlight w:val="none"/>
              </w:rPr>
              <w:t>残疾人福利性单位声明函（若属于残疾人福利性单位）</w:t>
            </w:r>
          </w:p>
          <w:p w14:paraId="3AD60730">
            <w:pPr>
              <w:snapToGrid w:val="0"/>
              <w:spacing w:line="288" w:lineRule="auto"/>
              <w:outlineLvl w:val="2"/>
              <w:rPr>
                <w:rFonts w:hint="eastAsia" w:ascii="宋体" w:hAnsi="宋体" w:eastAsia="宋体" w:cs="仿宋_GB2312"/>
                <w:bCs/>
                <w:color w:val="auto"/>
                <w:szCs w:val="21"/>
                <w:highlight w:val="none"/>
              </w:rPr>
            </w:pPr>
            <w:r>
              <w:rPr>
                <w:rFonts w:hint="eastAsia" w:ascii="宋体" w:hAnsi="宋体" w:eastAsia="宋体" w:cs="仿宋_GB2312"/>
                <w:bCs/>
                <w:color w:val="auto"/>
                <w:kern w:val="0"/>
                <w:szCs w:val="21"/>
                <w:highlight w:val="none"/>
                <w:lang w:val="zh-CN"/>
              </w:rPr>
              <w:t>（</w:t>
            </w:r>
            <w:r>
              <w:rPr>
                <w:rFonts w:hint="eastAsia" w:ascii="宋体" w:hAnsi="宋体" w:eastAsia="宋体" w:cs="仿宋_GB2312"/>
                <w:bCs/>
                <w:color w:val="auto"/>
                <w:kern w:val="0"/>
                <w:szCs w:val="21"/>
                <w:highlight w:val="none"/>
              </w:rPr>
              <w:t>4</w:t>
            </w:r>
            <w:r>
              <w:rPr>
                <w:rFonts w:hint="eastAsia" w:ascii="宋体" w:hAnsi="宋体" w:eastAsia="宋体" w:cs="仿宋_GB2312"/>
                <w:bCs/>
                <w:color w:val="auto"/>
                <w:kern w:val="0"/>
                <w:szCs w:val="21"/>
                <w:highlight w:val="none"/>
                <w:lang w:val="zh-CN"/>
              </w:rPr>
              <w:t>）联合协议</w:t>
            </w:r>
            <w:r>
              <w:rPr>
                <w:rFonts w:hint="eastAsia" w:ascii="宋体" w:hAnsi="宋体" w:eastAsia="宋体" w:cs="仿宋_GB2312"/>
                <w:bCs/>
                <w:color w:val="auto"/>
                <w:szCs w:val="21"/>
                <w:highlight w:val="none"/>
              </w:rPr>
              <w:t>（以联合体形式投标的，提供联合协议；本项目不接受联合体投标或者投标人不以联合体形式投标的，则不需要提供）</w:t>
            </w:r>
          </w:p>
          <w:p w14:paraId="1AE8EEB5">
            <w:pPr>
              <w:adjustRightInd w:val="0"/>
              <w:snapToGrid w:val="0"/>
              <w:spacing w:line="288" w:lineRule="auto"/>
              <w:rPr>
                <w:rFonts w:hint="eastAsia" w:ascii="宋体" w:hAnsi="宋体" w:eastAsia="宋体"/>
                <w:bCs/>
                <w:color w:val="auto"/>
                <w:szCs w:val="21"/>
                <w:highlight w:val="none"/>
              </w:rPr>
            </w:pPr>
          </w:p>
        </w:tc>
      </w:tr>
      <w:tr w14:paraId="3295F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250E72BC">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（十）</w:t>
            </w:r>
          </w:p>
        </w:tc>
        <w:tc>
          <w:tcPr>
            <w:tcW w:w="1701" w:type="dxa"/>
            <w:vAlign w:val="center"/>
          </w:tcPr>
          <w:p w14:paraId="6CD37DDD">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投标文件份数</w:t>
            </w:r>
          </w:p>
        </w:tc>
        <w:tc>
          <w:tcPr>
            <w:tcW w:w="6663" w:type="dxa"/>
            <w:vAlign w:val="center"/>
          </w:tcPr>
          <w:p w14:paraId="061C598E">
            <w:pPr>
              <w:adjustRightInd w:val="0"/>
              <w:snapToGrid w:val="0"/>
              <w:spacing w:line="288" w:lineRule="auto"/>
              <w:ind w:firstLine="396" w:firstLineChars="200"/>
              <w:jc w:val="left"/>
              <w:rPr>
                <w:rFonts w:hint="eastAsia" w:ascii="宋体" w:hAnsi="宋体" w:eastAsia="宋体"/>
                <w:bCs/>
                <w:color w:val="auto"/>
                <w:spacing w:val="-6"/>
                <w:szCs w:val="21"/>
                <w:highlight w:val="none"/>
              </w:rPr>
            </w:pPr>
            <w:r>
              <w:rPr>
                <w:rFonts w:hint="eastAsia" w:ascii="宋体" w:hAnsi="宋体" w:eastAsia="宋体"/>
                <w:bCs/>
                <w:color w:val="auto"/>
                <w:spacing w:val="-6"/>
                <w:szCs w:val="21"/>
                <w:highlight w:val="none"/>
              </w:rPr>
              <w:t>电子加密投标文件：政府采购云平台在线上传一份；</w:t>
            </w:r>
          </w:p>
          <w:p w14:paraId="577C1E65">
            <w:pPr>
              <w:adjustRightInd w:val="0"/>
              <w:snapToGrid w:val="0"/>
              <w:spacing w:line="288" w:lineRule="auto"/>
              <w:ind w:firstLine="396" w:firstLineChars="200"/>
              <w:jc w:val="left"/>
              <w:rPr>
                <w:rFonts w:hint="eastAsia" w:ascii="宋体" w:hAnsi="宋体" w:eastAsia="宋体" w:cs="宋体"/>
                <w:bCs/>
                <w:color w:val="auto"/>
                <w:szCs w:val="21"/>
                <w:highlight w:val="none"/>
              </w:rPr>
            </w:pPr>
            <w:r>
              <w:rPr>
                <w:rFonts w:hint="eastAsia" w:ascii="宋体" w:hAnsi="宋体" w:eastAsia="宋体"/>
                <w:bCs/>
                <w:color w:val="auto"/>
                <w:spacing w:val="-6"/>
                <w:szCs w:val="21"/>
                <w:highlight w:val="none"/>
              </w:rPr>
              <w:t>备份投标文件：密封包装后EMS或顺丰邮寄形式递交一份（邮寄地址：</w:t>
            </w:r>
            <w:r>
              <w:rPr>
                <w:rFonts w:hint="eastAsia" w:ascii="宋体" w:hAnsi="宋体" w:eastAsia="宋体" w:cs="宋体"/>
                <w:bCs/>
                <w:color w:val="auto"/>
                <w:szCs w:val="21"/>
                <w:highlight w:val="none"/>
              </w:rPr>
              <w:t>杭州市西湖区玉古路173号中田大厦21楼H室，浙江求是招标代理有限公司（温瑶）收，电话：0571-87666115，寄出后将（快递单号、项目名称、公司名称、联系方式等相关信息）发至：zb03@qszb.net，以便查收）。</w:t>
            </w:r>
          </w:p>
          <w:p w14:paraId="675EEC05">
            <w:pPr>
              <w:adjustRightInd w:val="0"/>
              <w:snapToGrid w:val="0"/>
              <w:spacing w:line="288" w:lineRule="auto"/>
              <w:ind w:firstLine="422" w:firstLineChars="200"/>
              <w:jc w:val="left"/>
              <w:rPr>
                <w:rFonts w:hint="eastAsia" w:ascii="宋体" w:hAnsi="宋体" w:eastAsia="宋体"/>
                <w:bCs/>
                <w:color w:val="auto"/>
                <w:spacing w:val="-6"/>
                <w:szCs w:val="21"/>
                <w:highlight w:val="none"/>
              </w:rPr>
            </w:pPr>
            <w:r>
              <w:rPr>
                <w:rFonts w:hint="eastAsia" w:ascii="宋体" w:hAnsi="宋体" w:eastAsia="宋体" w:cs="宋体"/>
                <w:b/>
                <w:color w:val="auto"/>
                <w:szCs w:val="21"/>
                <w:highlight w:val="none"/>
              </w:rPr>
              <w:t>特别说明：双休日和法定节假日不收件，投标人自行承担邮寄风险。</w:t>
            </w:r>
          </w:p>
        </w:tc>
      </w:tr>
      <w:tr w14:paraId="6B0CC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01F3AC89">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（十一）</w:t>
            </w:r>
          </w:p>
        </w:tc>
        <w:tc>
          <w:tcPr>
            <w:tcW w:w="1701" w:type="dxa"/>
            <w:vAlign w:val="center"/>
          </w:tcPr>
          <w:p w14:paraId="704FCA3B">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投标报价</w:t>
            </w:r>
          </w:p>
        </w:tc>
        <w:tc>
          <w:tcPr>
            <w:tcW w:w="6663" w:type="dxa"/>
            <w:vAlign w:val="center"/>
          </w:tcPr>
          <w:p w14:paraId="79AB09A3">
            <w:pPr>
              <w:adjustRightInd w:val="0"/>
              <w:snapToGrid w:val="0"/>
              <w:spacing w:line="288" w:lineRule="auto"/>
              <w:rPr>
                <w:rFonts w:hint="eastAsia" w:ascii="宋体" w:hAnsi="宋体" w:eastAsia="宋体"/>
                <w:color w:val="auto"/>
                <w:szCs w:val="21"/>
                <w:highlight w:val="none"/>
              </w:rPr>
            </w:pPr>
            <w:r>
              <w:rPr>
                <w:rFonts w:hint="eastAsia" w:ascii="宋体" w:hAnsi="宋体" w:eastAsia="宋体"/>
                <w:color w:val="auto"/>
                <w:szCs w:val="21"/>
                <w:highlight w:val="none"/>
              </w:rPr>
              <w:t>1.报价应按招标文件要求的格式编制、填写报价内容（可自行增行），未按招标文件要求编制、填写的投标文件可能被拒绝；</w:t>
            </w:r>
          </w:p>
          <w:p w14:paraId="6826AD6D">
            <w:pPr>
              <w:adjustRightInd w:val="0"/>
              <w:snapToGrid w:val="0"/>
              <w:spacing w:line="288" w:lineRule="auto"/>
              <w:rPr>
                <w:rFonts w:hint="eastAsia" w:ascii="宋体" w:hAnsi="宋体" w:eastAsia="宋体"/>
                <w:color w:val="auto"/>
                <w:szCs w:val="21"/>
                <w:highlight w:val="none"/>
              </w:rPr>
            </w:pPr>
            <w:r>
              <w:rPr>
                <w:rFonts w:hint="eastAsia" w:ascii="宋体" w:hAnsi="宋体" w:eastAsia="宋体"/>
                <w:color w:val="auto"/>
                <w:szCs w:val="21"/>
                <w:highlight w:val="none"/>
              </w:rPr>
              <w:t>2.以人民币报价；</w:t>
            </w:r>
          </w:p>
          <w:p w14:paraId="0A18A70F">
            <w:pPr>
              <w:adjustRightInd w:val="0"/>
              <w:snapToGrid w:val="0"/>
              <w:spacing w:line="288" w:lineRule="auto"/>
              <w:rPr>
                <w:rFonts w:hint="eastAsia" w:ascii="宋体" w:hAnsi="宋体" w:eastAsia="宋体"/>
                <w:color w:val="auto"/>
                <w:szCs w:val="21"/>
                <w:highlight w:val="none"/>
              </w:rPr>
            </w:pPr>
            <w:r>
              <w:rPr>
                <w:rFonts w:hint="eastAsia" w:ascii="宋体" w:hAnsi="宋体" w:eastAsia="宋体"/>
                <w:color w:val="auto"/>
                <w:szCs w:val="21"/>
                <w:highlight w:val="none"/>
              </w:rPr>
              <w:t>3.投标报价是履行合同的最终价格，有关本项目实施所涉及的一切费用均计入报价；总价不为零，分项报价中部分产品、服务单价为零的，视作已包含在总价中。</w:t>
            </w:r>
          </w:p>
          <w:p w14:paraId="36646E48">
            <w:pPr>
              <w:adjustRightInd w:val="0"/>
              <w:snapToGrid w:val="0"/>
              <w:spacing w:line="288" w:lineRule="auto"/>
              <w:rPr>
                <w:rFonts w:hint="eastAsia" w:ascii="宋体" w:hAnsi="宋体" w:eastAsia="宋体"/>
                <w:color w:val="auto"/>
                <w:szCs w:val="21"/>
                <w:highlight w:val="none"/>
              </w:rPr>
            </w:pPr>
            <w:r>
              <w:rPr>
                <w:rFonts w:hint="eastAsia" w:ascii="宋体" w:hAnsi="宋体" w:eastAsia="宋体"/>
                <w:color w:val="auto"/>
                <w:szCs w:val="21"/>
                <w:highlight w:val="none"/>
              </w:rPr>
              <w:t>4.投标文件只允许有一个报价，有选择的报价将不予接受。</w:t>
            </w:r>
          </w:p>
          <w:p w14:paraId="012AD94C">
            <w:pPr>
              <w:pStyle w:val="17"/>
              <w:adjustRightInd w:val="0"/>
              <w:snapToGrid w:val="0"/>
              <w:spacing w:before="0" w:beforeLines="0" w:after="0" w:afterLines="0" w:line="288" w:lineRule="auto"/>
              <w:jc w:val="left"/>
              <w:rPr>
                <w:rFonts w:hint="eastAsia" w:hAnsi="宋体" w:eastAsia="宋体" w:cs="宋体"/>
                <w:color w:val="auto"/>
                <w:sz w:val="21"/>
                <w:szCs w:val="21"/>
                <w:highlight w:val="none"/>
              </w:rPr>
            </w:pPr>
            <w:r>
              <w:rPr>
                <w:rFonts w:hint="eastAsia" w:hAnsi="宋体" w:eastAsia="宋体" w:cs="宋体"/>
                <w:color w:val="auto"/>
                <w:sz w:val="21"/>
                <w:szCs w:val="21"/>
                <w:highlight w:val="none"/>
              </w:rPr>
              <w:t>▲5</w:t>
            </w:r>
            <w:r>
              <w:rPr>
                <w:rFonts w:hAnsi="宋体" w:eastAsia="宋体" w:cs="宋体"/>
                <w:color w:val="auto"/>
                <w:sz w:val="21"/>
                <w:szCs w:val="21"/>
                <w:highlight w:val="none"/>
              </w:rPr>
              <w:t>.</w:t>
            </w:r>
            <w:r>
              <w:rPr>
                <w:rFonts w:hint="eastAsia" w:hAnsi="宋体" w:eastAsia="宋体" w:cs="宋体"/>
                <w:color w:val="auto"/>
                <w:sz w:val="21"/>
                <w:szCs w:val="21"/>
                <w:highlight w:val="none"/>
              </w:rPr>
              <w:t>采购人将以合同形式有偿取得货物或服务，不接受投标人给予的赠品、回扣或者与采购无关的其他商品、服务</w:t>
            </w:r>
            <w:r>
              <w:rPr>
                <w:rFonts w:hAnsi="宋体" w:eastAsia="宋体" w:cs="宋体"/>
                <w:color w:val="auto"/>
                <w:sz w:val="21"/>
                <w:szCs w:val="21"/>
                <w:highlight w:val="none"/>
              </w:rPr>
              <w:t>。</w:t>
            </w:r>
          </w:p>
        </w:tc>
      </w:tr>
      <w:tr w14:paraId="7B5B2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1DA8772A">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（十二）</w:t>
            </w:r>
          </w:p>
        </w:tc>
        <w:tc>
          <w:tcPr>
            <w:tcW w:w="1701" w:type="dxa"/>
            <w:vAlign w:val="center"/>
          </w:tcPr>
          <w:p w14:paraId="2805998D">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投标有效期</w:t>
            </w:r>
          </w:p>
        </w:tc>
        <w:tc>
          <w:tcPr>
            <w:tcW w:w="6663" w:type="dxa"/>
            <w:vAlign w:val="center"/>
          </w:tcPr>
          <w:p w14:paraId="76B87745">
            <w:pPr>
              <w:adjustRightInd w:val="0"/>
              <w:snapToGrid w:val="0"/>
              <w:spacing w:line="288" w:lineRule="auto"/>
              <w:rPr>
                <w:rFonts w:hint="eastAsia" w:ascii="宋体" w:hAnsi="宋体" w:eastAsia="宋体"/>
                <w:color w:val="auto"/>
                <w:szCs w:val="21"/>
                <w:highlight w:val="none"/>
              </w:rPr>
            </w:pPr>
            <w:r>
              <w:rPr>
                <w:rFonts w:hint="eastAsia" w:ascii="宋体" w:hAnsi="宋体" w:eastAsia="宋体"/>
                <w:color w:val="auto"/>
                <w:szCs w:val="21"/>
                <w:highlight w:val="none"/>
              </w:rPr>
              <w:t>▲从提交投标文件的截止之日起</w:t>
            </w:r>
            <w:r>
              <w:rPr>
                <w:rFonts w:ascii="宋体" w:hAnsi="宋体" w:eastAsia="宋体"/>
                <w:color w:val="auto"/>
                <w:szCs w:val="21"/>
                <w:highlight w:val="none"/>
              </w:rPr>
              <w:t>90天，在原投标有效期满之前，如果出现特殊情况，采购人或采购代理机构以书面形式通知投标人延长投标有效期。</w:t>
            </w:r>
          </w:p>
        </w:tc>
      </w:tr>
      <w:tr w14:paraId="39847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1D76CE3">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（十三）</w:t>
            </w:r>
          </w:p>
        </w:tc>
        <w:tc>
          <w:tcPr>
            <w:tcW w:w="1701" w:type="dxa"/>
            <w:vAlign w:val="center"/>
          </w:tcPr>
          <w:p w14:paraId="0291164D">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评标方法和评标标准</w:t>
            </w:r>
          </w:p>
        </w:tc>
        <w:tc>
          <w:tcPr>
            <w:tcW w:w="6663" w:type="dxa"/>
            <w:vAlign w:val="center"/>
          </w:tcPr>
          <w:p w14:paraId="7FE98720">
            <w:pPr>
              <w:adjustRightInd w:val="0"/>
              <w:snapToGrid w:val="0"/>
              <w:spacing w:line="288" w:lineRule="auto"/>
              <w:rPr>
                <w:rFonts w:hint="eastAsia" w:ascii="宋体" w:hAnsi="宋体" w:eastAsia="宋体"/>
                <w:color w:val="auto"/>
                <w:szCs w:val="21"/>
                <w:highlight w:val="none"/>
              </w:rPr>
            </w:pPr>
            <w:r>
              <w:rPr>
                <w:rFonts w:ascii="宋体" w:hAnsi="宋体" w:eastAsia="宋体"/>
                <w:color w:val="auto"/>
                <w:szCs w:val="21"/>
                <w:highlight w:val="none"/>
              </w:rPr>
              <w:t>详见“</w:t>
            </w:r>
            <w:r>
              <w:rPr>
                <w:rFonts w:hint="eastAsia" w:ascii="宋体" w:hAnsi="宋体" w:eastAsia="宋体"/>
                <w:color w:val="auto"/>
                <w:szCs w:val="21"/>
                <w:highlight w:val="none"/>
              </w:rPr>
              <w:t>第四章  评标方法和评标标准</w:t>
            </w:r>
            <w:r>
              <w:rPr>
                <w:rFonts w:ascii="宋体" w:hAnsi="宋体" w:eastAsia="宋体"/>
                <w:color w:val="auto"/>
                <w:szCs w:val="21"/>
                <w:highlight w:val="none"/>
              </w:rPr>
              <w:t>”</w:t>
            </w:r>
            <w:r>
              <w:rPr>
                <w:rFonts w:hint="eastAsia" w:ascii="宋体" w:hAnsi="宋体" w:eastAsia="宋体"/>
                <w:color w:val="auto"/>
                <w:szCs w:val="21"/>
                <w:highlight w:val="none"/>
              </w:rPr>
              <w:t>。</w:t>
            </w:r>
          </w:p>
        </w:tc>
      </w:tr>
      <w:tr w14:paraId="4A1F87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0CACA790">
            <w:pPr>
              <w:adjustRightInd w:val="0"/>
              <w:snapToGrid w:val="0"/>
              <w:spacing w:line="288" w:lineRule="auto"/>
              <w:jc w:val="center"/>
              <w:rPr>
                <w:rFonts w:hint="eastAsia" w:ascii="宋体" w:hAnsi="宋体" w:eastAsia="宋体"/>
                <w:color w:val="auto"/>
                <w:szCs w:val="21"/>
                <w:highlight w:val="none"/>
              </w:rPr>
            </w:pPr>
            <w:r>
              <w:rPr>
                <w:rFonts w:ascii="宋体" w:hAnsi="宋体" w:eastAsia="宋体"/>
                <w:color w:val="auto"/>
                <w:szCs w:val="21"/>
                <w:highlight w:val="none"/>
              </w:rPr>
              <w:t>（</w:t>
            </w:r>
            <w:r>
              <w:rPr>
                <w:rFonts w:hint="eastAsia" w:ascii="宋体" w:hAnsi="宋体" w:eastAsia="宋体"/>
                <w:color w:val="auto"/>
                <w:szCs w:val="21"/>
                <w:highlight w:val="none"/>
              </w:rPr>
              <w:t>十四</w:t>
            </w:r>
            <w:r>
              <w:rPr>
                <w:rFonts w:ascii="宋体" w:hAnsi="宋体" w:eastAsia="宋体"/>
                <w:color w:val="auto"/>
                <w:szCs w:val="21"/>
                <w:highlight w:val="none"/>
              </w:rPr>
              <w:t>）</w:t>
            </w:r>
          </w:p>
        </w:tc>
        <w:tc>
          <w:tcPr>
            <w:tcW w:w="1701" w:type="dxa"/>
            <w:vAlign w:val="center"/>
          </w:tcPr>
          <w:p w14:paraId="20344190">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评标结果公示</w:t>
            </w:r>
          </w:p>
        </w:tc>
        <w:tc>
          <w:tcPr>
            <w:tcW w:w="6663" w:type="dxa"/>
            <w:vAlign w:val="center"/>
          </w:tcPr>
          <w:p w14:paraId="019E608F">
            <w:pPr>
              <w:adjustRightInd w:val="0"/>
              <w:snapToGrid w:val="0"/>
              <w:spacing w:line="288" w:lineRule="auto"/>
              <w:rPr>
                <w:rFonts w:hint="eastAsia" w:ascii="宋体" w:hAnsi="宋体" w:eastAsia="宋体"/>
                <w:color w:val="auto"/>
                <w:szCs w:val="21"/>
                <w:highlight w:val="none"/>
              </w:rPr>
            </w:pPr>
            <w:r>
              <w:rPr>
                <w:rFonts w:hint="eastAsia" w:ascii="宋体" w:hAnsi="宋体" w:eastAsia="宋体"/>
                <w:color w:val="auto"/>
                <w:szCs w:val="21"/>
                <w:highlight w:val="none"/>
              </w:rPr>
              <w:t>评标结果公示媒体：浙江政府采购网（http://zfcg.czt.zj.gov.cn）。</w:t>
            </w:r>
          </w:p>
        </w:tc>
      </w:tr>
      <w:tr w14:paraId="1621E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4214697C">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（十五）</w:t>
            </w:r>
          </w:p>
        </w:tc>
        <w:tc>
          <w:tcPr>
            <w:tcW w:w="1701" w:type="dxa"/>
            <w:vAlign w:val="center"/>
          </w:tcPr>
          <w:p w14:paraId="7170CEB7">
            <w:pPr>
              <w:adjustRightInd w:val="0"/>
              <w:snapToGrid w:val="0"/>
              <w:spacing w:line="288" w:lineRule="auto"/>
              <w:jc w:val="center"/>
              <w:rPr>
                <w:rFonts w:hint="eastAsia" w:ascii="宋体" w:hAnsi="宋体" w:eastAsia="宋体"/>
                <w:color w:val="auto"/>
                <w:szCs w:val="21"/>
                <w:highlight w:val="none"/>
              </w:rPr>
            </w:pPr>
            <w:r>
              <w:rPr>
                <w:rFonts w:hint="eastAsia" w:ascii="宋体" w:hAnsi="宋体" w:eastAsia="宋体"/>
                <w:color w:val="auto"/>
                <w:szCs w:val="21"/>
                <w:highlight w:val="none"/>
              </w:rPr>
              <w:t>签订合同</w:t>
            </w:r>
          </w:p>
        </w:tc>
        <w:tc>
          <w:tcPr>
            <w:tcW w:w="6663" w:type="dxa"/>
            <w:vAlign w:val="center"/>
          </w:tcPr>
          <w:p w14:paraId="12ECDAE4">
            <w:pPr>
              <w:adjustRightInd w:val="0"/>
              <w:snapToGrid w:val="0"/>
              <w:spacing w:line="288" w:lineRule="auto"/>
              <w:rPr>
                <w:rFonts w:hint="eastAsia" w:ascii="宋体" w:hAnsi="宋体" w:eastAsia="宋体"/>
                <w:color w:val="auto"/>
                <w:szCs w:val="21"/>
                <w:highlight w:val="none"/>
              </w:rPr>
            </w:pPr>
            <w:r>
              <w:rPr>
                <w:rFonts w:hint="eastAsia" w:ascii="宋体" w:hAnsi="宋体" w:eastAsia="宋体"/>
                <w:color w:val="auto"/>
                <w:szCs w:val="21"/>
                <w:highlight w:val="none"/>
              </w:rPr>
              <w:t>中标通知书发出之日起30日内。</w:t>
            </w:r>
          </w:p>
        </w:tc>
      </w:tr>
    </w:tbl>
    <w:p w14:paraId="1C8E7640">
      <w:pPr>
        <w:adjustRightInd w:val="0"/>
        <w:snapToGrid w:val="0"/>
        <w:spacing w:line="288" w:lineRule="auto"/>
        <w:rPr>
          <w:rFonts w:hint="eastAsia" w:ascii="宋体" w:hAnsi="宋体" w:eastAsia="宋体"/>
          <w:color w:val="auto"/>
          <w:szCs w:val="21"/>
          <w:highlight w:val="none"/>
        </w:rPr>
      </w:pPr>
    </w:p>
    <w:p w14:paraId="2E47E5FC">
      <w:pPr>
        <w:adjustRightInd w:val="0"/>
        <w:snapToGrid w:val="0"/>
        <w:spacing w:line="288" w:lineRule="auto"/>
        <w:rPr>
          <w:rFonts w:hint="eastAsia" w:ascii="宋体" w:hAnsi="宋体" w:eastAsia="宋体"/>
          <w:color w:val="auto"/>
          <w:szCs w:val="21"/>
          <w:highlight w:val="none"/>
        </w:rPr>
      </w:pPr>
      <w:r>
        <w:rPr>
          <w:rFonts w:ascii="宋体" w:hAnsi="宋体" w:eastAsia="宋体"/>
          <w:color w:val="auto"/>
          <w:szCs w:val="21"/>
          <w:highlight w:val="none"/>
        </w:rPr>
        <w:br w:type="page"/>
      </w:r>
    </w:p>
    <w:p w14:paraId="6E063E55">
      <w:pPr>
        <w:adjustRightInd w:val="0"/>
        <w:snapToGrid w:val="0"/>
        <w:spacing w:line="288" w:lineRule="auto"/>
        <w:jc w:val="center"/>
        <w:outlineLvl w:val="1"/>
        <w:rPr>
          <w:rFonts w:hint="eastAsia"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t>一</w:t>
      </w:r>
      <w:r>
        <w:rPr>
          <w:rFonts w:hint="eastAsia" w:ascii="宋体" w:hAnsi="宋体" w:eastAsia="宋体" w:cs="Times New Roman"/>
          <w:b/>
          <w:color w:val="auto"/>
          <w:spacing w:val="-6"/>
          <w:szCs w:val="21"/>
          <w:highlight w:val="none"/>
        </w:rPr>
        <w:t>、</w:t>
      </w:r>
      <w:r>
        <w:rPr>
          <w:rFonts w:ascii="宋体" w:hAnsi="宋体" w:eastAsia="宋体" w:cs="Times New Roman"/>
          <w:b/>
          <w:color w:val="auto"/>
          <w:spacing w:val="-6"/>
          <w:szCs w:val="21"/>
          <w:highlight w:val="none"/>
        </w:rPr>
        <w:t>总</w:t>
      </w:r>
      <w:r>
        <w:rPr>
          <w:rFonts w:hint="eastAsia" w:ascii="宋体" w:hAnsi="宋体" w:eastAsia="宋体" w:cs="Times New Roman"/>
          <w:b/>
          <w:color w:val="auto"/>
          <w:spacing w:val="-6"/>
          <w:szCs w:val="21"/>
          <w:highlight w:val="none"/>
        </w:rPr>
        <w:t xml:space="preserve">  </w:t>
      </w:r>
      <w:r>
        <w:rPr>
          <w:rFonts w:ascii="宋体" w:hAnsi="宋体" w:eastAsia="宋体" w:cs="Times New Roman"/>
          <w:b/>
          <w:color w:val="auto"/>
          <w:spacing w:val="-6"/>
          <w:szCs w:val="21"/>
          <w:highlight w:val="none"/>
        </w:rPr>
        <w:t>则</w:t>
      </w:r>
    </w:p>
    <w:p w14:paraId="31DED215">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bookmarkStart w:id="41" w:name="_Hlk94018326"/>
      <w:r>
        <w:rPr>
          <w:rFonts w:ascii="宋体" w:hAnsi="宋体" w:eastAsia="宋体" w:cs="Times New Roman"/>
          <w:color w:val="auto"/>
          <w:spacing w:val="-6"/>
          <w:szCs w:val="21"/>
          <w:highlight w:val="none"/>
        </w:rPr>
        <w:t>投标人应仔细阅读招标文件的所有内容，按照招标文件的要求提交投标文件，并对所提供的全部资料的真实性承担法律责任。</w:t>
      </w:r>
    </w:p>
    <w:bookmarkEnd w:id="41"/>
    <w:p w14:paraId="4670DC55">
      <w:pPr>
        <w:adjustRightInd w:val="0"/>
        <w:snapToGrid w:val="0"/>
        <w:spacing w:line="288" w:lineRule="auto"/>
        <w:jc w:val="left"/>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（一</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适用范围</w:t>
      </w:r>
    </w:p>
    <w:p w14:paraId="05745BA1">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本招标文件适用于浙江大学医学院附属口腔医院</w:t>
      </w:r>
      <w:r>
        <w:rPr>
          <w:rFonts w:hint="eastAsia" w:ascii="宋体" w:hAnsi="宋体" w:eastAsia="宋体" w:cs="Times New Roman"/>
          <w:color w:val="auto"/>
          <w:spacing w:val="-6"/>
          <w:szCs w:val="21"/>
          <w:highlight w:val="none"/>
          <w:lang w:eastAsia="zh-CN"/>
        </w:rPr>
        <w:t>数字信息发布平台改造升级项目</w:t>
      </w:r>
      <w:r>
        <w:rPr>
          <w:rFonts w:hint="eastAsia" w:ascii="宋体" w:hAnsi="宋体" w:eastAsia="宋体" w:cs="Times New Roman"/>
          <w:color w:val="auto"/>
          <w:spacing w:val="-6"/>
          <w:szCs w:val="21"/>
          <w:highlight w:val="none"/>
        </w:rPr>
        <w:t>的招标、评标、定标、验收、合同履约、付款等（法律、法规另有规定的，从其规定）。</w:t>
      </w:r>
    </w:p>
    <w:p w14:paraId="729AD766">
      <w:pPr>
        <w:adjustRightInd w:val="0"/>
        <w:snapToGrid w:val="0"/>
        <w:spacing w:line="288" w:lineRule="auto"/>
        <w:jc w:val="left"/>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（二）定义</w:t>
      </w:r>
    </w:p>
    <w:p w14:paraId="1CF1824C">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1.“采购</w:t>
      </w:r>
      <w:r>
        <w:rPr>
          <w:rFonts w:ascii="宋体" w:hAnsi="宋体" w:eastAsia="宋体" w:cs="Times New Roman"/>
          <w:color w:val="auto"/>
          <w:spacing w:val="-6"/>
          <w:szCs w:val="21"/>
          <w:highlight w:val="none"/>
        </w:rPr>
        <w:t>人</w:t>
      </w:r>
      <w:r>
        <w:rPr>
          <w:rFonts w:hint="eastAsia" w:ascii="宋体" w:hAnsi="宋体" w:eastAsia="宋体" w:cs="Times New Roman"/>
          <w:color w:val="auto"/>
          <w:spacing w:val="-6"/>
          <w:szCs w:val="21"/>
          <w:highlight w:val="none"/>
        </w:rPr>
        <w:t>”系指浙江大学医学院附属口腔医院；</w:t>
      </w:r>
    </w:p>
    <w:p w14:paraId="157529DB">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2.“采购代理机构”系指组织本次招标的浙江求是招标代理有限公司；</w:t>
      </w:r>
    </w:p>
    <w:p w14:paraId="10CB7AA8">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“投标人”系指响应招标、参加投标竞争的法人、其他组织或者自然人；</w:t>
      </w:r>
    </w:p>
    <w:p w14:paraId="7544B635">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4.“书面形式”包括合同书、信件和数据电文(包括电报、电传、传真、电子数据交换和电子邮件)等可以有形地表现所载内容的形式。</w:t>
      </w:r>
    </w:p>
    <w:p w14:paraId="14063837">
      <w:pPr>
        <w:adjustRightInd w:val="0"/>
        <w:snapToGrid w:val="0"/>
        <w:spacing w:line="288" w:lineRule="auto"/>
        <w:ind w:firstLine="396" w:firstLineChars="200"/>
        <w:jc w:val="left"/>
        <w:rPr>
          <w:rFonts w:hint="eastAsia" w:ascii="宋体" w:hAnsi="宋体" w:eastAsia="宋体"/>
          <w:color w:val="auto"/>
          <w:szCs w:val="21"/>
          <w:highlight w:val="none"/>
        </w:rPr>
      </w:pPr>
      <w:r>
        <w:rPr>
          <w:rFonts w:hint="eastAsia" w:ascii="宋体" w:hAnsi="宋体" w:eastAsia="宋体" w:cs="Times New Roman"/>
          <w:color w:val="auto"/>
          <w:spacing w:val="-6"/>
          <w:szCs w:val="21"/>
          <w:highlight w:val="none"/>
        </w:rPr>
        <w:t>5.“电子加密投标文件”系指通过政采云电子交易客户端（政采云投标客户端）完成投标文件编制后生成并加密的数据电文形式的投标文件（文件扩展名为.jmbs）；“备份投标文件”系指与“电子加密投标文件”同时生成的数据电文形式的电子文件（文件扩展名为.bfbs）；</w:t>
      </w:r>
      <w:bookmarkStart w:id="42" w:name="_Hlk96327615"/>
      <w:r>
        <w:rPr>
          <w:rFonts w:ascii="宋体" w:hAnsi="宋体" w:eastAsia="宋体"/>
          <w:color w:val="auto"/>
          <w:szCs w:val="21"/>
          <w:highlight w:val="none"/>
        </w:rPr>
        <w:t>“电子签名”系指数据电文中以电子形式所含、所附用于识别签名人身份并表明签名人认可其中内容的数据；</w:t>
      </w:r>
      <w:r>
        <w:rPr>
          <w:rFonts w:hint="eastAsia" w:ascii="宋体" w:hAnsi="宋体" w:eastAsia="宋体"/>
          <w:color w:val="auto"/>
          <w:szCs w:val="21"/>
          <w:highlight w:val="none"/>
        </w:rPr>
        <w:t>“公章”系指单位法定名称章。因特殊原因需要使用冠以法定名称的业务专用章的，投标时须提供《业务专用章使用说明函》（附件1）。</w:t>
      </w:r>
    </w:p>
    <w:p w14:paraId="3E65A077">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招标文件对投标文件签署、盖章的要求适用于电子签名。</w:t>
      </w:r>
    </w:p>
    <w:bookmarkEnd w:id="42"/>
    <w:p w14:paraId="3299225A">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6</w:t>
      </w:r>
      <w:r>
        <w:rPr>
          <w:rFonts w:hint="eastAsia" w:ascii="宋体" w:hAnsi="宋体" w:eastAsia="宋体" w:cs="Times New Roman"/>
          <w:color w:val="auto"/>
          <w:spacing w:val="-6"/>
          <w:szCs w:val="21"/>
          <w:highlight w:val="none"/>
        </w:rPr>
        <w:t>.“▲”系指实质性要求条款，投标人应当做出实质性响应。</w:t>
      </w:r>
    </w:p>
    <w:p w14:paraId="5DC94741">
      <w:pPr>
        <w:adjustRightInd w:val="0"/>
        <w:snapToGrid w:val="0"/>
        <w:spacing w:line="288" w:lineRule="auto"/>
        <w:jc w:val="left"/>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（三）招标方式</w:t>
      </w:r>
    </w:p>
    <w:p w14:paraId="1C7CFAB2">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本次招标采用公开招标（线上电子招投标）方式进行。</w:t>
      </w:r>
    </w:p>
    <w:p w14:paraId="67A09521">
      <w:pPr>
        <w:adjustRightInd w:val="0"/>
        <w:snapToGrid w:val="0"/>
        <w:spacing w:line="288" w:lineRule="auto"/>
        <w:jc w:val="left"/>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（四）投标费用</w:t>
      </w:r>
    </w:p>
    <w:p w14:paraId="05877922">
      <w:pPr>
        <w:adjustRightInd w:val="0"/>
        <w:snapToGrid w:val="0"/>
        <w:spacing w:line="288" w:lineRule="auto"/>
        <w:ind w:firstLine="424" w:firstLineChars="202"/>
        <w:rPr>
          <w:rFonts w:hint="eastAsia" w:ascii="宋体" w:hAnsi="宋体" w:eastAsia="宋体" w:cs="宋体"/>
          <w:color w:val="auto"/>
          <w:szCs w:val="21"/>
          <w:highlight w:val="none"/>
        </w:rPr>
      </w:pPr>
      <w:r>
        <w:rPr>
          <w:rFonts w:hint="eastAsia" w:ascii="宋体" w:hAnsi="宋体" w:eastAsia="宋体" w:cs="宋体"/>
          <w:color w:val="auto"/>
          <w:szCs w:val="21"/>
          <w:highlight w:val="none"/>
        </w:rPr>
        <w:t>1.不论投标结果如何，投标人均应自行承担所有与投标有关的全部费用；</w:t>
      </w:r>
    </w:p>
    <w:p w14:paraId="6D52B1DA">
      <w:pPr>
        <w:adjustRightInd w:val="0"/>
        <w:snapToGrid w:val="0"/>
        <w:spacing w:line="288" w:lineRule="auto"/>
        <w:ind w:firstLine="424" w:firstLineChars="202"/>
        <w:rPr>
          <w:rFonts w:hint="eastAsia" w:ascii="宋体" w:hAnsi="宋体" w:eastAsia="宋体" w:cs="宋体"/>
          <w:color w:val="auto"/>
          <w:szCs w:val="21"/>
          <w:highlight w:val="none"/>
        </w:rPr>
      </w:pPr>
      <w:r>
        <w:rPr>
          <w:rFonts w:hint="eastAsia" w:ascii="宋体" w:hAnsi="宋体" w:eastAsia="宋体" w:cs="宋体"/>
          <w:color w:val="auto"/>
          <w:szCs w:val="21"/>
          <w:highlight w:val="none"/>
        </w:rPr>
        <w:t>2.中标人在中标通知书发出之日起七个工作日内，向采购代理机构交纳代理服务费；</w:t>
      </w:r>
    </w:p>
    <w:p w14:paraId="2D130B1F">
      <w:pPr>
        <w:adjustRightInd w:val="0"/>
        <w:snapToGrid w:val="0"/>
        <w:spacing w:line="288" w:lineRule="auto"/>
        <w:ind w:firstLine="424" w:firstLineChars="202"/>
        <w:rPr>
          <w:rFonts w:hint="eastAsia" w:ascii="宋体" w:hAnsi="宋体" w:eastAsia="宋体" w:cs="宋体"/>
          <w:color w:val="auto"/>
          <w:szCs w:val="21"/>
          <w:highlight w:val="none"/>
        </w:rPr>
      </w:pPr>
      <w:r>
        <w:rPr>
          <w:rFonts w:hint="eastAsia" w:ascii="宋体" w:hAnsi="宋体" w:eastAsia="宋体" w:cs="宋体"/>
          <w:color w:val="auto"/>
          <w:szCs w:val="21"/>
          <w:highlight w:val="none"/>
        </w:rPr>
        <w:t>3.中标人逾期支付代理服务费，须承担代理服务费每日百分之三的违约金，逾期十日未支付的，采购代理机构有权向杭州仲裁委员会对中标人提起仲裁，仲裁费用（包括仲裁受理费和仲裁处理费）均由中标人承担。</w:t>
      </w:r>
    </w:p>
    <w:p w14:paraId="1E2B909D">
      <w:pPr>
        <w:adjustRightInd w:val="0"/>
        <w:snapToGrid w:val="0"/>
        <w:spacing w:line="288" w:lineRule="auto"/>
        <w:ind w:firstLine="424" w:firstLineChars="202"/>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zCs w:val="21"/>
          <w:highlight w:val="none"/>
        </w:rPr>
        <w:t>4</w:t>
      </w:r>
      <w:r>
        <w:rPr>
          <w:rFonts w:ascii="宋体" w:hAnsi="宋体" w:eastAsia="宋体" w:cs="Times New Roman"/>
          <w:color w:val="auto"/>
          <w:szCs w:val="21"/>
          <w:highlight w:val="none"/>
        </w:rPr>
        <w:t>.</w:t>
      </w:r>
      <w:r>
        <w:rPr>
          <w:rFonts w:hint="eastAsia" w:ascii="宋体" w:hAnsi="宋体" w:eastAsia="宋体" w:cs="Times New Roman"/>
          <w:color w:val="auto"/>
          <w:spacing w:val="-6"/>
          <w:szCs w:val="21"/>
          <w:highlight w:val="none"/>
        </w:rPr>
        <w:t>收费标准（差额累进）：</w:t>
      </w:r>
    </w:p>
    <w:tbl>
      <w:tblPr>
        <w:tblStyle w:val="26"/>
        <w:tblW w:w="0" w:type="auto"/>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551"/>
        <w:gridCol w:w="2833"/>
      </w:tblGrid>
      <w:tr w14:paraId="25C1D63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14:paraId="6E8781BF">
            <w:pPr>
              <w:adjustRightInd w:val="0"/>
              <w:snapToGrid w:val="0"/>
              <w:spacing w:line="288"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中标金额（万元）</w:t>
            </w:r>
          </w:p>
        </w:tc>
        <w:tc>
          <w:tcPr>
            <w:tcW w:w="2833" w:type="dxa"/>
            <w:tcMar>
              <w:top w:w="0" w:type="dxa"/>
              <w:left w:w="108" w:type="dxa"/>
              <w:bottom w:w="0" w:type="dxa"/>
              <w:right w:w="108" w:type="dxa"/>
            </w:tcMar>
            <w:vAlign w:val="center"/>
          </w:tcPr>
          <w:p w14:paraId="47943852">
            <w:pPr>
              <w:adjustRightInd w:val="0"/>
              <w:snapToGrid w:val="0"/>
              <w:spacing w:line="288"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收费标准（费率，%）</w:t>
            </w:r>
          </w:p>
        </w:tc>
      </w:tr>
      <w:tr w14:paraId="3A940FF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14:paraId="14F9C574">
            <w:pPr>
              <w:adjustRightInd w:val="0"/>
              <w:snapToGrid w:val="0"/>
              <w:spacing w:line="288" w:lineRule="auto"/>
              <w:jc w:val="center"/>
              <w:rPr>
                <w:rFonts w:hint="eastAsia" w:ascii="宋体" w:hAnsi="宋体" w:eastAsia="宋体" w:cs="宋体"/>
                <w:color w:val="auto"/>
                <w:szCs w:val="21"/>
                <w:highlight w:val="none"/>
              </w:rPr>
            </w:pPr>
            <w:r>
              <w:rPr>
                <w:rFonts w:hint="eastAsia" w:ascii="宋体" w:hAnsi="宋体" w:eastAsia="宋体"/>
                <w:color w:val="auto"/>
                <w:szCs w:val="21"/>
                <w:highlight w:val="none"/>
              </w:rPr>
              <w:t>100以下</w:t>
            </w:r>
          </w:p>
        </w:tc>
        <w:tc>
          <w:tcPr>
            <w:tcW w:w="2833" w:type="dxa"/>
            <w:tcMar>
              <w:top w:w="0" w:type="dxa"/>
              <w:left w:w="108" w:type="dxa"/>
              <w:bottom w:w="0" w:type="dxa"/>
              <w:right w:w="108" w:type="dxa"/>
            </w:tcMar>
            <w:vAlign w:val="center"/>
          </w:tcPr>
          <w:p w14:paraId="7C828BCE">
            <w:pPr>
              <w:adjustRightInd w:val="0"/>
              <w:snapToGrid w:val="0"/>
              <w:spacing w:line="288" w:lineRule="auto"/>
              <w:jc w:val="center"/>
              <w:rPr>
                <w:rFonts w:hint="eastAsia" w:ascii="宋体" w:hAnsi="宋体" w:eastAsia="宋体" w:cs="宋体"/>
                <w:color w:val="auto"/>
                <w:szCs w:val="21"/>
                <w:highlight w:val="none"/>
              </w:rPr>
            </w:pPr>
            <w:r>
              <w:rPr>
                <w:rFonts w:ascii="宋体" w:hAnsi="宋体" w:eastAsia="宋体"/>
                <w:color w:val="auto"/>
                <w:szCs w:val="21"/>
                <w:highlight w:val="none"/>
              </w:rPr>
              <w:t>0.9%</w:t>
            </w:r>
          </w:p>
        </w:tc>
      </w:tr>
    </w:tbl>
    <w:p w14:paraId="733C1508">
      <w:pPr>
        <w:adjustRightInd w:val="0"/>
        <w:snapToGrid w:val="0"/>
        <w:spacing w:line="288" w:lineRule="auto"/>
        <w:ind w:firstLine="399" w:firstLineChars="202"/>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投标保证金（元）：无。</w:t>
      </w:r>
    </w:p>
    <w:p w14:paraId="12C84CE5">
      <w:pPr>
        <w:adjustRightInd w:val="0"/>
        <w:snapToGrid w:val="0"/>
        <w:spacing w:line="288" w:lineRule="auto"/>
        <w:jc w:val="left"/>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（五）投标委托</w:t>
      </w:r>
    </w:p>
    <w:p w14:paraId="1909536B">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1.投标人代表是法定代表人（单位负责人、自然人本人）的，须提供本人身份证明。</w:t>
      </w:r>
    </w:p>
    <w:p w14:paraId="4B4F1A15">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2.投标人代表不是法定代表人（单位负责人、自然人本人）的，须提供授权委托书（格式详见招标文件第六章）和授权代表社保缴纳证明（</w:t>
      </w:r>
      <w:r>
        <w:rPr>
          <w:rFonts w:hint="eastAsia" w:ascii="宋体" w:hAnsi="宋体" w:eastAsia="宋体" w:cs="Times New Roman"/>
          <w:color w:val="auto"/>
          <w:spacing w:val="-6"/>
          <w:szCs w:val="21"/>
          <w:highlight w:val="none"/>
        </w:rPr>
        <w:t>2025年1月（含）</w:t>
      </w:r>
      <w:r>
        <w:rPr>
          <w:rFonts w:ascii="宋体" w:hAnsi="宋体" w:eastAsia="宋体" w:cs="Times New Roman"/>
          <w:color w:val="auto"/>
          <w:spacing w:val="-6"/>
          <w:szCs w:val="21"/>
          <w:highlight w:val="none"/>
        </w:rPr>
        <w:t>以后任意一月）；</w:t>
      </w:r>
    </w:p>
    <w:p w14:paraId="7EFF6AF6">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3.投标人委派不在本单位缴纳社保的人员作为授权代表的，应当在投标文件中，说明具体原因、授权代表缴纳社保的单位，并附列该授权代表缴纳社保清单。</w:t>
      </w:r>
    </w:p>
    <w:p w14:paraId="1D8E9BB6">
      <w:pPr>
        <w:adjustRightInd w:val="0"/>
        <w:snapToGrid w:val="0"/>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（六）联合体投标</w:t>
      </w:r>
    </w:p>
    <w:p w14:paraId="50D61F64">
      <w:pPr>
        <w:adjustRightInd w:val="0"/>
        <w:snapToGrid w:val="0"/>
        <w:spacing w:line="288"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w:t>
      </w:r>
      <w:r>
        <w:rPr>
          <w:rFonts w:hint="eastAsia" w:ascii="宋体" w:hAnsi="宋体" w:eastAsia="宋体"/>
          <w:color w:val="auto"/>
          <w:szCs w:val="21"/>
          <w:highlight w:val="none"/>
        </w:rPr>
        <w:t>（是）</w:t>
      </w:r>
      <w:r>
        <w:rPr>
          <w:rFonts w:hint="eastAsia" w:ascii="宋体" w:hAnsi="宋体" w:eastAsia="宋体" w:cs="宋体"/>
          <w:color w:val="auto"/>
          <w:szCs w:val="21"/>
          <w:highlight w:val="none"/>
        </w:rPr>
        <w:t>接受联合体投标。</w:t>
      </w:r>
    </w:p>
    <w:p w14:paraId="3A968399">
      <w:pPr>
        <w:spacing w:line="288" w:lineRule="auto"/>
        <w:ind w:firstLine="420" w:firstLineChars="200"/>
        <w:rPr>
          <w:rFonts w:hint="eastAsia" w:ascii="宋体" w:hAnsi="宋体" w:eastAsia="宋体" w:cs="Times New Roman"/>
          <w:color w:val="auto"/>
          <w:highlight w:val="none"/>
        </w:rPr>
      </w:pPr>
      <w:r>
        <w:rPr>
          <w:rFonts w:hint="eastAsia" w:ascii="宋体" w:hAnsi="宋体" w:eastAsia="宋体" w:cs="Times New Roman"/>
          <w:color w:val="auto"/>
          <w:highlight w:val="none"/>
        </w:rPr>
        <w:t>两个以上的自然人、法人或者其他组织可以组成一个联合体，以一个供应商的身份共同参加政府采购。</w:t>
      </w:r>
    </w:p>
    <w:p w14:paraId="231BC8A6">
      <w:pPr>
        <w:adjustRightInd w:val="0"/>
        <w:snapToGrid w:val="0"/>
        <w:spacing w:line="288" w:lineRule="auto"/>
        <w:ind w:firstLine="420" w:firstLineChars="200"/>
        <w:rPr>
          <w:rFonts w:hint="eastAsia" w:ascii="宋体" w:hAnsi="宋体" w:eastAsia="宋体" w:cs="宋体"/>
          <w:color w:val="auto"/>
          <w:szCs w:val="21"/>
          <w:highlight w:val="none"/>
        </w:rPr>
      </w:pPr>
      <w:r>
        <w:rPr>
          <w:rFonts w:hint="eastAsia" w:ascii="宋体" w:hAnsi="宋体" w:eastAsia="宋体" w:cs="Times New Roman"/>
          <w:color w:val="auto"/>
          <w:highlight w:val="none"/>
        </w:rPr>
        <w:t>以联合体形式进行政府采购的，参加联合体的供应商均应当具备《中华人民共和国政府采购法》第二十二条规定的条件，并应当向采购人提交联合协议，载明联合体各方承担的工作和义务。联合体各方应当共同与采购人签订采购合同，就采购合同约定的事项对采购人承担连带责任。</w:t>
      </w:r>
    </w:p>
    <w:p w14:paraId="5F039853">
      <w:pPr>
        <w:adjustRightInd w:val="0"/>
        <w:snapToGrid w:val="0"/>
        <w:spacing w:line="288" w:lineRule="auto"/>
        <w:jc w:val="left"/>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（七）转包与分包</w:t>
      </w:r>
    </w:p>
    <w:p w14:paraId="60A77BB4">
      <w:pPr>
        <w:adjustRightInd w:val="0"/>
        <w:snapToGrid w:val="0"/>
        <w:spacing w:line="288" w:lineRule="auto"/>
        <w:ind w:firstLine="424" w:firstLineChars="202"/>
        <w:jc w:val="left"/>
        <w:rPr>
          <w:rFonts w:hint="eastAsia" w:ascii="宋体" w:hAnsi="宋体" w:eastAsia="宋体"/>
          <w:color w:val="auto"/>
          <w:szCs w:val="21"/>
          <w:highlight w:val="none"/>
        </w:rPr>
      </w:pPr>
      <w:r>
        <w:rPr>
          <w:rFonts w:hint="eastAsia" w:ascii="宋体" w:hAnsi="宋体" w:eastAsia="宋体"/>
          <w:color w:val="auto"/>
          <w:szCs w:val="21"/>
          <w:highlight w:val="none"/>
        </w:rPr>
        <w:t>1</w:t>
      </w:r>
      <w:r>
        <w:rPr>
          <w:rFonts w:ascii="宋体" w:hAnsi="宋体" w:eastAsia="宋体"/>
          <w:color w:val="auto"/>
          <w:szCs w:val="21"/>
          <w:highlight w:val="none"/>
        </w:rPr>
        <w:t>.</w:t>
      </w:r>
      <w:r>
        <w:rPr>
          <w:rFonts w:hint="eastAsia" w:ascii="宋体" w:hAnsi="宋体" w:eastAsia="宋体"/>
          <w:color w:val="auto"/>
          <w:szCs w:val="21"/>
          <w:highlight w:val="none"/>
        </w:rPr>
        <w:t>本项目不允许转包；</w:t>
      </w:r>
    </w:p>
    <w:p w14:paraId="1A4D202B">
      <w:pPr>
        <w:adjustRightInd w:val="0"/>
        <w:snapToGrid w:val="0"/>
        <w:spacing w:line="288" w:lineRule="auto"/>
        <w:ind w:firstLine="424" w:firstLineChars="202"/>
        <w:jc w:val="left"/>
        <w:rPr>
          <w:rFonts w:hint="eastAsia" w:ascii="宋体" w:hAnsi="宋体" w:eastAsia="宋体"/>
          <w:color w:val="auto"/>
          <w:szCs w:val="21"/>
          <w:highlight w:val="none"/>
        </w:rPr>
      </w:pPr>
      <w:r>
        <w:rPr>
          <w:rFonts w:ascii="宋体" w:hAnsi="宋体" w:eastAsia="宋体"/>
          <w:color w:val="auto"/>
          <w:szCs w:val="21"/>
          <w:highlight w:val="none"/>
        </w:rPr>
        <w:t>2.</w:t>
      </w:r>
      <w:r>
        <w:rPr>
          <w:rFonts w:hint="eastAsia" w:ascii="宋体" w:hAnsi="宋体" w:eastAsia="宋体"/>
          <w:color w:val="auto"/>
          <w:szCs w:val="21"/>
          <w:highlight w:val="none"/>
        </w:rPr>
        <w:t>本项目</w:t>
      </w:r>
      <w:r>
        <w:rPr>
          <w:rFonts w:hint="eastAsia" w:ascii="宋体" w:hAnsi="宋体" w:eastAsia="宋体"/>
          <w:b/>
          <w:bCs/>
          <w:color w:val="auto"/>
          <w:szCs w:val="21"/>
          <w:highlight w:val="none"/>
          <w:u w:val="single"/>
        </w:rPr>
        <w:t>不允许</w:t>
      </w:r>
      <w:r>
        <w:rPr>
          <w:rFonts w:hint="eastAsia" w:ascii="宋体" w:hAnsi="宋体" w:eastAsia="宋体"/>
          <w:color w:val="auto"/>
          <w:szCs w:val="21"/>
          <w:highlight w:val="none"/>
        </w:rPr>
        <w:t>分包，不适宜分包的理由是：</w:t>
      </w:r>
      <w:r>
        <w:rPr>
          <w:rFonts w:hint="eastAsia" w:ascii="宋体" w:hAnsi="宋体" w:eastAsia="宋体"/>
          <w:color w:val="auto"/>
          <w:szCs w:val="21"/>
          <w:highlight w:val="none"/>
          <w:u w:val="single"/>
        </w:rPr>
        <w:t xml:space="preserve">该项目为信息化整体建设项目 </w:t>
      </w:r>
      <w:r>
        <w:rPr>
          <w:rFonts w:ascii="宋体" w:hAnsi="宋体" w:eastAsia="宋体"/>
          <w:color w:val="auto"/>
          <w:szCs w:val="21"/>
          <w:highlight w:val="none"/>
          <w:u w:val="single"/>
        </w:rPr>
        <w:t>。</w:t>
      </w:r>
    </w:p>
    <w:p w14:paraId="3D4D5779">
      <w:pPr>
        <w:adjustRightInd w:val="0"/>
        <w:snapToGrid w:val="0"/>
        <w:spacing w:line="288" w:lineRule="auto"/>
        <w:ind w:firstLine="402" w:firstLineChars="202"/>
        <w:jc w:val="left"/>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（八）质疑和投诉</w:t>
      </w:r>
    </w:p>
    <w:p w14:paraId="7241FD9D">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bookmarkStart w:id="43" w:name="_Hlk92273406"/>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供应商认为采购文件、采购过程、中标或者成交结果使自己的权益受到损害的，可以在知道或者应知其权益受到损害之日起</w:t>
      </w:r>
      <w:r>
        <w:rPr>
          <w:rFonts w:ascii="宋体" w:hAnsi="宋体" w:eastAsia="宋体" w:cs="Times New Roman"/>
          <w:color w:val="auto"/>
          <w:spacing w:val="-6"/>
          <w:szCs w:val="21"/>
          <w:highlight w:val="none"/>
        </w:rPr>
        <w:t>7个工作日内，以书面形式向采购人、采购代理机构提出质疑。</w:t>
      </w:r>
      <w:r>
        <w:rPr>
          <w:rFonts w:hint="eastAsia" w:ascii="宋体" w:hAnsi="宋体" w:eastAsia="宋体" w:cs="Times New Roman"/>
          <w:color w:val="auto"/>
          <w:spacing w:val="-6"/>
          <w:szCs w:val="21"/>
          <w:highlight w:val="none"/>
        </w:rPr>
        <w:t>质疑供应商对采购人、采购代理机构的答复不满意，或者采购人、采购代理机构未在规定时间内作出答复的，可以在答复期满后</w:t>
      </w:r>
      <w:r>
        <w:rPr>
          <w:rFonts w:ascii="宋体" w:hAnsi="宋体" w:eastAsia="宋体" w:cs="Times New Roman"/>
          <w:color w:val="auto"/>
          <w:spacing w:val="-6"/>
          <w:szCs w:val="21"/>
          <w:highlight w:val="none"/>
        </w:rPr>
        <w:t>15个工作日内向</w:t>
      </w:r>
      <w:r>
        <w:rPr>
          <w:rFonts w:hint="eastAsia" w:ascii="宋体" w:hAnsi="宋体" w:eastAsia="宋体" w:cs="Times New Roman"/>
          <w:color w:val="auto"/>
          <w:spacing w:val="-6"/>
          <w:szCs w:val="21"/>
          <w:highlight w:val="none"/>
        </w:rPr>
        <w:t>本级财政部门</w:t>
      </w:r>
      <w:r>
        <w:rPr>
          <w:rFonts w:ascii="宋体" w:hAnsi="宋体" w:eastAsia="宋体" w:cs="Times New Roman"/>
          <w:color w:val="auto"/>
          <w:spacing w:val="-6"/>
          <w:szCs w:val="21"/>
          <w:highlight w:val="none"/>
        </w:rPr>
        <w:t>提起投诉。</w:t>
      </w:r>
    </w:p>
    <w:bookmarkEnd w:id="43"/>
    <w:p w14:paraId="3AE68E51">
      <w:pPr>
        <w:adjustRightInd w:val="0"/>
        <w:snapToGrid w:val="0"/>
        <w:spacing w:line="288" w:lineRule="auto"/>
        <w:ind w:firstLine="398" w:firstLineChars="200"/>
        <w:jc w:val="left"/>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2.投标人提出质疑应当提交质疑函和必要的证明材料，质疑函范本、投诉书范本请到浙江政府采购网下载专区下载。质疑函应当包括下列内容：</w:t>
      </w:r>
    </w:p>
    <w:p w14:paraId="1DCC36A6">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（1）供应商的姓名或者名称、地址、邮编、联系人及联系电话；</w:t>
      </w:r>
    </w:p>
    <w:p w14:paraId="395CB782">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（2）质疑项目的名称、编号；</w:t>
      </w:r>
    </w:p>
    <w:p w14:paraId="1E1E1000">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（3）具体、明确的质疑事项和与质疑事项相关的请求；</w:t>
      </w:r>
    </w:p>
    <w:p w14:paraId="40284E1A">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（4）事实依据；</w:t>
      </w:r>
    </w:p>
    <w:p w14:paraId="4D03B9F1">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（5）必要的法律依据；</w:t>
      </w:r>
    </w:p>
    <w:p w14:paraId="0144B16F">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（6）提出质疑的日期。</w:t>
      </w:r>
    </w:p>
    <w:p w14:paraId="6EC3FFA6">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投标人为自然人的，应当由本人签名；投标人为法人或者其他组织的，应当由法定代表人、主要负责人，或者其授权代表签名或者盖章，并加盖公章。</w:t>
      </w:r>
    </w:p>
    <w:p w14:paraId="04EED88C">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3.提出质疑的供应商应当是参与本项目招标活动的投标人。</w:t>
      </w:r>
      <w:r>
        <w:rPr>
          <w:rFonts w:hint="eastAsia" w:ascii="宋体" w:hAnsi="宋体" w:eastAsia="宋体" w:cs="Times New Roman"/>
          <w:b/>
          <w:color w:val="auto"/>
          <w:spacing w:val="-6"/>
          <w:szCs w:val="21"/>
          <w:highlight w:val="none"/>
        </w:rPr>
        <w:t>投标人在法定质疑期内应一次性提出针对同一采购程序环节的质疑。</w:t>
      </w:r>
    </w:p>
    <w:p w14:paraId="48BDE3D8">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4.根据《政府采购质疑和投诉办法》第三十七条的规定，投诉人在全国范围</w:t>
      </w:r>
      <w:r>
        <w:rPr>
          <w:rFonts w:ascii="宋体" w:hAnsi="宋体" w:eastAsia="宋体" w:cs="Times New Roman"/>
          <w:color w:val="auto"/>
          <w:spacing w:val="-6"/>
          <w:szCs w:val="21"/>
          <w:highlight w:val="none"/>
        </w:rPr>
        <w:t>12</w:t>
      </w:r>
      <w:r>
        <w:rPr>
          <w:rFonts w:hint="eastAsia" w:ascii="宋体" w:hAnsi="宋体" w:eastAsia="宋体" w:cs="Times New Roman"/>
          <w:color w:val="auto"/>
          <w:spacing w:val="-6"/>
          <w:szCs w:val="21"/>
          <w:highlight w:val="none"/>
        </w:rPr>
        <w:t>个月内三次以上投诉查无实据的，由财政部门列入不良行为记录名单。</w:t>
      </w:r>
    </w:p>
    <w:p w14:paraId="3415A9F6">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投诉人有下列行为之一的，属于虚假、恶意投诉，由财政部门列入不良行为记录名单，禁止其</w:t>
      </w:r>
      <w:r>
        <w:rPr>
          <w:rFonts w:ascii="宋体" w:hAnsi="宋体" w:eastAsia="宋体" w:cs="Times New Roman"/>
          <w:color w:val="auto"/>
          <w:spacing w:val="-6"/>
          <w:szCs w:val="21"/>
          <w:highlight w:val="none"/>
        </w:rPr>
        <w:t>1</w:t>
      </w:r>
      <w:r>
        <w:rPr>
          <w:rFonts w:hint="eastAsia" w:ascii="宋体" w:hAnsi="宋体" w:eastAsia="宋体" w:cs="Times New Roman"/>
          <w:color w:val="auto"/>
          <w:spacing w:val="-6"/>
          <w:szCs w:val="21"/>
          <w:highlight w:val="none"/>
        </w:rPr>
        <w:t>至</w:t>
      </w:r>
      <w:r>
        <w:rPr>
          <w:rFonts w:ascii="宋体" w:hAnsi="宋体" w:eastAsia="宋体" w:cs="Times New Roman"/>
          <w:color w:val="auto"/>
          <w:spacing w:val="-6"/>
          <w:szCs w:val="21"/>
          <w:highlight w:val="none"/>
        </w:rPr>
        <w:t>3</w:t>
      </w:r>
      <w:r>
        <w:rPr>
          <w:rFonts w:hint="eastAsia" w:ascii="宋体" w:hAnsi="宋体" w:eastAsia="宋体" w:cs="Times New Roman"/>
          <w:color w:val="auto"/>
          <w:spacing w:val="-6"/>
          <w:szCs w:val="21"/>
          <w:highlight w:val="none"/>
        </w:rPr>
        <w:t>年内参加政府采购活动：</w:t>
      </w:r>
    </w:p>
    <w:p w14:paraId="6615FE40">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（1）捏造事实；</w:t>
      </w:r>
    </w:p>
    <w:p w14:paraId="4139F10B">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（2）提供虚假材料；</w:t>
      </w:r>
    </w:p>
    <w:p w14:paraId="3BEDCCB1">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（3）以非法手段取得证明材料。证据来源的合法性存在明显疑问，投诉人无法证明其取得方式合法的，视为以非法手段取得证明材料。</w:t>
      </w:r>
    </w:p>
    <w:p w14:paraId="2C9A6060">
      <w:pPr>
        <w:adjustRightInd w:val="0"/>
        <w:snapToGrid w:val="0"/>
        <w:spacing w:line="288" w:lineRule="auto"/>
        <w:outlineLvl w:val="2"/>
        <w:rPr>
          <w:rFonts w:hint="eastAsia" w:ascii="宋体" w:hAnsi="宋体" w:eastAsia="宋体" w:cs="宋体"/>
          <w:b/>
          <w:color w:val="auto"/>
          <w:spacing w:val="-6"/>
          <w:kern w:val="0"/>
          <w:szCs w:val="21"/>
          <w:highlight w:val="none"/>
        </w:rPr>
      </w:pPr>
      <w:bookmarkStart w:id="44" w:name="_Hlk94018492"/>
      <w:bookmarkStart w:id="45" w:name="_Hlk92273111"/>
      <w:r>
        <w:rPr>
          <w:rFonts w:ascii="宋体" w:hAnsi="宋体" w:eastAsia="宋体" w:cs="宋体"/>
          <w:b/>
          <w:color w:val="auto"/>
          <w:spacing w:val="-6"/>
          <w:kern w:val="0"/>
          <w:szCs w:val="21"/>
          <w:highlight w:val="none"/>
        </w:rPr>
        <w:t>（</w:t>
      </w:r>
      <w:r>
        <w:rPr>
          <w:rFonts w:hint="eastAsia" w:ascii="宋体" w:hAnsi="宋体" w:eastAsia="宋体" w:cs="宋体"/>
          <w:b/>
          <w:color w:val="auto"/>
          <w:spacing w:val="-6"/>
          <w:kern w:val="0"/>
          <w:szCs w:val="21"/>
          <w:highlight w:val="none"/>
        </w:rPr>
        <w:t>九</w:t>
      </w:r>
      <w:r>
        <w:rPr>
          <w:rFonts w:ascii="宋体" w:hAnsi="宋体" w:eastAsia="宋体" w:cs="宋体"/>
          <w:b/>
          <w:color w:val="auto"/>
          <w:spacing w:val="-6"/>
          <w:kern w:val="0"/>
          <w:szCs w:val="21"/>
          <w:highlight w:val="none"/>
        </w:rPr>
        <w:t>）</w:t>
      </w:r>
      <w:r>
        <w:rPr>
          <w:rFonts w:hint="eastAsia" w:ascii="宋体" w:hAnsi="宋体" w:eastAsia="宋体" w:cs="宋体"/>
          <w:b/>
          <w:color w:val="auto"/>
          <w:spacing w:val="-6"/>
          <w:kern w:val="0"/>
          <w:szCs w:val="21"/>
          <w:highlight w:val="none"/>
        </w:rPr>
        <w:t>采购项目需要落实的政府采购政策</w:t>
      </w:r>
    </w:p>
    <w:bookmarkEnd w:id="44"/>
    <w:bookmarkEnd w:id="45"/>
    <w:p w14:paraId="5A973184">
      <w:pPr>
        <w:adjustRightInd w:val="0"/>
        <w:snapToGrid w:val="0"/>
        <w:spacing w:line="288"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1.进口产品</w:t>
      </w:r>
    </w:p>
    <w:p w14:paraId="79E3587B">
      <w:pPr>
        <w:adjustRightInd w:val="0"/>
        <w:snapToGrid w:val="0"/>
        <w:spacing w:line="288"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本项目原则上采购本国生产的货物、服务，不允许采购进口产品。优先采购向我国企业转让技术、与我国企业签订消化吸收再创新方案的供应商的进口产品。</w:t>
      </w:r>
    </w:p>
    <w:p w14:paraId="3875F7BB">
      <w:pPr>
        <w:shd w:val="clear" w:color="auto" w:fill="FFFFFF"/>
        <w:adjustRightInd w:val="0"/>
        <w:snapToGrid w:val="0"/>
        <w:spacing w:line="288" w:lineRule="auto"/>
        <w:ind w:firstLine="369" w:firstLineChars="176"/>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已经在采购活动开始前向财政部门提出申请并获得财政部门审核同意（高校和科研院所采购用于科研的进口仪器设备，以及其他根据财政部规定实行备案管理的，实行备案管理）购买进口产品的，将在招标文件中明确规定可以采购进口产品（但如果因信息不对称等原因，仍有满足需求的国内产品要求参与采购竞争的，不会对其加以限制，仍将按照公平竞争原则实施采购）。</w:t>
      </w:r>
    </w:p>
    <w:p w14:paraId="15D04C36">
      <w:pPr>
        <w:adjustRightInd w:val="0"/>
        <w:snapToGrid w:val="0"/>
        <w:spacing w:line="288"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进口产品是指通过中国海关报关验放进入中国境内且产自关境外的产品。关于关境和海关特殊监管区域产品认定、已在境内多次流转进口产品认定，按照《关于政府采购进口产品管理有关问题的通知》（财办库[2008]248号）执行。</w:t>
      </w:r>
    </w:p>
    <w:p w14:paraId="3267585F">
      <w:pPr>
        <w:adjustRightInd w:val="0"/>
        <w:snapToGrid w:val="0"/>
        <w:spacing w:line="288"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2.支持绿色发展</w:t>
      </w:r>
    </w:p>
    <w:p w14:paraId="4501DE12">
      <w:pPr>
        <w:adjustRightInd w:val="0"/>
        <w:snapToGrid w:val="0"/>
        <w:spacing w:line="288" w:lineRule="auto"/>
        <w:ind w:firstLine="420" w:firstLineChars="2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采购人拟采购的产品属于节能产品、环境标志产品政府采购品目清单范围的，将依据国家确定的认证机构出具的、处于有效期之内的节能产品、环境标志产品认证证书，对获得证书的产品实施政府优先采购或强制采购。</w:t>
      </w:r>
    </w:p>
    <w:p w14:paraId="49FA18CD">
      <w:pPr>
        <w:adjustRightInd w:val="0"/>
        <w:snapToGrid w:val="0"/>
        <w:spacing w:line="288"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采购人拟采购产品属于节能产品政府采购清单规定必须强制采购的，将在招标文件中明确载明，供应商相应的投标产品须提供国家确定的认证机构出具的、处于有效期之内的节能产品认证证书。</w:t>
      </w:r>
    </w:p>
    <w:p w14:paraId="6FA43B27">
      <w:pPr>
        <w:adjustRightInd w:val="0"/>
        <w:snapToGrid w:val="0"/>
        <w:spacing w:line="288"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3.支持中小企业发展</w:t>
      </w:r>
    </w:p>
    <w:p w14:paraId="5C320ADD">
      <w:pPr>
        <w:adjustRightInd w:val="0"/>
        <w:snapToGrid w:val="0"/>
        <w:spacing w:line="288"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3.1 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26DACE3E">
      <w:pPr>
        <w:adjustRightInd w:val="0"/>
        <w:snapToGrid w:val="0"/>
        <w:spacing w:line="288"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 在政府采购活动中，供应商提供的货物或者服务符合下列情形的，享受中小企业扶持政策：</w:t>
      </w:r>
    </w:p>
    <w:p w14:paraId="47D39619">
      <w:pPr>
        <w:adjustRightInd w:val="0"/>
        <w:snapToGrid w:val="0"/>
        <w:spacing w:line="288"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在货物采购项目中，货物由中小企业制造，即货物由</w:t>
      </w:r>
      <w:r>
        <w:rPr>
          <w:rFonts w:hint="eastAsia" w:ascii="宋体" w:hAnsi="宋体" w:eastAsia="宋体" w:cs="宋体"/>
          <w:color w:val="auto"/>
          <w:szCs w:val="21"/>
          <w:highlight w:val="none"/>
          <w:u w:val="single"/>
        </w:rPr>
        <w:t>中小企业生产且使用该中小企业商号或者注册商标</w:t>
      </w:r>
      <w:r>
        <w:rPr>
          <w:rFonts w:hint="eastAsia" w:ascii="宋体" w:hAnsi="宋体" w:eastAsia="宋体" w:cs="宋体"/>
          <w:color w:val="auto"/>
          <w:szCs w:val="21"/>
          <w:highlight w:val="none"/>
        </w:rPr>
        <w:t>。如果一个采购项目或采购包含有多个采购标的的，则每个采购标的均应由中小企业制造。在服务采购项目中，服务由中小企业承接，即提供服务的人员为中小企业依照《中华人民共和国劳动合同法》订立劳动合同的从业人员。</w:t>
      </w:r>
    </w:p>
    <w:p w14:paraId="50816DBD">
      <w:pPr>
        <w:adjustRightInd w:val="0"/>
        <w:snapToGrid w:val="0"/>
        <w:spacing w:line="288"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3.3 供应商提供的货物既有中小企业制造货物，也有大型企业制造货物的，不享受中小企业扶持政策；供应商提供的货物既有中型企业制造，也有小微企业制造的，不享受办法规定的小微企业扶持政策。对于联合体中由中小企业承担的部分，或者分包给中小企业的部分，必须全部由中小企业制造、承建或者承接。</w:t>
      </w:r>
    </w:p>
    <w:p w14:paraId="4F56781C">
      <w:pPr>
        <w:adjustRightInd w:val="0"/>
        <w:snapToGrid w:val="0"/>
        <w:spacing w:line="288"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中小企业享受扶持政策获得政府采购合同的，小微企业不得将合同分包给大中型企业，中型企业不得将合同分包给大型企业。</w:t>
      </w:r>
    </w:p>
    <w:p w14:paraId="2CC0DF5D">
      <w:pPr>
        <w:adjustRightInd w:val="0"/>
        <w:snapToGrid w:val="0"/>
        <w:spacing w:line="288"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3.4 以联合体形式参加政府采购活动，联合体各方均为中小企业的，联合体视同中小企业。其中，联合体各方均为小微企业的，联合体视同小微企业。</w:t>
      </w:r>
    </w:p>
    <w:p w14:paraId="6FDFD56A">
      <w:pPr>
        <w:adjustRightInd w:val="0"/>
        <w:snapToGrid w:val="0"/>
        <w:spacing w:line="288"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3.5 预留份额专门面向中小企业采购的采购项目通过下列措施进行：将采购项目整体或者设置采购包专门面向中小企业采购；要求供应商以联合体形式参加采购活动，且联合体中中小企业承担的部分达到一定比例；要求获得采购合同的供应商将采购项目中的一定比例分包给一家或者多家中小企业。</w:t>
      </w:r>
    </w:p>
    <w:p w14:paraId="45BC673C">
      <w:pPr>
        <w:adjustRightInd w:val="0"/>
        <w:snapToGrid w:val="0"/>
        <w:spacing w:line="288"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组成联合体或者接受分包合同的中小企业与联合体内其他企业、分包企业之间不得存在直接控股、管理关系。</w:t>
      </w:r>
    </w:p>
    <w:p w14:paraId="0E45A2FF">
      <w:pPr>
        <w:adjustRightInd w:val="0"/>
        <w:snapToGrid w:val="0"/>
        <w:spacing w:line="288"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专门面向中小企业采购的项目或者采购包，不再执行价格评审优惠的扶持政策。</w:t>
      </w:r>
    </w:p>
    <w:p w14:paraId="5D9D45AB">
      <w:pPr>
        <w:adjustRightInd w:val="0"/>
        <w:snapToGrid w:val="0"/>
        <w:spacing w:line="288"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3.6 未预留份额专门面向中小企业采购的采购项目，以及预留份额项目中的非预留部分采购包，对符合《政府采购促进中小企业发展管理办法》规定的小微企业报价给予10%-20%的扣除，用扣除后的价格参加评审。接受大中型企业与小微企业组成联合体或者允许大中型企业向一家或者多家小微企业分包的采购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35E61AA9">
      <w:pPr>
        <w:adjustRightInd w:val="0"/>
        <w:snapToGrid w:val="0"/>
        <w:spacing w:line="288"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3.7 中小企业参加政府采购活动，应当出具本办法规定的《中小企业声明函》，否则不得享受相关中小企业扶持政策。</w:t>
      </w:r>
    </w:p>
    <w:p w14:paraId="558A2945">
      <w:pPr>
        <w:adjustRightInd w:val="0"/>
        <w:snapToGrid w:val="0"/>
        <w:spacing w:line="288"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《中小企业声明函》由参加政府采购活动的供应商出具。以联合体形式参加政府采购活动或者合同分包的，《中小企业声明函》中需填写联合体中的中小企业或签订分包意向协议的中小企业相关信息。</w:t>
      </w:r>
    </w:p>
    <w:p w14:paraId="336A0081">
      <w:pPr>
        <w:adjustRightInd w:val="0"/>
        <w:snapToGrid w:val="0"/>
        <w:spacing w:line="288"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3.8 供应商提供《中小企业声明函》内容不实的，属于提供虚假材料谋取中标、成交，依照《中华人民共和国政府采购法》等国家有关规定追究相应责任。</w:t>
      </w:r>
    </w:p>
    <w:p w14:paraId="38FDA472">
      <w:pPr>
        <w:adjustRightInd w:val="0"/>
        <w:snapToGrid w:val="0"/>
        <w:spacing w:line="288" w:lineRule="auto"/>
        <w:ind w:firstLine="420" w:firstLineChars="2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u w:val="single"/>
        </w:rPr>
        <w:t>3.9 供应商提供的《中小企业声明函》中，企业数据（如从业人员，营业收入，资产总额）有误的，采购组织机构或评标委员会可以要求供应商进行澄清、说明。但《中小企业声明函》出现下列情形的，《中小企业声明函》无效，不享受《政府采购促进中小企业发展管理办法》规定的中小企业扶持政策：</w:t>
      </w:r>
    </w:p>
    <w:p w14:paraId="1167E819">
      <w:pPr>
        <w:adjustRightInd w:val="0"/>
        <w:snapToGrid w:val="0"/>
        <w:spacing w:line="288" w:lineRule="auto"/>
        <w:ind w:firstLine="420" w:firstLineChars="2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u w:val="single"/>
        </w:rPr>
        <w:t>（1）内容未包括全部采购标的；</w:t>
      </w:r>
    </w:p>
    <w:p w14:paraId="6C3BAD54">
      <w:pPr>
        <w:adjustRightInd w:val="0"/>
        <w:snapToGrid w:val="0"/>
        <w:spacing w:line="288" w:lineRule="auto"/>
        <w:ind w:firstLine="420" w:firstLineChars="2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u w:val="single"/>
        </w:rPr>
        <w:t>（2）未填写标的所属行业，或者填写的所属行业与招标文件明确的所属行业不一致；</w:t>
      </w:r>
    </w:p>
    <w:p w14:paraId="0B26647C">
      <w:pPr>
        <w:adjustRightInd w:val="0"/>
        <w:snapToGrid w:val="0"/>
        <w:spacing w:line="288" w:lineRule="auto"/>
        <w:ind w:firstLine="420" w:firstLineChars="2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u w:val="single"/>
        </w:rPr>
        <w:t>（3）未填写企业类型、填写的企业类型不明确或填写的企业类型与实际不符（即：企业类型（中型企业、小型企业或微型企业）填写错误）；</w:t>
      </w:r>
    </w:p>
    <w:p w14:paraId="2BEDEB53">
      <w:pPr>
        <w:adjustRightInd w:val="0"/>
        <w:snapToGrid w:val="0"/>
        <w:spacing w:line="288" w:lineRule="auto"/>
        <w:ind w:firstLine="420" w:firstLineChars="2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u w:val="single"/>
        </w:rPr>
        <w:t>（4）未填写标的承建(承接)企业名称的。</w:t>
      </w:r>
    </w:p>
    <w:p w14:paraId="19F33869">
      <w:pPr>
        <w:adjustRightInd w:val="0"/>
        <w:snapToGrid w:val="0"/>
        <w:spacing w:line="288" w:lineRule="auto"/>
        <w:ind w:firstLine="420" w:firstLineChars="2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u w:val="single"/>
        </w:rPr>
        <w:t>供应商声明的类型获得了本不应获得的利益（价格扣除或者资格审查通过），属于提供虚假材料。构成“提供虚假材料谋取中标的”，依法承担法律责任。</w:t>
      </w:r>
    </w:p>
    <w:p w14:paraId="4993FD87">
      <w:pPr>
        <w:adjustRightInd w:val="0"/>
        <w:snapToGrid w:val="0"/>
        <w:spacing w:line="288"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4.支持监狱企业发展</w:t>
      </w:r>
    </w:p>
    <w:p w14:paraId="175C04F3">
      <w:pPr>
        <w:adjustRightInd w:val="0"/>
        <w:snapToGrid w:val="0"/>
        <w:spacing w:line="288"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64DB784D">
      <w:pPr>
        <w:adjustRightInd w:val="0"/>
        <w:snapToGrid w:val="0"/>
        <w:spacing w:line="288"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5.促进残疾人就业</w:t>
      </w:r>
    </w:p>
    <w:p w14:paraId="35360C53">
      <w:pPr>
        <w:adjustRightInd w:val="0"/>
        <w:snapToGrid w:val="0"/>
        <w:spacing w:line="288"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符合《关于促进残疾人就业政府采购政策的通知》（财库[2017]141号）规定的条件并提供《残疾人福利性单位声明函》的残疾人福利性单位视同小型、微型企业。</w:t>
      </w:r>
    </w:p>
    <w:p w14:paraId="607F047E">
      <w:pPr>
        <w:adjustRightInd w:val="0"/>
        <w:snapToGrid w:val="0"/>
        <w:spacing w:line="288"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6.支持创新发展</w:t>
      </w:r>
    </w:p>
    <w:p w14:paraId="64B4764B">
      <w:pPr>
        <w:adjustRightInd w:val="0"/>
        <w:snapToGrid w:val="0"/>
        <w:spacing w:line="288"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采购人优先采购被认定为首台套产品和“制造精品”的自主创新产品。</w:t>
      </w:r>
    </w:p>
    <w:p w14:paraId="5B139B56">
      <w:pPr>
        <w:adjustRightInd w:val="0"/>
        <w:snapToGrid w:val="0"/>
        <w:spacing w:line="288"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对省级以上主管部门认定的首台套产品，自纳入《省推广应用指导目录》起3年内参加政府采购活动，视同已具备相应销售业绩，业绩分为满分。</w:t>
      </w:r>
    </w:p>
    <w:p w14:paraId="03A5DCC4">
      <w:pPr>
        <w:adjustRightInd w:val="0"/>
        <w:snapToGrid w:val="0"/>
        <w:spacing w:line="288"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产品核心技术高于国内领先水平，并具有明晰自主知识产权的“制造精品”产品，自认定之日起2年内视同已具备相应销售业绩，参加政府采购活动时业绩分值为满分。</w:t>
      </w:r>
    </w:p>
    <w:p w14:paraId="6B7A74DF">
      <w:pPr>
        <w:adjustRightInd w:val="0"/>
        <w:snapToGrid w:val="0"/>
        <w:spacing w:line="288" w:lineRule="auto"/>
        <w:ind w:firstLine="398" w:firstLineChars="200"/>
        <w:jc w:val="left"/>
        <w:rPr>
          <w:rFonts w:hint="eastAsia"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1DF26EEE">
      <w:pPr>
        <w:adjustRightInd w:val="0"/>
        <w:snapToGrid w:val="0"/>
        <w:spacing w:line="288" w:lineRule="auto"/>
        <w:jc w:val="center"/>
        <w:outlineLvl w:val="1"/>
        <w:rPr>
          <w:rFonts w:hint="eastAsia"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t>二</w:t>
      </w:r>
      <w:r>
        <w:rPr>
          <w:rFonts w:hint="eastAsia" w:ascii="宋体" w:hAnsi="宋体" w:eastAsia="宋体" w:cs="Times New Roman"/>
          <w:b/>
          <w:color w:val="auto"/>
          <w:spacing w:val="-6"/>
          <w:szCs w:val="21"/>
          <w:highlight w:val="none"/>
        </w:rPr>
        <w:t>、招标文件</w:t>
      </w:r>
    </w:p>
    <w:p w14:paraId="01460C6E">
      <w:pPr>
        <w:adjustRightInd w:val="0"/>
        <w:snapToGrid w:val="0"/>
        <w:spacing w:line="288" w:lineRule="auto"/>
        <w:jc w:val="left"/>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（一）招标文件的构成</w:t>
      </w:r>
    </w:p>
    <w:p w14:paraId="666AB902">
      <w:pPr>
        <w:adjustRightInd w:val="0"/>
        <w:snapToGrid w:val="0"/>
        <w:spacing w:line="288" w:lineRule="auto"/>
        <w:ind w:firstLine="398" w:firstLineChars="200"/>
        <w:jc w:val="left"/>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本招标文件由以下部分组成：</w:t>
      </w:r>
    </w:p>
    <w:p w14:paraId="27ABAE51">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1.投标邀请</w:t>
      </w:r>
    </w:p>
    <w:p w14:paraId="6D72D91F">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2.采购需求</w:t>
      </w:r>
    </w:p>
    <w:p w14:paraId="300C44AB">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3.投标人须知</w:t>
      </w:r>
    </w:p>
    <w:p w14:paraId="6CCBDB65">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4.评标方法和评标标准</w:t>
      </w:r>
    </w:p>
    <w:p w14:paraId="104B7840">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5.拟签订的合同文本</w:t>
      </w:r>
    </w:p>
    <w:p w14:paraId="3023C100">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6.投标文件格式</w:t>
      </w:r>
    </w:p>
    <w:p w14:paraId="598613A8">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7.本项目招标文件的澄清、答复、修改、补充的内容</w:t>
      </w:r>
    </w:p>
    <w:p w14:paraId="6A692C66">
      <w:pPr>
        <w:adjustRightInd w:val="0"/>
        <w:snapToGrid w:val="0"/>
        <w:spacing w:line="288" w:lineRule="auto"/>
        <w:jc w:val="left"/>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（二）招标文件的澄清与修改</w:t>
      </w:r>
    </w:p>
    <w:p w14:paraId="59A3ACA9">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.采购人或者采购代理机构可以对已发出的招标文件进行必要的澄清或者修改</w:t>
      </w: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澄清或者修改</w:t>
      </w:r>
      <w:r>
        <w:rPr>
          <w:rFonts w:hint="eastAsia" w:ascii="宋体" w:hAnsi="宋体" w:eastAsia="宋体" w:cs="Times New Roman"/>
          <w:color w:val="auto"/>
          <w:spacing w:val="-6"/>
          <w:szCs w:val="21"/>
          <w:highlight w:val="none"/>
        </w:rPr>
        <w:t>会</w:t>
      </w:r>
      <w:r>
        <w:rPr>
          <w:rFonts w:ascii="宋体" w:hAnsi="宋体" w:eastAsia="宋体" w:cs="Times New Roman"/>
          <w:color w:val="auto"/>
          <w:spacing w:val="-6"/>
          <w:szCs w:val="21"/>
          <w:highlight w:val="none"/>
        </w:rPr>
        <w:t>在原公告发布媒体上发布澄清公告</w:t>
      </w: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澄清或者修改的内容为招标文件的组成部分。</w:t>
      </w:r>
    </w:p>
    <w:p w14:paraId="264813F4">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澄清或者修改的内容可能影响投标文件编制的，采购人或者采购代理机构会在投标截止时间至少15日前，以书面形式通知所有获取招标文件的潜在投标人；不足15日的，采购人或者采购代理机构会顺延提交投标文件的截止时间。</w:t>
      </w:r>
    </w:p>
    <w:p w14:paraId="5BC0B198">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2.招标文件的修改将以书面形式通知所有获取招标文件的投标人，并对其具有约束力。投标人在收到上述通知后，应立即向采购</w:t>
      </w:r>
      <w:r>
        <w:rPr>
          <w:rFonts w:ascii="宋体" w:hAnsi="宋体" w:eastAsia="宋体" w:cs="Times New Roman"/>
          <w:color w:val="auto"/>
          <w:spacing w:val="-6"/>
          <w:szCs w:val="21"/>
          <w:highlight w:val="none"/>
        </w:rPr>
        <w:t>代理机构</w:t>
      </w:r>
      <w:r>
        <w:rPr>
          <w:rFonts w:hint="eastAsia" w:ascii="宋体" w:hAnsi="宋体" w:eastAsia="宋体" w:cs="Times New Roman"/>
          <w:color w:val="auto"/>
          <w:spacing w:val="-6"/>
          <w:szCs w:val="21"/>
          <w:highlight w:val="none"/>
        </w:rPr>
        <w:t>回函确认。若无书面回函确认，视同投标人已收到招标文件修改的通知，并受其约束。</w:t>
      </w:r>
    </w:p>
    <w:p w14:paraId="0EE61DBD">
      <w:pPr>
        <w:adjustRightInd w:val="0"/>
        <w:snapToGrid w:val="0"/>
        <w:spacing w:line="288" w:lineRule="auto"/>
        <w:jc w:val="center"/>
        <w:outlineLvl w:val="1"/>
        <w:rPr>
          <w:rFonts w:hint="eastAsia"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br w:type="page"/>
      </w:r>
      <w:r>
        <w:rPr>
          <w:rFonts w:ascii="宋体" w:hAnsi="宋体" w:eastAsia="宋体" w:cs="Times New Roman"/>
          <w:b/>
          <w:color w:val="auto"/>
          <w:spacing w:val="-6"/>
          <w:szCs w:val="21"/>
          <w:highlight w:val="none"/>
        </w:rPr>
        <w:t>三</w:t>
      </w:r>
      <w:r>
        <w:rPr>
          <w:rFonts w:hint="eastAsia" w:ascii="宋体" w:hAnsi="宋体" w:eastAsia="宋体" w:cs="Times New Roman"/>
          <w:b/>
          <w:color w:val="auto"/>
          <w:spacing w:val="-6"/>
          <w:szCs w:val="21"/>
          <w:highlight w:val="none"/>
        </w:rPr>
        <w:t>、</w:t>
      </w:r>
      <w:r>
        <w:rPr>
          <w:rFonts w:ascii="宋体" w:hAnsi="宋体" w:eastAsia="宋体" w:cs="Times New Roman"/>
          <w:b/>
          <w:color w:val="auto"/>
          <w:spacing w:val="-6"/>
          <w:szCs w:val="21"/>
          <w:highlight w:val="none"/>
        </w:rPr>
        <w:t>投标文件编制要求</w:t>
      </w:r>
    </w:p>
    <w:p w14:paraId="5BD8E845">
      <w:pPr>
        <w:adjustRightInd w:val="0"/>
        <w:snapToGrid w:val="0"/>
        <w:spacing w:line="288" w:lineRule="auto"/>
        <w:jc w:val="left"/>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（一）投标文件的组成</w:t>
      </w:r>
    </w:p>
    <w:p w14:paraId="3633CD67">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bookmarkStart w:id="46" w:name="_Hlk94018532"/>
      <w:r>
        <w:rPr>
          <w:rFonts w:hint="eastAsia" w:ascii="宋体" w:hAnsi="宋体" w:eastAsia="宋体" w:cs="Times New Roman"/>
          <w:color w:val="auto"/>
          <w:spacing w:val="-6"/>
          <w:szCs w:val="21"/>
          <w:highlight w:val="none"/>
        </w:rPr>
        <w:t>投标文件（电子加密投标文件）由</w:t>
      </w:r>
      <w:r>
        <w:rPr>
          <w:rFonts w:hint="eastAsia" w:ascii="宋体" w:hAnsi="宋体" w:eastAsia="宋体" w:cs="Times New Roman"/>
          <w:b/>
          <w:color w:val="auto"/>
          <w:spacing w:val="-6"/>
          <w:szCs w:val="21"/>
          <w:highlight w:val="none"/>
        </w:rPr>
        <w:t>资格文件、商务和技术文件、报价文件三部分</w:t>
      </w:r>
      <w:r>
        <w:rPr>
          <w:rFonts w:hint="eastAsia" w:ascii="宋体" w:hAnsi="宋体" w:eastAsia="宋体" w:cs="Times New Roman"/>
          <w:bCs/>
          <w:color w:val="auto"/>
          <w:spacing w:val="-6"/>
          <w:szCs w:val="21"/>
          <w:highlight w:val="none"/>
        </w:rPr>
        <w:t>组成（格式详见招标文件第六章）。投标人应将投标文件各部分</w:t>
      </w:r>
      <w:r>
        <w:rPr>
          <w:rFonts w:hint="eastAsia" w:ascii="宋体" w:hAnsi="宋体" w:eastAsia="宋体" w:cs="Times New Roman"/>
          <w:b/>
          <w:color w:val="auto"/>
          <w:spacing w:val="-6"/>
          <w:szCs w:val="21"/>
          <w:highlight w:val="none"/>
        </w:rPr>
        <w:t>分别上传</w:t>
      </w:r>
      <w:r>
        <w:rPr>
          <w:rFonts w:hint="eastAsia" w:ascii="宋体" w:hAnsi="宋体" w:eastAsia="宋体" w:cs="Times New Roman"/>
          <w:bCs/>
          <w:color w:val="auto"/>
          <w:spacing w:val="-6"/>
          <w:szCs w:val="21"/>
          <w:highlight w:val="none"/>
        </w:rPr>
        <w:t>至政府采购云平台指定位置。</w:t>
      </w:r>
    </w:p>
    <w:p w14:paraId="60C8D51E">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投标文件组成：详见“第六章</w:t>
      </w:r>
      <w:r>
        <w:rPr>
          <w:rFonts w:ascii="宋体" w:hAnsi="宋体" w:eastAsia="宋体" w:cs="Times New Roman"/>
          <w:color w:val="auto"/>
          <w:spacing w:val="-6"/>
          <w:szCs w:val="21"/>
          <w:highlight w:val="none"/>
        </w:rPr>
        <w:t xml:space="preserve">  投标文件格式</w:t>
      </w:r>
      <w:r>
        <w:rPr>
          <w:rFonts w:hint="eastAsia" w:ascii="宋体" w:hAnsi="宋体" w:eastAsia="宋体" w:cs="Times New Roman"/>
          <w:color w:val="auto"/>
          <w:spacing w:val="-6"/>
          <w:szCs w:val="21"/>
          <w:highlight w:val="none"/>
        </w:rPr>
        <w:t>”目录</w:t>
      </w:r>
    </w:p>
    <w:bookmarkEnd w:id="46"/>
    <w:p w14:paraId="53575315">
      <w:pPr>
        <w:adjustRightInd w:val="0"/>
        <w:snapToGrid w:val="0"/>
        <w:spacing w:line="288" w:lineRule="auto"/>
        <w:jc w:val="left"/>
        <w:rPr>
          <w:rFonts w:hint="eastAsia" w:ascii="宋体" w:hAnsi="宋体" w:eastAsia="宋体"/>
          <w:b/>
          <w:color w:val="auto"/>
          <w:spacing w:val="-6"/>
          <w:szCs w:val="21"/>
          <w:highlight w:val="none"/>
        </w:rPr>
      </w:pPr>
      <w:r>
        <w:rPr>
          <w:rFonts w:hint="eastAsia" w:ascii="宋体" w:hAnsi="宋体" w:eastAsia="宋体"/>
          <w:b/>
          <w:color w:val="auto"/>
          <w:spacing w:val="-6"/>
          <w:szCs w:val="21"/>
          <w:highlight w:val="none"/>
        </w:rPr>
        <w:t>（二）投标文件的签署和份数</w:t>
      </w:r>
    </w:p>
    <w:p w14:paraId="2F75DE03">
      <w:pPr>
        <w:adjustRightInd w:val="0"/>
        <w:snapToGrid w:val="0"/>
        <w:spacing w:line="288" w:lineRule="auto"/>
        <w:ind w:firstLine="396" w:firstLineChars="200"/>
        <w:jc w:val="left"/>
        <w:rPr>
          <w:rFonts w:hint="eastAsia" w:ascii="宋体" w:hAnsi="宋体" w:eastAsia="宋体"/>
          <w:b/>
          <w:bCs/>
          <w:color w:val="auto"/>
          <w:spacing w:val="-6"/>
          <w:szCs w:val="21"/>
          <w:highlight w:val="none"/>
        </w:rPr>
      </w:pPr>
      <w:r>
        <w:rPr>
          <w:rFonts w:hint="eastAsia" w:ascii="宋体" w:hAnsi="宋体" w:eastAsia="宋体"/>
          <w:color w:val="auto"/>
          <w:spacing w:val="-6"/>
          <w:szCs w:val="21"/>
          <w:highlight w:val="none"/>
        </w:rPr>
        <w:t>1.投标人应按照招标文件和政府采购云平台的要求，根据投标文件的组成规定的内容及顺序通过政采云电子交易客户端（政采云投标客户端）编制加密投标文件，投标文件内容不完整、编排混乱导致投标文件被误读、漏读或者查找不到相关内容的，是投标人的责任。</w:t>
      </w:r>
      <w:r>
        <w:rPr>
          <w:rFonts w:hint="eastAsia" w:ascii="宋体" w:hAnsi="宋体" w:eastAsia="宋体"/>
          <w:b/>
          <w:bCs/>
          <w:color w:val="auto"/>
          <w:spacing w:val="-6"/>
          <w:szCs w:val="21"/>
          <w:highlight w:val="none"/>
        </w:rPr>
        <w:t>其中资格文件、商务技术文件中不得出现投标报价，如因投标人原因提前泄露投标报价，是投标人的责任。</w:t>
      </w:r>
    </w:p>
    <w:p w14:paraId="250B90E4">
      <w:pPr>
        <w:adjustRightInd w:val="0"/>
        <w:snapToGrid w:val="0"/>
        <w:spacing w:line="288" w:lineRule="auto"/>
        <w:ind w:firstLine="396" w:firstLineChars="200"/>
        <w:jc w:val="left"/>
        <w:rPr>
          <w:rFonts w:hint="eastAsia" w:ascii="宋体" w:hAnsi="宋体" w:eastAsia="宋体"/>
          <w:color w:val="auto"/>
          <w:spacing w:val="-6"/>
          <w:szCs w:val="21"/>
          <w:highlight w:val="none"/>
        </w:rPr>
      </w:pPr>
      <w:r>
        <w:rPr>
          <w:rFonts w:hint="eastAsia" w:ascii="宋体" w:hAnsi="宋体" w:eastAsia="宋体"/>
          <w:color w:val="auto"/>
          <w:spacing w:val="-6"/>
          <w:szCs w:val="21"/>
          <w:highlight w:val="none"/>
        </w:rPr>
        <w:t>2.投标文件须由投标人在规定位置</w:t>
      </w:r>
      <w:bookmarkStart w:id="47" w:name="_Hlk96329183"/>
      <w:r>
        <w:rPr>
          <w:rFonts w:hint="eastAsia" w:ascii="宋体" w:hAnsi="宋体" w:eastAsia="宋体"/>
          <w:color w:val="auto"/>
          <w:spacing w:val="-6"/>
          <w:szCs w:val="21"/>
          <w:highlight w:val="none"/>
        </w:rPr>
        <w:t>加盖公章</w:t>
      </w:r>
      <w:bookmarkEnd w:id="47"/>
      <w:r>
        <w:rPr>
          <w:rFonts w:hint="eastAsia" w:ascii="宋体" w:hAnsi="宋体" w:eastAsia="宋体"/>
          <w:color w:val="auto"/>
          <w:spacing w:val="-6"/>
          <w:szCs w:val="21"/>
          <w:highlight w:val="none"/>
        </w:rPr>
        <w:t>，投标人应写全称。</w:t>
      </w:r>
    </w:p>
    <w:p w14:paraId="076A4EC9">
      <w:pPr>
        <w:adjustRightInd w:val="0"/>
        <w:snapToGrid w:val="0"/>
        <w:spacing w:line="288" w:lineRule="auto"/>
        <w:ind w:firstLine="396" w:firstLineChars="200"/>
        <w:jc w:val="left"/>
        <w:rPr>
          <w:rFonts w:hint="eastAsia" w:ascii="宋体" w:hAnsi="宋体" w:eastAsia="宋体"/>
          <w:color w:val="auto"/>
          <w:spacing w:val="-6"/>
          <w:szCs w:val="21"/>
          <w:highlight w:val="none"/>
        </w:rPr>
      </w:pPr>
      <w:r>
        <w:rPr>
          <w:rFonts w:ascii="宋体" w:hAnsi="宋体" w:eastAsia="宋体"/>
          <w:color w:val="auto"/>
          <w:spacing w:val="-6"/>
          <w:szCs w:val="21"/>
          <w:highlight w:val="none"/>
        </w:rPr>
        <w:t>3.投标文件不得涂改，若有修改错漏处，须由投标人加盖公章，或者由投标人代表签名。投标文件因字迹潦草或表达不清所引起的后果由投标人负责。</w:t>
      </w:r>
    </w:p>
    <w:p w14:paraId="63929E9C">
      <w:pPr>
        <w:adjustRightInd w:val="0"/>
        <w:snapToGrid w:val="0"/>
        <w:spacing w:line="288" w:lineRule="auto"/>
        <w:ind w:firstLine="398" w:firstLineChars="200"/>
        <w:jc w:val="left"/>
        <w:rPr>
          <w:rFonts w:hint="eastAsia" w:ascii="宋体" w:hAnsi="宋体" w:eastAsia="宋体"/>
          <w:b/>
          <w:bCs/>
          <w:color w:val="auto"/>
          <w:spacing w:val="-6"/>
          <w:szCs w:val="21"/>
          <w:highlight w:val="none"/>
        </w:rPr>
      </w:pPr>
      <w:r>
        <w:rPr>
          <w:rFonts w:hint="eastAsia" w:ascii="宋体" w:hAnsi="宋体" w:eastAsia="宋体"/>
          <w:b/>
          <w:bCs/>
          <w:color w:val="auto"/>
          <w:spacing w:val="-6"/>
          <w:szCs w:val="21"/>
          <w:highlight w:val="none"/>
        </w:rPr>
        <w:t>4.投标文件份数：</w:t>
      </w:r>
    </w:p>
    <w:p w14:paraId="4AA2BA13">
      <w:pPr>
        <w:adjustRightInd w:val="0"/>
        <w:snapToGrid w:val="0"/>
        <w:spacing w:line="288" w:lineRule="auto"/>
        <w:ind w:firstLine="398" w:firstLineChars="200"/>
        <w:jc w:val="left"/>
        <w:rPr>
          <w:rFonts w:hint="eastAsia" w:ascii="宋体" w:hAnsi="宋体" w:eastAsia="宋体"/>
          <w:b/>
          <w:bCs/>
          <w:color w:val="auto"/>
          <w:spacing w:val="-6"/>
          <w:szCs w:val="21"/>
          <w:highlight w:val="none"/>
        </w:rPr>
      </w:pPr>
      <w:r>
        <w:rPr>
          <w:rFonts w:hint="eastAsia" w:ascii="宋体" w:hAnsi="宋体" w:eastAsia="宋体"/>
          <w:b/>
          <w:bCs/>
          <w:color w:val="auto"/>
          <w:spacing w:val="-6"/>
          <w:szCs w:val="21"/>
          <w:highlight w:val="none"/>
        </w:rPr>
        <w:t>电子加密投标文件：政府采购云平台在线上传一份；</w:t>
      </w:r>
    </w:p>
    <w:p w14:paraId="06C5DDB7">
      <w:pPr>
        <w:adjustRightInd w:val="0"/>
        <w:snapToGrid w:val="0"/>
        <w:spacing w:line="288" w:lineRule="auto"/>
        <w:ind w:firstLine="398" w:firstLineChars="200"/>
        <w:jc w:val="left"/>
        <w:rPr>
          <w:rFonts w:hint="eastAsia" w:ascii="宋体" w:hAnsi="宋体" w:eastAsia="宋体" w:cs="Times New Roman"/>
          <w:b/>
          <w:bCs/>
          <w:color w:val="auto"/>
          <w:spacing w:val="-6"/>
          <w:szCs w:val="21"/>
          <w:highlight w:val="none"/>
        </w:rPr>
      </w:pPr>
      <w:r>
        <w:rPr>
          <w:rFonts w:hint="eastAsia" w:ascii="宋体" w:hAnsi="宋体" w:eastAsia="宋体"/>
          <w:b/>
          <w:bCs/>
          <w:color w:val="auto"/>
          <w:spacing w:val="-6"/>
          <w:szCs w:val="21"/>
          <w:highlight w:val="none"/>
        </w:rPr>
        <w:t>备份投标文件：密封包装后EMS或顺丰邮寄形式递交一份（邮寄地址：</w:t>
      </w:r>
      <w:r>
        <w:rPr>
          <w:rFonts w:hint="eastAsia" w:ascii="宋体" w:hAnsi="宋体" w:eastAsia="宋体" w:cs="宋体"/>
          <w:b/>
          <w:bCs/>
          <w:color w:val="auto"/>
          <w:szCs w:val="21"/>
          <w:highlight w:val="none"/>
        </w:rPr>
        <w:t>杭州市西湖区玉古路173号中田大厦21楼H室，浙江求是招标代理有限公司（温瑶）收，电话：0571-87666115，寄出后将（快递单号、项目名称、公司名称、联系方式等相关信息）发至：zb03@qszb.net，以便查收）。</w:t>
      </w:r>
    </w:p>
    <w:p w14:paraId="328DC71B">
      <w:pPr>
        <w:adjustRightInd w:val="0"/>
        <w:snapToGrid w:val="0"/>
        <w:spacing w:line="288" w:lineRule="auto"/>
        <w:ind w:firstLine="422" w:firstLineChars="200"/>
        <w:jc w:val="left"/>
        <w:rPr>
          <w:rFonts w:hint="eastAsia" w:ascii="宋体" w:hAnsi="宋体" w:eastAsia="宋体" w:cs="Times New Roman"/>
          <w:b/>
          <w:bCs/>
          <w:color w:val="auto"/>
          <w:spacing w:val="-6"/>
          <w:szCs w:val="21"/>
          <w:highlight w:val="none"/>
        </w:rPr>
      </w:pPr>
      <w:r>
        <w:rPr>
          <w:rFonts w:hint="eastAsia" w:ascii="宋体" w:hAnsi="宋体" w:eastAsia="宋体" w:cs="宋体"/>
          <w:b/>
          <w:color w:val="auto"/>
          <w:szCs w:val="21"/>
          <w:highlight w:val="none"/>
        </w:rPr>
        <w:t>特别说明：双休日和法定节假日不收件，投标人自行承担邮寄风险。</w:t>
      </w:r>
    </w:p>
    <w:p w14:paraId="16917FF3">
      <w:pPr>
        <w:adjustRightInd w:val="0"/>
        <w:snapToGrid w:val="0"/>
        <w:spacing w:line="288" w:lineRule="auto"/>
        <w:jc w:val="left"/>
        <w:rPr>
          <w:rFonts w:hint="eastAsia" w:ascii="宋体" w:hAnsi="宋体" w:eastAsia="宋体"/>
          <w:b/>
          <w:color w:val="auto"/>
          <w:spacing w:val="-6"/>
          <w:szCs w:val="21"/>
          <w:highlight w:val="none"/>
        </w:rPr>
      </w:pPr>
      <w:r>
        <w:rPr>
          <w:rFonts w:hint="eastAsia" w:ascii="宋体" w:hAnsi="宋体" w:eastAsia="宋体"/>
          <w:b/>
          <w:color w:val="auto"/>
          <w:spacing w:val="-6"/>
          <w:szCs w:val="21"/>
          <w:highlight w:val="none"/>
        </w:rPr>
        <w:t>（三）投标文件的上传、递交、修改和撤回</w:t>
      </w:r>
    </w:p>
    <w:p w14:paraId="7BA2B60F">
      <w:pPr>
        <w:adjustRightInd w:val="0"/>
        <w:snapToGrid w:val="0"/>
        <w:spacing w:line="288" w:lineRule="auto"/>
        <w:ind w:firstLine="396" w:firstLineChars="200"/>
        <w:jc w:val="left"/>
        <w:rPr>
          <w:rFonts w:hint="eastAsia" w:ascii="宋体" w:hAnsi="宋体" w:eastAsia="宋体"/>
          <w:color w:val="auto"/>
          <w:spacing w:val="-6"/>
          <w:szCs w:val="21"/>
          <w:highlight w:val="none"/>
        </w:rPr>
      </w:pPr>
      <w:r>
        <w:rPr>
          <w:rFonts w:hint="eastAsia" w:ascii="宋体" w:hAnsi="宋体" w:eastAsia="宋体"/>
          <w:color w:val="auto"/>
          <w:spacing w:val="-6"/>
          <w:szCs w:val="21"/>
          <w:highlight w:val="none"/>
        </w:rPr>
        <w:t>1.投标文件的上传、递交：</w:t>
      </w:r>
    </w:p>
    <w:p w14:paraId="2C43C324">
      <w:pPr>
        <w:adjustRightInd w:val="0"/>
        <w:snapToGrid w:val="0"/>
        <w:spacing w:line="288" w:lineRule="auto"/>
        <w:ind w:firstLine="396" w:firstLineChars="200"/>
        <w:jc w:val="left"/>
        <w:rPr>
          <w:rFonts w:hint="eastAsia" w:ascii="宋体" w:hAnsi="宋体" w:eastAsia="宋体"/>
          <w:color w:val="auto"/>
          <w:spacing w:val="-6"/>
          <w:szCs w:val="21"/>
          <w:highlight w:val="none"/>
        </w:rPr>
      </w:pPr>
      <w:r>
        <w:rPr>
          <w:rFonts w:hint="eastAsia" w:ascii="宋体" w:hAnsi="宋体" w:eastAsia="宋体"/>
          <w:color w:val="auto"/>
          <w:spacing w:val="-6"/>
          <w:szCs w:val="21"/>
          <w:highlight w:val="none"/>
        </w:rPr>
        <w:t>（1）电子加密投标文件的上传：</w:t>
      </w:r>
    </w:p>
    <w:p w14:paraId="06479D34">
      <w:pPr>
        <w:adjustRightInd w:val="0"/>
        <w:snapToGrid w:val="0"/>
        <w:spacing w:line="288" w:lineRule="auto"/>
        <w:ind w:firstLine="396" w:firstLineChars="200"/>
        <w:jc w:val="left"/>
        <w:rPr>
          <w:rFonts w:hint="eastAsia" w:ascii="宋体" w:hAnsi="宋体" w:eastAsia="宋体"/>
          <w:color w:val="auto"/>
          <w:spacing w:val="-6"/>
          <w:szCs w:val="21"/>
          <w:highlight w:val="none"/>
        </w:rPr>
      </w:pPr>
      <w:r>
        <w:rPr>
          <w:rFonts w:hint="eastAsia" w:ascii="宋体" w:hAnsi="宋体" w:eastAsia="宋体"/>
          <w:color w:val="auto"/>
          <w:spacing w:val="-6"/>
          <w:szCs w:val="21"/>
          <w:highlight w:val="none"/>
        </w:rPr>
        <w:t>▲a.投标人应在投标截止时间前将电子加密投标文件成功上传至政府采购云平台，否则投标无效；</w:t>
      </w:r>
    </w:p>
    <w:p w14:paraId="0DCE944E">
      <w:pPr>
        <w:adjustRightInd w:val="0"/>
        <w:snapToGrid w:val="0"/>
        <w:spacing w:line="288" w:lineRule="auto"/>
        <w:ind w:firstLine="396" w:firstLineChars="200"/>
        <w:jc w:val="left"/>
        <w:rPr>
          <w:rFonts w:hint="eastAsia" w:ascii="宋体" w:hAnsi="宋体" w:eastAsia="宋体"/>
          <w:color w:val="auto"/>
          <w:spacing w:val="-6"/>
          <w:szCs w:val="21"/>
          <w:highlight w:val="none"/>
        </w:rPr>
      </w:pPr>
      <w:r>
        <w:rPr>
          <w:rFonts w:hint="eastAsia" w:ascii="宋体" w:hAnsi="宋体" w:eastAsia="宋体"/>
          <w:color w:val="auto"/>
          <w:spacing w:val="-6"/>
          <w:szCs w:val="21"/>
          <w:highlight w:val="none"/>
        </w:rPr>
        <w:t>b.电子加密投标文件成功上传后，投标人可自行打印投标文件接收回执。</w:t>
      </w:r>
    </w:p>
    <w:p w14:paraId="62577BE9">
      <w:pPr>
        <w:adjustRightInd w:val="0"/>
        <w:snapToGrid w:val="0"/>
        <w:spacing w:line="288" w:lineRule="auto"/>
        <w:ind w:firstLine="396" w:firstLineChars="200"/>
        <w:jc w:val="left"/>
        <w:rPr>
          <w:rFonts w:hint="eastAsia" w:ascii="宋体" w:hAnsi="宋体" w:eastAsia="宋体"/>
          <w:color w:val="auto"/>
          <w:spacing w:val="-6"/>
          <w:szCs w:val="21"/>
          <w:highlight w:val="none"/>
        </w:rPr>
      </w:pPr>
      <w:r>
        <w:rPr>
          <w:rFonts w:hint="eastAsia" w:ascii="宋体" w:hAnsi="宋体" w:eastAsia="宋体"/>
          <w:color w:val="auto"/>
          <w:spacing w:val="-6"/>
          <w:szCs w:val="21"/>
          <w:highlight w:val="none"/>
        </w:rPr>
        <w:t>（2）备份投标文件的密封包装、递交：</w:t>
      </w:r>
    </w:p>
    <w:p w14:paraId="3A64F792">
      <w:pPr>
        <w:adjustRightInd w:val="0"/>
        <w:snapToGrid w:val="0"/>
        <w:spacing w:line="288" w:lineRule="auto"/>
        <w:ind w:firstLine="396" w:firstLineChars="200"/>
        <w:jc w:val="left"/>
        <w:rPr>
          <w:rFonts w:hint="eastAsia" w:ascii="宋体" w:hAnsi="宋体" w:eastAsia="宋体"/>
          <w:color w:val="auto"/>
          <w:spacing w:val="-6"/>
          <w:szCs w:val="21"/>
          <w:highlight w:val="none"/>
        </w:rPr>
      </w:pPr>
      <w:r>
        <w:rPr>
          <w:rFonts w:hint="eastAsia" w:ascii="宋体" w:hAnsi="宋体" w:eastAsia="宋体"/>
          <w:color w:val="auto"/>
          <w:spacing w:val="-6"/>
          <w:szCs w:val="21"/>
          <w:highlight w:val="none"/>
        </w:rPr>
        <w:t>a.投标人在政府采购云平台完成电子加密投标文件的上传后，可以EMS或顺丰邮寄形式在投标截止时间前递交以介质（U盘）存储的数据电文形式的备份投标文件；</w:t>
      </w:r>
    </w:p>
    <w:p w14:paraId="211C779B">
      <w:pPr>
        <w:adjustRightInd w:val="0"/>
        <w:snapToGrid w:val="0"/>
        <w:spacing w:line="288" w:lineRule="auto"/>
        <w:ind w:firstLine="396" w:firstLineChars="200"/>
        <w:jc w:val="left"/>
        <w:rPr>
          <w:rFonts w:hint="eastAsia" w:ascii="宋体" w:hAnsi="宋体" w:eastAsia="宋体"/>
          <w:color w:val="auto"/>
          <w:spacing w:val="-6"/>
          <w:szCs w:val="21"/>
          <w:highlight w:val="none"/>
        </w:rPr>
      </w:pPr>
      <w:r>
        <w:rPr>
          <w:rFonts w:hint="eastAsia" w:ascii="宋体" w:hAnsi="宋体" w:eastAsia="宋体"/>
          <w:color w:val="auto"/>
          <w:spacing w:val="-6"/>
          <w:szCs w:val="21"/>
          <w:highlight w:val="none"/>
        </w:rPr>
        <w:t>b.备份投标文件应当密封包装并在包装上标注投标</w:t>
      </w:r>
      <w:r>
        <w:rPr>
          <w:rFonts w:hint="eastAsia" w:ascii="宋体" w:hAnsi="宋体" w:eastAsia="宋体"/>
          <w:color w:val="auto"/>
          <w:spacing w:val="-6"/>
          <w:szCs w:val="21"/>
          <w:highlight w:val="none"/>
          <w:u w:val="single"/>
        </w:rPr>
        <w:t>项目名称、标项、投标人名称</w:t>
      </w:r>
      <w:r>
        <w:rPr>
          <w:rFonts w:hint="eastAsia" w:ascii="宋体" w:hAnsi="宋体" w:eastAsia="宋体"/>
          <w:color w:val="auto"/>
          <w:spacing w:val="-6"/>
          <w:szCs w:val="21"/>
          <w:highlight w:val="none"/>
        </w:rPr>
        <w:t>并加盖公章（非电子签章），投标人逾期送达或者未密封包装的备份投标文件采购代理机构将予以拒收；</w:t>
      </w:r>
    </w:p>
    <w:p w14:paraId="174A1708">
      <w:pPr>
        <w:adjustRightInd w:val="0"/>
        <w:snapToGrid w:val="0"/>
        <w:spacing w:line="288" w:lineRule="auto"/>
        <w:ind w:firstLine="396" w:firstLineChars="200"/>
        <w:jc w:val="left"/>
        <w:rPr>
          <w:rFonts w:hint="eastAsia" w:ascii="宋体" w:hAnsi="宋体" w:eastAsia="宋体"/>
          <w:color w:val="auto"/>
          <w:spacing w:val="-6"/>
          <w:szCs w:val="21"/>
          <w:highlight w:val="none"/>
        </w:rPr>
      </w:pPr>
      <w:r>
        <w:rPr>
          <w:rFonts w:hint="eastAsia" w:ascii="宋体" w:hAnsi="宋体" w:eastAsia="宋体"/>
          <w:color w:val="auto"/>
          <w:spacing w:val="-6"/>
          <w:szCs w:val="21"/>
          <w:highlight w:val="none"/>
        </w:rPr>
        <w:t>▲c.通过政府采购云平台成功上传的电子加密投标文件已按时解密的，备份投标文件自动失效。</w:t>
      </w:r>
    </w:p>
    <w:p w14:paraId="62F3A054">
      <w:pPr>
        <w:adjustRightInd w:val="0"/>
        <w:snapToGrid w:val="0"/>
        <w:spacing w:line="288" w:lineRule="auto"/>
        <w:ind w:firstLine="396" w:firstLineChars="200"/>
        <w:jc w:val="left"/>
        <w:rPr>
          <w:rFonts w:hint="eastAsia" w:ascii="宋体" w:hAnsi="宋体" w:eastAsia="宋体"/>
          <w:color w:val="auto"/>
          <w:spacing w:val="-6"/>
          <w:szCs w:val="21"/>
          <w:highlight w:val="none"/>
        </w:rPr>
      </w:pPr>
      <w:bookmarkStart w:id="48" w:name="_Hlk94018616"/>
      <w:r>
        <w:rPr>
          <w:rFonts w:hint="eastAsia" w:ascii="宋体" w:hAnsi="宋体" w:eastAsia="宋体"/>
          <w:color w:val="auto"/>
          <w:spacing w:val="-6"/>
          <w:szCs w:val="21"/>
          <w:highlight w:val="none"/>
        </w:rPr>
        <w:t>▲d.投标人仅递交备份投标文件而未将电子加密投标文件成功上传至政府采购云平台的，投标无效。</w:t>
      </w:r>
    </w:p>
    <w:bookmarkEnd w:id="48"/>
    <w:p w14:paraId="7C87A2D5">
      <w:pPr>
        <w:adjustRightInd w:val="0"/>
        <w:snapToGrid w:val="0"/>
        <w:spacing w:line="288" w:lineRule="auto"/>
        <w:ind w:firstLine="396" w:firstLineChars="200"/>
        <w:jc w:val="left"/>
        <w:rPr>
          <w:rFonts w:hint="eastAsia" w:ascii="宋体" w:hAnsi="宋体" w:eastAsia="宋体"/>
          <w:color w:val="auto"/>
          <w:spacing w:val="-6"/>
          <w:szCs w:val="21"/>
          <w:highlight w:val="none"/>
        </w:rPr>
      </w:pPr>
      <w:r>
        <w:rPr>
          <w:rFonts w:hint="eastAsia" w:ascii="宋体" w:hAnsi="宋体" w:eastAsia="宋体"/>
          <w:color w:val="auto"/>
          <w:spacing w:val="-6"/>
          <w:szCs w:val="21"/>
          <w:highlight w:val="none"/>
        </w:rPr>
        <w:t>（3）投标人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上传、递交的投标文件，政府采购云平台及采购代理机构将予以拒收。</w:t>
      </w:r>
    </w:p>
    <w:p w14:paraId="00430D70">
      <w:pPr>
        <w:adjustRightInd w:val="0"/>
        <w:snapToGrid w:val="0"/>
        <w:spacing w:line="288" w:lineRule="auto"/>
        <w:ind w:firstLine="396" w:firstLineChars="200"/>
        <w:jc w:val="left"/>
        <w:rPr>
          <w:rFonts w:hint="eastAsia" w:ascii="宋体" w:hAnsi="宋体" w:eastAsia="宋体"/>
          <w:color w:val="auto"/>
          <w:spacing w:val="-6"/>
          <w:szCs w:val="21"/>
          <w:highlight w:val="none"/>
        </w:rPr>
      </w:pPr>
      <w:r>
        <w:rPr>
          <w:rFonts w:ascii="宋体" w:hAnsi="宋体" w:eastAsia="宋体"/>
          <w:color w:val="auto"/>
          <w:spacing w:val="-6"/>
          <w:szCs w:val="21"/>
          <w:highlight w:val="none"/>
        </w:rPr>
        <w:t>2</w:t>
      </w:r>
      <w:r>
        <w:rPr>
          <w:rFonts w:hint="eastAsia" w:ascii="宋体" w:hAnsi="宋体" w:eastAsia="宋体"/>
          <w:color w:val="auto"/>
          <w:spacing w:val="-6"/>
          <w:szCs w:val="21"/>
          <w:highlight w:val="none"/>
        </w:rPr>
        <w:t>.投标人因未在线参加开标而导致电子加密投标文件无法按时解密等一切后果由投标人自行承担。</w:t>
      </w:r>
    </w:p>
    <w:p w14:paraId="1DF25D36">
      <w:pPr>
        <w:adjustRightInd w:val="0"/>
        <w:snapToGrid w:val="0"/>
        <w:spacing w:line="288" w:lineRule="auto"/>
        <w:ind w:firstLine="396" w:firstLineChars="200"/>
        <w:jc w:val="left"/>
        <w:rPr>
          <w:rFonts w:hint="eastAsia" w:ascii="宋体" w:hAnsi="宋体" w:eastAsia="宋体"/>
          <w:color w:val="auto"/>
          <w:spacing w:val="-6"/>
          <w:szCs w:val="21"/>
          <w:highlight w:val="none"/>
        </w:rPr>
      </w:pPr>
      <w:r>
        <w:rPr>
          <w:rFonts w:ascii="宋体" w:hAnsi="宋体" w:eastAsia="宋体"/>
          <w:color w:val="auto"/>
          <w:spacing w:val="-6"/>
          <w:szCs w:val="21"/>
          <w:highlight w:val="none"/>
        </w:rPr>
        <w:t>3</w:t>
      </w:r>
      <w:r>
        <w:rPr>
          <w:rFonts w:hint="eastAsia" w:ascii="宋体" w:hAnsi="宋体" w:eastAsia="宋体"/>
          <w:color w:val="auto"/>
          <w:spacing w:val="-6"/>
          <w:szCs w:val="21"/>
          <w:highlight w:val="none"/>
        </w:rPr>
        <w:t>.投标人应按照招标文件和政府采购云平台的要求，根据投标文件的组成规定的内容及顺序通过政采云电子交易客户端（政采云投标客户端）编制加密投标文件。</w:t>
      </w:r>
    </w:p>
    <w:p w14:paraId="4A30B815">
      <w:pPr>
        <w:adjustRightInd w:val="0"/>
        <w:snapToGrid w:val="0"/>
        <w:spacing w:line="288" w:lineRule="auto"/>
        <w:ind w:firstLine="422" w:firstLineChars="200"/>
        <w:jc w:val="left"/>
        <w:rPr>
          <w:rFonts w:hint="eastAsia" w:ascii="宋体" w:hAnsi="宋体" w:eastAsia="宋体"/>
          <w:b/>
          <w:bCs/>
          <w:color w:val="auto"/>
          <w:szCs w:val="21"/>
          <w:highlight w:val="none"/>
        </w:rPr>
      </w:pPr>
      <w:r>
        <w:rPr>
          <w:rFonts w:hint="eastAsia" w:ascii="宋体" w:hAnsi="宋体" w:eastAsia="宋体"/>
          <w:b/>
          <w:bCs/>
          <w:color w:val="auto"/>
          <w:szCs w:val="21"/>
          <w:highlight w:val="none"/>
        </w:rPr>
        <w:t>备注：投标人可通过浙江省“电子交易/不见面开评标”学习专题提前进行专题学习，熟悉操作，避免影响采购活动（</w:t>
      </w:r>
      <w:r>
        <w:rPr>
          <w:color w:val="auto"/>
          <w:highlight w:val="none"/>
        </w:rPr>
        <w:fldChar w:fldCharType="begin"/>
      </w:r>
      <w:r>
        <w:rPr>
          <w:color w:val="auto"/>
          <w:highlight w:val="none"/>
        </w:rPr>
        <w:instrText xml:space="preserve"> HYPERLINK "https://edu.zcygov.cn/luban/e-biding" </w:instrText>
      </w:r>
      <w:r>
        <w:rPr>
          <w:color w:val="auto"/>
          <w:highlight w:val="none"/>
        </w:rPr>
        <w:fldChar w:fldCharType="separate"/>
      </w:r>
      <w:r>
        <w:rPr>
          <w:rStyle w:val="33"/>
          <w:rFonts w:hint="eastAsia" w:ascii="宋体" w:hAnsi="宋体" w:eastAsia="宋体"/>
          <w:b/>
          <w:bCs/>
          <w:color w:val="auto"/>
          <w:szCs w:val="21"/>
          <w:highlight w:val="none"/>
        </w:rPr>
        <w:t>https://edu.zcygov.cn/luban/e-biding</w:t>
      </w:r>
      <w:r>
        <w:rPr>
          <w:rStyle w:val="33"/>
          <w:rFonts w:hint="eastAsia" w:ascii="宋体" w:hAnsi="宋体" w:eastAsia="宋体"/>
          <w:b/>
          <w:bCs/>
          <w:color w:val="auto"/>
          <w:szCs w:val="21"/>
          <w:highlight w:val="none"/>
        </w:rPr>
        <w:fldChar w:fldCharType="end"/>
      </w:r>
      <w:r>
        <w:rPr>
          <w:rFonts w:hint="eastAsia" w:ascii="宋体" w:hAnsi="宋体" w:eastAsia="宋体"/>
          <w:b/>
          <w:bCs/>
          <w:color w:val="auto"/>
          <w:szCs w:val="21"/>
          <w:highlight w:val="none"/>
        </w:rPr>
        <w:t>）。</w:t>
      </w:r>
    </w:p>
    <w:p w14:paraId="2156FA12">
      <w:pPr>
        <w:adjustRightInd w:val="0"/>
        <w:snapToGrid w:val="0"/>
        <w:spacing w:line="288" w:lineRule="auto"/>
        <w:jc w:val="left"/>
        <w:rPr>
          <w:rFonts w:hint="eastAsia" w:ascii="宋体" w:hAnsi="宋体" w:eastAsia="宋体"/>
          <w:b/>
          <w:color w:val="auto"/>
          <w:spacing w:val="-6"/>
          <w:szCs w:val="21"/>
          <w:highlight w:val="none"/>
        </w:rPr>
      </w:pPr>
      <w:r>
        <w:rPr>
          <w:rFonts w:hint="eastAsia" w:ascii="宋体" w:hAnsi="宋体" w:eastAsia="宋体"/>
          <w:b/>
          <w:color w:val="auto"/>
          <w:spacing w:val="-6"/>
          <w:szCs w:val="21"/>
          <w:highlight w:val="none"/>
        </w:rPr>
        <w:t>（四）投标文件的语言及计量</w:t>
      </w:r>
    </w:p>
    <w:p w14:paraId="5DE4CE4E">
      <w:pPr>
        <w:adjustRightInd w:val="0"/>
        <w:snapToGrid w:val="0"/>
        <w:spacing w:line="288" w:lineRule="auto"/>
        <w:ind w:firstLine="396" w:firstLineChars="200"/>
        <w:jc w:val="left"/>
        <w:rPr>
          <w:rFonts w:hint="eastAsia" w:ascii="宋体" w:hAnsi="宋体" w:eastAsia="宋体"/>
          <w:color w:val="auto"/>
          <w:spacing w:val="-6"/>
          <w:szCs w:val="21"/>
          <w:highlight w:val="none"/>
        </w:rPr>
      </w:pPr>
      <w:r>
        <w:rPr>
          <w:rFonts w:hint="eastAsia" w:ascii="宋体" w:hAnsi="宋体" w:eastAsia="宋体"/>
          <w:color w:val="auto"/>
          <w:spacing w:val="-6"/>
          <w:szCs w:val="21"/>
          <w:highlight w:val="none"/>
        </w:rPr>
        <w:t>投标文件以及投标人与采购人或采购代理机构就有关投标事宜的所有来往函电，均应以中文汉语书写。除签名、盖章、专用名称等特殊情形外，以中文汉语以外的文字表述的投标文件视同未提供（有中文汉语说明的除外）。</w:t>
      </w:r>
    </w:p>
    <w:p w14:paraId="63FAF53E">
      <w:pPr>
        <w:adjustRightInd w:val="0"/>
        <w:snapToGrid w:val="0"/>
        <w:spacing w:line="288" w:lineRule="auto"/>
        <w:jc w:val="left"/>
        <w:rPr>
          <w:rFonts w:hint="eastAsia" w:ascii="宋体" w:hAnsi="宋体" w:eastAsia="宋体"/>
          <w:b/>
          <w:color w:val="auto"/>
          <w:spacing w:val="-6"/>
          <w:szCs w:val="21"/>
          <w:highlight w:val="none"/>
        </w:rPr>
      </w:pPr>
      <w:r>
        <w:rPr>
          <w:rFonts w:hint="eastAsia" w:ascii="宋体" w:hAnsi="宋体" w:eastAsia="宋体"/>
          <w:b/>
          <w:color w:val="auto"/>
          <w:spacing w:val="-6"/>
          <w:szCs w:val="21"/>
          <w:highlight w:val="none"/>
        </w:rPr>
        <w:t>（五）投标报价</w:t>
      </w:r>
    </w:p>
    <w:p w14:paraId="3269E476">
      <w:pPr>
        <w:adjustRightInd w:val="0"/>
        <w:snapToGrid w:val="0"/>
        <w:spacing w:line="288" w:lineRule="auto"/>
        <w:ind w:firstLine="420" w:firstLineChars="200"/>
        <w:rPr>
          <w:rFonts w:hint="eastAsia" w:ascii="宋体" w:hAnsi="宋体" w:eastAsia="宋体"/>
          <w:color w:val="auto"/>
          <w:szCs w:val="21"/>
          <w:highlight w:val="none"/>
        </w:rPr>
      </w:pPr>
      <w:bookmarkStart w:id="49" w:name="_Hlk94018664"/>
      <w:r>
        <w:rPr>
          <w:rFonts w:hint="eastAsia" w:ascii="宋体" w:hAnsi="宋体" w:eastAsia="宋体"/>
          <w:color w:val="auto"/>
          <w:szCs w:val="21"/>
          <w:highlight w:val="none"/>
        </w:rPr>
        <w:t>1.报价应按招标文件要求的格式编制、填写报价内容（可自行增行），未按招标文件要求编制、填写的投标文件可能被拒绝；</w:t>
      </w:r>
    </w:p>
    <w:p w14:paraId="63D21707">
      <w:pPr>
        <w:adjustRightInd w:val="0"/>
        <w:snapToGrid w:val="0"/>
        <w:spacing w:line="288" w:lineRule="auto"/>
        <w:ind w:firstLine="420" w:firstLineChars="200"/>
        <w:rPr>
          <w:rFonts w:hint="eastAsia" w:ascii="宋体" w:hAnsi="宋体" w:eastAsia="宋体"/>
          <w:color w:val="auto"/>
          <w:szCs w:val="21"/>
          <w:highlight w:val="none"/>
        </w:rPr>
      </w:pPr>
      <w:r>
        <w:rPr>
          <w:rFonts w:hint="eastAsia" w:ascii="宋体" w:hAnsi="宋体" w:eastAsia="宋体"/>
          <w:color w:val="auto"/>
          <w:szCs w:val="21"/>
          <w:highlight w:val="none"/>
        </w:rPr>
        <w:t>2.以人民币报价；</w:t>
      </w:r>
    </w:p>
    <w:p w14:paraId="3A38F111">
      <w:pPr>
        <w:adjustRightInd w:val="0"/>
        <w:snapToGrid w:val="0"/>
        <w:spacing w:line="288" w:lineRule="auto"/>
        <w:ind w:firstLine="420" w:firstLineChars="200"/>
        <w:rPr>
          <w:rFonts w:hint="eastAsia" w:ascii="宋体" w:hAnsi="宋体" w:eastAsia="宋体"/>
          <w:color w:val="auto"/>
          <w:szCs w:val="21"/>
          <w:highlight w:val="none"/>
        </w:rPr>
      </w:pPr>
      <w:r>
        <w:rPr>
          <w:rFonts w:hint="eastAsia" w:ascii="宋体" w:hAnsi="宋体" w:eastAsia="宋体"/>
          <w:color w:val="auto"/>
          <w:szCs w:val="21"/>
          <w:highlight w:val="none"/>
        </w:rPr>
        <w:t>3.投标报价是履行合同的最终价格，有关本项目实施所涉及的一切费用均计入报价；总价不为零，分项报价中部分产品、服务单价为零的，视作已包含在总价中。</w:t>
      </w:r>
    </w:p>
    <w:p w14:paraId="575D9FDC">
      <w:pPr>
        <w:adjustRightInd w:val="0"/>
        <w:snapToGrid w:val="0"/>
        <w:spacing w:line="288" w:lineRule="auto"/>
        <w:ind w:firstLine="420" w:firstLineChars="200"/>
        <w:rPr>
          <w:rFonts w:hint="eastAsia" w:ascii="宋体" w:hAnsi="宋体" w:eastAsia="宋体"/>
          <w:color w:val="auto"/>
          <w:szCs w:val="21"/>
          <w:highlight w:val="none"/>
        </w:rPr>
      </w:pPr>
      <w:r>
        <w:rPr>
          <w:rFonts w:hint="eastAsia" w:ascii="宋体" w:hAnsi="宋体" w:eastAsia="宋体"/>
          <w:color w:val="auto"/>
          <w:szCs w:val="21"/>
          <w:highlight w:val="none"/>
        </w:rPr>
        <w:t>4.投标文件只允许有一个报价，有选择的报价将不予接受。</w:t>
      </w:r>
    </w:p>
    <w:p w14:paraId="6FFCBFB4">
      <w:pPr>
        <w:pStyle w:val="17"/>
        <w:adjustRightInd w:val="0"/>
        <w:snapToGrid w:val="0"/>
        <w:spacing w:before="0" w:beforeLines="0" w:after="0" w:afterLines="0" w:line="288" w:lineRule="auto"/>
        <w:ind w:firstLine="420" w:firstLineChars="200"/>
        <w:jc w:val="left"/>
        <w:rPr>
          <w:rFonts w:hint="eastAsia" w:hAnsi="宋体" w:eastAsia="宋体" w:cs="宋体"/>
          <w:color w:val="auto"/>
          <w:sz w:val="21"/>
          <w:szCs w:val="21"/>
          <w:highlight w:val="none"/>
        </w:rPr>
      </w:pPr>
      <w:r>
        <w:rPr>
          <w:rFonts w:hint="eastAsia" w:hAnsi="宋体" w:eastAsia="宋体" w:cs="宋体"/>
          <w:color w:val="auto"/>
          <w:sz w:val="21"/>
          <w:szCs w:val="21"/>
          <w:highlight w:val="none"/>
        </w:rPr>
        <w:t>▲5</w:t>
      </w:r>
      <w:r>
        <w:rPr>
          <w:rFonts w:hAnsi="宋体" w:eastAsia="宋体" w:cs="宋体"/>
          <w:color w:val="auto"/>
          <w:sz w:val="21"/>
          <w:szCs w:val="21"/>
          <w:highlight w:val="none"/>
        </w:rPr>
        <w:t>.</w:t>
      </w:r>
      <w:r>
        <w:rPr>
          <w:rFonts w:hint="eastAsia" w:hAnsi="宋体" w:eastAsia="宋体" w:cs="宋体"/>
          <w:color w:val="auto"/>
          <w:sz w:val="21"/>
          <w:szCs w:val="21"/>
          <w:highlight w:val="none"/>
        </w:rPr>
        <w:t>采购人将以合同形式有偿取得货物或服务，不接受投标人给予的赠品、回扣或者与采购无关的其他商品、服务</w:t>
      </w:r>
      <w:r>
        <w:rPr>
          <w:rFonts w:hAnsi="宋体" w:eastAsia="宋体" w:cs="宋体"/>
          <w:color w:val="auto"/>
          <w:sz w:val="21"/>
          <w:szCs w:val="21"/>
          <w:highlight w:val="none"/>
        </w:rPr>
        <w:t>。</w:t>
      </w:r>
    </w:p>
    <w:bookmarkEnd w:id="49"/>
    <w:p w14:paraId="7A017CDE">
      <w:pPr>
        <w:adjustRightInd w:val="0"/>
        <w:snapToGrid w:val="0"/>
        <w:spacing w:line="288" w:lineRule="auto"/>
        <w:jc w:val="left"/>
        <w:rPr>
          <w:rFonts w:hint="eastAsia" w:ascii="宋体" w:hAnsi="宋体" w:eastAsia="宋体"/>
          <w:b/>
          <w:color w:val="auto"/>
          <w:spacing w:val="-6"/>
          <w:szCs w:val="21"/>
          <w:highlight w:val="none"/>
        </w:rPr>
      </w:pPr>
      <w:r>
        <w:rPr>
          <w:rFonts w:hint="eastAsia" w:ascii="宋体" w:hAnsi="宋体" w:eastAsia="宋体"/>
          <w:b/>
          <w:color w:val="auto"/>
          <w:spacing w:val="-6"/>
          <w:szCs w:val="21"/>
          <w:highlight w:val="none"/>
        </w:rPr>
        <w:t>（六）投标有效期</w:t>
      </w:r>
    </w:p>
    <w:p w14:paraId="25334984">
      <w:pPr>
        <w:pStyle w:val="17"/>
        <w:adjustRightInd w:val="0"/>
        <w:snapToGrid w:val="0"/>
        <w:spacing w:before="0" w:beforeLines="0" w:after="0" w:afterLines="0" w:line="288" w:lineRule="auto"/>
        <w:ind w:firstLine="396" w:firstLineChars="200"/>
        <w:jc w:val="left"/>
        <w:rPr>
          <w:rFonts w:hint="eastAsia" w:hAnsi="宋体" w:eastAsia="宋体"/>
          <w:color w:val="auto"/>
          <w:sz w:val="21"/>
          <w:szCs w:val="21"/>
          <w:highlight w:val="none"/>
        </w:rPr>
      </w:pPr>
      <w:r>
        <w:rPr>
          <w:rFonts w:hint="eastAsia" w:hAnsi="宋体" w:eastAsia="宋体"/>
          <w:color w:val="auto"/>
          <w:spacing w:val="-6"/>
          <w:sz w:val="21"/>
          <w:szCs w:val="21"/>
          <w:highlight w:val="none"/>
        </w:rPr>
        <w:t>▲从提交投标文件的截止之日起</w:t>
      </w:r>
      <w:r>
        <w:rPr>
          <w:rFonts w:hAnsi="宋体" w:eastAsia="宋体"/>
          <w:color w:val="auto"/>
          <w:spacing w:val="-6"/>
          <w:sz w:val="21"/>
          <w:szCs w:val="21"/>
          <w:highlight w:val="none"/>
        </w:rPr>
        <w:t>90天，在原投标有效期满之前，如果出现特殊情况，采购人或采购代理机构以书面形式通知投标人延长投标有效期。</w:t>
      </w:r>
    </w:p>
    <w:p w14:paraId="49D63DEE">
      <w:pPr>
        <w:widowControl/>
        <w:jc w:val="left"/>
        <w:rPr>
          <w:rFonts w:hint="eastAsia"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440A4128">
      <w:pPr>
        <w:adjustRightInd w:val="0"/>
        <w:snapToGrid w:val="0"/>
        <w:spacing w:line="288" w:lineRule="auto"/>
        <w:jc w:val="center"/>
        <w:outlineLvl w:val="1"/>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四、资格审查不通过、投标无效的情形</w:t>
      </w:r>
    </w:p>
    <w:p w14:paraId="5B624078">
      <w:pPr>
        <w:adjustRightInd w:val="0"/>
        <w:snapToGrid w:val="0"/>
        <w:spacing w:line="288" w:lineRule="auto"/>
        <w:ind w:firstLine="420" w:firstLineChars="200"/>
        <w:rPr>
          <w:rFonts w:hint="eastAsia" w:ascii="宋体" w:hAnsi="宋体" w:eastAsia="宋体" w:cs="宋体"/>
          <w:color w:val="auto"/>
          <w:szCs w:val="21"/>
          <w:highlight w:val="none"/>
        </w:rPr>
      </w:pPr>
      <w:bookmarkStart w:id="50" w:name="_Hlk94018682"/>
      <w:r>
        <w:rPr>
          <w:rFonts w:hint="eastAsia" w:ascii="宋体" w:hAnsi="宋体" w:eastAsia="宋体" w:cs="宋体"/>
          <w:color w:val="auto"/>
          <w:szCs w:val="21"/>
          <w:highlight w:val="none"/>
        </w:rPr>
        <w:t>未响应招标文件“▲”标记条款要求的，投标无效。</w:t>
      </w:r>
    </w:p>
    <w:bookmarkEnd w:id="50"/>
    <w:p w14:paraId="3346E53F">
      <w:pPr>
        <w:widowControl/>
        <w:adjustRightInd w:val="0"/>
        <w:snapToGrid w:val="0"/>
        <w:spacing w:line="288" w:lineRule="auto"/>
        <w:ind w:firstLine="398" w:firstLineChars="200"/>
        <w:jc w:val="left"/>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1</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在资格审查时，如发现下列情形之一的，投标人将被视为资格审查不通过：</w:t>
      </w:r>
    </w:p>
    <w:p w14:paraId="5F119D46">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资格证明</w:t>
      </w:r>
      <w:r>
        <w:rPr>
          <w:rFonts w:hint="eastAsia" w:ascii="宋体" w:hAnsi="宋体" w:eastAsia="宋体" w:cs="Times New Roman"/>
          <w:color w:val="auto"/>
          <w:spacing w:val="-6"/>
          <w:szCs w:val="21"/>
          <w:highlight w:val="none"/>
        </w:rPr>
        <w:t>材料</w:t>
      </w:r>
      <w:r>
        <w:rPr>
          <w:rFonts w:ascii="宋体" w:hAnsi="宋体" w:eastAsia="宋体" w:cs="Times New Roman"/>
          <w:color w:val="auto"/>
          <w:spacing w:val="-6"/>
          <w:szCs w:val="21"/>
          <w:highlight w:val="none"/>
        </w:rPr>
        <w:t>不全的，或者不符合</w:t>
      </w:r>
      <w:r>
        <w:rPr>
          <w:rFonts w:hint="eastAsia" w:ascii="宋体" w:hAnsi="宋体" w:eastAsia="宋体" w:cs="Times New Roman"/>
          <w:color w:val="auto"/>
          <w:spacing w:val="-6"/>
          <w:szCs w:val="21"/>
          <w:highlight w:val="none"/>
        </w:rPr>
        <w:t>招标</w:t>
      </w:r>
      <w:r>
        <w:rPr>
          <w:rFonts w:ascii="宋体" w:hAnsi="宋体" w:eastAsia="宋体" w:cs="Times New Roman"/>
          <w:color w:val="auto"/>
          <w:spacing w:val="-6"/>
          <w:szCs w:val="21"/>
          <w:highlight w:val="none"/>
        </w:rPr>
        <w:t>文件要求</w:t>
      </w:r>
      <w:r>
        <w:rPr>
          <w:rFonts w:hint="eastAsia" w:ascii="宋体" w:hAnsi="宋体" w:eastAsia="宋体" w:cs="Times New Roman"/>
          <w:color w:val="auto"/>
          <w:spacing w:val="-6"/>
          <w:szCs w:val="21"/>
          <w:highlight w:val="none"/>
        </w:rPr>
        <w:t>；</w:t>
      </w:r>
    </w:p>
    <w:p w14:paraId="3B48FEB6">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2</w:t>
      </w:r>
      <w:r>
        <w:rPr>
          <w:rFonts w:hint="eastAsia" w:ascii="宋体" w:hAnsi="宋体" w:eastAsia="宋体" w:cs="Times New Roman"/>
          <w:color w:val="auto"/>
          <w:spacing w:val="-6"/>
          <w:szCs w:val="21"/>
          <w:highlight w:val="none"/>
        </w:rPr>
        <w:t>）投标人不具备招标文件中规定的资格要求；</w:t>
      </w:r>
    </w:p>
    <w:p w14:paraId="30B79E38">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3</w:t>
      </w:r>
      <w:r>
        <w:rPr>
          <w:rFonts w:hint="eastAsia" w:ascii="宋体" w:hAnsi="宋体" w:eastAsia="宋体" w:cs="Times New Roman"/>
          <w:color w:val="auto"/>
          <w:spacing w:val="-6"/>
          <w:szCs w:val="21"/>
          <w:highlight w:val="none"/>
        </w:rPr>
        <w:t>）资格</w:t>
      </w:r>
      <w:r>
        <w:rPr>
          <w:rFonts w:ascii="宋体" w:hAnsi="宋体" w:eastAsia="宋体" w:cs="Times New Roman"/>
          <w:color w:val="auto"/>
          <w:spacing w:val="-6"/>
          <w:szCs w:val="21"/>
          <w:highlight w:val="none"/>
        </w:rPr>
        <w:t>文件</w:t>
      </w:r>
      <w:r>
        <w:rPr>
          <w:rFonts w:hint="eastAsia" w:ascii="宋体" w:hAnsi="宋体" w:eastAsia="宋体" w:cs="Times New Roman"/>
          <w:color w:val="auto"/>
          <w:spacing w:val="-6"/>
          <w:szCs w:val="21"/>
          <w:highlight w:val="none"/>
        </w:rPr>
        <w:t>未按要求签署、盖章；</w:t>
      </w:r>
    </w:p>
    <w:p w14:paraId="6EB91646">
      <w:pPr>
        <w:adjustRightInd w:val="0"/>
        <w:snapToGrid w:val="0"/>
        <w:spacing w:line="288" w:lineRule="auto"/>
        <w:ind w:firstLine="398" w:firstLineChars="200"/>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2</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在符合</w:t>
      </w:r>
      <w:r>
        <w:rPr>
          <w:rFonts w:ascii="宋体" w:hAnsi="宋体" w:eastAsia="宋体" w:cs="Times New Roman"/>
          <w:b/>
          <w:color w:val="auto"/>
          <w:spacing w:val="-6"/>
          <w:szCs w:val="21"/>
          <w:highlight w:val="none"/>
        </w:rPr>
        <w:t>性审查、</w:t>
      </w:r>
      <w:r>
        <w:rPr>
          <w:rFonts w:hint="eastAsia" w:ascii="宋体" w:hAnsi="宋体" w:eastAsia="宋体" w:cs="Times New Roman"/>
          <w:b/>
          <w:color w:val="auto"/>
          <w:spacing w:val="-6"/>
          <w:szCs w:val="21"/>
          <w:highlight w:val="none"/>
        </w:rPr>
        <w:t>商务</w:t>
      </w:r>
      <w:r>
        <w:rPr>
          <w:rFonts w:ascii="宋体" w:hAnsi="宋体" w:eastAsia="宋体" w:cs="Times New Roman"/>
          <w:b/>
          <w:color w:val="auto"/>
          <w:spacing w:val="-6"/>
          <w:szCs w:val="21"/>
          <w:highlight w:val="none"/>
        </w:rPr>
        <w:t>和技术评审</w:t>
      </w:r>
      <w:r>
        <w:rPr>
          <w:rFonts w:hint="eastAsia" w:ascii="宋体" w:hAnsi="宋体" w:eastAsia="宋体" w:cs="Times New Roman"/>
          <w:b/>
          <w:color w:val="auto"/>
          <w:spacing w:val="-6"/>
          <w:szCs w:val="21"/>
          <w:highlight w:val="none"/>
        </w:rPr>
        <w:t>时，如发现下列情形之一的，投标文件将被视为无效：</w:t>
      </w:r>
    </w:p>
    <w:p w14:paraId="05A9954E">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（1）商务和技术文件未按要求签署、盖章；</w:t>
      </w:r>
    </w:p>
    <w:p w14:paraId="6719CBC6">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2）未提供或未按要求提供投标函、授权委托书；</w:t>
      </w:r>
    </w:p>
    <w:p w14:paraId="3A566227">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3）委托授权代表参加投标但未提供符合要求的授权代表社保缴纳证明；</w:t>
      </w:r>
    </w:p>
    <w:p w14:paraId="736B82B4">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（4）未提供或未如实提供采购需求</w:t>
      </w:r>
      <w:r>
        <w:rPr>
          <w:rFonts w:ascii="宋体" w:hAnsi="宋体" w:eastAsia="宋体" w:cs="Times New Roman"/>
          <w:color w:val="auto"/>
          <w:spacing w:val="-6"/>
          <w:szCs w:val="21"/>
          <w:highlight w:val="none"/>
        </w:rPr>
        <w:t>偏离表；</w:t>
      </w:r>
    </w:p>
    <w:p w14:paraId="3FE27043">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（5）明显不符合招标文件要求，或负偏离达到规定数目的，视为采购人不能接受的附加条件；</w:t>
      </w:r>
    </w:p>
    <w:p w14:paraId="7CCF010D">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6</w:t>
      </w: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投标技术方案不明确，存在一个或一个以上备选（替代）投标方案；</w:t>
      </w:r>
    </w:p>
    <w:p w14:paraId="6F5ABFDD">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7</w:t>
      </w:r>
      <w:r>
        <w:rPr>
          <w:rFonts w:hint="eastAsia" w:ascii="宋体" w:hAnsi="宋体" w:eastAsia="宋体" w:cs="Times New Roman"/>
          <w:color w:val="auto"/>
          <w:spacing w:val="-6"/>
          <w:szCs w:val="21"/>
          <w:highlight w:val="none"/>
        </w:rPr>
        <w:t>）投标文件含有采购人不能接受的附加条件；</w:t>
      </w:r>
    </w:p>
    <w:p w14:paraId="783944E7">
      <w:pPr>
        <w:widowControl/>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8</w:t>
      </w:r>
      <w:r>
        <w:rPr>
          <w:rFonts w:hint="eastAsia" w:ascii="宋体" w:hAnsi="宋体" w:eastAsia="宋体" w:cs="Times New Roman"/>
          <w:color w:val="auto"/>
          <w:spacing w:val="-6"/>
          <w:szCs w:val="21"/>
          <w:highlight w:val="none"/>
        </w:rPr>
        <w:t>）法律、法规和招标文件规定的其他无效情形。</w:t>
      </w:r>
    </w:p>
    <w:p w14:paraId="5BFBFF78">
      <w:pPr>
        <w:widowControl/>
        <w:adjustRightInd w:val="0"/>
        <w:snapToGrid w:val="0"/>
        <w:spacing w:line="288" w:lineRule="auto"/>
        <w:ind w:firstLine="398" w:firstLineChars="200"/>
        <w:jc w:val="left"/>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3</w:t>
      </w:r>
      <w:r>
        <w:rPr>
          <w:rFonts w:ascii="宋体" w:hAnsi="宋体" w:eastAsia="宋体" w:cs="Times New Roman"/>
          <w:b/>
          <w:color w:val="auto"/>
          <w:spacing w:val="-6"/>
          <w:szCs w:val="21"/>
          <w:highlight w:val="none"/>
        </w:rPr>
        <w:t>.在报价评审时，如发现下列情形之一的，投标文件将被视为无效：</w:t>
      </w:r>
    </w:p>
    <w:p w14:paraId="0B1C8A8A">
      <w:pPr>
        <w:widowControl/>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（1）报价</w:t>
      </w:r>
      <w:r>
        <w:rPr>
          <w:rFonts w:ascii="宋体" w:hAnsi="宋体" w:eastAsia="宋体" w:cs="Times New Roman"/>
          <w:color w:val="auto"/>
          <w:spacing w:val="-6"/>
          <w:szCs w:val="21"/>
          <w:highlight w:val="none"/>
        </w:rPr>
        <w:t>文件</w:t>
      </w:r>
      <w:r>
        <w:rPr>
          <w:rFonts w:hint="eastAsia" w:ascii="宋体" w:hAnsi="宋体" w:eastAsia="宋体" w:cs="Times New Roman"/>
          <w:color w:val="auto"/>
          <w:spacing w:val="-6"/>
          <w:szCs w:val="21"/>
          <w:highlight w:val="none"/>
        </w:rPr>
        <w:t>未按要求签署、盖章；</w:t>
      </w:r>
    </w:p>
    <w:p w14:paraId="606DECB3">
      <w:pPr>
        <w:widowControl/>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w:t>
      </w:r>
      <w:r>
        <w:rPr>
          <w:rFonts w:ascii="宋体" w:hAnsi="宋体" w:eastAsia="宋体" w:cs="Times New Roman"/>
          <w:color w:val="auto"/>
          <w:spacing w:val="-6"/>
          <w:szCs w:val="21"/>
          <w:highlight w:val="none"/>
        </w:rPr>
        <w:t>）未按照招标文件标明的币种报价</w:t>
      </w:r>
      <w:r>
        <w:rPr>
          <w:rFonts w:hint="eastAsia" w:ascii="宋体" w:hAnsi="宋体" w:eastAsia="宋体" w:cs="Times New Roman"/>
          <w:color w:val="auto"/>
          <w:spacing w:val="-6"/>
          <w:szCs w:val="21"/>
          <w:highlight w:val="none"/>
        </w:rPr>
        <w:t>；</w:t>
      </w:r>
    </w:p>
    <w:p w14:paraId="028CB5E3">
      <w:pPr>
        <w:widowControl/>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w:t>
      </w:r>
      <w:r>
        <w:rPr>
          <w:rFonts w:ascii="宋体" w:hAnsi="宋体" w:eastAsia="宋体" w:cs="Times New Roman"/>
          <w:color w:val="auto"/>
          <w:spacing w:val="-6"/>
          <w:szCs w:val="21"/>
          <w:highlight w:val="none"/>
        </w:rPr>
        <w:t>报价</w:t>
      </w:r>
      <w:r>
        <w:rPr>
          <w:rFonts w:hint="eastAsia" w:ascii="宋体" w:hAnsi="宋体" w:eastAsia="宋体" w:cs="Times New Roman"/>
          <w:color w:val="auto"/>
          <w:spacing w:val="-6"/>
          <w:szCs w:val="21"/>
          <w:highlight w:val="none"/>
        </w:rPr>
        <w:t>内容有</w:t>
      </w:r>
      <w:r>
        <w:rPr>
          <w:rFonts w:ascii="宋体" w:hAnsi="宋体" w:eastAsia="宋体" w:cs="Times New Roman"/>
          <w:color w:val="auto"/>
          <w:spacing w:val="-6"/>
          <w:szCs w:val="21"/>
          <w:highlight w:val="none"/>
        </w:rPr>
        <w:t>缺漏项</w:t>
      </w:r>
      <w:r>
        <w:rPr>
          <w:rFonts w:hint="eastAsia" w:ascii="宋体" w:hAnsi="宋体" w:eastAsia="宋体" w:cs="Times New Roman"/>
          <w:color w:val="auto"/>
          <w:spacing w:val="-6"/>
          <w:szCs w:val="21"/>
          <w:highlight w:val="none"/>
        </w:rPr>
        <w:t>，或者</w:t>
      </w:r>
      <w:r>
        <w:rPr>
          <w:rFonts w:ascii="宋体" w:hAnsi="宋体" w:eastAsia="宋体" w:cs="Times New Roman"/>
          <w:color w:val="auto"/>
          <w:spacing w:val="-6"/>
          <w:szCs w:val="21"/>
          <w:highlight w:val="none"/>
        </w:rPr>
        <w:t>与招标文件要求不一致</w:t>
      </w:r>
      <w:r>
        <w:rPr>
          <w:rFonts w:hint="eastAsia" w:ascii="宋体" w:hAnsi="宋体" w:eastAsia="宋体" w:cs="Times New Roman"/>
          <w:color w:val="auto"/>
          <w:spacing w:val="-6"/>
          <w:szCs w:val="21"/>
          <w:highlight w:val="none"/>
        </w:rPr>
        <w:t>；</w:t>
      </w:r>
    </w:p>
    <w:p w14:paraId="68CDD109">
      <w:pPr>
        <w:widowControl/>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（4）报价超过招标文件中规定的预算金额或者最高限价；</w:t>
      </w:r>
    </w:p>
    <w:p w14:paraId="488205B3">
      <w:pPr>
        <w:widowControl/>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（5）报价具有选择性；</w:t>
      </w:r>
    </w:p>
    <w:p w14:paraId="5A480027">
      <w:pPr>
        <w:widowControl/>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bookmarkStart w:id="51" w:name="_Hlk94018736"/>
      <w:r>
        <w:rPr>
          <w:rFonts w:hint="eastAsia" w:ascii="宋体" w:hAnsi="宋体" w:eastAsia="宋体" w:cs="Times New Roman"/>
          <w:color w:val="auto"/>
          <w:spacing w:val="-6"/>
          <w:szCs w:val="21"/>
          <w:highlight w:val="none"/>
        </w:rPr>
        <w:t>特别说明：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bookmarkEnd w:id="51"/>
    <w:p w14:paraId="17C2A7F4">
      <w:pPr>
        <w:widowControl/>
        <w:adjustRightInd w:val="0"/>
        <w:snapToGrid w:val="0"/>
        <w:spacing w:line="288" w:lineRule="auto"/>
        <w:ind w:firstLine="398" w:firstLineChars="200"/>
        <w:jc w:val="left"/>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4</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有下列情形之一的，视为投标人串通投标，其投标无效：</w:t>
      </w:r>
    </w:p>
    <w:p w14:paraId="36C2E1DC">
      <w:pPr>
        <w:widowControl/>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（1）不同投标人的投标文件由同一单位或者个人编制；</w:t>
      </w:r>
    </w:p>
    <w:p w14:paraId="3752FA28">
      <w:pPr>
        <w:widowControl/>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（2）不同投标人委托同一单位或者个人办理投标事宜；</w:t>
      </w:r>
    </w:p>
    <w:p w14:paraId="323F2CBD">
      <w:pPr>
        <w:widowControl/>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（3）不同投标人的投标文件载明的项目管理成员或者联系人员为同一人；</w:t>
      </w:r>
    </w:p>
    <w:p w14:paraId="69509E16">
      <w:pPr>
        <w:widowControl/>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（4）不同投标人的投标文件异常一致或者投标报价呈规律性差异；</w:t>
      </w:r>
    </w:p>
    <w:p w14:paraId="396957D0">
      <w:pPr>
        <w:widowControl/>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（5）不同投标人的投标文件相互混装。</w:t>
      </w:r>
    </w:p>
    <w:p w14:paraId="6C9A5691">
      <w:pPr>
        <w:widowControl/>
        <w:adjustRightInd w:val="0"/>
        <w:snapToGrid w:val="0"/>
        <w:spacing w:line="288" w:lineRule="auto"/>
        <w:ind w:firstLine="398" w:firstLineChars="200"/>
        <w:jc w:val="left"/>
        <w:rPr>
          <w:rFonts w:hint="eastAsia" w:ascii="宋体" w:hAnsi="宋体" w:eastAsia="宋体" w:cs="Times New Roman"/>
          <w:b/>
          <w:bCs/>
          <w:color w:val="auto"/>
          <w:spacing w:val="-6"/>
          <w:szCs w:val="21"/>
          <w:highlight w:val="none"/>
        </w:rPr>
      </w:pPr>
      <w:r>
        <w:rPr>
          <w:rFonts w:ascii="宋体" w:hAnsi="宋体" w:eastAsia="宋体" w:cs="Times New Roman"/>
          <w:b/>
          <w:bCs/>
          <w:color w:val="auto"/>
          <w:spacing w:val="-6"/>
          <w:szCs w:val="21"/>
          <w:highlight w:val="none"/>
        </w:rPr>
        <w:t>5.参与同一个采购包（标项）的供应商存在下列情形之一且无法合理解释的，其投标文件无效：</w:t>
      </w:r>
    </w:p>
    <w:p w14:paraId="06522E99">
      <w:pPr>
        <w:widowControl/>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（1）不同供应商的电子投标文件上传计算机的网卡MAC地址或硬盘序列号等硬件信息相同的；</w:t>
      </w:r>
    </w:p>
    <w:p w14:paraId="23C23EA4">
      <w:pPr>
        <w:widowControl/>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（2）上传的电子投标文件若出现使用本项目其他投标供应商的数字证书加密的，或者加盖本项目其他投标供应商的电子印章的；</w:t>
      </w:r>
    </w:p>
    <w:p w14:paraId="1B0CABDE">
      <w:pPr>
        <w:widowControl/>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（3）不同供应商的投标文件的内容存在3处（含）以上错误一致的；</w:t>
      </w:r>
    </w:p>
    <w:p w14:paraId="11790C03">
      <w:pPr>
        <w:widowControl/>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（4）不同供应商联系人为同一人或不同联系人的联系电话一致的。</w:t>
      </w:r>
    </w:p>
    <w:p w14:paraId="4C350B67">
      <w:pPr>
        <w:widowControl/>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p>
    <w:p w14:paraId="23E7F53D">
      <w:pPr>
        <w:adjustRightInd w:val="0"/>
        <w:snapToGrid w:val="0"/>
        <w:spacing w:line="288" w:lineRule="auto"/>
        <w:jc w:val="center"/>
        <w:outlineLvl w:val="1"/>
        <w:rPr>
          <w:rFonts w:hint="eastAsia"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r>
        <w:rPr>
          <w:rFonts w:hint="eastAsia" w:ascii="宋体" w:hAnsi="宋体" w:eastAsia="宋体" w:cs="Times New Roman"/>
          <w:b/>
          <w:color w:val="auto"/>
          <w:spacing w:val="-6"/>
          <w:szCs w:val="21"/>
          <w:highlight w:val="none"/>
        </w:rPr>
        <w:t>五、开  标</w:t>
      </w:r>
    </w:p>
    <w:p w14:paraId="5D0E7434">
      <w:pPr>
        <w:pStyle w:val="102"/>
        <w:snapToGrid w:val="0"/>
        <w:spacing w:before="0" w:line="288" w:lineRule="auto"/>
        <w:ind w:left="0" w:firstLine="424" w:firstLineChars="201"/>
        <w:rPr>
          <w:rFonts w:hint="eastAsia" w:ascii="宋体" w:hAnsi="宋体"/>
          <w:color w:val="auto"/>
          <w:szCs w:val="21"/>
          <w:highlight w:val="none"/>
        </w:rPr>
      </w:pPr>
      <w:bookmarkStart w:id="52" w:name="_Hlk94018775"/>
      <w:r>
        <w:rPr>
          <w:rFonts w:hint="eastAsia" w:ascii="宋体" w:hAnsi="宋体" w:cs="仿宋_GB2312"/>
          <w:b/>
          <w:color w:val="auto"/>
          <w:szCs w:val="21"/>
          <w:highlight w:val="none"/>
        </w:rPr>
        <w:t>（一）</w:t>
      </w:r>
      <w:r>
        <w:rPr>
          <w:rFonts w:ascii="宋体" w:hAnsi="宋体" w:cs="仿宋_GB2312"/>
          <w:b/>
          <w:color w:val="auto"/>
          <w:szCs w:val="21"/>
          <w:highlight w:val="none"/>
        </w:rPr>
        <w:t>开标</w:t>
      </w:r>
    </w:p>
    <w:p w14:paraId="2F065863">
      <w:pPr>
        <w:pStyle w:val="102"/>
        <w:snapToGrid w:val="0"/>
        <w:spacing w:before="0" w:line="288" w:lineRule="auto"/>
        <w:ind w:left="0" w:firstLine="422" w:firstLineChars="201"/>
        <w:rPr>
          <w:rFonts w:hint="eastAsia" w:ascii="宋体" w:hAnsi="宋体" w:cs="仿宋_GB2312"/>
          <w:color w:val="auto"/>
          <w:szCs w:val="21"/>
          <w:highlight w:val="none"/>
        </w:rPr>
      </w:pPr>
      <w:r>
        <w:rPr>
          <w:rFonts w:hint="eastAsia" w:ascii="宋体" w:hAnsi="宋体" w:cs="仿宋_GB2312"/>
          <w:color w:val="auto"/>
          <w:szCs w:val="21"/>
          <w:highlight w:val="none"/>
        </w:rPr>
        <w:t>采购代理机构</w:t>
      </w:r>
      <w:r>
        <w:rPr>
          <w:rFonts w:ascii="宋体" w:hAnsi="宋体" w:cs="仿宋_GB2312"/>
          <w:color w:val="auto"/>
          <w:szCs w:val="21"/>
          <w:highlight w:val="none"/>
        </w:rPr>
        <w:t>按照招标文件规定的时间通过电子交易平台组织开标，所有投标人均应当准时在线参加。投标人不足3家的，不得开标。</w:t>
      </w:r>
    </w:p>
    <w:p w14:paraId="0AE14595">
      <w:pPr>
        <w:pStyle w:val="102"/>
        <w:snapToGrid w:val="0"/>
        <w:spacing w:before="0" w:line="288" w:lineRule="auto"/>
        <w:ind w:left="0" w:firstLine="422" w:firstLineChars="201"/>
        <w:rPr>
          <w:rFonts w:hint="eastAsia" w:ascii="宋体" w:hAnsi="宋体" w:cs="仿宋_GB2312"/>
          <w:color w:val="auto"/>
          <w:szCs w:val="21"/>
          <w:highlight w:val="none"/>
        </w:rPr>
      </w:pPr>
      <w:r>
        <w:rPr>
          <w:rFonts w:ascii="宋体" w:hAnsi="宋体" w:cs="仿宋_GB2312"/>
          <w:color w:val="auto"/>
          <w:szCs w:val="21"/>
          <w:highlight w:val="none"/>
        </w:rPr>
        <w:t>开标时，电子交易平台按开标时间自动提取所有投标文件。</w:t>
      </w:r>
      <w:r>
        <w:rPr>
          <w:rFonts w:hint="eastAsia" w:ascii="宋体" w:hAnsi="宋体" w:cs="仿宋_GB2312"/>
          <w:color w:val="auto"/>
          <w:szCs w:val="21"/>
          <w:highlight w:val="none"/>
        </w:rPr>
        <w:t>采购人或代理</w:t>
      </w:r>
      <w:r>
        <w:rPr>
          <w:rFonts w:ascii="宋体" w:hAnsi="宋体" w:cs="仿宋_GB2312"/>
          <w:color w:val="auto"/>
          <w:szCs w:val="21"/>
          <w:highlight w:val="none"/>
        </w:rPr>
        <w:t>机构依托电子交易平台发起开始解密指令，投标人按照平台提示和招标文件的规定在半小时内完成在线解密。</w:t>
      </w:r>
    </w:p>
    <w:p w14:paraId="58A52ECB">
      <w:pPr>
        <w:adjustRightInd w:val="0"/>
        <w:snapToGrid w:val="0"/>
        <w:spacing w:line="288" w:lineRule="auto"/>
        <w:ind w:firstLine="422" w:firstLineChars="200"/>
        <w:rPr>
          <w:rFonts w:hint="eastAsia" w:ascii="宋体" w:hAnsi="宋体" w:eastAsia="宋体" w:cs="仿宋_GB2312"/>
          <w:b/>
          <w:color w:val="auto"/>
          <w:szCs w:val="21"/>
          <w:highlight w:val="none"/>
        </w:rPr>
      </w:pPr>
      <w:r>
        <w:rPr>
          <w:rFonts w:hint="eastAsia" w:ascii="宋体" w:hAnsi="宋体" w:eastAsia="宋体" w:cs="仿宋_GB2312"/>
          <w:b/>
          <w:color w:val="auto"/>
          <w:szCs w:val="21"/>
          <w:highlight w:val="none"/>
        </w:rPr>
        <w:t>投标文件未按时解密，投标人提供了备份投标文件的，以备份投标文件作为依据，否则视为投标文件撤回。投标文件已按时解密的，备份投标文件自动失效。</w:t>
      </w:r>
    </w:p>
    <w:p w14:paraId="7961BE94">
      <w:pPr>
        <w:widowControl/>
        <w:adjustRightInd w:val="0"/>
        <w:snapToGrid w:val="0"/>
        <w:spacing w:line="288" w:lineRule="auto"/>
        <w:ind w:firstLine="424" w:firstLineChars="201"/>
        <w:jc w:val="left"/>
        <w:rPr>
          <w:rFonts w:hint="eastAsia" w:ascii="宋体" w:hAnsi="宋体" w:eastAsia="宋体" w:cs="仿宋_GB2312"/>
          <w:b/>
          <w:color w:val="auto"/>
          <w:szCs w:val="21"/>
          <w:highlight w:val="none"/>
        </w:rPr>
      </w:pPr>
      <w:r>
        <w:rPr>
          <w:rFonts w:hint="eastAsia" w:ascii="宋体" w:hAnsi="宋体" w:eastAsia="宋体" w:cs="仿宋_GB2312"/>
          <w:b/>
          <w:color w:val="auto"/>
          <w:szCs w:val="21"/>
          <w:highlight w:val="none"/>
        </w:rPr>
        <w:t>（二）</w:t>
      </w:r>
      <w:r>
        <w:rPr>
          <w:rFonts w:ascii="宋体" w:hAnsi="宋体" w:eastAsia="宋体" w:cs="仿宋_GB2312"/>
          <w:b/>
          <w:color w:val="auto"/>
          <w:szCs w:val="21"/>
          <w:highlight w:val="none"/>
        </w:rPr>
        <w:t>资格审查</w:t>
      </w:r>
    </w:p>
    <w:p w14:paraId="49ECD572">
      <w:pPr>
        <w:adjustRightInd w:val="0"/>
        <w:snapToGrid w:val="0"/>
        <w:spacing w:line="288" w:lineRule="auto"/>
        <w:ind w:firstLine="422" w:firstLineChars="201"/>
        <w:rPr>
          <w:rFonts w:hint="eastAsia" w:ascii="宋体" w:hAnsi="宋体" w:eastAsia="宋体" w:cs="仿宋_GB2312"/>
          <w:color w:val="auto"/>
          <w:szCs w:val="21"/>
          <w:highlight w:val="none"/>
        </w:rPr>
      </w:pPr>
      <w:r>
        <w:rPr>
          <w:rFonts w:ascii="宋体" w:hAnsi="宋体" w:eastAsia="宋体" w:cs="Arial"/>
          <w:color w:val="auto"/>
          <w:kern w:val="0"/>
          <w:szCs w:val="21"/>
          <w:highlight w:val="none"/>
        </w:rPr>
        <w:t>开标后，</w:t>
      </w:r>
      <w:r>
        <w:rPr>
          <w:rFonts w:hint="eastAsia" w:ascii="宋体" w:hAnsi="宋体" w:eastAsia="宋体" w:cs="仿宋_GB2312"/>
          <w:color w:val="auto"/>
          <w:szCs w:val="21"/>
          <w:highlight w:val="none"/>
        </w:rPr>
        <w:t>采购人或采购代理机构依据法律法规和招标文件的规定，对投标人的资格条件进行审查。</w:t>
      </w:r>
    </w:p>
    <w:p w14:paraId="2C663BCB">
      <w:pPr>
        <w:pStyle w:val="101"/>
        <w:adjustRightInd w:val="0"/>
        <w:snapToGrid w:val="0"/>
        <w:spacing w:before="0" w:line="288" w:lineRule="auto"/>
        <w:ind w:firstLine="422" w:firstLineChars="201"/>
        <w:rPr>
          <w:rFonts w:hint="eastAsia" w:ascii="宋体" w:hAnsi="宋体" w:cs="仿宋_GB2312"/>
          <w:color w:val="auto"/>
          <w:sz w:val="21"/>
          <w:szCs w:val="21"/>
          <w:highlight w:val="none"/>
        </w:rPr>
      </w:pPr>
      <w:r>
        <w:rPr>
          <w:rFonts w:ascii="宋体" w:hAnsi="宋体" w:cs="仿宋_GB2312"/>
          <w:color w:val="auto"/>
          <w:sz w:val="21"/>
          <w:szCs w:val="21"/>
          <w:highlight w:val="none"/>
        </w:rPr>
        <w:t>对未通过资格审查的投标人，采购人或</w:t>
      </w:r>
      <w:r>
        <w:rPr>
          <w:rFonts w:hint="eastAsia" w:ascii="宋体" w:hAnsi="宋体" w:cs="仿宋_GB2312"/>
          <w:color w:val="auto"/>
          <w:sz w:val="21"/>
          <w:szCs w:val="21"/>
          <w:highlight w:val="none"/>
        </w:rPr>
        <w:t>采购代理机构</w:t>
      </w:r>
      <w:r>
        <w:rPr>
          <w:rFonts w:ascii="宋体" w:hAnsi="宋体" w:cs="仿宋_GB2312"/>
          <w:color w:val="auto"/>
          <w:sz w:val="21"/>
          <w:szCs w:val="21"/>
          <w:highlight w:val="none"/>
        </w:rPr>
        <w:t>告知其未通过的原因。</w:t>
      </w:r>
    </w:p>
    <w:p w14:paraId="0AD5FBDF">
      <w:pPr>
        <w:pStyle w:val="101"/>
        <w:adjustRightInd w:val="0"/>
        <w:snapToGrid w:val="0"/>
        <w:spacing w:before="0" w:line="288" w:lineRule="auto"/>
        <w:ind w:firstLine="422" w:firstLineChars="201"/>
        <w:rPr>
          <w:rFonts w:hint="eastAsia" w:ascii="宋体" w:hAnsi="宋体" w:cs="仿宋_GB2312"/>
          <w:color w:val="auto"/>
          <w:sz w:val="21"/>
          <w:szCs w:val="21"/>
          <w:highlight w:val="none"/>
        </w:rPr>
      </w:pPr>
      <w:r>
        <w:rPr>
          <w:rFonts w:ascii="宋体" w:hAnsi="宋体" w:cs="仿宋_GB2312"/>
          <w:color w:val="auto"/>
          <w:sz w:val="21"/>
          <w:szCs w:val="21"/>
          <w:highlight w:val="none"/>
        </w:rPr>
        <w:t>通过资格审查的投标人不足3家的，不再评标。</w:t>
      </w:r>
    </w:p>
    <w:p w14:paraId="4FC4B227">
      <w:pPr>
        <w:pStyle w:val="101"/>
        <w:adjustRightInd w:val="0"/>
        <w:snapToGrid w:val="0"/>
        <w:spacing w:before="0" w:line="288" w:lineRule="auto"/>
        <w:ind w:firstLine="424" w:firstLineChars="201"/>
        <w:rPr>
          <w:rFonts w:hint="eastAsia" w:ascii="宋体" w:hAnsi="宋体" w:cs="仿宋_GB2312"/>
          <w:b/>
          <w:color w:val="auto"/>
          <w:sz w:val="21"/>
          <w:szCs w:val="21"/>
          <w:highlight w:val="none"/>
        </w:rPr>
      </w:pPr>
      <w:r>
        <w:rPr>
          <w:rFonts w:hint="eastAsia" w:ascii="宋体" w:hAnsi="宋体" w:cs="仿宋_GB2312"/>
          <w:b/>
          <w:color w:val="auto"/>
          <w:sz w:val="21"/>
          <w:szCs w:val="21"/>
          <w:highlight w:val="none"/>
        </w:rPr>
        <w:t>（三）</w:t>
      </w:r>
      <w:r>
        <w:rPr>
          <w:rFonts w:ascii="宋体" w:hAnsi="宋体" w:cs="仿宋_GB2312"/>
          <w:b/>
          <w:color w:val="auto"/>
          <w:sz w:val="21"/>
          <w:szCs w:val="21"/>
          <w:highlight w:val="none"/>
        </w:rPr>
        <w:t>信用信息查询</w:t>
      </w:r>
    </w:p>
    <w:p w14:paraId="4DE7D67B">
      <w:pPr>
        <w:pStyle w:val="101"/>
        <w:adjustRightInd w:val="0"/>
        <w:snapToGrid w:val="0"/>
        <w:spacing w:before="0" w:line="288" w:lineRule="auto"/>
        <w:ind w:firstLine="422" w:firstLineChars="201"/>
        <w:jc w:val="left"/>
        <w:rPr>
          <w:rFonts w:hint="eastAsia" w:ascii="宋体" w:hAnsi="宋体" w:cs="Arial"/>
          <w:color w:val="auto"/>
          <w:kern w:val="0"/>
          <w:sz w:val="21"/>
          <w:szCs w:val="21"/>
          <w:highlight w:val="none"/>
        </w:rPr>
      </w:pPr>
      <w:r>
        <w:rPr>
          <w:rFonts w:hint="eastAsia" w:ascii="宋体" w:hAnsi="宋体" w:cs="Arial"/>
          <w:color w:val="auto"/>
          <w:kern w:val="0"/>
          <w:sz w:val="21"/>
          <w:szCs w:val="21"/>
          <w:highlight w:val="none"/>
        </w:rPr>
        <w:t>根据财库</w:t>
      </w:r>
      <w:r>
        <w:rPr>
          <w:rFonts w:ascii="宋体" w:hAnsi="宋体" w:cs="Arial"/>
          <w:color w:val="auto"/>
          <w:kern w:val="0"/>
          <w:sz w:val="21"/>
          <w:szCs w:val="21"/>
          <w:highlight w:val="none"/>
        </w:rPr>
        <w:t>[2016]125号《关于在政府采购活动中查询及使用信用记录有关问题的通知》要求，采购代理机构会对投标人信用记录进行查询并甄别。信用信息查询的截止时点：投标截止时间；</w:t>
      </w:r>
    </w:p>
    <w:p w14:paraId="359EDCC4">
      <w:pPr>
        <w:pStyle w:val="101"/>
        <w:adjustRightInd w:val="0"/>
        <w:snapToGrid w:val="0"/>
        <w:spacing w:before="0" w:line="288" w:lineRule="auto"/>
        <w:ind w:firstLine="422" w:firstLineChars="201"/>
        <w:jc w:val="left"/>
        <w:rPr>
          <w:rFonts w:hint="eastAsia" w:ascii="宋体" w:hAnsi="宋体" w:cs="Arial"/>
          <w:color w:val="auto"/>
          <w:kern w:val="0"/>
          <w:sz w:val="21"/>
          <w:szCs w:val="21"/>
          <w:highlight w:val="none"/>
        </w:rPr>
      </w:pPr>
      <w:r>
        <w:rPr>
          <w:rFonts w:hint="eastAsia" w:ascii="宋体" w:hAnsi="宋体" w:cs="Arial"/>
          <w:color w:val="auto"/>
          <w:kern w:val="0"/>
          <w:sz w:val="21"/>
          <w:szCs w:val="21"/>
          <w:highlight w:val="none"/>
        </w:rPr>
        <w:t>（</w:t>
      </w:r>
      <w:r>
        <w:rPr>
          <w:rFonts w:ascii="宋体" w:hAnsi="宋体" w:cs="Arial"/>
          <w:color w:val="auto"/>
          <w:kern w:val="0"/>
          <w:sz w:val="21"/>
          <w:szCs w:val="21"/>
          <w:highlight w:val="none"/>
        </w:rPr>
        <w:t>1）查询渠道：“信用中国”（www.creditchina.gov.cn）、“中国政府采购网”（www.ccgp.gov.cn）；</w:t>
      </w:r>
    </w:p>
    <w:p w14:paraId="7DAFCB38">
      <w:pPr>
        <w:pStyle w:val="101"/>
        <w:adjustRightInd w:val="0"/>
        <w:snapToGrid w:val="0"/>
        <w:spacing w:before="0" w:line="288" w:lineRule="auto"/>
        <w:ind w:firstLine="422" w:firstLineChars="201"/>
        <w:jc w:val="left"/>
        <w:rPr>
          <w:rFonts w:hint="eastAsia" w:ascii="宋体" w:hAnsi="宋体" w:cs="Arial"/>
          <w:color w:val="auto"/>
          <w:kern w:val="0"/>
          <w:sz w:val="21"/>
          <w:szCs w:val="21"/>
          <w:highlight w:val="none"/>
        </w:rPr>
      </w:pPr>
      <w:r>
        <w:rPr>
          <w:rFonts w:hint="eastAsia" w:ascii="宋体" w:hAnsi="宋体" w:cs="Arial"/>
          <w:color w:val="auto"/>
          <w:kern w:val="0"/>
          <w:sz w:val="21"/>
          <w:szCs w:val="21"/>
          <w:highlight w:val="none"/>
        </w:rPr>
        <w:t>（</w:t>
      </w:r>
      <w:r>
        <w:rPr>
          <w:rFonts w:ascii="宋体" w:hAnsi="宋体" w:cs="Arial"/>
          <w:color w:val="auto"/>
          <w:kern w:val="0"/>
          <w:sz w:val="21"/>
          <w:szCs w:val="21"/>
          <w:highlight w:val="none"/>
        </w:rPr>
        <w:t>2）信用信息查询记录和证据留存具体方式：采购代理机构经办人和监督人员将查询网页打印、签名与其他采购文件一并保存；</w:t>
      </w:r>
    </w:p>
    <w:p w14:paraId="39F36572">
      <w:pPr>
        <w:pStyle w:val="101"/>
        <w:adjustRightInd w:val="0"/>
        <w:snapToGrid w:val="0"/>
        <w:spacing w:before="0" w:line="288" w:lineRule="auto"/>
        <w:ind w:firstLine="422" w:firstLineChars="201"/>
        <w:jc w:val="left"/>
        <w:rPr>
          <w:rFonts w:hint="eastAsia" w:ascii="宋体" w:hAnsi="宋体" w:cs="Arial"/>
          <w:color w:val="auto"/>
          <w:kern w:val="0"/>
          <w:sz w:val="21"/>
          <w:szCs w:val="21"/>
          <w:highlight w:val="none"/>
        </w:rPr>
      </w:pPr>
      <w:r>
        <w:rPr>
          <w:rFonts w:hint="eastAsia" w:ascii="宋体" w:hAnsi="宋体" w:cs="Arial"/>
          <w:color w:val="auto"/>
          <w:kern w:val="0"/>
          <w:sz w:val="21"/>
          <w:szCs w:val="21"/>
          <w:highlight w:val="none"/>
        </w:rPr>
        <w:t>（</w:t>
      </w:r>
      <w:r>
        <w:rPr>
          <w:rFonts w:ascii="宋体" w:hAnsi="宋体" w:cs="Arial"/>
          <w:color w:val="auto"/>
          <w:kern w:val="0"/>
          <w:sz w:val="21"/>
          <w:szCs w:val="21"/>
          <w:highlight w:val="none"/>
        </w:rPr>
        <w:t>3）信用信息的使用规则：投标人被列入失信被执行人、重大税收违法案件当事人名单、政府采购严重违法失信行为记录名单的，拒绝其参与政府采购活动。</w:t>
      </w:r>
    </w:p>
    <w:p w14:paraId="5994F905">
      <w:pPr>
        <w:pStyle w:val="101"/>
        <w:adjustRightInd w:val="0"/>
        <w:snapToGrid w:val="0"/>
        <w:spacing w:before="0" w:line="288" w:lineRule="auto"/>
        <w:ind w:firstLine="422" w:firstLineChars="201"/>
        <w:rPr>
          <w:rFonts w:hint="eastAsia" w:ascii="宋体" w:hAnsi="宋体" w:cs="仿宋_GB2312"/>
          <w:color w:val="auto"/>
          <w:sz w:val="21"/>
          <w:szCs w:val="21"/>
          <w:highlight w:val="none"/>
        </w:rPr>
      </w:pPr>
      <w:r>
        <w:rPr>
          <w:rFonts w:ascii="宋体" w:hAnsi="宋体" w:cs="Arial"/>
          <w:color w:val="auto"/>
          <w:kern w:val="0"/>
          <w:sz w:val="21"/>
          <w:szCs w:val="21"/>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仿宋_GB2312"/>
          <w:color w:val="auto"/>
          <w:sz w:val="21"/>
          <w:szCs w:val="21"/>
          <w:highlight w:val="none"/>
        </w:rPr>
        <w:t>。</w:t>
      </w:r>
    </w:p>
    <w:p w14:paraId="2BD16A55">
      <w:pPr>
        <w:adjustRightInd w:val="0"/>
        <w:snapToGrid w:val="0"/>
        <w:spacing w:line="288" w:lineRule="auto"/>
        <w:ind w:firstLine="398" w:firstLineChars="200"/>
        <w:rPr>
          <w:rFonts w:hint="eastAsia" w:ascii="宋体" w:hAnsi="宋体" w:eastAsia="宋体" w:cs="Times New Roman"/>
          <w:b/>
          <w:bCs/>
          <w:color w:val="auto"/>
          <w:spacing w:val="-6"/>
          <w:szCs w:val="21"/>
          <w:highlight w:val="none"/>
        </w:rPr>
      </w:pPr>
    </w:p>
    <w:p w14:paraId="2201574E">
      <w:pPr>
        <w:adjustRightInd w:val="0"/>
        <w:snapToGrid w:val="0"/>
        <w:spacing w:line="288" w:lineRule="auto"/>
        <w:ind w:firstLine="398" w:firstLineChars="200"/>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特别说明：如遇政府采购云平台电子化开标或评审程序调整的，按调整后程序执行。</w:t>
      </w:r>
    </w:p>
    <w:bookmarkEnd w:id="52"/>
    <w:p w14:paraId="76160E17">
      <w:pPr>
        <w:adjustRightInd w:val="0"/>
        <w:snapToGrid w:val="0"/>
        <w:spacing w:line="288" w:lineRule="auto"/>
        <w:jc w:val="center"/>
        <w:outlineLvl w:val="1"/>
        <w:rPr>
          <w:rFonts w:hint="eastAsia"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r>
        <w:rPr>
          <w:rFonts w:hint="eastAsia" w:ascii="宋体" w:hAnsi="宋体" w:eastAsia="宋体" w:cs="Times New Roman"/>
          <w:b/>
          <w:color w:val="auto"/>
          <w:spacing w:val="-6"/>
          <w:szCs w:val="21"/>
          <w:highlight w:val="none"/>
        </w:rPr>
        <w:t>六、评  标</w:t>
      </w:r>
    </w:p>
    <w:p w14:paraId="07FEF77E">
      <w:pPr>
        <w:adjustRightInd w:val="0"/>
        <w:snapToGrid w:val="0"/>
        <w:spacing w:line="288" w:lineRule="auto"/>
        <w:ind w:firstLine="420" w:firstLineChars="200"/>
        <w:rPr>
          <w:rFonts w:hint="eastAsia" w:ascii="宋体" w:hAnsi="宋体" w:eastAsia="宋体" w:cs="宋体"/>
          <w:color w:val="auto"/>
          <w:kern w:val="0"/>
          <w:szCs w:val="21"/>
          <w:highlight w:val="none"/>
        </w:rPr>
      </w:pPr>
      <w:bookmarkStart w:id="53" w:name="_Hlk94018958"/>
      <w:r>
        <w:rPr>
          <w:rFonts w:ascii="宋体" w:hAnsi="宋体" w:eastAsia="宋体" w:cs="宋体"/>
          <w:color w:val="auto"/>
          <w:kern w:val="0"/>
          <w:szCs w:val="21"/>
          <w:highlight w:val="none"/>
        </w:rPr>
        <w:t>评标委员会成员应当按照客观、公正、审慎的原则，根据招标文件规定的评标程序、评标方法和评标标准进行独立评审。招标文件内容违反国家有关强制性规定的，评标委员会应当停止评标并向采购人或者采购代理机构说明情况。</w:t>
      </w:r>
    </w:p>
    <w:p w14:paraId="66AECFC8">
      <w:pPr>
        <w:adjustRightInd w:val="0"/>
        <w:snapToGrid w:val="0"/>
        <w:spacing w:line="288" w:lineRule="auto"/>
        <w:ind w:firstLine="420" w:firstLineChars="200"/>
        <w:rPr>
          <w:rFonts w:hint="eastAsia" w:ascii="宋体" w:hAnsi="宋体" w:eastAsia="宋体" w:cs="宋体"/>
          <w:color w:val="auto"/>
          <w:kern w:val="0"/>
          <w:szCs w:val="21"/>
          <w:highlight w:val="none"/>
        </w:rPr>
      </w:pPr>
      <w:r>
        <w:rPr>
          <w:rFonts w:ascii="宋体" w:hAnsi="宋体" w:eastAsia="宋体" w:cs="宋体"/>
          <w:color w:val="auto"/>
          <w:kern w:val="0"/>
          <w:szCs w:val="21"/>
          <w:highlight w:val="none"/>
        </w:rPr>
        <w:t>评标中因评标委员会成员缺席、回避或者健康等特殊原因导致评标委员会组成不符合规定的，依法补足后继续评标。被更换的评标委员会成员所作出的评标意见无效。</w:t>
      </w:r>
    </w:p>
    <w:bookmarkEnd w:id="53"/>
    <w:p w14:paraId="5D57FFF1">
      <w:pPr>
        <w:adjustRightInd w:val="0"/>
        <w:snapToGrid w:val="0"/>
        <w:spacing w:line="288" w:lineRule="auto"/>
        <w:ind w:firstLine="426" w:firstLineChars="202"/>
        <w:rPr>
          <w:rFonts w:hint="eastAsia" w:ascii="宋体" w:hAnsi="宋体" w:eastAsia="宋体" w:cs="Arial"/>
          <w:b/>
          <w:color w:val="auto"/>
          <w:kern w:val="0"/>
          <w:szCs w:val="21"/>
          <w:highlight w:val="none"/>
        </w:rPr>
      </w:pPr>
      <w:bookmarkStart w:id="54" w:name="_Hlk94019000"/>
      <w:r>
        <w:rPr>
          <w:rFonts w:hint="eastAsia" w:ascii="宋体" w:hAnsi="宋体" w:eastAsia="宋体" w:cs="Arial"/>
          <w:b/>
          <w:color w:val="auto"/>
          <w:kern w:val="0"/>
          <w:szCs w:val="21"/>
          <w:highlight w:val="none"/>
        </w:rPr>
        <w:t>（一）</w:t>
      </w:r>
      <w:r>
        <w:rPr>
          <w:rFonts w:ascii="宋体" w:hAnsi="宋体" w:eastAsia="宋体" w:cs="Arial"/>
          <w:b/>
          <w:color w:val="auto"/>
          <w:kern w:val="0"/>
          <w:szCs w:val="21"/>
          <w:highlight w:val="none"/>
        </w:rPr>
        <w:t>符合性审查</w:t>
      </w:r>
    </w:p>
    <w:p w14:paraId="7DDFB963">
      <w:pPr>
        <w:adjustRightInd w:val="0"/>
        <w:snapToGrid w:val="0"/>
        <w:spacing w:line="288" w:lineRule="auto"/>
        <w:ind w:firstLine="424" w:firstLineChars="202"/>
        <w:rPr>
          <w:rFonts w:hint="eastAsia" w:ascii="宋体" w:hAnsi="宋体" w:eastAsia="宋体" w:cs="Arial"/>
          <w:color w:val="auto"/>
          <w:kern w:val="0"/>
          <w:szCs w:val="21"/>
          <w:highlight w:val="none"/>
        </w:rPr>
      </w:pPr>
      <w:r>
        <w:rPr>
          <w:rFonts w:ascii="宋体" w:hAnsi="宋体" w:eastAsia="宋体" w:cs="Arial"/>
          <w:color w:val="auto"/>
          <w:kern w:val="0"/>
          <w:szCs w:val="21"/>
          <w:highlight w:val="none"/>
        </w:rPr>
        <w:t>评标委员会对符合资格的投标人的投标文件进行符合性审查，以确定其是否满足招标文件的实质性要求。</w:t>
      </w:r>
      <w:r>
        <w:rPr>
          <w:rFonts w:hint="eastAsia" w:ascii="宋体" w:hAnsi="宋体" w:eastAsia="宋体" w:cs="Arial"/>
          <w:color w:val="auto"/>
          <w:kern w:val="0"/>
          <w:szCs w:val="21"/>
          <w:highlight w:val="none"/>
        </w:rPr>
        <w:t>不</w:t>
      </w:r>
      <w:r>
        <w:rPr>
          <w:rFonts w:ascii="宋体" w:hAnsi="宋体" w:eastAsia="宋体" w:cs="Arial"/>
          <w:color w:val="auto"/>
          <w:kern w:val="0"/>
          <w:szCs w:val="21"/>
          <w:highlight w:val="none"/>
        </w:rPr>
        <w:t>满足招标文件的实质性要求</w:t>
      </w:r>
      <w:r>
        <w:rPr>
          <w:rFonts w:hint="eastAsia" w:ascii="宋体" w:hAnsi="宋体" w:eastAsia="宋体" w:cs="Arial"/>
          <w:color w:val="auto"/>
          <w:kern w:val="0"/>
          <w:szCs w:val="21"/>
          <w:highlight w:val="none"/>
        </w:rPr>
        <w:t>的，投标无效。</w:t>
      </w:r>
    </w:p>
    <w:p w14:paraId="61C29BFF">
      <w:pPr>
        <w:adjustRightInd w:val="0"/>
        <w:snapToGrid w:val="0"/>
        <w:spacing w:line="288" w:lineRule="auto"/>
        <w:ind w:firstLine="426" w:firstLineChars="202"/>
        <w:rPr>
          <w:rFonts w:hint="eastAsia" w:ascii="宋体" w:hAnsi="宋体" w:eastAsia="宋体" w:cs="Arial"/>
          <w:b/>
          <w:color w:val="auto"/>
          <w:kern w:val="0"/>
          <w:szCs w:val="21"/>
          <w:highlight w:val="none"/>
        </w:rPr>
      </w:pPr>
      <w:r>
        <w:rPr>
          <w:rFonts w:hint="eastAsia" w:ascii="宋体" w:hAnsi="宋体" w:eastAsia="宋体" w:cs="Arial"/>
          <w:b/>
          <w:color w:val="auto"/>
          <w:kern w:val="0"/>
          <w:szCs w:val="21"/>
          <w:highlight w:val="none"/>
        </w:rPr>
        <w:t>（二）比较与评价</w:t>
      </w:r>
    </w:p>
    <w:p w14:paraId="7978A37F">
      <w:pPr>
        <w:adjustRightInd w:val="0"/>
        <w:snapToGrid w:val="0"/>
        <w:spacing w:line="288" w:lineRule="auto"/>
        <w:ind w:firstLine="424" w:firstLineChars="202"/>
        <w:rPr>
          <w:rFonts w:hint="eastAsia" w:ascii="宋体" w:hAnsi="宋体" w:eastAsia="宋体" w:cs="Arial"/>
          <w:color w:val="auto"/>
          <w:kern w:val="0"/>
          <w:szCs w:val="21"/>
          <w:highlight w:val="none"/>
        </w:rPr>
      </w:pPr>
      <w:r>
        <w:rPr>
          <w:rFonts w:ascii="宋体" w:hAnsi="宋体" w:eastAsia="宋体" w:cs="Arial"/>
          <w:color w:val="auto"/>
          <w:kern w:val="0"/>
          <w:szCs w:val="21"/>
          <w:highlight w:val="none"/>
        </w:rPr>
        <w:t>评标委员会按照招标文件中规定的评标方法和标准，对符合性审查合格的投标文件进行商务和技术评估，综合比较与评价。</w:t>
      </w:r>
    </w:p>
    <w:p w14:paraId="70B4B7BA">
      <w:pPr>
        <w:adjustRightInd w:val="0"/>
        <w:snapToGrid w:val="0"/>
        <w:spacing w:line="288" w:lineRule="auto"/>
        <w:ind w:firstLine="424" w:firstLineChars="202"/>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rPr>
        <w:t>现场监督员如发现分值汇总计算错误、分项评分超出评分标准范围、客观评分不一致以及存在评分畸高、畸低情形的，应由相关人员当场改正或作出说明；拒不改正又不作说明的，由现场监督员如实记载后存入项目档案资料。</w:t>
      </w:r>
    </w:p>
    <w:p w14:paraId="6503645F">
      <w:pPr>
        <w:adjustRightInd w:val="0"/>
        <w:snapToGrid w:val="0"/>
        <w:spacing w:line="288" w:lineRule="auto"/>
        <w:ind w:firstLine="426" w:firstLineChars="202"/>
        <w:rPr>
          <w:rFonts w:hint="eastAsia" w:ascii="宋体" w:hAnsi="宋体" w:eastAsia="宋体" w:cs="Arial"/>
          <w:b/>
          <w:color w:val="auto"/>
          <w:kern w:val="0"/>
          <w:szCs w:val="21"/>
          <w:highlight w:val="none"/>
        </w:rPr>
      </w:pPr>
      <w:r>
        <w:rPr>
          <w:rFonts w:hint="eastAsia" w:ascii="宋体" w:hAnsi="宋体" w:eastAsia="宋体" w:cs="Arial"/>
          <w:b/>
          <w:color w:val="auto"/>
          <w:kern w:val="0"/>
          <w:szCs w:val="21"/>
          <w:highlight w:val="none"/>
        </w:rPr>
        <w:t>（三）</w:t>
      </w:r>
      <w:r>
        <w:rPr>
          <w:rFonts w:ascii="宋体" w:hAnsi="宋体" w:eastAsia="宋体" w:cs="Arial"/>
          <w:b/>
          <w:color w:val="auto"/>
          <w:kern w:val="0"/>
          <w:szCs w:val="21"/>
          <w:highlight w:val="none"/>
        </w:rPr>
        <w:t>汇总商务技术得分</w:t>
      </w:r>
    </w:p>
    <w:p w14:paraId="6E2A1DB4">
      <w:pPr>
        <w:adjustRightInd w:val="0"/>
        <w:snapToGrid w:val="0"/>
        <w:spacing w:line="288" w:lineRule="auto"/>
        <w:ind w:firstLine="424" w:firstLineChars="202"/>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rPr>
        <w:t>评标委员会各成员独立对每个投标人的商务和技术文件进行评价，并汇总商务技术得分情况。</w:t>
      </w:r>
    </w:p>
    <w:p w14:paraId="065ED8D1">
      <w:pPr>
        <w:adjustRightInd w:val="0"/>
        <w:snapToGrid w:val="0"/>
        <w:spacing w:line="288" w:lineRule="auto"/>
        <w:ind w:firstLine="426" w:firstLineChars="202"/>
        <w:rPr>
          <w:rFonts w:hint="eastAsia" w:ascii="宋体" w:hAnsi="宋体" w:eastAsia="宋体" w:cs="Arial"/>
          <w:b/>
          <w:color w:val="auto"/>
          <w:kern w:val="0"/>
          <w:szCs w:val="21"/>
          <w:highlight w:val="none"/>
        </w:rPr>
      </w:pPr>
      <w:r>
        <w:rPr>
          <w:rFonts w:hint="eastAsia" w:ascii="宋体" w:hAnsi="宋体" w:eastAsia="宋体" w:cs="Arial"/>
          <w:b/>
          <w:color w:val="auto"/>
          <w:kern w:val="0"/>
          <w:szCs w:val="21"/>
          <w:highlight w:val="none"/>
        </w:rPr>
        <w:t>（四）</w:t>
      </w:r>
      <w:r>
        <w:rPr>
          <w:rFonts w:ascii="宋体" w:hAnsi="宋体" w:eastAsia="宋体" w:cs="Arial"/>
          <w:b/>
          <w:color w:val="auto"/>
          <w:kern w:val="0"/>
          <w:szCs w:val="21"/>
          <w:highlight w:val="none"/>
        </w:rPr>
        <w:t>报价评审</w:t>
      </w:r>
    </w:p>
    <w:p w14:paraId="4E803D45">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政府采购云平台上传的电子投标文件报价与政府采购云平台录入报价不一致的，以上传的电子投标文件报价为准。</w:t>
      </w:r>
    </w:p>
    <w:p w14:paraId="4EB6812D">
      <w:pPr>
        <w:adjustRightInd w:val="0"/>
        <w:snapToGrid w:val="0"/>
        <w:spacing w:line="288" w:lineRule="auto"/>
        <w:ind w:firstLine="426" w:firstLineChars="202"/>
        <w:rPr>
          <w:rFonts w:hint="eastAsia" w:ascii="宋体" w:hAnsi="宋体" w:eastAsia="宋体" w:cs="Arial"/>
          <w:b/>
          <w:color w:val="auto"/>
          <w:kern w:val="0"/>
          <w:szCs w:val="21"/>
          <w:highlight w:val="none"/>
        </w:rPr>
      </w:pPr>
      <w:r>
        <w:rPr>
          <w:rFonts w:ascii="宋体" w:hAnsi="宋体" w:eastAsia="宋体" w:cs="Arial"/>
          <w:b/>
          <w:color w:val="auto"/>
          <w:kern w:val="0"/>
          <w:szCs w:val="21"/>
          <w:highlight w:val="none"/>
        </w:rPr>
        <w:t>投标文件报价出现前后不一致的，按照下列规定修正：</w:t>
      </w:r>
    </w:p>
    <w:p w14:paraId="07647F94">
      <w:pPr>
        <w:pStyle w:val="101"/>
        <w:adjustRightInd w:val="0"/>
        <w:snapToGrid w:val="0"/>
        <w:spacing w:before="0" w:line="288" w:lineRule="auto"/>
        <w:ind w:firstLine="424" w:firstLineChars="202"/>
        <w:rPr>
          <w:rFonts w:hint="eastAsia" w:ascii="宋体" w:hAnsi="宋体" w:cs="仿宋"/>
          <w:color w:val="auto"/>
          <w:kern w:val="0"/>
          <w:sz w:val="21"/>
          <w:szCs w:val="21"/>
          <w:highlight w:val="none"/>
        </w:rPr>
      </w:pPr>
      <w:r>
        <w:rPr>
          <w:rFonts w:ascii="宋体" w:hAnsi="宋体" w:cs="仿宋"/>
          <w:color w:val="auto"/>
          <w:kern w:val="0"/>
          <w:sz w:val="21"/>
          <w:szCs w:val="21"/>
          <w:highlight w:val="none"/>
        </w:rPr>
        <w:t>投标文件中开标一览表(报价表)内容与投标文件中相应内容不一致的，以开标一览表(报价表)为准；</w:t>
      </w:r>
    </w:p>
    <w:p w14:paraId="67A89B36">
      <w:pPr>
        <w:pStyle w:val="101"/>
        <w:adjustRightInd w:val="0"/>
        <w:snapToGrid w:val="0"/>
        <w:spacing w:before="0" w:line="288" w:lineRule="auto"/>
        <w:ind w:firstLine="424" w:firstLineChars="202"/>
        <w:rPr>
          <w:rFonts w:hint="eastAsia" w:ascii="宋体" w:hAnsi="宋体" w:cs="仿宋"/>
          <w:color w:val="auto"/>
          <w:kern w:val="0"/>
          <w:sz w:val="21"/>
          <w:szCs w:val="21"/>
          <w:highlight w:val="none"/>
        </w:rPr>
      </w:pPr>
      <w:r>
        <w:rPr>
          <w:rFonts w:ascii="宋体" w:hAnsi="宋体" w:cs="仿宋"/>
          <w:color w:val="auto"/>
          <w:kern w:val="0"/>
          <w:sz w:val="21"/>
          <w:szCs w:val="21"/>
          <w:highlight w:val="none"/>
        </w:rPr>
        <w:t>大写金额和小写金额不一致的，以大写金额为准；</w:t>
      </w:r>
    </w:p>
    <w:p w14:paraId="14BF6853">
      <w:pPr>
        <w:pStyle w:val="101"/>
        <w:adjustRightInd w:val="0"/>
        <w:snapToGrid w:val="0"/>
        <w:spacing w:before="0" w:line="288" w:lineRule="auto"/>
        <w:ind w:firstLine="424" w:firstLineChars="202"/>
        <w:rPr>
          <w:rFonts w:hint="eastAsia" w:ascii="宋体" w:hAnsi="宋体" w:cs="仿宋"/>
          <w:color w:val="auto"/>
          <w:kern w:val="0"/>
          <w:sz w:val="21"/>
          <w:szCs w:val="21"/>
          <w:highlight w:val="none"/>
        </w:rPr>
      </w:pPr>
      <w:r>
        <w:rPr>
          <w:rFonts w:ascii="宋体" w:hAnsi="宋体" w:cs="仿宋"/>
          <w:color w:val="auto"/>
          <w:kern w:val="0"/>
          <w:sz w:val="21"/>
          <w:szCs w:val="21"/>
          <w:highlight w:val="none"/>
        </w:rPr>
        <w:t>单价金额小数点或者百分比有明显错位的，以开标一览表的总价为准，并修改单价；</w:t>
      </w:r>
    </w:p>
    <w:p w14:paraId="7C95D32D">
      <w:pPr>
        <w:pStyle w:val="101"/>
        <w:adjustRightInd w:val="0"/>
        <w:snapToGrid w:val="0"/>
        <w:spacing w:before="0" w:line="288" w:lineRule="auto"/>
        <w:ind w:firstLine="424" w:firstLineChars="202"/>
        <w:rPr>
          <w:rFonts w:hint="eastAsia" w:ascii="宋体" w:hAnsi="宋体" w:cs="仿宋"/>
          <w:color w:val="auto"/>
          <w:kern w:val="0"/>
          <w:sz w:val="21"/>
          <w:szCs w:val="21"/>
          <w:highlight w:val="none"/>
        </w:rPr>
      </w:pPr>
      <w:r>
        <w:rPr>
          <w:rFonts w:ascii="宋体" w:hAnsi="宋体" w:cs="仿宋"/>
          <w:color w:val="auto"/>
          <w:kern w:val="0"/>
          <w:sz w:val="21"/>
          <w:szCs w:val="21"/>
          <w:highlight w:val="none"/>
        </w:rPr>
        <w:t>总价金额与按单价汇总金额不一致的，以单价金额计算结果为准。</w:t>
      </w:r>
    </w:p>
    <w:p w14:paraId="51A9DA46">
      <w:pPr>
        <w:pStyle w:val="101"/>
        <w:adjustRightInd w:val="0"/>
        <w:snapToGrid w:val="0"/>
        <w:spacing w:before="0" w:line="288" w:lineRule="auto"/>
        <w:ind w:firstLine="424" w:firstLineChars="202"/>
        <w:rPr>
          <w:rFonts w:hint="eastAsia" w:ascii="宋体" w:hAnsi="宋体" w:cs="仿宋"/>
          <w:color w:val="auto"/>
          <w:kern w:val="0"/>
          <w:sz w:val="21"/>
          <w:szCs w:val="21"/>
          <w:highlight w:val="none"/>
        </w:rPr>
      </w:pPr>
      <w:r>
        <w:rPr>
          <w:rFonts w:hint="eastAsia" w:ascii="宋体" w:hAnsi="宋体" w:cs="仿宋"/>
          <w:color w:val="auto"/>
          <w:kern w:val="0"/>
          <w:sz w:val="21"/>
          <w:szCs w:val="21"/>
          <w:highlight w:val="none"/>
        </w:rPr>
        <w:t>同时出现两种以上不一致的，按照前款规定的顺序修正。修正后的报价按照财政部第</w:t>
      </w:r>
      <w:r>
        <w:rPr>
          <w:rFonts w:ascii="宋体" w:hAnsi="宋体" w:cs="仿宋"/>
          <w:color w:val="auto"/>
          <w:kern w:val="0"/>
          <w:sz w:val="21"/>
          <w:szCs w:val="21"/>
          <w:highlight w:val="none"/>
        </w:rPr>
        <w:t>87号令《政府采购货物和服务招标投标管理办法》第五十一条第二款的规定“投标人的澄清、说明或者补正应当采用书面形式，并加盖公章，或者由投标人代表签名。投标人的澄清、说明或者补正不得超出投标文件的范围或者改变投标文件的实质性内容。”经投标人确认后产生约束力。投标人不确认的，其投标无效。</w:t>
      </w:r>
    </w:p>
    <w:p w14:paraId="642B46EE">
      <w:pPr>
        <w:pStyle w:val="101"/>
        <w:adjustRightInd w:val="0"/>
        <w:snapToGrid w:val="0"/>
        <w:spacing w:before="0" w:line="288" w:lineRule="auto"/>
        <w:ind w:firstLine="424" w:firstLineChars="202"/>
        <w:rPr>
          <w:rFonts w:hint="eastAsia" w:ascii="宋体" w:hAnsi="宋体" w:cs="仿宋"/>
          <w:color w:val="auto"/>
          <w:kern w:val="0"/>
          <w:sz w:val="21"/>
          <w:szCs w:val="21"/>
          <w:highlight w:val="none"/>
        </w:rPr>
      </w:pPr>
      <w:r>
        <w:rPr>
          <w:rFonts w:hint="eastAsia" w:ascii="宋体" w:hAnsi="宋体" w:cs="仿宋"/>
          <w:color w:val="auto"/>
          <w:kern w:val="0"/>
          <w:sz w:val="21"/>
          <w:szCs w:val="21"/>
          <w:highlight w:val="none"/>
        </w:rPr>
        <w:t>投标人收到修正确认文件后，在规定时间内未做出回复的，视为不确认。</w:t>
      </w:r>
    </w:p>
    <w:p w14:paraId="7F3CE0BA">
      <w:pPr>
        <w:pStyle w:val="101"/>
        <w:adjustRightInd w:val="0"/>
        <w:snapToGrid w:val="0"/>
        <w:spacing w:before="0" w:line="288" w:lineRule="auto"/>
        <w:ind w:firstLine="424" w:firstLineChars="202"/>
        <w:rPr>
          <w:rFonts w:hint="eastAsia" w:ascii="宋体" w:hAnsi="宋体" w:cs="仿宋"/>
          <w:color w:val="auto"/>
          <w:kern w:val="0"/>
          <w:sz w:val="21"/>
          <w:szCs w:val="21"/>
          <w:highlight w:val="none"/>
        </w:rPr>
      </w:pPr>
    </w:p>
    <w:p w14:paraId="54B5FD62">
      <w:pPr>
        <w:widowControl/>
        <w:adjustRightInd w:val="0"/>
        <w:snapToGrid w:val="0"/>
        <w:spacing w:line="288" w:lineRule="auto"/>
        <w:ind w:firstLine="414" w:firstLineChars="200"/>
        <w:rPr>
          <w:rFonts w:hint="eastAsia" w:ascii="宋体" w:hAnsi="宋体" w:eastAsia="宋体" w:cs="宋体"/>
          <w:b/>
          <w:bCs/>
          <w:color w:val="auto"/>
          <w:spacing w:val="-2"/>
          <w:kern w:val="0"/>
          <w:szCs w:val="21"/>
          <w:highlight w:val="none"/>
          <w:shd w:val="clear" w:color="auto" w:fill="FFFFFF"/>
          <w:lang w:bidi="ar"/>
        </w:rPr>
      </w:pPr>
      <w:r>
        <w:rPr>
          <w:rFonts w:hint="eastAsia" w:ascii="宋体" w:hAnsi="宋体" w:eastAsia="宋体" w:cs="宋体"/>
          <w:b/>
          <w:bCs/>
          <w:color w:val="auto"/>
          <w:spacing w:val="-2"/>
          <w:kern w:val="0"/>
          <w:szCs w:val="21"/>
          <w:highlight w:val="none"/>
          <w:shd w:val="clear" w:color="auto" w:fill="FFFFFF"/>
          <w:lang w:bidi="ar"/>
        </w:rPr>
        <w:t>评审中出现下列情形之一的，评标委员会应当启动异常低价投标审查程序：</w:t>
      </w:r>
    </w:p>
    <w:p w14:paraId="5F80909E">
      <w:pPr>
        <w:widowControl/>
        <w:adjustRightInd w:val="0"/>
        <w:snapToGrid w:val="0"/>
        <w:spacing w:line="288" w:lineRule="auto"/>
        <w:ind w:firstLine="412" w:firstLineChars="200"/>
        <w:rPr>
          <w:rFonts w:hint="eastAsia" w:ascii="宋体" w:hAnsi="宋体" w:eastAsia="宋体" w:cs="宋体"/>
          <w:color w:val="auto"/>
          <w:spacing w:val="-2"/>
          <w:kern w:val="0"/>
          <w:szCs w:val="21"/>
          <w:highlight w:val="none"/>
          <w:shd w:val="clear" w:color="auto" w:fill="FFFFFF"/>
          <w:lang w:bidi="ar"/>
        </w:rPr>
      </w:pPr>
      <w:r>
        <w:rPr>
          <w:rFonts w:hint="eastAsia" w:ascii="宋体" w:hAnsi="宋体" w:eastAsia="宋体" w:cs="宋体"/>
          <w:color w:val="auto"/>
          <w:spacing w:val="-2"/>
          <w:kern w:val="0"/>
          <w:szCs w:val="21"/>
          <w:highlight w:val="none"/>
          <w:shd w:val="clear" w:color="auto" w:fill="FFFFFF"/>
          <w:lang w:bidi="ar"/>
        </w:rPr>
        <w:t>1.投标报价低于全部通过符合性审查供应商投标报价平均值50%的，即投标报价&lt;全部通过符合性审查供应商投标报价平均值×50%；</w:t>
      </w:r>
    </w:p>
    <w:p w14:paraId="1E0F600C">
      <w:pPr>
        <w:widowControl/>
        <w:adjustRightInd w:val="0"/>
        <w:snapToGrid w:val="0"/>
        <w:spacing w:line="288" w:lineRule="auto"/>
        <w:ind w:firstLine="412" w:firstLineChars="200"/>
        <w:rPr>
          <w:rFonts w:hint="eastAsia" w:ascii="宋体" w:hAnsi="宋体" w:eastAsia="宋体" w:cs="宋体"/>
          <w:color w:val="auto"/>
          <w:spacing w:val="-2"/>
          <w:kern w:val="0"/>
          <w:szCs w:val="21"/>
          <w:highlight w:val="none"/>
          <w:shd w:val="clear" w:color="auto" w:fill="FFFFFF"/>
          <w:lang w:bidi="ar"/>
        </w:rPr>
      </w:pPr>
      <w:r>
        <w:rPr>
          <w:rFonts w:hint="eastAsia" w:ascii="宋体" w:hAnsi="宋体" w:eastAsia="宋体" w:cs="宋体"/>
          <w:color w:val="auto"/>
          <w:spacing w:val="-2"/>
          <w:kern w:val="0"/>
          <w:szCs w:val="21"/>
          <w:highlight w:val="none"/>
          <w:shd w:val="clear" w:color="auto" w:fill="FFFFFF"/>
          <w:lang w:bidi="ar"/>
        </w:rPr>
        <w:t>2.投标报价低于通过符合性审查且报价次低供应商投标报价50%的，即投标报价&lt;通过符合性审查且报价次低供应商投标报价×50%；</w:t>
      </w:r>
    </w:p>
    <w:p w14:paraId="4EC949BE">
      <w:pPr>
        <w:widowControl/>
        <w:adjustRightInd w:val="0"/>
        <w:snapToGrid w:val="0"/>
        <w:spacing w:line="288" w:lineRule="auto"/>
        <w:ind w:firstLine="412" w:firstLineChars="200"/>
        <w:rPr>
          <w:rFonts w:hint="eastAsia" w:ascii="宋体" w:hAnsi="宋体" w:eastAsia="宋体" w:cs="宋体"/>
          <w:color w:val="auto"/>
          <w:spacing w:val="-2"/>
          <w:kern w:val="0"/>
          <w:szCs w:val="21"/>
          <w:highlight w:val="none"/>
          <w:shd w:val="clear" w:color="auto" w:fill="FFFFFF"/>
          <w:lang w:bidi="ar"/>
        </w:rPr>
      </w:pPr>
      <w:r>
        <w:rPr>
          <w:rFonts w:hint="eastAsia" w:ascii="宋体" w:hAnsi="宋体" w:eastAsia="宋体" w:cs="宋体"/>
          <w:color w:val="auto"/>
          <w:spacing w:val="-2"/>
          <w:kern w:val="0"/>
          <w:szCs w:val="21"/>
          <w:highlight w:val="none"/>
          <w:shd w:val="clear" w:color="auto" w:fill="FFFFFF"/>
          <w:lang w:bidi="ar"/>
        </w:rPr>
        <w:t>3.投标报价低于采购项目最高限价45%的，即投标报价&lt;采购项目最高限价×45%；</w:t>
      </w:r>
    </w:p>
    <w:p w14:paraId="4C9D5AC4">
      <w:pPr>
        <w:widowControl/>
        <w:adjustRightInd w:val="0"/>
        <w:snapToGrid w:val="0"/>
        <w:spacing w:line="288" w:lineRule="auto"/>
        <w:ind w:firstLine="412" w:firstLineChars="200"/>
        <w:rPr>
          <w:rFonts w:hint="eastAsia" w:ascii="宋体" w:hAnsi="宋体" w:eastAsia="宋体" w:cs="宋体"/>
          <w:color w:val="auto"/>
          <w:spacing w:val="-2"/>
          <w:kern w:val="0"/>
          <w:szCs w:val="21"/>
          <w:highlight w:val="none"/>
          <w:shd w:val="clear" w:color="auto" w:fill="FFFFFF"/>
          <w:lang w:bidi="ar"/>
        </w:rPr>
      </w:pPr>
      <w:r>
        <w:rPr>
          <w:rFonts w:hint="eastAsia" w:ascii="宋体" w:hAnsi="宋体" w:eastAsia="宋体" w:cs="宋体"/>
          <w:color w:val="auto"/>
          <w:spacing w:val="-2"/>
          <w:kern w:val="0"/>
          <w:szCs w:val="21"/>
          <w:highlight w:val="none"/>
          <w:shd w:val="clear" w:color="auto" w:fill="FFFFFF"/>
          <w:lang w:bidi="ar"/>
        </w:rPr>
        <w:t>4.其他评标委员会认为供应商报价过低，有可能影响产品质量或者不能诚信履约的情形。</w:t>
      </w:r>
    </w:p>
    <w:p w14:paraId="399A31C9">
      <w:pPr>
        <w:widowControl/>
        <w:adjustRightInd w:val="0"/>
        <w:snapToGrid w:val="0"/>
        <w:spacing w:line="288" w:lineRule="auto"/>
        <w:ind w:firstLine="412" w:firstLineChars="200"/>
        <w:rPr>
          <w:rFonts w:hint="eastAsia" w:ascii="宋体" w:hAnsi="宋体" w:eastAsia="宋体" w:cs="宋体"/>
          <w:color w:val="auto"/>
          <w:spacing w:val="-2"/>
          <w:kern w:val="0"/>
          <w:szCs w:val="21"/>
          <w:highlight w:val="none"/>
          <w:shd w:val="clear" w:color="auto" w:fill="FFFFFF"/>
          <w:lang w:bidi="ar"/>
        </w:rPr>
      </w:pPr>
      <w:r>
        <w:rPr>
          <w:rFonts w:hint="eastAsia" w:ascii="宋体" w:hAnsi="宋体" w:eastAsia="宋体" w:cs="宋体"/>
          <w:color w:val="auto"/>
          <w:spacing w:val="-2"/>
          <w:kern w:val="0"/>
          <w:szCs w:val="21"/>
          <w:highlight w:val="none"/>
          <w:shd w:val="clear" w:color="auto" w:fill="FFFFFF"/>
          <w:lang w:bidi="ar"/>
        </w:rPr>
        <w:t>评标委员会启动异常低价投标审查后，</w:t>
      </w:r>
      <w:r>
        <w:rPr>
          <w:rFonts w:hint="eastAsia" w:ascii="宋体" w:hAnsi="宋体" w:eastAsia="宋体" w:cs="宋体"/>
          <w:color w:val="auto"/>
          <w:spacing w:val="-2"/>
          <w:kern w:val="0"/>
          <w:szCs w:val="21"/>
          <w:highlight w:val="none"/>
          <w:u w:val="single"/>
          <w:shd w:val="clear" w:color="auto" w:fill="FFFFFF"/>
          <w:lang w:bidi="ar"/>
        </w:rPr>
        <w:t>应当要求相关供应商在评审现场合理的时间内提供书面说明及必要的证明材料，对投标价格作出解释。</w:t>
      </w:r>
      <w:r>
        <w:rPr>
          <w:rFonts w:hint="eastAsia" w:ascii="宋体" w:hAnsi="宋体" w:eastAsia="宋体" w:cs="宋体"/>
          <w:color w:val="auto"/>
          <w:spacing w:val="-2"/>
          <w:kern w:val="0"/>
          <w:szCs w:val="21"/>
          <w:highlight w:val="none"/>
          <w:shd w:val="clear" w:color="auto" w:fill="FFFFFF"/>
          <w:lang w:bidi="ar"/>
        </w:rPr>
        <w:t>书面说明、证明材料主要是</w:t>
      </w:r>
      <w:r>
        <w:rPr>
          <w:rFonts w:hint="eastAsia" w:ascii="宋体" w:hAnsi="宋体" w:eastAsia="宋体" w:cs="宋体"/>
          <w:b/>
          <w:bCs/>
          <w:color w:val="auto"/>
          <w:spacing w:val="-2"/>
          <w:kern w:val="0"/>
          <w:szCs w:val="21"/>
          <w:highlight w:val="none"/>
          <w:shd w:val="clear" w:color="auto" w:fill="FFFFFF"/>
          <w:lang w:bidi="ar"/>
        </w:rPr>
        <w:t>项目具体成本测算等与报价合理性相关的说明、材料</w:t>
      </w:r>
      <w:r>
        <w:rPr>
          <w:rFonts w:hint="eastAsia" w:ascii="宋体" w:hAnsi="宋体" w:eastAsia="宋体" w:cs="宋体"/>
          <w:color w:val="auto"/>
          <w:spacing w:val="-2"/>
          <w:kern w:val="0"/>
          <w:szCs w:val="21"/>
          <w:highlight w:val="none"/>
          <w:shd w:val="clear" w:color="auto" w:fill="FFFFFF"/>
          <w:lang w:bidi="ar"/>
        </w:rPr>
        <w:t>。</w:t>
      </w:r>
    </w:p>
    <w:p w14:paraId="69CD9D95">
      <w:pPr>
        <w:adjustRightInd w:val="0"/>
        <w:snapToGrid w:val="0"/>
        <w:spacing w:line="288" w:lineRule="auto"/>
        <w:ind w:firstLine="416" w:firstLineChars="202"/>
        <w:rPr>
          <w:rFonts w:hint="eastAsia" w:ascii="宋体" w:hAnsi="宋体" w:cs="仿宋"/>
          <w:color w:val="auto"/>
          <w:kern w:val="0"/>
          <w:szCs w:val="21"/>
          <w:highlight w:val="none"/>
        </w:rPr>
      </w:pPr>
      <w:r>
        <w:rPr>
          <w:rFonts w:hint="eastAsia" w:ascii="宋体" w:hAnsi="宋体" w:eastAsia="宋体" w:cs="宋体"/>
          <w:color w:val="auto"/>
          <w:spacing w:val="-2"/>
          <w:kern w:val="0"/>
          <w:szCs w:val="21"/>
          <w:highlight w:val="none"/>
          <w:shd w:val="clear" w:color="auto" w:fill="FFFFFF"/>
          <w:lang w:bidi="ar"/>
        </w:rPr>
        <w:t>评标委员会应当</w:t>
      </w:r>
      <w:r>
        <w:rPr>
          <w:rFonts w:hint="eastAsia" w:ascii="宋体" w:hAnsi="宋体" w:eastAsia="宋体" w:cs="宋体"/>
          <w:color w:val="auto"/>
          <w:spacing w:val="-2"/>
          <w:kern w:val="0"/>
          <w:szCs w:val="21"/>
          <w:highlight w:val="none"/>
          <w:u w:val="single"/>
          <w:shd w:val="clear" w:color="auto" w:fill="FFFFFF"/>
          <w:lang w:bidi="ar"/>
        </w:rPr>
        <w:t>结合同类产品在主要电商平台的价格、该行业当地薪资水平等情况，依据专业经验对报价合理性进行判断。</w:t>
      </w:r>
      <w:r>
        <w:rPr>
          <w:rFonts w:hint="eastAsia" w:ascii="宋体" w:hAnsi="宋体" w:eastAsia="宋体" w:cs="宋体"/>
          <w:color w:val="auto"/>
          <w:spacing w:val="-2"/>
          <w:kern w:val="0"/>
          <w:szCs w:val="21"/>
          <w:highlight w:val="none"/>
          <w:shd w:val="clear" w:color="auto" w:fill="FFFFFF"/>
          <w:lang w:bidi="ar"/>
        </w:rPr>
        <w:t>如果投标供应商不提供书面说明、证明材料，或者提供的书面说明、证明材料不能证明其报价合理性的，应当将其作为无效投标处理。审查相关情况应当在评审报告中记录。</w:t>
      </w:r>
    </w:p>
    <w:p w14:paraId="73B51F58">
      <w:pPr>
        <w:adjustRightInd w:val="0"/>
        <w:snapToGrid w:val="0"/>
        <w:spacing w:line="288" w:lineRule="auto"/>
        <w:ind w:firstLine="426" w:firstLineChars="202"/>
        <w:rPr>
          <w:rFonts w:hint="eastAsia" w:ascii="宋体" w:hAnsi="宋体" w:eastAsia="宋体" w:cs="Arial"/>
          <w:b/>
          <w:color w:val="auto"/>
          <w:kern w:val="0"/>
          <w:szCs w:val="21"/>
          <w:highlight w:val="none"/>
        </w:rPr>
      </w:pPr>
      <w:r>
        <w:rPr>
          <w:rFonts w:hint="eastAsia" w:ascii="宋体" w:hAnsi="宋体" w:eastAsia="宋体" w:cs="Arial"/>
          <w:b/>
          <w:color w:val="auto"/>
          <w:kern w:val="0"/>
          <w:szCs w:val="21"/>
          <w:highlight w:val="none"/>
        </w:rPr>
        <w:t>（五）投标人澄清、说明或者补正</w:t>
      </w:r>
    </w:p>
    <w:p w14:paraId="4DC6E1F4">
      <w:pPr>
        <w:pStyle w:val="101"/>
        <w:adjustRightInd w:val="0"/>
        <w:snapToGrid w:val="0"/>
        <w:spacing w:before="0" w:line="288" w:lineRule="auto"/>
        <w:ind w:firstLine="424" w:firstLineChars="202"/>
        <w:rPr>
          <w:rFonts w:hint="eastAsia" w:ascii="宋体" w:hAnsi="宋体" w:cs="Arial"/>
          <w:color w:val="auto"/>
          <w:kern w:val="0"/>
          <w:sz w:val="21"/>
          <w:szCs w:val="21"/>
          <w:highlight w:val="none"/>
        </w:rPr>
      </w:pPr>
      <w:r>
        <w:rPr>
          <w:rFonts w:hint="eastAsia" w:ascii="宋体" w:hAnsi="宋体" w:cs="Arial"/>
          <w:color w:val="auto"/>
          <w:kern w:val="0"/>
          <w:sz w:val="21"/>
          <w:szCs w:val="21"/>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E4E4E43">
      <w:pPr>
        <w:adjustRightInd w:val="0"/>
        <w:snapToGrid w:val="0"/>
        <w:spacing w:line="288"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投标人的书面澄清、说明或者补正无法通过政府采购云平台上传的，可在规定时间内（不少于半小时）通过指定的电子邮箱（zb03@qszb.net</w:t>
      </w:r>
      <w:r>
        <w:rPr>
          <w:rFonts w:ascii="宋体" w:hAnsi="宋体" w:eastAsia="宋体" w:cs="宋体"/>
          <w:color w:val="auto"/>
          <w:kern w:val="0"/>
          <w:szCs w:val="21"/>
          <w:highlight w:val="none"/>
        </w:rPr>
        <w:t>）或传真号码（0571-87666116）提交。</w:t>
      </w:r>
    </w:p>
    <w:p w14:paraId="177CC836">
      <w:pPr>
        <w:adjustRightInd w:val="0"/>
        <w:snapToGrid w:val="0"/>
        <w:spacing w:line="288" w:lineRule="auto"/>
        <w:ind w:firstLine="426" w:firstLineChars="202"/>
        <w:rPr>
          <w:rFonts w:hint="eastAsia" w:ascii="宋体" w:hAnsi="宋体" w:eastAsia="宋体" w:cs="Arial"/>
          <w:b/>
          <w:color w:val="auto"/>
          <w:kern w:val="0"/>
          <w:szCs w:val="21"/>
          <w:highlight w:val="none"/>
        </w:rPr>
      </w:pPr>
      <w:r>
        <w:rPr>
          <w:rFonts w:hint="eastAsia" w:ascii="宋体" w:hAnsi="宋体" w:eastAsia="宋体" w:cs="Arial"/>
          <w:b/>
          <w:color w:val="auto"/>
          <w:kern w:val="0"/>
          <w:szCs w:val="21"/>
          <w:highlight w:val="none"/>
        </w:rPr>
        <w:t>（六）排序与推荐</w:t>
      </w:r>
    </w:p>
    <w:p w14:paraId="597C4ABF">
      <w:pPr>
        <w:adjustRightInd w:val="0"/>
        <w:snapToGrid w:val="0"/>
        <w:spacing w:line="288" w:lineRule="auto"/>
        <w:ind w:firstLine="424" w:firstLineChars="202"/>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rPr>
        <w:t>评标方法：本项目评标方法是综合评分法，具体评标方法和评标标准详见“第四章：评标方法和评标标准”。</w:t>
      </w:r>
    </w:p>
    <w:p w14:paraId="650BA6A0">
      <w:pPr>
        <w:adjustRightInd w:val="0"/>
        <w:snapToGrid w:val="0"/>
        <w:spacing w:line="288" w:lineRule="auto"/>
        <w:ind w:firstLine="424" w:firstLineChars="202"/>
        <w:rPr>
          <w:rFonts w:hint="eastAsia" w:ascii="宋体" w:hAnsi="宋体" w:eastAsia="宋体" w:cs="Times New Roman"/>
          <w:bCs/>
          <w:color w:val="auto"/>
          <w:spacing w:val="-6"/>
          <w:szCs w:val="21"/>
          <w:highlight w:val="none"/>
        </w:rPr>
      </w:pPr>
      <w:r>
        <w:rPr>
          <w:rFonts w:ascii="宋体" w:hAnsi="宋体" w:eastAsia="宋体" w:cs="Arial"/>
          <w:color w:val="auto"/>
          <w:kern w:val="0"/>
          <w:szCs w:val="21"/>
          <w:highlight w:val="none"/>
        </w:rPr>
        <w:t>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eastAsia="宋体" w:cs="Arial"/>
          <w:color w:val="auto"/>
          <w:kern w:val="0"/>
          <w:szCs w:val="21"/>
          <w:highlight w:val="none"/>
        </w:rPr>
        <w:t>。本项目推荐</w:t>
      </w:r>
      <w:r>
        <w:rPr>
          <w:rFonts w:ascii="宋体" w:hAnsi="宋体" w:eastAsia="宋体" w:cs="Arial"/>
          <w:color w:val="auto"/>
          <w:kern w:val="0"/>
          <w:szCs w:val="21"/>
          <w:highlight w:val="none"/>
        </w:rPr>
        <w:t>1</w:t>
      </w:r>
      <w:r>
        <w:rPr>
          <w:rFonts w:hint="eastAsia" w:ascii="宋体" w:hAnsi="宋体" w:eastAsia="宋体" w:cs="Arial"/>
          <w:color w:val="auto"/>
          <w:kern w:val="0"/>
          <w:szCs w:val="21"/>
          <w:highlight w:val="none"/>
        </w:rPr>
        <w:t>名中标候选人。</w:t>
      </w:r>
    </w:p>
    <w:p w14:paraId="2B7CEC09">
      <w:pPr>
        <w:adjustRightInd w:val="0"/>
        <w:snapToGrid w:val="0"/>
        <w:spacing w:line="288" w:lineRule="auto"/>
        <w:ind w:firstLine="426" w:firstLineChars="202"/>
        <w:rPr>
          <w:rFonts w:hint="eastAsia" w:ascii="宋体" w:hAnsi="宋体" w:eastAsia="宋体" w:cs="Arial"/>
          <w:b/>
          <w:color w:val="auto"/>
          <w:kern w:val="0"/>
          <w:szCs w:val="21"/>
          <w:highlight w:val="none"/>
        </w:rPr>
      </w:pPr>
      <w:r>
        <w:rPr>
          <w:rFonts w:hint="eastAsia" w:ascii="宋体" w:hAnsi="宋体" w:eastAsia="宋体" w:cs="Arial"/>
          <w:b/>
          <w:color w:val="auto"/>
          <w:kern w:val="0"/>
          <w:szCs w:val="21"/>
          <w:highlight w:val="none"/>
        </w:rPr>
        <w:t>（七）</w:t>
      </w:r>
      <w:r>
        <w:rPr>
          <w:rFonts w:ascii="宋体" w:hAnsi="宋体" w:eastAsia="宋体" w:cs="Arial"/>
          <w:b/>
          <w:color w:val="auto"/>
          <w:kern w:val="0"/>
          <w:szCs w:val="21"/>
          <w:highlight w:val="none"/>
        </w:rPr>
        <w:t>编写评标报告</w:t>
      </w:r>
    </w:p>
    <w:p w14:paraId="5A82206B">
      <w:pPr>
        <w:adjustRightInd w:val="0"/>
        <w:snapToGrid w:val="0"/>
        <w:spacing w:line="288" w:lineRule="auto"/>
        <w:ind w:firstLine="424" w:firstLineChars="202"/>
        <w:rPr>
          <w:rFonts w:hint="eastAsia" w:ascii="宋体" w:hAnsi="宋体" w:eastAsia="宋体" w:cs="Arial"/>
          <w:color w:val="auto"/>
          <w:kern w:val="0"/>
          <w:szCs w:val="21"/>
          <w:highlight w:val="none"/>
        </w:rPr>
      </w:pPr>
      <w:r>
        <w:rPr>
          <w:rFonts w:ascii="宋体" w:hAnsi="宋体" w:eastAsia="宋体" w:cs="Arial"/>
          <w:color w:val="auto"/>
          <w:kern w:val="0"/>
          <w:szCs w:val="21"/>
          <w:highlight w:val="none"/>
        </w:rPr>
        <w:t>评标委员会根据全体评标成员签名的原始评标记录和评标结果编写评标报告。</w:t>
      </w:r>
      <w:r>
        <w:rPr>
          <w:rFonts w:hint="eastAsia" w:ascii="宋体" w:hAnsi="宋体" w:eastAsia="宋体" w:cs="Arial"/>
          <w:color w:val="auto"/>
          <w:kern w:val="0"/>
          <w:szCs w:val="21"/>
          <w:highlight w:val="none"/>
        </w:rPr>
        <w:t>评标委员会成员对需要共同认定的事项存在争议的，应当按照少数服从多数的原则作出结论。持不同意见的评标委员会成员应当在评标报告上签署不同意见及理由，否则视为同意评标报告。</w:t>
      </w:r>
    </w:p>
    <w:bookmarkEnd w:id="54"/>
    <w:p w14:paraId="0743F67A">
      <w:pPr>
        <w:widowControl/>
        <w:adjustRightInd w:val="0"/>
        <w:snapToGrid w:val="0"/>
        <w:spacing w:line="288" w:lineRule="auto"/>
        <w:jc w:val="left"/>
        <w:rPr>
          <w:rFonts w:hint="eastAsia"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3ED9A5C1">
      <w:pPr>
        <w:adjustRightInd w:val="0"/>
        <w:snapToGrid w:val="0"/>
        <w:spacing w:line="288" w:lineRule="auto"/>
        <w:jc w:val="center"/>
        <w:outlineLvl w:val="1"/>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七、中标与合同</w:t>
      </w:r>
    </w:p>
    <w:p w14:paraId="4AAC3B4C">
      <w:pPr>
        <w:adjustRightInd w:val="0"/>
        <w:snapToGrid w:val="0"/>
        <w:spacing w:line="288" w:lineRule="auto"/>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（一）中标</w:t>
      </w:r>
    </w:p>
    <w:p w14:paraId="46C38E4E">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1.采购代理机构应当在评标结束后</w:t>
      </w:r>
      <w:r>
        <w:rPr>
          <w:rFonts w:ascii="宋体" w:hAnsi="宋体" w:eastAsia="宋体" w:cs="Times New Roman"/>
          <w:color w:val="auto"/>
          <w:spacing w:val="-6"/>
          <w:szCs w:val="21"/>
          <w:highlight w:val="none"/>
        </w:rPr>
        <w:t>2个工作日内将评标报告送采购人。</w:t>
      </w:r>
      <w:r>
        <w:rPr>
          <w:rFonts w:hint="eastAsia" w:ascii="宋体" w:hAnsi="宋体" w:eastAsia="宋体" w:cs="Times New Roman"/>
          <w:color w:val="auto"/>
          <w:spacing w:val="-6"/>
          <w:szCs w:val="21"/>
          <w:highlight w:val="none"/>
        </w:rPr>
        <w:t>采购人应当自收到评标报告之日起</w:t>
      </w:r>
      <w:r>
        <w:rPr>
          <w:rFonts w:ascii="宋体" w:hAnsi="宋体" w:eastAsia="宋体" w:cs="Times New Roman"/>
          <w:color w:val="auto"/>
          <w:spacing w:val="-6"/>
          <w:szCs w:val="21"/>
          <w:highlight w:val="none"/>
        </w:rPr>
        <w:t>5个工作日内，在评标报告确定的中标候选人名单中按顺序确定中标人</w:t>
      </w:r>
      <w:r>
        <w:rPr>
          <w:rFonts w:hint="eastAsia" w:ascii="宋体" w:hAnsi="宋体" w:eastAsia="宋体" w:cs="Times New Roman"/>
          <w:color w:val="auto"/>
          <w:spacing w:val="-6"/>
          <w:szCs w:val="21"/>
          <w:highlight w:val="none"/>
        </w:rPr>
        <w:t>，也可以书面授权评标委员会直接确定中标人。</w:t>
      </w:r>
      <w:r>
        <w:rPr>
          <w:rFonts w:ascii="宋体" w:hAnsi="宋体" w:eastAsia="宋体" w:cs="Times New Roman"/>
          <w:color w:val="auto"/>
          <w:spacing w:val="-6"/>
          <w:szCs w:val="21"/>
          <w:highlight w:val="none"/>
        </w:rPr>
        <w:t>中标候选人并列的，由采购人确定中标人。</w:t>
      </w:r>
    </w:p>
    <w:p w14:paraId="1C469931">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2.采购代理机构自中标人确定之日起</w:t>
      </w:r>
      <w:r>
        <w:rPr>
          <w:rFonts w:ascii="宋体" w:hAnsi="宋体" w:eastAsia="宋体" w:cs="Times New Roman"/>
          <w:color w:val="auto"/>
          <w:spacing w:val="-6"/>
          <w:szCs w:val="21"/>
          <w:highlight w:val="none"/>
        </w:rPr>
        <w:t>2</w:t>
      </w:r>
      <w:r>
        <w:rPr>
          <w:rFonts w:hint="eastAsia" w:ascii="宋体" w:hAnsi="宋体" w:eastAsia="宋体" w:cs="Times New Roman"/>
          <w:color w:val="auto"/>
          <w:spacing w:val="-6"/>
          <w:szCs w:val="21"/>
          <w:highlight w:val="none"/>
        </w:rPr>
        <w:t>个工作日内，公告中标结果，并发出中标通知书。</w:t>
      </w:r>
    </w:p>
    <w:p w14:paraId="321153A3">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w:t>
      </w:r>
      <w:r>
        <w:rPr>
          <w:rFonts w:ascii="宋体" w:hAnsi="宋体" w:eastAsia="宋体" w:cs="Times New Roman"/>
          <w:color w:val="auto"/>
          <w:spacing w:val="-6"/>
          <w:szCs w:val="21"/>
          <w:highlight w:val="none"/>
        </w:rPr>
        <w:t>.</w:t>
      </w:r>
      <w:r>
        <w:rPr>
          <w:rFonts w:hint="eastAsia" w:ascii="宋体" w:hAnsi="宋体" w:eastAsia="宋体" w:cs="Times New Roman"/>
          <w:color w:val="auto"/>
          <w:szCs w:val="21"/>
          <w:highlight w:val="none"/>
        </w:rPr>
        <w:t>评标结果公示媒体：浙江政府采购网（http://zfcg.czt.zj.gov.cn）。</w:t>
      </w:r>
    </w:p>
    <w:p w14:paraId="59DD5AA1">
      <w:pPr>
        <w:adjustRightInd w:val="0"/>
        <w:snapToGrid w:val="0"/>
        <w:spacing w:line="288" w:lineRule="auto"/>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（二）合同</w:t>
      </w:r>
    </w:p>
    <w:p w14:paraId="0673C2F5">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14:paraId="72FAAF00">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中标后无正当理由拒不与采购人签订政府采购合同，将被取消中标资格，并处以采购金额千分之五以上千分之十以下的罚款，由政府采购监督管理部门列入不良行为记录名单，在一至三年内禁止参加政府采购活动，有违法所得的，并处没收违法所得，情节严重的，由工商行政管理机关吊销营业执照。</w:t>
      </w:r>
    </w:p>
    <w:p w14:paraId="12CD6E0A">
      <w:pPr>
        <w:adjustRightInd w:val="0"/>
        <w:snapToGrid w:val="0"/>
        <w:spacing w:line="288" w:lineRule="auto"/>
        <w:ind w:firstLine="396" w:firstLineChars="200"/>
        <w:rPr>
          <w:rFonts w:hint="eastAsia" w:ascii="宋体" w:hAnsi="宋体" w:eastAsia="宋体" w:cs="Times New Roman"/>
          <w:color w:val="auto"/>
          <w:spacing w:val="-6"/>
          <w:szCs w:val="21"/>
          <w:highlight w:val="none"/>
        </w:rPr>
      </w:pPr>
    </w:p>
    <w:p w14:paraId="00887A34">
      <w:pPr>
        <w:adjustRightInd w:val="0"/>
        <w:snapToGrid w:val="0"/>
        <w:spacing w:line="288" w:lineRule="auto"/>
        <w:jc w:val="center"/>
        <w:outlineLvl w:val="1"/>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八、</w:t>
      </w:r>
      <w:r>
        <w:rPr>
          <w:rFonts w:ascii="宋体" w:hAnsi="宋体" w:eastAsia="宋体" w:cs="Times New Roman"/>
          <w:b/>
          <w:color w:val="auto"/>
          <w:spacing w:val="-6"/>
          <w:szCs w:val="21"/>
          <w:highlight w:val="none"/>
        </w:rPr>
        <w:t>验</w:t>
      </w:r>
      <w:r>
        <w:rPr>
          <w:rFonts w:hint="eastAsia" w:ascii="宋体" w:hAnsi="宋体" w:eastAsia="宋体" w:cs="Times New Roman"/>
          <w:b/>
          <w:color w:val="auto"/>
          <w:spacing w:val="-6"/>
          <w:szCs w:val="21"/>
          <w:highlight w:val="none"/>
        </w:rPr>
        <w:t xml:space="preserve"> </w:t>
      </w:r>
      <w:r>
        <w:rPr>
          <w:rFonts w:ascii="宋体" w:hAnsi="宋体" w:eastAsia="宋体" w:cs="Times New Roman"/>
          <w:b/>
          <w:color w:val="auto"/>
          <w:spacing w:val="-6"/>
          <w:szCs w:val="21"/>
          <w:highlight w:val="none"/>
        </w:rPr>
        <w:t xml:space="preserve"> 收</w:t>
      </w:r>
    </w:p>
    <w:p w14:paraId="3BC6BAC9">
      <w:pPr>
        <w:tabs>
          <w:tab w:val="left" w:pos="0"/>
        </w:tabs>
        <w:adjustRightInd w:val="0"/>
        <w:snapToGrid w:val="0"/>
        <w:spacing w:line="288" w:lineRule="auto"/>
        <w:ind w:firstLine="422" w:firstLineChars="201"/>
        <w:rPr>
          <w:rFonts w:hint="eastAsia" w:ascii="宋体" w:hAnsi="宋体" w:eastAsia="宋体" w:cs="Helvetica"/>
          <w:color w:val="auto"/>
          <w:kern w:val="0"/>
          <w:szCs w:val="21"/>
          <w:highlight w:val="none"/>
        </w:rPr>
      </w:pPr>
      <w:r>
        <w:rPr>
          <w:rFonts w:ascii="宋体" w:hAnsi="宋体" w:eastAsia="宋体" w:cs="Helvetica"/>
          <w:color w:val="auto"/>
          <w:kern w:val="0"/>
          <w:szCs w:val="21"/>
          <w:highlight w:val="none"/>
        </w:rPr>
        <w:t>采购人组织对供应商履约的验收。大型或者复杂的政府采购项目，应当邀请国家认可的质量检测机构参加验收工作。验收方成员应当在验收书上签名，并承担相应的法律责任。如果发现与合同中要求不符，供应商须承担由此发生的一切损失和费用，并接受相应的处理。</w:t>
      </w:r>
    </w:p>
    <w:p w14:paraId="31CBF391">
      <w:pPr>
        <w:tabs>
          <w:tab w:val="left" w:pos="0"/>
        </w:tabs>
        <w:adjustRightInd w:val="0"/>
        <w:snapToGrid w:val="0"/>
        <w:spacing w:line="288" w:lineRule="auto"/>
        <w:ind w:firstLine="422" w:firstLineChars="201"/>
        <w:rPr>
          <w:rFonts w:hint="eastAsia" w:ascii="宋体" w:hAnsi="宋体" w:eastAsia="宋体" w:cs="Helvetica"/>
          <w:color w:val="auto"/>
          <w:kern w:val="0"/>
          <w:szCs w:val="21"/>
          <w:highlight w:val="none"/>
        </w:rPr>
      </w:pPr>
      <w:r>
        <w:rPr>
          <w:rFonts w:ascii="宋体" w:hAnsi="宋体" w:eastAsia="宋体" w:cs="Helvetica"/>
          <w:color w:val="auto"/>
          <w:kern w:val="0"/>
          <w:szCs w:val="21"/>
          <w:highlight w:val="none"/>
        </w:rPr>
        <w:t>采购人可以邀请参加本项目的其他投标人或者第三方机构参与验收。参与验收的投标人或者第三方机构的意见作为</w:t>
      </w:r>
      <w:r>
        <w:rPr>
          <w:rFonts w:hint="eastAsia" w:ascii="宋体" w:hAnsi="宋体" w:eastAsia="宋体" w:cs="Helvetica"/>
          <w:color w:val="auto"/>
          <w:kern w:val="0"/>
          <w:szCs w:val="21"/>
          <w:highlight w:val="none"/>
        </w:rPr>
        <w:t>验收书的参考资料一并存档。</w:t>
      </w:r>
    </w:p>
    <w:p w14:paraId="34F73E57">
      <w:pPr>
        <w:tabs>
          <w:tab w:val="left" w:pos="0"/>
        </w:tabs>
        <w:adjustRightInd w:val="0"/>
        <w:snapToGrid w:val="0"/>
        <w:spacing w:line="288" w:lineRule="auto"/>
        <w:ind w:firstLine="422" w:firstLineChars="201"/>
        <w:rPr>
          <w:rFonts w:hint="eastAsia" w:ascii="宋体" w:hAnsi="宋体" w:eastAsia="宋体" w:cs="Helvetica"/>
          <w:color w:val="auto"/>
          <w:kern w:val="0"/>
          <w:szCs w:val="21"/>
          <w:highlight w:val="none"/>
        </w:rPr>
      </w:pPr>
      <w:r>
        <w:rPr>
          <w:rFonts w:ascii="宋体" w:hAnsi="宋体" w:eastAsia="宋体" w:cs="Helvetica"/>
          <w:color w:val="auto"/>
          <w:kern w:val="0"/>
          <w:szCs w:val="21"/>
          <w:highlight w:val="none"/>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53DB727">
      <w:pPr>
        <w:tabs>
          <w:tab w:val="left" w:pos="0"/>
        </w:tabs>
        <w:adjustRightInd w:val="0"/>
        <w:snapToGrid w:val="0"/>
        <w:spacing w:line="288" w:lineRule="auto"/>
        <w:ind w:firstLine="422" w:firstLineChars="201"/>
        <w:rPr>
          <w:rFonts w:hint="eastAsia" w:ascii="宋体" w:hAnsi="宋体" w:eastAsia="宋体" w:cs="Helvetica"/>
          <w:color w:val="auto"/>
          <w:kern w:val="0"/>
          <w:szCs w:val="21"/>
          <w:highlight w:val="none"/>
        </w:rPr>
      </w:pPr>
      <w:r>
        <w:rPr>
          <w:rFonts w:ascii="宋体" w:hAnsi="宋体" w:eastAsia="宋体" w:cs="Helvetica"/>
          <w:color w:val="auto"/>
          <w:kern w:val="0"/>
          <w:szCs w:val="21"/>
          <w:highlight w:val="none"/>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F766A8E">
      <w:pPr>
        <w:tabs>
          <w:tab w:val="left" w:pos="0"/>
        </w:tabs>
        <w:adjustRightInd w:val="0"/>
        <w:snapToGrid w:val="0"/>
        <w:spacing w:line="288" w:lineRule="auto"/>
        <w:ind w:firstLine="400" w:firstLineChars="201"/>
        <w:rPr>
          <w:rFonts w:hint="eastAsia" w:ascii="宋体" w:hAnsi="宋体" w:eastAsia="宋体" w:cs="Times New Roman"/>
          <w:b/>
          <w:color w:val="auto"/>
          <w:spacing w:val="-6"/>
          <w:szCs w:val="21"/>
          <w:highlight w:val="none"/>
        </w:rPr>
      </w:pPr>
    </w:p>
    <w:p w14:paraId="01E88B54">
      <w:pPr>
        <w:adjustRightInd w:val="0"/>
        <w:snapToGrid w:val="0"/>
        <w:spacing w:line="288" w:lineRule="auto"/>
        <w:ind w:firstLine="398" w:firstLineChars="200"/>
        <w:jc w:val="center"/>
        <w:outlineLvl w:val="1"/>
        <w:rPr>
          <w:rFonts w:hint="eastAsia" w:ascii="宋体" w:hAnsi="宋体" w:eastAsia="宋体" w:cs="Times New Roman"/>
          <w:color w:val="auto"/>
          <w:szCs w:val="21"/>
          <w:highlight w:val="none"/>
        </w:rPr>
      </w:pPr>
      <w:r>
        <w:rPr>
          <w:rFonts w:hint="eastAsia" w:ascii="宋体" w:hAnsi="宋体" w:eastAsia="宋体" w:cs="Times New Roman"/>
          <w:b/>
          <w:color w:val="auto"/>
          <w:spacing w:val="-6"/>
          <w:szCs w:val="21"/>
          <w:highlight w:val="none"/>
        </w:rPr>
        <w:t>九、可中止电子交易活动的情形</w:t>
      </w:r>
    </w:p>
    <w:p w14:paraId="3DB7C932">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采购过程中出现以下情形，导致电子交易平台无法正常运行，或者无法保证电子交易的公平、公正和安全时，采购代理机构可中止电子交易活动：</w:t>
      </w:r>
    </w:p>
    <w:p w14:paraId="7BF0FE7D">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1.电子交易平台发生故障而无法登录访问的；</w:t>
      </w:r>
    </w:p>
    <w:p w14:paraId="1F5C839A">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2.电子交易平台应用或数据库出现错误，不能进行正常操作的；</w:t>
      </w:r>
    </w:p>
    <w:p w14:paraId="26FF8B05">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3.电子交易平台发现严重安全漏洞，有潜在泄密危险的；</w:t>
      </w:r>
    </w:p>
    <w:p w14:paraId="0A878D58">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4.病毒发作导致不能进行正常操作的；</w:t>
      </w:r>
    </w:p>
    <w:p w14:paraId="5F87136F">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5.其他无法保证电子交易的公平、公正和安全的情况。</w:t>
      </w:r>
    </w:p>
    <w:p w14:paraId="1E392CB4">
      <w:pPr>
        <w:adjustRightInd w:val="0"/>
        <w:snapToGrid w:val="0"/>
        <w:spacing w:line="288" w:lineRule="auto"/>
        <w:ind w:firstLine="396" w:firstLineChars="200"/>
        <w:rPr>
          <w:rFonts w:hint="eastAsia" w:ascii="宋体" w:hAnsi="宋体" w:eastAsia="宋体"/>
          <w:color w:val="auto"/>
          <w:szCs w:val="21"/>
          <w:highlight w:val="none"/>
        </w:rPr>
      </w:pPr>
      <w:r>
        <w:rPr>
          <w:rFonts w:hint="eastAsia" w:ascii="宋体" w:hAnsi="宋体" w:eastAsia="宋体" w:cs="Times New Roman"/>
          <w:color w:val="auto"/>
          <w:spacing w:val="-6"/>
          <w:szCs w:val="21"/>
          <w:highlight w:val="none"/>
        </w:rPr>
        <w:t>出现前款规定情形，不影响采购公平、公正性的，采购代理机构可以待上述情形消除后继续组织电子交易活动；影响或可能影响采购公平、公正性的，应当重新采购。</w:t>
      </w:r>
    </w:p>
    <w:p w14:paraId="082C7A4F">
      <w:pPr>
        <w:adjustRightInd w:val="0"/>
        <w:snapToGrid w:val="0"/>
        <w:spacing w:line="288" w:lineRule="auto"/>
        <w:ind w:firstLine="420" w:firstLineChars="200"/>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br w:type="page"/>
      </w:r>
    </w:p>
    <w:p w14:paraId="6DF01960">
      <w:pPr>
        <w:adjustRightInd w:val="0"/>
        <w:snapToGrid w:val="0"/>
        <w:spacing w:line="288" w:lineRule="auto"/>
        <w:jc w:val="center"/>
        <w:outlineLvl w:val="0"/>
        <w:rPr>
          <w:rFonts w:hint="eastAsia" w:ascii="宋体" w:hAnsi="宋体" w:eastAsia="宋体" w:cs="Times New Roman"/>
          <w:b/>
          <w:color w:val="auto"/>
          <w:spacing w:val="-6"/>
          <w:sz w:val="32"/>
          <w:szCs w:val="32"/>
          <w:highlight w:val="none"/>
        </w:rPr>
      </w:pPr>
      <w:r>
        <w:rPr>
          <w:rFonts w:hint="eastAsia" w:ascii="宋体" w:hAnsi="宋体" w:eastAsia="宋体" w:cs="Times New Roman"/>
          <w:b/>
          <w:color w:val="auto"/>
          <w:sz w:val="32"/>
          <w:szCs w:val="32"/>
          <w:highlight w:val="none"/>
        </w:rPr>
        <w:t>第四章  评标方法和评标标准</w:t>
      </w:r>
    </w:p>
    <w:p w14:paraId="729382E9">
      <w:pPr>
        <w:adjustRightInd w:val="0"/>
        <w:snapToGrid w:val="0"/>
        <w:spacing w:line="288" w:lineRule="auto"/>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一、评标方法</w:t>
      </w:r>
    </w:p>
    <w:p w14:paraId="337D2AD8">
      <w:pPr>
        <w:adjustRightInd w:val="0"/>
        <w:snapToGrid w:val="0"/>
        <w:spacing w:line="288" w:lineRule="auto"/>
        <w:ind w:firstLine="396" w:firstLineChars="200"/>
        <w:rPr>
          <w:rFonts w:hint="eastAsia"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本次评标采用综合评分法，总分为100分。评分过程中采用四舍五入法，并保留小数2位。</w:t>
      </w:r>
    </w:p>
    <w:p w14:paraId="531608AF">
      <w:pPr>
        <w:adjustRightInd w:val="0"/>
        <w:snapToGrid w:val="0"/>
        <w:spacing w:line="288" w:lineRule="auto"/>
        <w:ind w:firstLine="396" w:firstLineChars="200"/>
        <w:rPr>
          <w:rFonts w:hint="eastAsia" w:ascii="宋体" w:hAnsi="宋体" w:eastAsia="宋体" w:cs="Times New Roman"/>
          <w:bCs/>
          <w:color w:val="auto"/>
          <w:spacing w:val="-6"/>
          <w:szCs w:val="21"/>
          <w:highlight w:val="none"/>
        </w:rPr>
      </w:pPr>
      <w:r>
        <w:rPr>
          <w:rFonts w:hint="eastAsia" w:ascii="宋体" w:hAnsi="宋体" w:eastAsia="宋体" w:cs="Times New Roman"/>
          <w:color w:val="auto"/>
          <w:spacing w:val="-6"/>
          <w:szCs w:val="21"/>
          <w:highlight w:val="none"/>
        </w:rPr>
        <w:t>投标人评标</w:t>
      </w:r>
      <w:r>
        <w:rPr>
          <w:rFonts w:hint="eastAsia" w:ascii="宋体" w:hAnsi="宋体" w:eastAsia="宋体" w:cs="Times New Roman"/>
          <w:bCs/>
          <w:color w:val="auto"/>
          <w:spacing w:val="-6"/>
          <w:szCs w:val="21"/>
          <w:highlight w:val="none"/>
        </w:rPr>
        <w:t>综合得分=商务分+技术分+价格分</w:t>
      </w:r>
    </w:p>
    <w:p w14:paraId="7725C6D2">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bCs/>
          <w:color w:val="auto"/>
          <w:spacing w:val="-6"/>
          <w:szCs w:val="21"/>
          <w:highlight w:val="none"/>
        </w:rPr>
        <w:t>商务和技术分按照评标委员会成员的独立评分结果的算术平均分计算，计算公式为：商务分</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技术分=评标委员会所有成员评分合计数</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评标委员会组成人员数</w:t>
      </w:r>
    </w:p>
    <w:p w14:paraId="56B38FDB">
      <w:pPr>
        <w:adjustRightInd w:val="0"/>
        <w:snapToGrid w:val="0"/>
        <w:spacing w:line="288" w:lineRule="auto"/>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二、评标标准</w:t>
      </w:r>
    </w:p>
    <w:tbl>
      <w:tblPr>
        <w:tblStyle w:val="26"/>
        <w:tblW w:w="94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7"/>
        <w:gridCol w:w="654"/>
        <w:gridCol w:w="7072"/>
      </w:tblGrid>
      <w:tr w14:paraId="7A002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67" w:type="dxa"/>
            <w:tcBorders>
              <w:top w:val="single" w:color="auto" w:sz="4" w:space="0"/>
              <w:left w:val="single" w:color="auto" w:sz="4" w:space="0"/>
              <w:bottom w:val="single" w:color="auto" w:sz="4" w:space="0"/>
              <w:right w:val="single" w:color="auto" w:sz="4" w:space="0"/>
              <w:tl2br w:val="nil"/>
              <w:tr2bl w:val="nil"/>
            </w:tcBorders>
            <w:vAlign w:val="center"/>
          </w:tcPr>
          <w:p w14:paraId="5BF111AE">
            <w:pPr>
              <w:adjustRightInd w:val="0"/>
              <w:snapToGrid w:val="0"/>
              <w:spacing w:line="288" w:lineRule="auto"/>
              <w:jc w:val="center"/>
              <w:rPr>
                <w:rFonts w:hint="eastAsia" w:ascii="宋体" w:hAnsi="宋体" w:eastAsia="宋体" w:cs="Times New Roman"/>
                <w:b/>
                <w:color w:val="auto"/>
                <w:szCs w:val="21"/>
                <w:highlight w:val="none"/>
              </w:rPr>
            </w:pPr>
            <w:r>
              <w:rPr>
                <w:rFonts w:ascii="宋体" w:hAnsi="宋体" w:eastAsia="宋体" w:cs="Times New Roman"/>
                <w:b/>
                <w:color w:val="auto"/>
                <w:szCs w:val="21"/>
                <w:highlight w:val="none"/>
              </w:rPr>
              <w:t>评审因素</w:t>
            </w:r>
          </w:p>
        </w:tc>
        <w:tc>
          <w:tcPr>
            <w:tcW w:w="654" w:type="dxa"/>
            <w:tcBorders>
              <w:top w:val="single" w:color="auto" w:sz="4" w:space="0"/>
              <w:left w:val="single" w:color="auto" w:sz="4" w:space="0"/>
              <w:bottom w:val="single" w:color="auto" w:sz="4" w:space="0"/>
              <w:right w:val="single" w:color="auto" w:sz="4" w:space="0"/>
              <w:tl2br w:val="nil"/>
              <w:tr2bl w:val="nil"/>
            </w:tcBorders>
            <w:vAlign w:val="center"/>
          </w:tcPr>
          <w:p w14:paraId="7490B4D9">
            <w:pPr>
              <w:adjustRightInd w:val="0"/>
              <w:snapToGrid w:val="0"/>
              <w:spacing w:line="288" w:lineRule="auto"/>
              <w:jc w:val="center"/>
              <w:rPr>
                <w:rFonts w:hint="eastAsia" w:ascii="宋体" w:hAnsi="宋体" w:eastAsia="宋体" w:cs="Times New Roman"/>
                <w:b/>
                <w:color w:val="auto"/>
                <w:szCs w:val="21"/>
                <w:highlight w:val="none"/>
              </w:rPr>
            </w:pPr>
            <w:r>
              <w:rPr>
                <w:rFonts w:ascii="宋体" w:hAnsi="宋体" w:eastAsia="宋体" w:cs="Times New Roman"/>
                <w:b/>
                <w:color w:val="auto"/>
                <w:szCs w:val="21"/>
                <w:highlight w:val="none"/>
              </w:rPr>
              <w:t>分值</w:t>
            </w:r>
          </w:p>
        </w:tc>
        <w:tc>
          <w:tcPr>
            <w:tcW w:w="7072" w:type="dxa"/>
            <w:tcBorders>
              <w:top w:val="single" w:color="auto" w:sz="4" w:space="0"/>
              <w:left w:val="single" w:color="auto" w:sz="4" w:space="0"/>
              <w:bottom w:val="single" w:color="auto" w:sz="4" w:space="0"/>
              <w:right w:val="single" w:color="auto" w:sz="4" w:space="0"/>
              <w:tl2br w:val="nil"/>
              <w:tr2bl w:val="nil"/>
            </w:tcBorders>
            <w:vAlign w:val="center"/>
          </w:tcPr>
          <w:p w14:paraId="305D5068">
            <w:pPr>
              <w:adjustRightInd w:val="0"/>
              <w:snapToGrid w:val="0"/>
              <w:spacing w:line="288" w:lineRule="auto"/>
              <w:jc w:val="center"/>
              <w:rPr>
                <w:rFonts w:hint="eastAsia" w:ascii="宋体" w:hAnsi="宋体" w:eastAsia="宋体" w:cs="Times New Roman"/>
                <w:b/>
                <w:color w:val="auto"/>
                <w:szCs w:val="21"/>
                <w:highlight w:val="none"/>
              </w:rPr>
            </w:pPr>
            <w:r>
              <w:rPr>
                <w:rFonts w:ascii="宋体" w:hAnsi="宋体" w:eastAsia="宋体" w:cs="Times New Roman"/>
                <w:b/>
                <w:color w:val="auto"/>
                <w:szCs w:val="21"/>
                <w:highlight w:val="none"/>
              </w:rPr>
              <w:t>评分标准</w:t>
            </w:r>
          </w:p>
        </w:tc>
      </w:tr>
      <w:tr w14:paraId="17DC3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493" w:type="dxa"/>
            <w:gridSpan w:val="3"/>
            <w:tcBorders>
              <w:top w:val="single" w:color="auto" w:sz="4" w:space="0"/>
              <w:left w:val="single" w:color="auto" w:sz="4" w:space="0"/>
              <w:bottom w:val="single" w:color="auto" w:sz="4" w:space="0"/>
              <w:right w:val="single" w:color="auto" w:sz="4" w:space="0"/>
              <w:tl2br w:val="nil"/>
              <w:tr2bl w:val="nil"/>
            </w:tcBorders>
            <w:vAlign w:val="center"/>
          </w:tcPr>
          <w:p w14:paraId="6E0861BA">
            <w:pPr>
              <w:adjustRightInd w:val="0"/>
              <w:snapToGrid w:val="0"/>
              <w:spacing w:line="288" w:lineRule="auto"/>
              <w:jc w:val="left"/>
              <w:rPr>
                <w:rFonts w:hint="eastAsia" w:ascii="宋体" w:hAnsi="宋体" w:eastAsia="宋体" w:cs="Times New Roman"/>
                <w:b/>
                <w:color w:val="auto"/>
                <w:szCs w:val="21"/>
                <w:highlight w:val="none"/>
              </w:rPr>
            </w:pPr>
            <w:r>
              <w:rPr>
                <w:rFonts w:ascii="宋体" w:hAnsi="宋体" w:eastAsia="宋体" w:cs="Times New Roman"/>
                <w:b/>
                <w:color w:val="auto"/>
                <w:szCs w:val="21"/>
                <w:highlight w:val="none"/>
              </w:rPr>
              <w:t>价格分</w:t>
            </w:r>
          </w:p>
        </w:tc>
      </w:tr>
      <w:tr w14:paraId="3D218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67" w:type="dxa"/>
            <w:tcBorders>
              <w:top w:val="single" w:color="auto" w:sz="4" w:space="0"/>
              <w:left w:val="single" w:color="auto" w:sz="4" w:space="0"/>
              <w:bottom w:val="single" w:color="auto" w:sz="4" w:space="0"/>
              <w:right w:val="single" w:color="auto" w:sz="4" w:space="0"/>
              <w:tl2br w:val="nil"/>
              <w:tr2bl w:val="nil"/>
            </w:tcBorders>
            <w:vAlign w:val="center"/>
          </w:tcPr>
          <w:p w14:paraId="1002B1B5">
            <w:pPr>
              <w:adjustRightInd w:val="0"/>
              <w:snapToGrid w:val="0"/>
              <w:spacing w:line="288" w:lineRule="auto"/>
              <w:jc w:val="center"/>
              <w:rPr>
                <w:rFonts w:hint="eastAsia" w:ascii="宋体" w:hAnsi="宋体" w:eastAsia="宋体" w:cs="宋体"/>
                <w:b/>
                <w:color w:val="auto"/>
                <w:szCs w:val="21"/>
                <w:highlight w:val="none"/>
              </w:rPr>
            </w:pPr>
            <w:r>
              <w:rPr>
                <w:rFonts w:ascii="宋体" w:hAnsi="宋体" w:eastAsia="宋体" w:cs="宋体"/>
                <w:b/>
                <w:color w:val="auto"/>
                <w:szCs w:val="21"/>
                <w:highlight w:val="none"/>
              </w:rPr>
              <w:t>投标报价</w:t>
            </w:r>
          </w:p>
        </w:tc>
        <w:tc>
          <w:tcPr>
            <w:tcW w:w="654" w:type="dxa"/>
            <w:tcBorders>
              <w:top w:val="single" w:color="auto" w:sz="4" w:space="0"/>
              <w:left w:val="single" w:color="auto" w:sz="4" w:space="0"/>
              <w:bottom w:val="single" w:color="auto" w:sz="4" w:space="0"/>
              <w:right w:val="single" w:color="auto" w:sz="4" w:space="0"/>
              <w:tl2br w:val="nil"/>
              <w:tr2bl w:val="nil"/>
            </w:tcBorders>
            <w:vAlign w:val="center"/>
          </w:tcPr>
          <w:p w14:paraId="4A717B85">
            <w:pPr>
              <w:adjustRightInd w:val="0"/>
              <w:snapToGrid w:val="0"/>
              <w:spacing w:line="288" w:lineRule="auto"/>
              <w:jc w:val="center"/>
              <w:rPr>
                <w:rFonts w:hint="eastAsia" w:ascii="宋体" w:hAnsi="宋体" w:eastAsia="宋体" w:cs="宋体"/>
                <w:b/>
                <w:color w:val="auto"/>
                <w:szCs w:val="21"/>
                <w:highlight w:val="none"/>
              </w:rPr>
            </w:pPr>
            <w:r>
              <w:rPr>
                <w:rFonts w:ascii="宋体" w:hAnsi="宋体" w:eastAsia="宋体" w:cs="宋体"/>
                <w:b/>
                <w:color w:val="auto"/>
                <w:szCs w:val="21"/>
                <w:highlight w:val="none"/>
              </w:rPr>
              <w:t>10</w:t>
            </w:r>
          </w:p>
        </w:tc>
        <w:tc>
          <w:tcPr>
            <w:tcW w:w="7072" w:type="dxa"/>
            <w:tcBorders>
              <w:top w:val="single" w:color="auto" w:sz="4" w:space="0"/>
              <w:left w:val="single" w:color="auto" w:sz="4" w:space="0"/>
              <w:bottom w:val="single" w:color="auto" w:sz="4" w:space="0"/>
              <w:right w:val="single" w:color="auto" w:sz="4" w:space="0"/>
              <w:tl2br w:val="nil"/>
              <w:tr2bl w:val="nil"/>
            </w:tcBorders>
            <w:vAlign w:val="center"/>
          </w:tcPr>
          <w:p w14:paraId="77ACF74B">
            <w:pPr>
              <w:adjustRightInd w:val="0"/>
              <w:snapToGrid w:val="0"/>
              <w:spacing w:line="288" w:lineRule="auto"/>
              <w:rPr>
                <w:rFonts w:hint="eastAsia" w:ascii="宋体" w:hAnsi="宋体" w:eastAsia="宋体" w:cs="宋体"/>
                <w:color w:val="auto"/>
                <w:szCs w:val="21"/>
                <w:highlight w:val="none"/>
              </w:rPr>
            </w:pPr>
            <w:r>
              <w:rPr>
                <w:rFonts w:ascii="宋体" w:hAnsi="宋体" w:eastAsia="宋体" w:cs="宋体"/>
                <w:color w:val="auto"/>
                <w:szCs w:val="21"/>
                <w:highlight w:val="none"/>
              </w:rPr>
              <w:t>价格分采用低价优先法计算，即满足招标文件要求且投标价格最低的投标报价为评标基准价，其他投标人的价格分按照下列公式计算：</w:t>
            </w:r>
          </w:p>
          <w:p w14:paraId="31AEC426">
            <w:pPr>
              <w:adjustRightInd w:val="0"/>
              <w:snapToGrid w:val="0"/>
              <w:spacing w:line="288" w:lineRule="auto"/>
              <w:rPr>
                <w:rFonts w:hint="eastAsia" w:ascii="宋体" w:hAnsi="宋体" w:eastAsia="宋体" w:cs="宋体"/>
                <w:color w:val="auto"/>
                <w:szCs w:val="21"/>
                <w:highlight w:val="none"/>
              </w:rPr>
            </w:pPr>
            <w:r>
              <w:rPr>
                <w:rFonts w:ascii="宋体" w:hAnsi="宋体" w:eastAsia="宋体" w:cs="宋体"/>
                <w:color w:val="auto"/>
                <w:szCs w:val="21"/>
                <w:highlight w:val="none"/>
              </w:rPr>
              <w:t>价格分=（评标基准价/投标报价）×10%×100</w:t>
            </w:r>
          </w:p>
          <w:p w14:paraId="6B71FE92">
            <w:pPr>
              <w:adjustRightInd w:val="0"/>
              <w:snapToGrid w:val="0"/>
              <w:spacing w:line="288" w:lineRule="auto"/>
              <w:jc w:val="left"/>
              <w:rPr>
                <w:rFonts w:hint="eastAsia" w:ascii="宋体" w:hAnsi="宋体" w:eastAsia="宋体" w:cs="宋体"/>
                <w:color w:val="auto"/>
                <w:szCs w:val="21"/>
                <w:highlight w:val="none"/>
              </w:rPr>
            </w:pPr>
            <w:r>
              <w:rPr>
                <w:rFonts w:ascii="宋体" w:hAnsi="宋体" w:eastAsia="宋体" w:cs="Times New Roman"/>
                <w:color w:val="auto"/>
                <w:spacing w:val="-6"/>
                <w:szCs w:val="21"/>
                <w:highlight w:val="none"/>
              </w:rPr>
              <w:t>（本项目专门面向中小企业采购，不再执行价格评审优惠的扶持政策）</w:t>
            </w:r>
          </w:p>
        </w:tc>
      </w:tr>
      <w:tr w14:paraId="3FE1E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493" w:type="dxa"/>
            <w:gridSpan w:val="3"/>
            <w:tcBorders>
              <w:top w:val="single" w:color="auto" w:sz="4" w:space="0"/>
              <w:left w:val="single" w:color="auto" w:sz="4" w:space="0"/>
              <w:bottom w:val="single" w:color="auto" w:sz="4" w:space="0"/>
              <w:right w:val="single" w:color="auto" w:sz="4" w:space="0"/>
              <w:tl2br w:val="nil"/>
              <w:tr2bl w:val="nil"/>
            </w:tcBorders>
            <w:vAlign w:val="center"/>
          </w:tcPr>
          <w:p w14:paraId="76070668">
            <w:pPr>
              <w:adjustRightInd w:val="0"/>
              <w:snapToGrid w:val="0"/>
              <w:spacing w:line="288" w:lineRule="auto"/>
              <w:jc w:val="left"/>
              <w:rPr>
                <w:rFonts w:hint="eastAsia" w:ascii="宋体" w:hAnsi="宋体" w:eastAsia="宋体" w:cs="Times New Roman"/>
                <w:b/>
                <w:color w:val="auto"/>
                <w:szCs w:val="21"/>
                <w:highlight w:val="none"/>
              </w:rPr>
            </w:pPr>
            <w:r>
              <w:rPr>
                <w:rFonts w:ascii="宋体" w:hAnsi="宋体" w:eastAsia="宋体" w:cs="Times New Roman"/>
                <w:b/>
                <w:color w:val="auto"/>
                <w:szCs w:val="21"/>
                <w:highlight w:val="none"/>
              </w:rPr>
              <w:t>商务分</w:t>
            </w:r>
          </w:p>
        </w:tc>
      </w:tr>
      <w:tr w14:paraId="47061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67" w:type="dxa"/>
            <w:tcBorders>
              <w:top w:val="single" w:color="auto" w:sz="4" w:space="0"/>
              <w:left w:val="single" w:color="auto" w:sz="4" w:space="0"/>
              <w:bottom w:val="single" w:color="auto" w:sz="4" w:space="0"/>
              <w:right w:val="single" w:color="auto" w:sz="4" w:space="0"/>
              <w:tl2br w:val="nil"/>
              <w:tr2bl w:val="nil"/>
            </w:tcBorders>
            <w:vAlign w:val="center"/>
          </w:tcPr>
          <w:p w14:paraId="22CC643A">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业绩</w:t>
            </w:r>
          </w:p>
        </w:tc>
        <w:tc>
          <w:tcPr>
            <w:tcW w:w="654" w:type="dxa"/>
            <w:tcBorders>
              <w:top w:val="single" w:color="auto" w:sz="4" w:space="0"/>
              <w:left w:val="single" w:color="auto" w:sz="4" w:space="0"/>
              <w:bottom w:val="single" w:color="auto" w:sz="4" w:space="0"/>
              <w:right w:val="single" w:color="auto" w:sz="4" w:space="0"/>
              <w:tl2br w:val="nil"/>
              <w:tr2bl w:val="nil"/>
            </w:tcBorders>
            <w:vAlign w:val="center"/>
          </w:tcPr>
          <w:p w14:paraId="0D5D837A">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1</w:t>
            </w:r>
          </w:p>
        </w:tc>
        <w:tc>
          <w:tcPr>
            <w:tcW w:w="7072" w:type="dxa"/>
            <w:tcBorders>
              <w:top w:val="single" w:color="auto" w:sz="4" w:space="0"/>
              <w:left w:val="single" w:color="auto" w:sz="4" w:space="0"/>
              <w:bottom w:val="single" w:color="auto" w:sz="4" w:space="0"/>
              <w:right w:val="single" w:color="auto" w:sz="4" w:space="0"/>
              <w:tl2br w:val="nil"/>
              <w:tr2bl w:val="nil"/>
            </w:tcBorders>
            <w:vAlign w:val="center"/>
          </w:tcPr>
          <w:p w14:paraId="5C31429A">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【客观分】</w:t>
            </w:r>
          </w:p>
          <w:p w14:paraId="7F42ADA3">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投标人自2022年1月1日以来（以合同签订时间为准）同类合同业绩（以提供的合同扫描件为准）：每提供1份合同业绩得1分，最高得1分。</w:t>
            </w:r>
          </w:p>
        </w:tc>
      </w:tr>
      <w:tr w14:paraId="32CED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67" w:type="dxa"/>
            <w:tcBorders>
              <w:top w:val="single" w:color="auto" w:sz="4" w:space="0"/>
              <w:left w:val="single" w:color="auto" w:sz="4" w:space="0"/>
              <w:bottom w:val="single" w:color="auto" w:sz="4" w:space="0"/>
              <w:right w:val="single" w:color="auto" w:sz="4" w:space="0"/>
              <w:tl2br w:val="nil"/>
              <w:tr2bl w:val="nil"/>
            </w:tcBorders>
            <w:vAlign w:val="center"/>
          </w:tcPr>
          <w:p w14:paraId="7E8281A8">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体系认证</w:t>
            </w:r>
          </w:p>
        </w:tc>
        <w:tc>
          <w:tcPr>
            <w:tcW w:w="654" w:type="dxa"/>
            <w:tcBorders>
              <w:top w:val="single" w:color="auto" w:sz="4" w:space="0"/>
              <w:left w:val="single" w:color="auto" w:sz="4" w:space="0"/>
              <w:bottom w:val="single" w:color="auto" w:sz="4" w:space="0"/>
              <w:right w:val="single" w:color="auto" w:sz="4" w:space="0"/>
              <w:tl2br w:val="nil"/>
              <w:tr2bl w:val="nil"/>
            </w:tcBorders>
            <w:vAlign w:val="center"/>
          </w:tcPr>
          <w:p w14:paraId="0761F212">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5</w:t>
            </w:r>
          </w:p>
        </w:tc>
        <w:tc>
          <w:tcPr>
            <w:tcW w:w="7072" w:type="dxa"/>
            <w:tcBorders>
              <w:top w:val="single" w:color="auto" w:sz="4" w:space="0"/>
              <w:left w:val="single" w:color="auto" w:sz="4" w:space="0"/>
              <w:bottom w:val="single" w:color="auto" w:sz="4" w:space="0"/>
              <w:right w:val="single" w:color="auto" w:sz="4" w:space="0"/>
              <w:tl2br w:val="nil"/>
              <w:tr2bl w:val="nil"/>
            </w:tcBorders>
            <w:vAlign w:val="center"/>
          </w:tcPr>
          <w:p w14:paraId="320EEE83">
            <w:pPr>
              <w:adjustRightInd w:val="0"/>
              <w:snapToGrid w:val="0"/>
              <w:spacing w:line="288" w:lineRule="auto"/>
              <w:rPr>
                <w:rFonts w:hint="eastAsia" w:ascii="宋体" w:hAnsi="宋体" w:eastAsia="宋体" w:cs="宋体"/>
                <w:color w:val="auto"/>
                <w:szCs w:val="21"/>
                <w:highlight w:val="none"/>
              </w:rPr>
            </w:pPr>
            <w:bookmarkStart w:id="55" w:name="OLE_LINK4"/>
            <w:r>
              <w:rPr>
                <w:rFonts w:hint="eastAsia" w:ascii="宋体" w:hAnsi="宋体" w:eastAsia="宋体" w:cs="宋体"/>
                <w:color w:val="auto"/>
                <w:szCs w:val="21"/>
                <w:highlight w:val="none"/>
              </w:rPr>
              <w:t>【客观分】</w:t>
            </w:r>
          </w:p>
          <w:p w14:paraId="764086CE">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投标人具有有效的质量管理体系认证（ISO9001）的得1分；</w:t>
            </w:r>
            <w:bookmarkEnd w:id="55"/>
          </w:p>
          <w:p w14:paraId="0CF5B526">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投标人具有有效的信息安全管理体系认证的得2分；</w:t>
            </w:r>
          </w:p>
          <w:p w14:paraId="2E989491">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投标人具有有效的信息技术服务管理体系认证的得2分；</w:t>
            </w:r>
          </w:p>
          <w:p w14:paraId="3C71EFF8">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说明：投标文件中提供认证证书扫描件及全国认证认可信息公共服务平台（http://cx.cnca.cn/）查询截图。</w:t>
            </w:r>
          </w:p>
        </w:tc>
      </w:tr>
      <w:tr w14:paraId="126B0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67" w:type="dxa"/>
            <w:tcBorders>
              <w:top w:val="single" w:color="auto" w:sz="4" w:space="0"/>
              <w:left w:val="single" w:color="auto" w:sz="4" w:space="0"/>
              <w:bottom w:val="single" w:color="auto" w:sz="4" w:space="0"/>
              <w:right w:val="single" w:color="auto" w:sz="4" w:space="0"/>
              <w:tl2br w:val="nil"/>
              <w:tr2bl w:val="nil"/>
            </w:tcBorders>
            <w:vAlign w:val="center"/>
          </w:tcPr>
          <w:p w14:paraId="03BB1692">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知识产权证书</w:t>
            </w:r>
          </w:p>
        </w:tc>
        <w:tc>
          <w:tcPr>
            <w:tcW w:w="654" w:type="dxa"/>
            <w:tcBorders>
              <w:top w:val="single" w:color="auto" w:sz="4" w:space="0"/>
              <w:left w:val="single" w:color="auto" w:sz="4" w:space="0"/>
              <w:bottom w:val="single" w:color="auto" w:sz="4" w:space="0"/>
              <w:right w:val="single" w:color="auto" w:sz="4" w:space="0"/>
              <w:tl2br w:val="nil"/>
              <w:tr2bl w:val="nil"/>
            </w:tcBorders>
            <w:vAlign w:val="center"/>
          </w:tcPr>
          <w:p w14:paraId="1F4E3229">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5</w:t>
            </w:r>
          </w:p>
        </w:tc>
        <w:tc>
          <w:tcPr>
            <w:tcW w:w="7072" w:type="dxa"/>
            <w:tcBorders>
              <w:top w:val="single" w:color="auto" w:sz="4" w:space="0"/>
              <w:left w:val="single" w:color="auto" w:sz="4" w:space="0"/>
              <w:bottom w:val="single" w:color="auto" w:sz="4" w:space="0"/>
              <w:right w:val="single" w:color="auto" w:sz="4" w:space="0"/>
              <w:tl2br w:val="nil"/>
              <w:tr2bl w:val="nil"/>
            </w:tcBorders>
            <w:vAlign w:val="center"/>
          </w:tcPr>
          <w:p w14:paraId="11AF3B73">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【客观分】</w:t>
            </w:r>
          </w:p>
          <w:p w14:paraId="68D02D24">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投标产品具有网站相关著作权登记证书的得1分；</w:t>
            </w:r>
          </w:p>
          <w:p w14:paraId="5CD224CF">
            <w:pPr>
              <w:adjustRightInd w:val="0"/>
              <w:snapToGrid w:val="0"/>
              <w:spacing w:line="288" w:lineRule="auto"/>
              <w:rPr>
                <w:rFonts w:hint="eastAsia" w:ascii="宋体" w:hAnsi="宋体" w:eastAsia="宋体" w:cs="宋体"/>
                <w:color w:val="auto"/>
                <w:szCs w:val="21"/>
                <w:highlight w:val="none"/>
              </w:rPr>
            </w:pPr>
            <w:bookmarkStart w:id="56" w:name="OLE_LINK9"/>
            <w:r>
              <w:rPr>
                <w:rFonts w:hint="eastAsia" w:ascii="宋体" w:hAnsi="宋体" w:eastAsia="宋体" w:cs="宋体"/>
                <w:color w:val="auto"/>
                <w:szCs w:val="21"/>
                <w:highlight w:val="none"/>
              </w:rPr>
              <w:t>投标产品具有制度系统相关著作权登记证书的得1分；</w:t>
            </w:r>
            <w:bookmarkEnd w:id="56"/>
          </w:p>
          <w:p w14:paraId="10499C4F">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投标产品具有医院宣传系统或媒体矩阵管理平台相关著作权登记证书的得1分；</w:t>
            </w:r>
          </w:p>
          <w:p w14:paraId="6C3BDF8E">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投标产品具有网站安全平台相关著作权登记证书的得1分；</w:t>
            </w:r>
          </w:p>
          <w:p w14:paraId="3F5C3666">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投标产品具有信息应急处置相关著作权登记证书的得1分；</w:t>
            </w:r>
          </w:p>
        </w:tc>
      </w:tr>
      <w:tr w14:paraId="7D3AC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493" w:type="dxa"/>
            <w:gridSpan w:val="3"/>
            <w:tcBorders>
              <w:top w:val="single" w:color="auto" w:sz="4" w:space="0"/>
              <w:left w:val="single" w:color="auto" w:sz="4" w:space="0"/>
              <w:bottom w:val="single" w:color="auto" w:sz="4" w:space="0"/>
              <w:right w:val="single" w:color="auto" w:sz="4" w:space="0"/>
              <w:tl2br w:val="nil"/>
              <w:tr2bl w:val="nil"/>
            </w:tcBorders>
            <w:vAlign w:val="center"/>
          </w:tcPr>
          <w:p w14:paraId="1229BEA1">
            <w:pPr>
              <w:adjustRightInd w:val="0"/>
              <w:snapToGrid w:val="0"/>
              <w:spacing w:line="288" w:lineRule="auto"/>
              <w:jc w:val="left"/>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技术分</w:t>
            </w:r>
          </w:p>
        </w:tc>
      </w:tr>
      <w:tr w14:paraId="346A2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67" w:type="dxa"/>
            <w:tcBorders>
              <w:top w:val="single" w:color="auto" w:sz="4" w:space="0"/>
              <w:left w:val="single" w:color="auto" w:sz="4" w:space="0"/>
              <w:bottom w:val="single" w:color="auto" w:sz="4" w:space="0"/>
              <w:right w:val="single" w:color="auto" w:sz="4" w:space="0"/>
              <w:tl2br w:val="nil"/>
              <w:tr2bl w:val="nil"/>
            </w:tcBorders>
            <w:vAlign w:val="center"/>
          </w:tcPr>
          <w:p w14:paraId="1D30607E">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技术要求响应程度</w:t>
            </w:r>
          </w:p>
        </w:tc>
        <w:tc>
          <w:tcPr>
            <w:tcW w:w="654" w:type="dxa"/>
            <w:tcBorders>
              <w:top w:val="single" w:color="auto" w:sz="4" w:space="0"/>
              <w:left w:val="single" w:color="auto" w:sz="4" w:space="0"/>
              <w:bottom w:val="single" w:color="auto" w:sz="4" w:space="0"/>
              <w:right w:val="single" w:color="auto" w:sz="4" w:space="0"/>
              <w:tl2br w:val="nil"/>
              <w:tr2bl w:val="nil"/>
            </w:tcBorders>
            <w:vAlign w:val="center"/>
          </w:tcPr>
          <w:p w14:paraId="1C9F45B6">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10</w:t>
            </w:r>
          </w:p>
        </w:tc>
        <w:tc>
          <w:tcPr>
            <w:tcW w:w="7072" w:type="dxa"/>
            <w:tcBorders>
              <w:top w:val="single" w:color="auto" w:sz="4" w:space="0"/>
              <w:left w:val="single" w:color="auto" w:sz="4" w:space="0"/>
              <w:bottom w:val="single" w:color="auto" w:sz="4" w:space="0"/>
              <w:right w:val="single" w:color="auto" w:sz="4" w:space="0"/>
              <w:tl2br w:val="nil"/>
              <w:tr2bl w:val="nil"/>
            </w:tcBorders>
            <w:vAlign w:val="center"/>
          </w:tcPr>
          <w:p w14:paraId="443A5FFD">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【客观分】</w:t>
            </w:r>
          </w:p>
          <w:p w14:paraId="66FB69F0">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不符合（负偏离）技术要求中标注“▲”条款（不可偏离）的投标无效；</w:t>
            </w:r>
          </w:p>
          <w:p w14:paraId="5B5A4E2F">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满足招标文件明确的全部技术条款要求的该项得满分；</w:t>
            </w:r>
          </w:p>
          <w:p w14:paraId="293A12F1">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技术条款低于技术要求（负偏离）的每项扣1分；</w:t>
            </w:r>
          </w:p>
          <w:p w14:paraId="7E3C21F0">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负偏离11项及以上的，视为采购人不能接受的附加条件，投标文件无效。</w:t>
            </w:r>
          </w:p>
        </w:tc>
      </w:tr>
      <w:tr w14:paraId="5767D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67" w:type="dxa"/>
            <w:vMerge w:val="restart"/>
            <w:tcBorders>
              <w:top w:val="single" w:color="auto" w:sz="4" w:space="0"/>
              <w:left w:val="single" w:color="auto" w:sz="4" w:space="0"/>
              <w:bottom w:val="single" w:color="auto" w:sz="4" w:space="0"/>
              <w:right w:val="single" w:color="auto" w:sz="4" w:space="0"/>
              <w:tl2br w:val="nil"/>
              <w:tr2bl w:val="nil"/>
            </w:tcBorders>
            <w:vAlign w:val="center"/>
          </w:tcPr>
          <w:p w14:paraId="3F6A0C2B">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技术方案</w:t>
            </w:r>
          </w:p>
        </w:tc>
        <w:tc>
          <w:tcPr>
            <w:tcW w:w="654" w:type="dxa"/>
            <w:tcBorders>
              <w:top w:val="single" w:color="auto" w:sz="4" w:space="0"/>
              <w:left w:val="single" w:color="auto" w:sz="4" w:space="0"/>
              <w:bottom w:val="single" w:color="auto" w:sz="4" w:space="0"/>
              <w:right w:val="single" w:color="auto" w:sz="4" w:space="0"/>
              <w:tl2br w:val="nil"/>
              <w:tr2bl w:val="nil"/>
            </w:tcBorders>
            <w:vAlign w:val="center"/>
          </w:tcPr>
          <w:p w14:paraId="12A083AC">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4</w:t>
            </w:r>
          </w:p>
        </w:tc>
        <w:tc>
          <w:tcPr>
            <w:tcW w:w="7072" w:type="dxa"/>
            <w:tcBorders>
              <w:top w:val="single" w:color="auto" w:sz="4" w:space="0"/>
              <w:left w:val="single" w:color="auto" w:sz="4" w:space="0"/>
              <w:bottom w:val="single" w:color="auto" w:sz="4" w:space="0"/>
              <w:right w:val="single" w:color="auto" w:sz="4" w:space="0"/>
              <w:tl2br w:val="nil"/>
              <w:tr2bl w:val="nil"/>
            </w:tcBorders>
            <w:vAlign w:val="center"/>
          </w:tcPr>
          <w:p w14:paraId="4BA851E8">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【主观分】</w:t>
            </w:r>
          </w:p>
          <w:p w14:paraId="185EEF3D">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外观设计方案（整体风格定位、色彩搭配、图标设计、页面布局）设计主体突出、简洁大方，融合采购人特点。（评分范围：4,3,2,1,0）</w:t>
            </w:r>
          </w:p>
        </w:tc>
      </w:tr>
      <w:tr w14:paraId="1FF46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67"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5E15C494">
            <w:pPr>
              <w:adjustRightInd w:val="0"/>
              <w:snapToGrid w:val="0"/>
              <w:spacing w:line="288" w:lineRule="auto"/>
              <w:jc w:val="center"/>
              <w:rPr>
                <w:rFonts w:hint="eastAsia"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l2br w:val="nil"/>
              <w:tr2bl w:val="nil"/>
            </w:tcBorders>
            <w:vAlign w:val="center"/>
          </w:tcPr>
          <w:p w14:paraId="6926CBF0">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5</w:t>
            </w:r>
          </w:p>
        </w:tc>
        <w:tc>
          <w:tcPr>
            <w:tcW w:w="7072" w:type="dxa"/>
            <w:tcBorders>
              <w:top w:val="single" w:color="auto" w:sz="4" w:space="0"/>
              <w:left w:val="single" w:color="auto" w:sz="4" w:space="0"/>
              <w:bottom w:val="single" w:color="auto" w:sz="4" w:space="0"/>
              <w:right w:val="single" w:color="auto" w:sz="4" w:space="0"/>
              <w:tl2br w:val="nil"/>
              <w:tr2bl w:val="nil"/>
            </w:tcBorders>
            <w:vAlign w:val="center"/>
          </w:tcPr>
          <w:p w14:paraId="389BB45A">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【主观分】</w:t>
            </w:r>
          </w:p>
          <w:p w14:paraId="1AFED66C">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平台基本功能模块建设技术解决方案：专业、全面、针对采购需求及实际特点、有利于系统交付。（评分范围：5,4,3,2,1,0）</w:t>
            </w:r>
          </w:p>
        </w:tc>
      </w:tr>
      <w:tr w14:paraId="370EE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67"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57166D75">
            <w:pPr>
              <w:adjustRightInd w:val="0"/>
              <w:snapToGrid w:val="0"/>
              <w:spacing w:line="288" w:lineRule="auto"/>
              <w:jc w:val="center"/>
              <w:rPr>
                <w:rFonts w:hint="eastAsia"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l2br w:val="nil"/>
              <w:tr2bl w:val="nil"/>
            </w:tcBorders>
            <w:vAlign w:val="center"/>
          </w:tcPr>
          <w:p w14:paraId="7BCB44EB">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5</w:t>
            </w:r>
          </w:p>
        </w:tc>
        <w:tc>
          <w:tcPr>
            <w:tcW w:w="7072" w:type="dxa"/>
            <w:tcBorders>
              <w:top w:val="single" w:color="auto" w:sz="4" w:space="0"/>
              <w:left w:val="single" w:color="auto" w:sz="4" w:space="0"/>
              <w:bottom w:val="single" w:color="auto" w:sz="4" w:space="0"/>
              <w:right w:val="single" w:color="auto" w:sz="4" w:space="0"/>
              <w:tl2br w:val="nil"/>
              <w:tr2bl w:val="nil"/>
            </w:tcBorders>
            <w:vAlign w:val="center"/>
          </w:tcPr>
          <w:p w14:paraId="5C443906">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【主观分】</w:t>
            </w:r>
          </w:p>
          <w:p w14:paraId="3331D679">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平台移动版站点建设技术解决方案：专业、全面、针对采购需求及实际特点、有利于系统交付。（评分范围：5,4,3,2,1,0）</w:t>
            </w:r>
          </w:p>
        </w:tc>
      </w:tr>
      <w:tr w14:paraId="6C69A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67"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22F75227">
            <w:pPr>
              <w:adjustRightInd w:val="0"/>
              <w:snapToGrid w:val="0"/>
              <w:spacing w:line="288" w:lineRule="auto"/>
              <w:jc w:val="center"/>
              <w:rPr>
                <w:rFonts w:hint="eastAsia"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l2br w:val="nil"/>
              <w:tr2bl w:val="nil"/>
            </w:tcBorders>
            <w:vAlign w:val="center"/>
          </w:tcPr>
          <w:p w14:paraId="63AE3BD0">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5</w:t>
            </w:r>
          </w:p>
        </w:tc>
        <w:tc>
          <w:tcPr>
            <w:tcW w:w="7072" w:type="dxa"/>
            <w:tcBorders>
              <w:top w:val="single" w:color="auto" w:sz="4" w:space="0"/>
              <w:left w:val="single" w:color="auto" w:sz="4" w:space="0"/>
              <w:bottom w:val="single" w:color="auto" w:sz="4" w:space="0"/>
              <w:right w:val="single" w:color="auto" w:sz="4" w:space="0"/>
              <w:tl2br w:val="nil"/>
              <w:tr2bl w:val="nil"/>
            </w:tcBorders>
            <w:vAlign w:val="center"/>
          </w:tcPr>
          <w:p w14:paraId="10AE50C6">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【主观分】</w:t>
            </w:r>
          </w:p>
          <w:p w14:paraId="09B75B61">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平台制度模块建设技术解决方案：专业、全面、针对采购需求及实际特点、有利于系统交付。（评分范围：5,4,3,2,1,0）</w:t>
            </w:r>
          </w:p>
        </w:tc>
      </w:tr>
      <w:tr w14:paraId="4CA43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67"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4FA6C18A">
            <w:pPr>
              <w:adjustRightInd w:val="0"/>
              <w:snapToGrid w:val="0"/>
              <w:spacing w:line="288" w:lineRule="auto"/>
              <w:jc w:val="center"/>
              <w:rPr>
                <w:rFonts w:hint="eastAsia"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l2br w:val="nil"/>
              <w:tr2bl w:val="nil"/>
            </w:tcBorders>
            <w:vAlign w:val="center"/>
          </w:tcPr>
          <w:p w14:paraId="7E257620">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5</w:t>
            </w:r>
          </w:p>
        </w:tc>
        <w:tc>
          <w:tcPr>
            <w:tcW w:w="7072" w:type="dxa"/>
            <w:tcBorders>
              <w:top w:val="single" w:color="auto" w:sz="4" w:space="0"/>
              <w:left w:val="single" w:color="auto" w:sz="4" w:space="0"/>
              <w:bottom w:val="single" w:color="auto" w:sz="4" w:space="0"/>
              <w:right w:val="single" w:color="auto" w:sz="4" w:space="0"/>
              <w:tl2br w:val="nil"/>
              <w:tr2bl w:val="nil"/>
            </w:tcBorders>
            <w:vAlign w:val="center"/>
          </w:tcPr>
          <w:p w14:paraId="1ADDA268">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【主观分】</w:t>
            </w:r>
          </w:p>
          <w:p w14:paraId="53AE3A26">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信创改造技术解决方案：专业、全面、针对采购需求及实际特点、有利于系统交付。（评分范围：5,4,3,2,1,0）</w:t>
            </w:r>
          </w:p>
        </w:tc>
      </w:tr>
      <w:tr w14:paraId="77EC2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67"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26A68B4D">
            <w:pPr>
              <w:adjustRightInd w:val="0"/>
              <w:snapToGrid w:val="0"/>
              <w:spacing w:line="288" w:lineRule="auto"/>
              <w:jc w:val="center"/>
              <w:rPr>
                <w:rFonts w:hint="eastAsia"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l2br w:val="nil"/>
              <w:tr2bl w:val="nil"/>
            </w:tcBorders>
            <w:vAlign w:val="center"/>
          </w:tcPr>
          <w:p w14:paraId="21323C35">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5</w:t>
            </w:r>
          </w:p>
        </w:tc>
        <w:tc>
          <w:tcPr>
            <w:tcW w:w="7072" w:type="dxa"/>
            <w:tcBorders>
              <w:top w:val="single" w:color="auto" w:sz="4" w:space="0"/>
              <w:left w:val="single" w:color="auto" w:sz="4" w:space="0"/>
              <w:bottom w:val="single" w:color="auto" w:sz="4" w:space="0"/>
              <w:right w:val="single" w:color="auto" w:sz="4" w:space="0"/>
              <w:tl2br w:val="nil"/>
              <w:tr2bl w:val="nil"/>
            </w:tcBorders>
            <w:vAlign w:val="center"/>
          </w:tcPr>
          <w:p w14:paraId="088A5114">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【主观分】</w:t>
            </w:r>
          </w:p>
          <w:p w14:paraId="0F2DF180">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数字发布平台英文版建设技术解决方案：专业、全面、针对采购需求及实际特点、有利于系统交付。（评分范围：5,4,3,2,1,0）</w:t>
            </w:r>
          </w:p>
        </w:tc>
      </w:tr>
      <w:tr w14:paraId="26B1B4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67" w:type="dxa"/>
            <w:vMerge w:val="restart"/>
            <w:tcBorders>
              <w:top w:val="single" w:color="auto" w:sz="4" w:space="0"/>
              <w:left w:val="single" w:color="auto" w:sz="4" w:space="0"/>
              <w:bottom w:val="single" w:color="auto" w:sz="4" w:space="0"/>
              <w:right w:val="single" w:color="auto" w:sz="4" w:space="0"/>
              <w:tl2br w:val="nil"/>
              <w:tr2bl w:val="nil"/>
            </w:tcBorders>
            <w:vAlign w:val="center"/>
          </w:tcPr>
          <w:p w14:paraId="30612BBC">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实施方案</w:t>
            </w:r>
          </w:p>
        </w:tc>
        <w:tc>
          <w:tcPr>
            <w:tcW w:w="654" w:type="dxa"/>
            <w:tcBorders>
              <w:top w:val="single" w:color="auto" w:sz="4" w:space="0"/>
              <w:left w:val="single" w:color="auto" w:sz="4" w:space="0"/>
              <w:bottom w:val="single" w:color="auto" w:sz="4" w:space="0"/>
              <w:right w:val="single" w:color="auto" w:sz="4" w:space="0"/>
              <w:tl2br w:val="nil"/>
              <w:tr2bl w:val="nil"/>
            </w:tcBorders>
            <w:vAlign w:val="center"/>
          </w:tcPr>
          <w:p w14:paraId="38EB98D8">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8</w:t>
            </w:r>
          </w:p>
        </w:tc>
        <w:tc>
          <w:tcPr>
            <w:tcW w:w="7072" w:type="dxa"/>
            <w:tcBorders>
              <w:top w:val="single" w:color="auto" w:sz="4" w:space="0"/>
              <w:left w:val="single" w:color="auto" w:sz="4" w:space="0"/>
              <w:bottom w:val="single" w:color="auto" w:sz="4" w:space="0"/>
              <w:right w:val="single" w:color="auto" w:sz="4" w:space="0"/>
              <w:tl2br w:val="nil"/>
              <w:tr2bl w:val="nil"/>
            </w:tcBorders>
            <w:vAlign w:val="center"/>
          </w:tcPr>
          <w:p w14:paraId="37477EC1">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【主观分】</w:t>
            </w:r>
          </w:p>
          <w:p w14:paraId="186D9732">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对本次项目的建设目标和服务要求理解充分到位，项目规划完善，针对采购需求及实际特点、有利于采购标的实现及合同履约</w:t>
            </w:r>
          </w:p>
          <w:p w14:paraId="7F593A38">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1.整体工作阶段及任务划分（评分范围：4,3,2,1,0）</w:t>
            </w:r>
          </w:p>
          <w:p w14:paraId="19789BD6">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2.进度控制（评分范围：4,3,2,1,0）</w:t>
            </w:r>
          </w:p>
        </w:tc>
      </w:tr>
      <w:tr w14:paraId="126C1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67"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7BE80A28">
            <w:pPr>
              <w:adjustRightInd w:val="0"/>
              <w:snapToGrid w:val="0"/>
              <w:spacing w:line="288" w:lineRule="auto"/>
              <w:jc w:val="center"/>
              <w:rPr>
                <w:rFonts w:hint="eastAsia"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l2br w:val="nil"/>
              <w:tr2bl w:val="nil"/>
            </w:tcBorders>
            <w:vAlign w:val="center"/>
          </w:tcPr>
          <w:p w14:paraId="52A2DDB9">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3</w:t>
            </w:r>
          </w:p>
        </w:tc>
        <w:tc>
          <w:tcPr>
            <w:tcW w:w="7072" w:type="dxa"/>
            <w:tcBorders>
              <w:top w:val="single" w:color="auto" w:sz="4" w:space="0"/>
              <w:left w:val="single" w:color="auto" w:sz="4" w:space="0"/>
              <w:bottom w:val="single" w:color="auto" w:sz="4" w:space="0"/>
              <w:right w:val="single" w:color="auto" w:sz="4" w:space="0"/>
              <w:tl2br w:val="nil"/>
              <w:tr2bl w:val="nil"/>
            </w:tcBorders>
            <w:vAlign w:val="center"/>
          </w:tcPr>
          <w:p w14:paraId="7B26F21E">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【主观分】</w:t>
            </w:r>
          </w:p>
          <w:p w14:paraId="61BEF6E6">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安装调试方案（包括技术资料准备、安装流程、人员分工、时间节点等）专业、针对采购需求及实际特点、有利于采购标的实现及合同履约。</w:t>
            </w:r>
          </w:p>
          <w:p w14:paraId="6668B8AE">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（评分范围：3,2,1,0）</w:t>
            </w:r>
          </w:p>
        </w:tc>
      </w:tr>
      <w:tr w14:paraId="125B49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67"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4C39BDDF">
            <w:pPr>
              <w:adjustRightInd w:val="0"/>
              <w:snapToGrid w:val="0"/>
              <w:spacing w:line="288" w:lineRule="auto"/>
              <w:jc w:val="center"/>
              <w:rPr>
                <w:rFonts w:hint="eastAsia"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l2br w:val="nil"/>
              <w:tr2bl w:val="nil"/>
            </w:tcBorders>
            <w:vAlign w:val="center"/>
          </w:tcPr>
          <w:p w14:paraId="3F090007">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5</w:t>
            </w:r>
          </w:p>
        </w:tc>
        <w:tc>
          <w:tcPr>
            <w:tcW w:w="7072" w:type="dxa"/>
            <w:tcBorders>
              <w:top w:val="single" w:color="auto" w:sz="4" w:space="0"/>
              <w:left w:val="single" w:color="auto" w:sz="4" w:space="0"/>
              <w:bottom w:val="single" w:color="auto" w:sz="4" w:space="0"/>
              <w:right w:val="single" w:color="auto" w:sz="4" w:space="0"/>
              <w:tl2br w:val="nil"/>
              <w:tr2bl w:val="nil"/>
            </w:tcBorders>
            <w:vAlign w:val="center"/>
          </w:tcPr>
          <w:p w14:paraId="33E0BC5E">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【主观分】</w:t>
            </w:r>
          </w:p>
          <w:p w14:paraId="67CF881E">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质量保障方案专业、可行，建立质量管理体系，制定质量计划和质量控制流程，对项目实施过程进行监控，及时发现和解决问题。</w:t>
            </w:r>
          </w:p>
          <w:p w14:paraId="0656F8E1">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（评分范围：5,4,3,2,1,0）</w:t>
            </w:r>
          </w:p>
        </w:tc>
      </w:tr>
      <w:tr w14:paraId="7CC9A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67" w:type="dxa"/>
            <w:vMerge w:val="restart"/>
            <w:tcBorders>
              <w:top w:val="single" w:color="auto" w:sz="4" w:space="0"/>
              <w:left w:val="single" w:color="auto" w:sz="4" w:space="0"/>
              <w:bottom w:val="single" w:color="auto" w:sz="4" w:space="0"/>
              <w:right w:val="single" w:color="auto" w:sz="4" w:space="0"/>
              <w:tl2br w:val="nil"/>
              <w:tr2bl w:val="nil"/>
            </w:tcBorders>
            <w:vAlign w:val="center"/>
          </w:tcPr>
          <w:p w14:paraId="5CEB086D">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人员团队</w:t>
            </w:r>
          </w:p>
        </w:tc>
        <w:tc>
          <w:tcPr>
            <w:tcW w:w="654" w:type="dxa"/>
            <w:tcBorders>
              <w:top w:val="single" w:color="auto" w:sz="4" w:space="0"/>
              <w:left w:val="single" w:color="auto" w:sz="4" w:space="0"/>
              <w:bottom w:val="single" w:color="auto" w:sz="4" w:space="0"/>
              <w:right w:val="single" w:color="auto" w:sz="4" w:space="0"/>
              <w:tl2br w:val="nil"/>
              <w:tr2bl w:val="nil"/>
            </w:tcBorders>
            <w:vAlign w:val="center"/>
          </w:tcPr>
          <w:p w14:paraId="70B936CF">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5</w:t>
            </w:r>
          </w:p>
        </w:tc>
        <w:tc>
          <w:tcPr>
            <w:tcW w:w="7072" w:type="dxa"/>
            <w:tcBorders>
              <w:top w:val="single" w:color="auto" w:sz="4" w:space="0"/>
              <w:left w:val="single" w:color="auto" w:sz="4" w:space="0"/>
              <w:bottom w:val="single" w:color="auto" w:sz="4" w:space="0"/>
              <w:right w:val="single" w:color="auto" w:sz="4" w:space="0"/>
              <w:tl2br w:val="nil"/>
              <w:tr2bl w:val="nil"/>
            </w:tcBorders>
            <w:vAlign w:val="center"/>
          </w:tcPr>
          <w:p w14:paraId="20EBDA5A">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【主观分】</w:t>
            </w:r>
          </w:p>
          <w:p w14:paraId="7DBA24D8">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团队人员配置、管理方案：充足、明确、针对采购需求及实际特点、有利于采购标的实现及合同履约（评分范围：5,4,3,2,1,0）</w:t>
            </w:r>
          </w:p>
        </w:tc>
      </w:tr>
      <w:tr w14:paraId="413C3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67"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0B95B41E">
            <w:pPr>
              <w:adjustRightInd w:val="0"/>
              <w:snapToGrid w:val="0"/>
              <w:spacing w:line="288" w:lineRule="auto"/>
              <w:jc w:val="center"/>
              <w:rPr>
                <w:rFonts w:hint="eastAsia"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l2br w:val="nil"/>
              <w:tr2bl w:val="nil"/>
            </w:tcBorders>
            <w:vAlign w:val="center"/>
          </w:tcPr>
          <w:p w14:paraId="38C6CE65">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5</w:t>
            </w:r>
          </w:p>
        </w:tc>
        <w:tc>
          <w:tcPr>
            <w:tcW w:w="7072" w:type="dxa"/>
            <w:tcBorders>
              <w:top w:val="single" w:color="auto" w:sz="4" w:space="0"/>
              <w:left w:val="single" w:color="auto" w:sz="4" w:space="0"/>
              <w:bottom w:val="single" w:color="auto" w:sz="4" w:space="0"/>
              <w:right w:val="single" w:color="auto" w:sz="4" w:space="0"/>
              <w:tl2br w:val="nil"/>
              <w:tr2bl w:val="nil"/>
            </w:tcBorders>
            <w:vAlign w:val="center"/>
          </w:tcPr>
          <w:p w14:paraId="2AC31681">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【主观分】</w:t>
            </w:r>
          </w:p>
          <w:p w14:paraId="51810889">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团队人员的专业、经验：专业技术能力强，具有同类项目实施经验，能向采购人提供项目咨询、软件研发、系统实施等协助。</w:t>
            </w:r>
          </w:p>
          <w:p w14:paraId="723F2075">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（评分范围：5,4,3,2,1,0）</w:t>
            </w:r>
          </w:p>
        </w:tc>
      </w:tr>
      <w:tr w14:paraId="06C63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67" w:type="dxa"/>
            <w:tcBorders>
              <w:top w:val="single" w:color="auto" w:sz="4" w:space="0"/>
              <w:left w:val="single" w:color="auto" w:sz="4" w:space="0"/>
              <w:bottom w:val="single" w:color="auto" w:sz="4" w:space="0"/>
              <w:right w:val="single" w:color="auto" w:sz="4" w:space="0"/>
              <w:tl2br w:val="nil"/>
              <w:tr2bl w:val="nil"/>
            </w:tcBorders>
            <w:vAlign w:val="center"/>
          </w:tcPr>
          <w:p w14:paraId="359906A6">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培训方案</w:t>
            </w:r>
          </w:p>
        </w:tc>
        <w:tc>
          <w:tcPr>
            <w:tcW w:w="654" w:type="dxa"/>
            <w:tcBorders>
              <w:top w:val="single" w:color="auto" w:sz="4" w:space="0"/>
              <w:left w:val="single" w:color="auto" w:sz="4" w:space="0"/>
              <w:bottom w:val="single" w:color="auto" w:sz="4" w:space="0"/>
              <w:right w:val="single" w:color="auto" w:sz="4" w:space="0"/>
              <w:tl2br w:val="nil"/>
              <w:tr2bl w:val="nil"/>
            </w:tcBorders>
            <w:vAlign w:val="center"/>
          </w:tcPr>
          <w:p w14:paraId="153C45DE">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5</w:t>
            </w:r>
          </w:p>
        </w:tc>
        <w:tc>
          <w:tcPr>
            <w:tcW w:w="7072" w:type="dxa"/>
            <w:tcBorders>
              <w:top w:val="single" w:color="auto" w:sz="4" w:space="0"/>
              <w:left w:val="single" w:color="auto" w:sz="4" w:space="0"/>
              <w:bottom w:val="single" w:color="auto" w:sz="4" w:space="0"/>
              <w:right w:val="single" w:color="auto" w:sz="4" w:space="0"/>
              <w:tl2br w:val="nil"/>
              <w:tr2bl w:val="nil"/>
            </w:tcBorders>
            <w:vAlign w:val="center"/>
          </w:tcPr>
          <w:p w14:paraId="0BDC0A90">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【主观分】</w:t>
            </w:r>
          </w:p>
          <w:p w14:paraId="291814B8">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投标人提供培训方案（培训目标、培训对象、培训内容、培训时间与地点、培训方式、培训师资、培训后跟进）：专业、针对采购需求及实际特点、有利于采购标的实现及合同履约。（评分范围：5,4,3,2,1,0）</w:t>
            </w:r>
          </w:p>
        </w:tc>
      </w:tr>
      <w:tr w14:paraId="0DD62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67" w:type="dxa"/>
            <w:tcBorders>
              <w:top w:val="single" w:color="auto" w:sz="4" w:space="0"/>
              <w:left w:val="single" w:color="auto" w:sz="4" w:space="0"/>
              <w:bottom w:val="single" w:color="auto" w:sz="4" w:space="0"/>
              <w:right w:val="single" w:color="auto" w:sz="4" w:space="0"/>
              <w:tl2br w:val="nil"/>
              <w:tr2bl w:val="nil"/>
            </w:tcBorders>
            <w:vAlign w:val="center"/>
          </w:tcPr>
          <w:p w14:paraId="7D05D494">
            <w:pPr>
              <w:autoSpaceDE w:val="0"/>
              <w:autoSpaceDN w:val="0"/>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保密措施</w:t>
            </w:r>
          </w:p>
        </w:tc>
        <w:tc>
          <w:tcPr>
            <w:tcW w:w="654" w:type="dxa"/>
            <w:tcBorders>
              <w:top w:val="single" w:color="auto" w:sz="4" w:space="0"/>
              <w:left w:val="single" w:color="auto" w:sz="4" w:space="0"/>
              <w:bottom w:val="single" w:color="auto" w:sz="4" w:space="0"/>
              <w:right w:val="single" w:color="auto" w:sz="4" w:space="0"/>
              <w:tl2br w:val="nil"/>
              <w:tr2bl w:val="nil"/>
            </w:tcBorders>
            <w:vAlign w:val="center"/>
          </w:tcPr>
          <w:p w14:paraId="57E1BCB8">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4</w:t>
            </w:r>
          </w:p>
        </w:tc>
        <w:tc>
          <w:tcPr>
            <w:tcW w:w="7072" w:type="dxa"/>
            <w:tcBorders>
              <w:top w:val="single" w:color="auto" w:sz="4" w:space="0"/>
              <w:left w:val="single" w:color="auto" w:sz="4" w:space="0"/>
              <w:bottom w:val="single" w:color="auto" w:sz="4" w:space="0"/>
              <w:right w:val="single" w:color="auto" w:sz="4" w:space="0"/>
              <w:tl2br w:val="nil"/>
              <w:tr2bl w:val="nil"/>
            </w:tcBorders>
            <w:vAlign w:val="center"/>
          </w:tcPr>
          <w:p w14:paraId="0E00A844">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【主观分】</w:t>
            </w:r>
          </w:p>
          <w:p w14:paraId="7FE9EE3B">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保密措施全面、有效，涵盖本地化部署、数据安全保密承诺、信息数据存储承诺等内容，针对采购需求及实际特点、有利于采购标的实现及合同履约。（评分范围：4,3,2,1,0）</w:t>
            </w:r>
          </w:p>
        </w:tc>
      </w:tr>
      <w:tr w14:paraId="46276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67" w:type="dxa"/>
            <w:tcBorders>
              <w:top w:val="single" w:color="auto" w:sz="4" w:space="0"/>
              <w:left w:val="single" w:color="auto" w:sz="4" w:space="0"/>
              <w:bottom w:val="single" w:color="auto" w:sz="4" w:space="0"/>
              <w:right w:val="single" w:color="auto" w:sz="4" w:space="0"/>
              <w:tl2br w:val="nil"/>
              <w:tr2bl w:val="nil"/>
            </w:tcBorders>
            <w:vAlign w:val="center"/>
          </w:tcPr>
          <w:p w14:paraId="39B461AF">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售后服务</w:t>
            </w:r>
          </w:p>
        </w:tc>
        <w:tc>
          <w:tcPr>
            <w:tcW w:w="654" w:type="dxa"/>
            <w:tcBorders>
              <w:top w:val="single" w:color="auto" w:sz="4" w:space="0"/>
              <w:left w:val="single" w:color="auto" w:sz="4" w:space="0"/>
              <w:bottom w:val="single" w:color="auto" w:sz="4" w:space="0"/>
              <w:right w:val="single" w:color="auto" w:sz="4" w:space="0"/>
              <w:tl2br w:val="nil"/>
              <w:tr2bl w:val="nil"/>
            </w:tcBorders>
            <w:vAlign w:val="center"/>
          </w:tcPr>
          <w:p w14:paraId="252EF8CB">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5</w:t>
            </w:r>
          </w:p>
        </w:tc>
        <w:tc>
          <w:tcPr>
            <w:tcW w:w="7072" w:type="dxa"/>
            <w:tcBorders>
              <w:top w:val="single" w:color="auto" w:sz="4" w:space="0"/>
              <w:left w:val="single" w:color="auto" w:sz="4" w:space="0"/>
              <w:bottom w:val="single" w:color="auto" w:sz="4" w:space="0"/>
              <w:right w:val="single" w:color="auto" w:sz="4" w:space="0"/>
              <w:tl2br w:val="nil"/>
              <w:tr2bl w:val="nil"/>
            </w:tcBorders>
            <w:vAlign w:val="center"/>
          </w:tcPr>
          <w:p w14:paraId="6A698640">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【主观分】</w:t>
            </w:r>
          </w:p>
          <w:p w14:paraId="14B12CB6">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投标人提供售后服务方案：支持维护服务、系统扩充与升级服务、故障处理与技术服务流程清晰明确，服务内容针对采购需求及实际特点、有利于采购标的实现及合同履约。（评分范围：5,4,3,2,1,0）</w:t>
            </w:r>
          </w:p>
        </w:tc>
      </w:tr>
    </w:tbl>
    <w:p w14:paraId="57E5DF86">
      <w:pPr>
        <w:widowControl/>
        <w:adjustRightInd w:val="0"/>
        <w:snapToGrid w:val="0"/>
        <w:spacing w:line="288" w:lineRule="auto"/>
        <w:jc w:val="left"/>
        <w:rPr>
          <w:rFonts w:hint="eastAsia" w:ascii="宋体" w:hAnsi="宋体" w:eastAsia="宋体" w:cs="Times New Roman"/>
          <w:b/>
          <w:bCs/>
          <w:color w:val="auto"/>
          <w:spacing w:val="-6"/>
          <w:szCs w:val="21"/>
          <w:highlight w:val="none"/>
        </w:rPr>
      </w:pPr>
    </w:p>
    <w:p w14:paraId="5EA1585F">
      <w:pPr>
        <w:rPr>
          <w:rFonts w:hint="eastAsia" w:ascii="宋体" w:hAnsi="宋体" w:eastAsia="宋体" w:cs="Times New Roman"/>
          <w:b/>
          <w:bCs/>
          <w:color w:val="auto"/>
          <w:spacing w:val="-6"/>
          <w:szCs w:val="21"/>
          <w:highlight w:val="none"/>
        </w:rPr>
      </w:pPr>
      <w:r>
        <w:rPr>
          <w:rFonts w:ascii="宋体" w:hAnsi="宋体" w:eastAsia="宋体" w:cs="Times New Roman"/>
          <w:b/>
          <w:bCs/>
          <w:color w:val="auto"/>
          <w:spacing w:val="-6"/>
          <w:szCs w:val="21"/>
          <w:highlight w:val="none"/>
        </w:rPr>
        <w:br w:type="page"/>
      </w:r>
    </w:p>
    <w:p w14:paraId="6FAF5BC4">
      <w:pPr>
        <w:pStyle w:val="2"/>
        <w:spacing w:after="120"/>
        <w:rPr>
          <w:color w:val="auto"/>
          <w:highlight w:val="none"/>
        </w:rPr>
      </w:pPr>
    </w:p>
    <w:p w14:paraId="444FA635">
      <w:pPr>
        <w:widowControl/>
        <w:adjustRightInd w:val="0"/>
        <w:snapToGrid w:val="0"/>
        <w:spacing w:line="288" w:lineRule="auto"/>
        <w:jc w:val="center"/>
        <w:rPr>
          <w:rFonts w:hint="eastAsia" w:ascii="宋体" w:hAnsi="宋体" w:eastAsia="宋体" w:cs="宋体"/>
          <w:b/>
          <w:bCs/>
          <w:color w:val="auto"/>
          <w:spacing w:val="-6"/>
          <w:sz w:val="32"/>
          <w:szCs w:val="32"/>
          <w:highlight w:val="none"/>
        </w:rPr>
      </w:pPr>
      <w:r>
        <w:rPr>
          <w:rFonts w:hint="eastAsia" w:ascii="宋体" w:hAnsi="宋体" w:eastAsia="宋体" w:cs="宋体"/>
          <w:b/>
          <w:color w:val="auto"/>
          <w:sz w:val="32"/>
          <w:szCs w:val="32"/>
          <w:highlight w:val="none"/>
        </w:rPr>
        <w:t>第五章  拟签订的合同文本</w:t>
      </w:r>
    </w:p>
    <w:p w14:paraId="74B60819">
      <w:pPr>
        <w:adjustRightInd w:val="0"/>
        <w:snapToGrid w:val="0"/>
        <w:spacing w:line="288" w:lineRule="auto"/>
        <w:rPr>
          <w:rFonts w:hint="eastAsia" w:ascii="宋体" w:hAnsi="宋体" w:eastAsia="宋体" w:cs="宋体"/>
          <w:b/>
          <w:color w:val="auto"/>
          <w:spacing w:val="-6"/>
          <w:szCs w:val="21"/>
          <w:highlight w:val="none"/>
        </w:rPr>
      </w:pPr>
    </w:p>
    <w:p w14:paraId="488F1935">
      <w:pPr>
        <w:adjustRightInd w:val="0"/>
        <w:snapToGrid w:val="0"/>
        <w:spacing w:line="288" w:lineRule="auto"/>
        <w:ind w:firstLine="398" w:firstLineChars="200"/>
        <w:jc w:val="center"/>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浙江大学医学院附属口腔医院政府采购合同</w:t>
      </w:r>
    </w:p>
    <w:p w14:paraId="28EA2393">
      <w:pPr>
        <w:adjustRightInd w:val="0"/>
        <w:snapToGrid w:val="0"/>
        <w:spacing w:line="288" w:lineRule="auto"/>
        <w:rPr>
          <w:rFonts w:hint="eastAsia" w:ascii="宋体" w:hAnsi="宋体" w:eastAsia="宋体" w:cs="Times New Roman"/>
          <w:b/>
          <w:bCs/>
          <w:color w:val="auto"/>
          <w:spacing w:val="-6"/>
          <w:szCs w:val="21"/>
          <w:highlight w:val="none"/>
          <w:lang w:eastAsia="zh-CN"/>
        </w:rPr>
      </w:pPr>
      <w:r>
        <w:rPr>
          <w:rFonts w:hint="eastAsia" w:ascii="宋体" w:hAnsi="宋体" w:eastAsia="宋体" w:cs="Times New Roman"/>
          <w:b/>
          <w:bCs/>
          <w:color w:val="auto"/>
          <w:spacing w:val="-6"/>
          <w:szCs w:val="21"/>
          <w:highlight w:val="none"/>
        </w:rPr>
        <w:t>项目名称：</w:t>
      </w:r>
      <w:r>
        <w:rPr>
          <w:rFonts w:hint="eastAsia" w:ascii="宋体" w:hAnsi="宋体" w:eastAsia="宋体" w:cs="Times New Roman"/>
          <w:b/>
          <w:bCs/>
          <w:color w:val="auto"/>
          <w:spacing w:val="-6"/>
          <w:szCs w:val="21"/>
          <w:highlight w:val="none"/>
          <w:lang w:eastAsia="zh-CN"/>
        </w:rPr>
        <w:t>数字信息发布平台改造升级项目</w:t>
      </w:r>
    </w:p>
    <w:p w14:paraId="5AF39E01">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项目编号：QSZB-Z(F)-C25039(GK)</w:t>
      </w:r>
    </w:p>
    <w:p w14:paraId="7089636D">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采购计划书：</w:t>
      </w:r>
    </w:p>
    <w:p w14:paraId="35140195">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甲方（需方）：浙江大学医学院附属口腔医院</w:t>
      </w:r>
    </w:p>
    <w:p w14:paraId="65EBD45F">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乙方（供方）：</w:t>
      </w:r>
    </w:p>
    <w:p w14:paraId="1FE92B06">
      <w:pPr>
        <w:adjustRightInd w:val="0"/>
        <w:snapToGrid w:val="0"/>
        <w:spacing w:line="288" w:lineRule="auto"/>
        <w:rPr>
          <w:rFonts w:hint="eastAsia" w:ascii="宋体" w:hAnsi="宋体" w:eastAsia="宋体" w:cs="宋体"/>
          <w:b/>
          <w:bCs/>
          <w:color w:val="auto"/>
          <w:spacing w:val="-6"/>
          <w:szCs w:val="21"/>
          <w:highlight w:val="none"/>
        </w:rPr>
      </w:pPr>
      <w:r>
        <w:rPr>
          <w:rFonts w:hint="eastAsia" w:ascii="宋体" w:hAnsi="宋体" w:eastAsia="宋体" w:cs="Times New Roman"/>
          <w:b/>
          <w:bCs/>
          <w:color w:val="auto"/>
          <w:spacing w:val="-6"/>
          <w:szCs w:val="21"/>
          <w:highlight w:val="none"/>
        </w:rPr>
        <w:t>采购代理机构</w:t>
      </w:r>
      <w:r>
        <w:rPr>
          <w:rFonts w:hint="eastAsia" w:ascii="宋体" w:hAnsi="宋体" w:eastAsia="宋体" w:cs="宋体"/>
          <w:b/>
          <w:bCs/>
          <w:color w:val="auto"/>
          <w:spacing w:val="-6"/>
          <w:szCs w:val="21"/>
          <w:highlight w:val="none"/>
        </w:rPr>
        <w:t>：浙江求是招标代理有限公司</w:t>
      </w:r>
    </w:p>
    <w:p w14:paraId="04AAA0DB">
      <w:pPr>
        <w:adjustRightInd w:val="0"/>
        <w:snapToGrid w:val="0"/>
        <w:spacing w:line="288" w:lineRule="auto"/>
        <w:rPr>
          <w:rFonts w:hint="eastAsia" w:ascii="宋体" w:hAnsi="宋体" w:eastAsia="宋体" w:cs="宋体"/>
          <w:color w:val="auto"/>
          <w:spacing w:val="-6"/>
          <w:szCs w:val="21"/>
          <w:highlight w:val="none"/>
        </w:rPr>
      </w:pPr>
    </w:p>
    <w:p w14:paraId="4412D6E0">
      <w:pPr>
        <w:adjustRightInd w:val="0"/>
        <w:snapToGrid w:val="0"/>
        <w:spacing w:line="288" w:lineRule="auto"/>
        <w:ind w:firstLine="396" w:firstLineChars="200"/>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根据《中华人民共和国政府采购法》等法律法规规定，</w:t>
      </w:r>
      <w:r>
        <w:rPr>
          <w:rFonts w:hint="eastAsia" w:ascii="宋体" w:hAnsi="宋体" w:eastAsia="宋体" w:cs="宋体"/>
          <w:color w:val="auto"/>
          <w:spacing w:val="-6"/>
          <w:szCs w:val="21"/>
          <w:highlight w:val="none"/>
          <w:u w:val="single"/>
        </w:rPr>
        <w:t>浙江大学医学院附属口腔医院</w:t>
      </w:r>
      <w:r>
        <w:rPr>
          <w:rFonts w:hint="eastAsia" w:ascii="宋体" w:hAnsi="宋体" w:eastAsia="宋体" w:cs="宋体"/>
          <w:color w:val="auto"/>
          <w:spacing w:val="-6"/>
          <w:szCs w:val="21"/>
          <w:highlight w:val="none"/>
        </w:rPr>
        <w:t>委托浙江求是招标代理有限公司，经</w:t>
      </w:r>
      <w:r>
        <w:rPr>
          <w:rFonts w:hint="eastAsia" w:ascii="宋体" w:hAnsi="宋体" w:eastAsia="宋体" w:cs="宋体"/>
          <w:color w:val="auto"/>
          <w:spacing w:val="-6"/>
          <w:szCs w:val="21"/>
          <w:highlight w:val="none"/>
          <w:u w:val="single"/>
        </w:rPr>
        <w:t xml:space="preserve"> 公开招标 </w:t>
      </w:r>
      <w:r>
        <w:rPr>
          <w:rFonts w:hint="eastAsia" w:ascii="宋体" w:hAnsi="宋体" w:eastAsia="宋体" w:cs="宋体"/>
          <w:color w:val="auto"/>
          <w:spacing w:val="-6"/>
          <w:szCs w:val="21"/>
          <w:highlight w:val="none"/>
        </w:rPr>
        <w:t>，确定</w:t>
      </w:r>
      <w:r>
        <w:rPr>
          <w:rFonts w:hint="eastAsia" w:ascii="宋体" w:hAnsi="宋体" w:eastAsia="宋体" w:cs="宋体"/>
          <w:color w:val="auto"/>
          <w:spacing w:val="-6"/>
          <w:szCs w:val="21"/>
          <w:highlight w:val="none"/>
          <w:u w:val="single"/>
        </w:rPr>
        <w:t xml:space="preserve">              </w:t>
      </w:r>
      <w:r>
        <w:rPr>
          <w:rFonts w:hint="eastAsia" w:ascii="宋体" w:hAnsi="宋体" w:eastAsia="宋体" w:cs="宋体"/>
          <w:color w:val="auto"/>
          <w:spacing w:val="-6"/>
          <w:szCs w:val="21"/>
          <w:highlight w:val="none"/>
        </w:rPr>
        <w:t>为</w:t>
      </w:r>
      <w:r>
        <w:rPr>
          <w:rFonts w:hint="eastAsia" w:ascii="宋体" w:hAnsi="宋体" w:eastAsia="宋体" w:cs="宋体"/>
          <w:color w:val="auto"/>
          <w:spacing w:val="-6"/>
          <w:szCs w:val="21"/>
          <w:highlight w:val="none"/>
          <w:u w:val="single"/>
        </w:rPr>
        <w:t xml:space="preserve"> </w:t>
      </w:r>
      <w:r>
        <w:rPr>
          <w:rFonts w:hint="eastAsia" w:ascii="宋体" w:hAnsi="宋体" w:eastAsia="宋体" w:cs="宋体"/>
          <w:color w:val="auto"/>
          <w:spacing w:val="-6"/>
          <w:szCs w:val="21"/>
          <w:highlight w:val="none"/>
          <w:u w:val="single"/>
          <w:lang w:eastAsia="zh-CN"/>
        </w:rPr>
        <w:t>数字信息发布平台改造升级项目</w:t>
      </w:r>
      <w:r>
        <w:rPr>
          <w:rFonts w:hint="eastAsia" w:ascii="宋体" w:hAnsi="宋体" w:eastAsia="宋体" w:cs="宋体"/>
          <w:color w:val="auto"/>
          <w:spacing w:val="-6"/>
          <w:szCs w:val="21"/>
          <w:highlight w:val="none"/>
          <w:u w:val="single"/>
        </w:rPr>
        <w:t xml:space="preserve"> </w:t>
      </w:r>
      <w:r>
        <w:rPr>
          <w:rFonts w:hint="eastAsia" w:ascii="宋体" w:hAnsi="宋体" w:eastAsia="宋体" w:cs="宋体"/>
          <w:color w:val="auto"/>
          <w:spacing w:val="-6"/>
          <w:szCs w:val="21"/>
          <w:highlight w:val="none"/>
        </w:rPr>
        <w:t>项目编号</w:t>
      </w:r>
      <w:r>
        <w:rPr>
          <w:rFonts w:hint="eastAsia" w:ascii="宋体" w:hAnsi="宋体" w:eastAsia="宋体" w:cs="宋体"/>
          <w:color w:val="auto"/>
          <w:spacing w:val="-6"/>
          <w:szCs w:val="21"/>
          <w:highlight w:val="none"/>
          <w:u w:val="single"/>
        </w:rPr>
        <w:t>（QSZB-Z(F)-C25039(GK)）</w:t>
      </w:r>
      <w:r>
        <w:rPr>
          <w:rFonts w:hint="eastAsia" w:ascii="宋体" w:hAnsi="宋体" w:eastAsia="宋体" w:cs="宋体"/>
          <w:color w:val="auto"/>
          <w:spacing w:val="-6"/>
          <w:szCs w:val="21"/>
          <w:highlight w:val="none"/>
        </w:rPr>
        <w:t>的中标人。根据《中华人民共和国民法典》规定，签署本合同。</w:t>
      </w:r>
    </w:p>
    <w:p w14:paraId="4CF8B652">
      <w:pPr>
        <w:adjustRightInd w:val="0"/>
        <w:snapToGrid w:val="0"/>
        <w:spacing w:line="288" w:lineRule="auto"/>
        <w:rPr>
          <w:rFonts w:hint="eastAsia" w:ascii="宋体" w:hAnsi="宋体" w:eastAsia="宋体" w:cs="宋体"/>
          <w:b/>
          <w:color w:val="auto"/>
          <w:spacing w:val="-6"/>
          <w:szCs w:val="21"/>
          <w:highlight w:val="none"/>
        </w:rPr>
      </w:pPr>
    </w:p>
    <w:p w14:paraId="6F2AD1B1">
      <w:pPr>
        <w:spacing w:line="288" w:lineRule="auto"/>
        <w:ind w:firstLine="390" w:firstLineChars="196"/>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第一条：</w:t>
      </w:r>
      <w:r>
        <w:rPr>
          <w:rFonts w:hint="eastAsia" w:ascii="宋体" w:hAnsi="宋体" w:eastAsia="宋体" w:cs="宋体"/>
          <w:b/>
          <w:color w:val="auto"/>
          <w:szCs w:val="21"/>
          <w:highlight w:val="none"/>
        </w:rPr>
        <w:t>服务内容和要求</w:t>
      </w:r>
    </w:p>
    <w:p w14:paraId="58BB5C20">
      <w:pPr>
        <w:snapToGrid w:val="0"/>
        <w:spacing w:line="288"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p w14:paraId="26CA15F6">
      <w:pPr>
        <w:snapToGrid w:val="0"/>
        <w:spacing w:line="288"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p w14:paraId="31B94C25">
      <w:pPr>
        <w:snapToGrid w:val="0"/>
        <w:spacing w:line="288" w:lineRule="auto"/>
        <w:ind w:firstLine="420" w:firstLineChars="200"/>
        <w:rPr>
          <w:rFonts w:hint="eastAsia" w:ascii="宋体" w:hAnsi="宋体" w:eastAsia="宋体" w:cs="宋体"/>
          <w:color w:val="auto"/>
          <w:spacing w:val="-6"/>
          <w:szCs w:val="21"/>
          <w:highlight w:val="none"/>
        </w:rPr>
      </w:pPr>
      <w:r>
        <w:rPr>
          <w:rFonts w:hint="eastAsia" w:ascii="宋体" w:hAnsi="宋体" w:eastAsia="宋体" w:cs="宋体"/>
          <w:color w:val="auto"/>
          <w:szCs w:val="21"/>
          <w:highlight w:val="none"/>
        </w:rPr>
        <w:t>3.……</w:t>
      </w:r>
    </w:p>
    <w:p w14:paraId="2CAAEFC0">
      <w:pPr>
        <w:spacing w:line="288" w:lineRule="auto"/>
        <w:ind w:firstLine="390" w:firstLineChars="196"/>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第二条：合同履行时间、履行地点和合同金额</w:t>
      </w:r>
    </w:p>
    <w:p w14:paraId="34BC5717">
      <w:pPr>
        <w:snapToGrid w:val="0"/>
        <w:spacing w:line="288"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1.履行时间：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w:t>
      </w:r>
    </w:p>
    <w:p w14:paraId="3865EBFE">
      <w:pPr>
        <w:snapToGrid w:val="0"/>
        <w:spacing w:line="288"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2.履行地点：</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w:t>
      </w:r>
    </w:p>
    <w:p w14:paraId="391B328F">
      <w:pPr>
        <w:snapToGrid w:val="0"/>
        <w:spacing w:line="288"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3.本合同金额为（大写）：</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元（￥</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元）人民币。本合同的价款为含税价。</w:t>
      </w:r>
    </w:p>
    <w:p w14:paraId="636F7622">
      <w:pPr>
        <w:spacing w:line="288" w:lineRule="auto"/>
        <w:ind w:firstLine="398" w:firstLineChars="200"/>
        <w:rPr>
          <w:rFonts w:hint="eastAsia" w:ascii="宋体" w:hAnsi="宋体" w:eastAsia="宋体" w:cs="宋体"/>
          <w:color w:val="auto"/>
          <w:spacing w:val="-6"/>
          <w:szCs w:val="21"/>
          <w:highlight w:val="none"/>
        </w:rPr>
      </w:pPr>
      <w:r>
        <w:rPr>
          <w:rFonts w:hint="eastAsia" w:ascii="宋体" w:hAnsi="宋体" w:eastAsia="宋体" w:cs="宋体"/>
          <w:b/>
          <w:color w:val="auto"/>
          <w:spacing w:val="-6"/>
          <w:szCs w:val="21"/>
          <w:highlight w:val="none"/>
        </w:rPr>
        <w:t>第三条：</w:t>
      </w:r>
      <w:r>
        <w:rPr>
          <w:rFonts w:hint="eastAsia" w:ascii="宋体" w:hAnsi="宋体" w:eastAsia="宋体" w:cs="宋体"/>
          <w:b/>
          <w:color w:val="auto"/>
          <w:szCs w:val="21"/>
          <w:highlight w:val="none"/>
        </w:rPr>
        <w:t>技术资料</w:t>
      </w:r>
    </w:p>
    <w:p w14:paraId="4613DC8E">
      <w:pPr>
        <w:pStyle w:val="17"/>
        <w:snapToGrid w:val="0"/>
        <w:spacing w:before="0" w:beforeLines="0" w:after="0" w:afterLines="0" w:line="288" w:lineRule="auto"/>
        <w:ind w:firstLine="420" w:firstLineChars="200"/>
        <w:rPr>
          <w:rFonts w:hint="eastAsia" w:hAnsi="宋体" w:eastAsia="宋体" w:cs="宋体"/>
          <w:color w:val="auto"/>
          <w:sz w:val="21"/>
          <w:szCs w:val="21"/>
          <w:highlight w:val="none"/>
        </w:rPr>
      </w:pPr>
      <w:r>
        <w:rPr>
          <w:rFonts w:hint="eastAsia" w:hAnsi="宋体" w:eastAsia="宋体" w:cs="宋体"/>
          <w:color w:val="auto"/>
          <w:sz w:val="21"/>
          <w:szCs w:val="21"/>
          <w:highlight w:val="none"/>
        </w:rPr>
        <w:t>1.乙方应按招标文件规定的时间向甲方提供有关技术资料。</w:t>
      </w:r>
    </w:p>
    <w:p w14:paraId="03010423">
      <w:pPr>
        <w:pStyle w:val="17"/>
        <w:snapToGrid w:val="0"/>
        <w:spacing w:before="0" w:beforeLines="0" w:after="0" w:afterLines="0" w:line="288" w:lineRule="auto"/>
        <w:ind w:firstLine="420" w:firstLineChars="200"/>
        <w:rPr>
          <w:rFonts w:hint="eastAsia" w:hAnsi="宋体" w:eastAsia="宋体" w:cs="宋体"/>
          <w:color w:val="auto"/>
          <w:sz w:val="21"/>
          <w:szCs w:val="21"/>
          <w:highlight w:val="none"/>
        </w:rPr>
      </w:pPr>
      <w:r>
        <w:rPr>
          <w:rFonts w:hint="eastAsia" w:hAnsi="宋体" w:eastAsia="宋体" w:cs="宋体"/>
          <w:color w:val="auto"/>
          <w:sz w:val="21"/>
          <w:szCs w:val="21"/>
          <w:highlight w:val="none"/>
        </w:rPr>
        <w:t>2.未经甲方事先书面同意，乙方不得将与本合同及有关的任何合同条文、规格、计划、图纸、样品或资料提供给任何第三方。即使向履行本合同有关的人员提供，也应注意保密并限于履行合同的必需范围。</w:t>
      </w:r>
    </w:p>
    <w:p w14:paraId="5908704E">
      <w:pPr>
        <w:pStyle w:val="17"/>
        <w:snapToGrid w:val="0"/>
        <w:spacing w:before="0" w:beforeLines="0" w:after="0" w:afterLines="0" w:line="288" w:lineRule="auto"/>
        <w:ind w:firstLine="420" w:firstLineChars="200"/>
        <w:rPr>
          <w:rFonts w:hint="eastAsia" w:hAnsi="宋体" w:eastAsia="宋体" w:cs="宋体"/>
          <w:bCs/>
          <w:color w:val="auto"/>
          <w:sz w:val="21"/>
          <w:szCs w:val="21"/>
          <w:highlight w:val="none"/>
        </w:rPr>
      </w:pPr>
      <w:r>
        <w:rPr>
          <w:rFonts w:hint="eastAsia" w:hAnsi="宋体" w:eastAsia="宋体" w:cs="宋体"/>
          <w:color w:val="auto"/>
          <w:sz w:val="21"/>
          <w:szCs w:val="21"/>
          <w:highlight w:val="none"/>
        </w:rPr>
        <w:t>3.乙方应保证提供服务过程中不会侵犯任何第三方的知识产权</w:t>
      </w:r>
      <w:r>
        <w:rPr>
          <w:rFonts w:hint="eastAsia" w:hAnsi="宋体" w:eastAsia="宋体" w:cs="宋体"/>
          <w:bCs/>
          <w:color w:val="auto"/>
          <w:sz w:val="21"/>
          <w:szCs w:val="21"/>
          <w:highlight w:val="none"/>
        </w:rPr>
        <w:t>，否则甲方有权解除本合同，拒绝支付合同价款，并要求乙方赔偿所有损失。</w:t>
      </w:r>
    </w:p>
    <w:p w14:paraId="33C94604">
      <w:pPr>
        <w:spacing w:line="288" w:lineRule="auto"/>
        <w:ind w:firstLine="390" w:firstLineChars="196"/>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第四条：</w:t>
      </w:r>
      <w:r>
        <w:rPr>
          <w:rFonts w:hint="eastAsia" w:ascii="宋体" w:hAnsi="宋体" w:eastAsia="宋体" w:cs="宋体"/>
          <w:b/>
          <w:color w:val="auto"/>
          <w:szCs w:val="21"/>
          <w:highlight w:val="none"/>
        </w:rPr>
        <w:t>转包或分包</w:t>
      </w:r>
    </w:p>
    <w:p w14:paraId="4B8FE497">
      <w:pPr>
        <w:snapToGrid w:val="0"/>
        <w:spacing w:line="288"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1.本合同范围的服务，应由乙方直接完成，不得转让给任何第三方；</w:t>
      </w:r>
    </w:p>
    <w:p w14:paraId="6A41463A">
      <w:pPr>
        <w:snapToGrid w:val="0"/>
        <w:spacing w:line="288"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2.除非得到甲方的书面同意，乙方不得将本合同范围的服务全部或部分转包分包给任何第三方完成；</w:t>
      </w:r>
    </w:p>
    <w:p w14:paraId="653002F3">
      <w:pPr>
        <w:snapToGrid w:val="0"/>
        <w:spacing w:line="288"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3.乙方转让或转包分包的，甲方有权解除合同和拒付（或要求乙方退还）合同价款，并追究乙方的违约责任。</w:t>
      </w:r>
    </w:p>
    <w:p w14:paraId="7DEE02FC">
      <w:pPr>
        <w:spacing w:line="288" w:lineRule="auto"/>
        <w:ind w:firstLine="398" w:firstLineChars="200"/>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第五条：付款支付</w:t>
      </w:r>
    </w:p>
    <w:p w14:paraId="220D3DA3">
      <w:pPr>
        <w:spacing w:line="288" w:lineRule="auto"/>
        <w:ind w:firstLine="396" w:firstLineChars="200"/>
        <w:rPr>
          <w:rFonts w:hint="eastAsia" w:ascii="宋体" w:hAnsi="宋体" w:eastAsia="宋体" w:cs="宋体"/>
          <w:b w:val="0"/>
          <w:bCs/>
          <w:color w:val="auto"/>
          <w:spacing w:val="-6"/>
          <w:szCs w:val="21"/>
          <w:highlight w:val="none"/>
        </w:rPr>
      </w:pPr>
      <w:r>
        <w:rPr>
          <w:rFonts w:hint="eastAsia" w:ascii="宋体" w:hAnsi="宋体" w:eastAsia="宋体" w:cs="宋体"/>
          <w:b w:val="0"/>
          <w:bCs/>
          <w:color w:val="auto"/>
          <w:spacing w:val="-6"/>
          <w:szCs w:val="21"/>
          <w:highlight w:val="none"/>
        </w:rPr>
        <w:t>合同签订之日起七个工作日内甲方向乙方支付合同总金额的 40%，作为预付款，供应商向采购人开具收据;验收合格后对于满足合同约定支付条件的，供应商开具全额发票，采购人自收到发票后7个工作日内支付至合同金额的100%（含预付款）。</w:t>
      </w:r>
    </w:p>
    <w:p w14:paraId="79B40F79">
      <w:pPr>
        <w:spacing w:line="288" w:lineRule="auto"/>
        <w:ind w:firstLine="398" w:firstLineChars="200"/>
        <w:rPr>
          <w:rFonts w:hint="eastAsia" w:ascii="宋体" w:hAnsi="宋体" w:eastAsia="宋体" w:cs="宋体"/>
          <w:b/>
          <w:color w:val="auto"/>
          <w:spacing w:val="-6"/>
          <w:szCs w:val="21"/>
          <w:highlight w:val="none"/>
        </w:rPr>
      </w:pPr>
    </w:p>
    <w:p w14:paraId="308019A5">
      <w:pPr>
        <w:spacing w:line="288" w:lineRule="auto"/>
        <w:ind w:firstLine="398" w:firstLineChars="200"/>
        <w:rPr>
          <w:rFonts w:hint="eastAsia" w:ascii="宋体" w:hAnsi="宋体" w:eastAsia="宋体" w:cs="宋体"/>
          <w:b/>
          <w:color w:val="auto"/>
          <w:spacing w:val="-6"/>
          <w:szCs w:val="21"/>
          <w:highlight w:val="none"/>
        </w:rPr>
      </w:pPr>
    </w:p>
    <w:p w14:paraId="1088104F">
      <w:pPr>
        <w:spacing w:line="288" w:lineRule="auto"/>
        <w:ind w:firstLine="398" w:firstLineChars="200"/>
        <w:rPr>
          <w:rFonts w:hint="eastAsia" w:ascii="宋体" w:hAnsi="宋体" w:eastAsia="宋体" w:cs="宋体"/>
          <w:b/>
          <w:color w:val="auto"/>
          <w:spacing w:val="-6"/>
          <w:szCs w:val="21"/>
          <w:highlight w:val="none"/>
        </w:rPr>
      </w:pPr>
    </w:p>
    <w:p w14:paraId="74F58BF9">
      <w:pPr>
        <w:spacing w:line="288" w:lineRule="auto"/>
        <w:ind w:firstLine="398" w:firstLineChars="200"/>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第六条：</w:t>
      </w:r>
      <w:r>
        <w:rPr>
          <w:rFonts w:hint="eastAsia" w:ascii="宋体" w:hAnsi="宋体" w:eastAsia="宋体" w:cs="宋体"/>
          <w:b/>
          <w:color w:val="auto"/>
          <w:szCs w:val="21"/>
          <w:highlight w:val="none"/>
        </w:rPr>
        <w:t>质量保证及后续服务</w:t>
      </w:r>
    </w:p>
    <w:p w14:paraId="0B07BA88">
      <w:pPr>
        <w:pStyle w:val="17"/>
        <w:snapToGrid w:val="0"/>
        <w:spacing w:before="0" w:beforeLines="0" w:after="0" w:afterLines="0" w:line="288" w:lineRule="auto"/>
        <w:ind w:firstLine="420" w:firstLineChars="200"/>
        <w:rPr>
          <w:rFonts w:hint="eastAsia" w:hAnsi="宋体" w:eastAsia="宋体" w:cs="宋体"/>
          <w:color w:val="auto"/>
          <w:sz w:val="21"/>
          <w:szCs w:val="21"/>
          <w:highlight w:val="none"/>
        </w:rPr>
      </w:pPr>
      <w:r>
        <w:rPr>
          <w:rFonts w:hint="eastAsia" w:hAnsi="宋体" w:eastAsia="宋体" w:cs="宋体"/>
          <w:color w:val="auto"/>
          <w:sz w:val="21"/>
          <w:szCs w:val="21"/>
          <w:highlight w:val="none"/>
        </w:rPr>
        <w:t>1.乙方应按招标文件规定向甲方提供服务。</w:t>
      </w:r>
    </w:p>
    <w:p w14:paraId="428BBC9D">
      <w:pPr>
        <w:pStyle w:val="17"/>
        <w:snapToGrid w:val="0"/>
        <w:spacing w:before="0" w:beforeLines="0" w:after="0" w:afterLines="0" w:line="288" w:lineRule="auto"/>
        <w:ind w:firstLine="420" w:firstLineChars="200"/>
        <w:rPr>
          <w:rFonts w:hint="eastAsia" w:hAnsi="宋体" w:eastAsia="宋体" w:cs="宋体"/>
          <w:color w:val="auto"/>
          <w:sz w:val="21"/>
          <w:szCs w:val="21"/>
          <w:highlight w:val="none"/>
        </w:rPr>
      </w:pPr>
      <w:r>
        <w:rPr>
          <w:rFonts w:hint="eastAsia" w:hAnsi="宋体" w:eastAsia="宋体" w:cs="宋体"/>
          <w:color w:val="auto"/>
          <w:sz w:val="21"/>
          <w:szCs w:val="21"/>
          <w:highlight w:val="none"/>
        </w:rPr>
        <w:t>2.乙方提供的服务成果验收不合格的，或在服务质量保证期内出现问题，乙方应负责免费提供后续服务。对达不到服务要求的，根据实际情况，甲方有权自行选择以下办法处理：</w:t>
      </w:r>
    </w:p>
    <w:p w14:paraId="05CF9846">
      <w:pPr>
        <w:pStyle w:val="17"/>
        <w:snapToGrid w:val="0"/>
        <w:spacing w:before="0" w:beforeLines="0" w:after="0" w:afterLines="0" w:line="288" w:lineRule="auto"/>
        <w:ind w:firstLine="420" w:firstLineChars="200"/>
        <w:rPr>
          <w:rFonts w:hint="eastAsia" w:hAnsi="宋体" w:eastAsia="宋体" w:cs="宋体"/>
          <w:color w:val="auto"/>
          <w:sz w:val="21"/>
          <w:szCs w:val="21"/>
          <w:highlight w:val="none"/>
        </w:rPr>
      </w:pPr>
      <w:r>
        <w:rPr>
          <w:rFonts w:hint="eastAsia" w:hAnsi="宋体" w:eastAsia="宋体" w:cs="宋体"/>
          <w:color w:val="auto"/>
          <w:sz w:val="21"/>
          <w:szCs w:val="21"/>
          <w:highlight w:val="none"/>
        </w:rPr>
        <w:t>（1）重做：由乙方承担所发生的全部费用，并承担所有损失。</w:t>
      </w:r>
    </w:p>
    <w:p w14:paraId="0811629D">
      <w:pPr>
        <w:pStyle w:val="17"/>
        <w:snapToGrid w:val="0"/>
        <w:spacing w:before="0" w:beforeLines="0" w:after="0" w:afterLines="0" w:line="288" w:lineRule="auto"/>
        <w:ind w:firstLine="420" w:firstLineChars="200"/>
        <w:rPr>
          <w:rFonts w:hint="eastAsia" w:hAnsi="宋体" w:eastAsia="宋体" w:cs="宋体"/>
          <w:color w:val="auto"/>
          <w:sz w:val="21"/>
          <w:szCs w:val="21"/>
          <w:highlight w:val="none"/>
        </w:rPr>
      </w:pPr>
      <w:r>
        <w:rPr>
          <w:rFonts w:hint="eastAsia" w:hAnsi="宋体" w:eastAsia="宋体" w:cs="宋体"/>
          <w:color w:val="auto"/>
          <w:sz w:val="21"/>
          <w:szCs w:val="21"/>
          <w:highlight w:val="none"/>
        </w:rPr>
        <w:t>（2）解除合同：甲方拒付（或要求乙方退还）合同价款。</w:t>
      </w:r>
    </w:p>
    <w:p w14:paraId="1E00E8D2">
      <w:pPr>
        <w:pStyle w:val="17"/>
        <w:snapToGrid w:val="0"/>
        <w:spacing w:before="0" w:beforeLines="0" w:after="0" w:afterLines="0" w:line="288" w:lineRule="auto"/>
        <w:ind w:firstLine="420" w:firstLineChars="200"/>
        <w:rPr>
          <w:rFonts w:hint="eastAsia" w:hAnsi="宋体" w:eastAsia="宋体" w:cs="宋体"/>
          <w:color w:val="auto"/>
          <w:sz w:val="21"/>
          <w:szCs w:val="21"/>
          <w:highlight w:val="none"/>
        </w:rPr>
      </w:pPr>
      <w:r>
        <w:rPr>
          <w:rFonts w:hint="eastAsia" w:hAnsi="宋体" w:eastAsia="宋体" w:cs="宋体"/>
          <w:color w:val="auto"/>
          <w:sz w:val="21"/>
          <w:szCs w:val="21"/>
          <w:highlight w:val="none"/>
        </w:rPr>
        <w:t>3.合同履行期限内，乙方接到甲方通知后</w:t>
      </w:r>
      <w:r>
        <w:rPr>
          <w:rFonts w:hint="eastAsia" w:hAnsi="宋体" w:eastAsia="宋体" w:cs="宋体"/>
          <w:color w:val="auto"/>
          <w:sz w:val="21"/>
          <w:szCs w:val="21"/>
          <w:highlight w:val="none"/>
          <w:u w:val="single"/>
        </w:rPr>
        <w:t xml:space="preserve">   </w:t>
      </w:r>
      <w:r>
        <w:rPr>
          <w:rFonts w:hint="eastAsia" w:hAnsi="宋体" w:eastAsia="宋体" w:cs="宋体"/>
          <w:color w:val="auto"/>
          <w:sz w:val="21"/>
          <w:szCs w:val="21"/>
          <w:highlight w:val="none"/>
        </w:rPr>
        <w:t>小时内到达甲方现场，并在</w:t>
      </w:r>
      <w:r>
        <w:rPr>
          <w:rFonts w:hint="eastAsia" w:hAnsi="宋体" w:eastAsia="宋体" w:cs="宋体"/>
          <w:color w:val="auto"/>
          <w:sz w:val="21"/>
          <w:szCs w:val="21"/>
          <w:highlight w:val="none"/>
          <w:u w:val="single"/>
        </w:rPr>
        <w:t xml:space="preserve">   </w:t>
      </w:r>
      <w:r>
        <w:rPr>
          <w:rFonts w:hint="eastAsia" w:hAnsi="宋体" w:eastAsia="宋体" w:cs="宋体"/>
          <w:color w:val="auto"/>
          <w:sz w:val="21"/>
          <w:szCs w:val="21"/>
          <w:highlight w:val="none"/>
        </w:rPr>
        <w:t>小时内排除故障。</w:t>
      </w:r>
    </w:p>
    <w:p w14:paraId="23F07437">
      <w:pPr>
        <w:spacing w:line="288" w:lineRule="auto"/>
        <w:ind w:firstLine="420" w:firstLineChars="200"/>
        <w:rPr>
          <w:rFonts w:hint="eastAsia" w:ascii="宋体" w:hAnsi="宋体" w:eastAsia="宋体" w:cs="宋体"/>
          <w:b/>
          <w:color w:val="auto"/>
          <w:spacing w:val="-6"/>
          <w:szCs w:val="21"/>
          <w:highlight w:val="none"/>
        </w:rPr>
      </w:pPr>
      <w:r>
        <w:rPr>
          <w:rFonts w:hint="eastAsia" w:ascii="宋体" w:hAnsi="宋体" w:eastAsia="宋体" w:cs="宋体"/>
          <w:color w:val="auto"/>
          <w:szCs w:val="21"/>
          <w:highlight w:val="none"/>
        </w:rPr>
        <w:t>4.在服务质量保证期内，乙方应对出现的质量及安全问题负责处理解决并承担一切费用。</w:t>
      </w:r>
    </w:p>
    <w:p w14:paraId="577C2F17">
      <w:pPr>
        <w:spacing w:line="288" w:lineRule="auto"/>
        <w:ind w:firstLine="398" w:firstLineChars="200"/>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第七条：验收标准</w:t>
      </w:r>
    </w:p>
    <w:p w14:paraId="52275933">
      <w:pPr>
        <w:snapToGrid w:val="0"/>
        <w:spacing w:line="288" w:lineRule="auto"/>
        <w:ind w:firstLine="396" w:firstLineChars="200"/>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1.验收由甲方负责实施；</w:t>
      </w:r>
    </w:p>
    <w:p w14:paraId="4A95DD2F">
      <w:pPr>
        <w:snapToGrid w:val="0"/>
        <w:spacing w:line="288" w:lineRule="auto"/>
        <w:ind w:firstLine="396" w:firstLineChars="200"/>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2.验收依据：</w:t>
      </w:r>
    </w:p>
    <w:p w14:paraId="72531DE0">
      <w:pPr>
        <w:snapToGrid w:val="0"/>
        <w:spacing w:line="288" w:lineRule="auto"/>
        <w:ind w:firstLine="396" w:firstLineChars="200"/>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2.1合同、招标文件、投标文件；</w:t>
      </w:r>
    </w:p>
    <w:p w14:paraId="0584C7A5">
      <w:pPr>
        <w:snapToGrid w:val="0"/>
        <w:spacing w:line="288" w:lineRule="auto"/>
        <w:ind w:firstLine="396" w:firstLineChars="200"/>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3.验收合格的条件：</w:t>
      </w:r>
    </w:p>
    <w:p w14:paraId="51EBCA8D">
      <w:pPr>
        <w:snapToGrid w:val="0"/>
        <w:spacing w:line="288" w:lineRule="auto"/>
        <w:ind w:firstLine="396" w:firstLineChars="200"/>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3.1所供货物和服务符合合同、招标文件、投标文件的要求；</w:t>
      </w:r>
    </w:p>
    <w:p w14:paraId="5DC6533F">
      <w:pPr>
        <w:snapToGrid w:val="0"/>
        <w:spacing w:line="288" w:lineRule="auto"/>
        <w:ind w:firstLine="396" w:firstLineChars="200"/>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3.2在进行测试和验收过程中发现的问题已被解决并得到甲方的认可；</w:t>
      </w:r>
    </w:p>
    <w:p w14:paraId="1C74716E">
      <w:pPr>
        <w:snapToGrid w:val="0"/>
        <w:spacing w:line="288" w:lineRule="auto"/>
        <w:ind w:firstLine="396" w:firstLineChars="200"/>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3.3合同中规定的所有货物和材料均已交付；</w:t>
      </w:r>
    </w:p>
    <w:p w14:paraId="3A303EC3">
      <w:pPr>
        <w:snapToGrid w:val="0"/>
        <w:spacing w:line="288" w:lineRule="auto"/>
        <w:ind w:firstLine="396" w:firstLineChars="200"/>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3.4所供货物和服务已通过使用单位组织的验收；</w:t>
      </w:r>
    </w:p>
    <w:p w14:paraId="47334ADC">
      <w:pPr>
        <w:snapToGrid w:val="0"/>
        <w:spacing w:line="288" w:lineRule="auto"/>
        <w:ind w:firstLine="396" w:firstLineChars="200"/>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3.5所有相关的技术文件及资料均已提交并得到接受。</w:t>
      </w:r>
    </w:p>
    <w:p w14:paraId="5AA73719">
      <w:pPr>
        <w:spacing w:line="288" w:lineRule="auto"/>
        <w:ind w:firstLine="398" w:firstLineChars="200"/>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第八条：违约责任</w:t>
      </w:r>
    </w:p>
    <w:p w14:paraId="5BF9A11B">
      <w:pPr>
        <w:snapToGrid w:val="0"/>
        <w:spacing w:line="288" w:lineRule="auto"/>
        <w:ind w:firstLine="396" w:firstLineChars="200"/>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1.乙方未能在本合同第二条约定的期限内履行合同交付义务的，自逾期之日起，向甲方每日偿付合同总价千分之一的违约金；乙方逾期30日不能交付的，应向甲方支付合同总价百分之五的违约金，甲方同时有权选择解除合同。由于海关、灾难等不可抗力原因导致乙方延迟交货的，不在此范围内。</w:t>
      </w:r>
    </w:p>
    <w:p w14:paraId="12A67FA6">
      <w:pPr>
        <w:snapToGrid w:val="0"/>
        <w:spacing w:line="288" w:lineRule="auto"/>
        <w:ind w:firstLine="396" w:firstLineChars="200"/>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2.甲方逾期支付合同价款的，应向乙方每日偿付合同总价千分之一的违约金。由于假期等客观原因导致逾期支付合同价款的，双方友好协商解决。</w:t>
      </w:r>
    </w:p>
    <w:p w14:paraId="187BB9EE">
      <w:pPr>
        <w:snapToGrid w:val="0"/>
        <w:spacing w:line="288" w:lineRule="auto"/>
        <w:ind w:firstLine="396" w:firstLineChars="200"/>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3.乙方在合同成果交付验收合格之日起一年内违反本合同有关质量保证及售后服务约定的，甲方有权要求赔偿该损失。</w:t>
      </w:r>
    </w:p>
    <w:p w14:paraId="5D98A2E5">
      <w:pPr>
        <w:spacing w:line="288" w:lineRule="auto"/>
        <w:ind w:firstLine="390" w:firstLineChars="196"/>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第九条：争议的解决</w:t>
      </w:r>
    </w:p>
    <w:p w14:paraId="43AE1750">
      <w:pPr>
        <w:spacing w:line="288" w:lineRule="auto"/>
        <w:ind w:firstLine="388" w:firstLineChars="196"/>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本合同履行过程中若发生质量、售后服务等问题时，甲方有权直接向乙方索赔。如双方不能就争议解决协商一致的，任何一方有权向杭州市仲裁委员会申请仲裁解决。</w:t>
      </w:r>
    </w:p>
    <w:p w14:paraId="08C13607">
      <w:pPr>
        <w:spacing w:line="288" w:lineRule="auto"/>
        <w:ind w:firstLine="390" w:firstLineChars="196"/>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第十条：合同的生效</w:t>
      </w:r>
    </w:p>
    <w:p w14:paraId="77425579">
      <w:pPr>
        <w:spacing w:line="288" w:lineRule="auto"/>
        <w:ind w:firstLine="396" w:firstLineChars="200"/>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1.本合同经甲、乙双方单位的法定代表人或者经单位法定代表人授权的委托代理人签字并加盖公章后生效。</w:t>
      </w:r>
    </w:p>
    <w:p w14:paraId="46D6063B">
      <w:pPr>
        <w:spacing w:line="288" w:lineRule="auto"/>
        <w:ind w:firstLine="396" w:firstLineChars="200"/>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2.本合同一式五份，甲方执三份，乙方、鉴证方各执一份。</w:t>
      </w:r>
    </w:p>
    <w:p w14:paraId="78E3960D">
      <w:pPr>
        <w:spacing w:line="288" w:lineRule="auto"/>
        <w:ind w:firstLine="396" w:firstLineChars="200"/>
        <w:rPr>
          <w:rFonts w:hint="eastAsia" w:ascii="宋体" w:hAnsi="宋体" w:eastAsia="宋体" w:cs="宋体"/>
          <w:b/>
          <w:color w:val="auto"/>
          <w:spacing w:val="-6"/>
          <w:szCs w:val="21"/>
          <w:highlight w:val="none"/>
        </w:rPr>
      </w:pPr>
      <w:r>
        <w:rPr>
          <w:rFonts w:hint="eastAsia" w:ascii="宋体" w:hAnsi="宋体" w:eastAsia="宋体" w:cs="宋体"/>
          <w:color w:val="auto"/>
          <w:spacing w:val="-6"/>
          <w:szCs w:val="21"/>
          <w:highlight w:val="none"/>
        </w:rPr>
        <w:t>3.相关招标文件、投标文件、澄清承诺（如有）等与本合同具有同等法律效力。</w:t>
      </w:r>
    </w:p>
    <w:p w14:paraId="76D6E449">
      <w:pPr>
        <w:pStyle w:val="13"/>
        <w:ind w:firstLine="280"/>
        <w:rPr>
          <w:color w:val="auto"/>
          <w:highlight w:val="none"/>
        </w:rPr>
      </w:pPr>
    </w:p>
    <w:tbl>
      <w:tblPr>
        <w:tblStyle w:val="26"/>
        <w:tblW w:w="935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78"/>
        <w:gridCol w:w="4678"/>
      </w:tblGrid>
      <w:tr w14:paraId="2B318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6FB1F00D">
            <w:pPr>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甲方（需方）：（公章/合同专用章）</w:t>
            </w:r>
          </w:p>
        </w:tc>
        <w:tc>
          <w:tcPr>
            <w:tcW w:w="4678" w:type="dxa"/>
            <w:vAlign w:val="center"/>
          </w:tcPr>
          <w:p w14:paraId="7DF3ACB0">
            <w:pPr>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乙方（供方）：（公章/合同专用章）</w:t>
            </w:r>
          </w:p>
        </w:tc>
      </w:tr>
      <w:tr w14:paraId="6DB06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68E93654">
            <w:pPr>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甲方代表：</w:t>
            </w:r>
          </w:p>
          <w:p w14:paraId="4CEB2016">
            <w:pPr>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（签名）</w:t>
            </w:r>
          </w:p>
        </w:tc>
        <w:tc>
          <w:tcPr>
            <w:tcW w:w="4678" w:type="dxa"/>
            <w:vAlign w:val="center"/>
          </w:tcPr>
          <w:p w14:paraId="2EA1D92B">
            <w:pPr>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乙方代表：</w:t>
            </w:r>
          </w:p>
          <w:p w14:paraId="781B7AAF">
            <w:pPr>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（签名）</w:t>
            </w:r>
          </w:p>
        </w:tc>
      </w:tr>
      <w:tr w14:paraId="1D8F9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17249A4D">
            <w:pPr>
              <w:adjustRightInd w:val="0"/>
              <w:snapToGrid w:val="0"/>
              <w:spacing w:line="288"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地址：</w:t>
            </w:r>
          </w:p>
        </w:tc>
        <w:tc>
          <w:tcPr>
            <w:tcW w:w="4678" w:type="dxa"/>
            <w:vAlign w:val="center"/>
          </w:tcPr>
          <w:p w14:paraId="2C14053A">
            <w:pPr>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地址：</w:t>
            </w:r>
          </w:p>
        </w:tc>
      </w:tr>
      <w:tr w14:paraId="00A48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5F3AA870">
            <w:pPr>
              <w:adjustRightInd w:val="0"/>
              <w:snapToGrid w:val="0"/>
              <w:spacing w:line="288"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电话：</w:t>
            </w:r>
          </w:p>
        </w:tc>
        <w:tc>
          <w:tcPr>
            <w:tcW w:w="4678" w:type="dxa"/>
            <w:vAlign w:val="center"/>
          </w:tcPr>
          <w:p w14:paraId="2329A599">
            <w:pPr>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电话：</w:t>
            </w:r>
          </w:p>
        </w:tc>
      </w:tr>
      <w:tr w14:paraId="23870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73971EFF">
            <w:pPr>
              <w:adjustRightInd w:val="0"/>
              <w:snapToGrid w:val="0"/>
              <w:spacing w:line="288"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开户银行：</w:t>
            </w:r>
          </w:p>
        </w:tc>
        <w:tc>
          <w:tcPr>
            <w:tcW w:w="4678" w:type="dxa"/>
            <w:vAlign w:val="center"/>
          </w:tcPr>
          <w:p w14:paraId="4C12B379">
            <w:pPr>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开户银行：</w:t>
            </w:r>
          </w:p>
        </w:tc>
      </w:tr>
      <w:tr w14:paraId="3E3F8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362AD808">
            <w:pPr>
              <w:adjustRightInd w:val="0"/>
              <w:snapToGrid w:val="0"/>
              <w:spacing w:line="288"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账号：</w:t>
            </w:r>
          </w:p>
        </w:tc>
        <w:tc>
          <w:tcPr>
            <w:tcW w:w="4678" w:type="dxa"/>
            <w:vAlign w:val="center"/>
          </w:tcPr>
          <w:p w14:paraId="27273D45">
            <w:pPr>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账号：</w:t>
            </w:r>
          </w:p>
        </w:tc>
      </w:tr>
      <w:tr w14:paraId="241DD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16097B74">
            <w:pPr>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签名日期：      年    月    日</w:t>
            </w:r>
          </w:p>
        </w:tc>
        <w:tc>
          <w:tcPr>
            <w:tcW w:w="4678" w:type="dxa"/>
            <w:vAlign w:val="center"/>
          </w:tcPr>
          <w:p w14:paraId="3768A65A">
            <w:pPr>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签名日期：      年    月    日</w:t>
            </w:r>
          </w:p>
        </w:tc>
      </w:tr>
      <w:tr w14:paraId="08EC2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1E7D468E">
            <w:pPr>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合同鉴证方：浙江求是招标代理有限公司（公章/合同专用章）</w:t>
            </w:r>
          </w:p>
        </w:tc>
      </w:tr>
      <w:tr w14:paraId="76EC0E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4B268FEF">
            <w:pPr>
              <w:tabs>
                <w:tab w:val="left" w:pos="2880"/>
              </w:tabs>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采购代理机构代表：</w:t>
            </w:r>
          </w:p>
          <w:p w14:paraId="06D54D83">
            <w:pPr>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（签名）</w:t>
            </w:r>
          </w:p>
        </w:tc>
      </w:tr>
      <w:tr w14:paraId="49078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5E40B3A7">
            <w:pPr>
              <w:tabs>
                <w:tab w:val="left" w:pos="2880"/>
              </w:tabs>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宋体"/>
                <w:color w:val="auto"/>
                <w:szCs w:val="21"/>
                <w:highlight w:val="none"/>
              </w:rPr>
              <w:t>地址：杭州市玉古路173号中田大厦21楼</w:t>
            </w:r>
          </w:p>
        </w:tc>
      </w:tr>
      <w:tr w14:paraId="124CA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554D1063">
            <w:pPr>
              <w:tabs>
                <w:tab w:val="left" w:pos="2880"/>
              </w:tabs>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宋体"/>
                <w:color w:val="auto"/>
                <w:szCs w:val="21"/>
                <w:highlight w:val="none"/>
              </w:rPr>
              <w:t>电话：0571-87666115</w:t>
            </w:r>
          </w:p>
        </w:tc>
      </w:tr>
      <w:tr w14:paraId="2E4EE4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3B585518">
            <w:pPr>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鉴证日期：      年    月    日</w:t>
            </w:r>
          </w:p>
        </w:tc>
      </w:tr>
    </w:tbl>
    <w:p w14:paraId="25DA26BC">
      <w:pPr>
        <w:autoSpaceDE w:val="0"/>
        <w:autoSpaceDN w:val="0"/>
        <w:adjustRightInd w:val="0"/>
        <w:snapToGrid w:val="0"/>
        <w:spacing w:line="288" w:lineRule="auto"/>
        <w:jc w:val="left"/>
        <w:rPr>
          <w:rFonts w:hint="eastAsia" w:ascii="宋体" w:hAnsi="宋体" w:eastAsia="宋体" w:cs="Arial"/>
          <w:color w:val="auto"/>
          <w:kern w:val="0"/>
          <w:sz w:val="24"/>
          <w:szCs w:val="24"/>
          <w:highlight w:val="none"/>
        </w:rPr>
      </w:pPr>
    </w:p>
    <w:p w14:paraId="49592717">
      <w:pPr>
        <w:adjustRightInd w:val="0"/>
        <w:snapToGrid w:val="0"/>
        <w:spacing w:line="288" w:lineRule="auto"/>
        <w:ind w:firstLine="420" w:firstLineChars="200"/>
        <w:jc w:val="center"/>
        <w:rPr>
          <w:rFonts w:hint="eastAsia" w:ascii="宋体" w:hAnsi="宋体" w:eastAsia="宋体" w:cs="Times New Roman"/>
          <w:b/>
          <w:color w:val="auto"/>
          <w:sz w:val="32"/>
          <w:szCs w:val="32"/>
          <w:highlight w:val="none"/>
        </w:rPr>
      </w:pPr>
      <w:r>
        <w:rPr>
          <w:rFonts w:ascii="宋体" w:hAnsi="宋体" w:eastAsia="宋体" w:cs="宋体"/>
          <w:color w:val="auto"/>
          <w:szCs w:val="21"/>
          <w:highlight w:val="none"/>
          <w:lang w:val="zh-CN"/>
        </w:rPr>
        <w:br w:type="page"/>
      </w:r>
    </w:p>
    <w:p w14:paraId="5B0DE274">
      <w:pPr>
        <w:adjustRightInd w:val="0"/>
        <w:snapToGrid w:val="0"/>
        <w:spacing w:line="288" w:lineRule="auto"/>
        <w:jc w:val="center"/>
        <w:outlineLvl w:val="0"/>
        <w:rPr>
          <w:rFonts w:hint="eastAsia" w:ascii="宋体" w:hAnsi="宋体" w:eastAsia="宋体" w:cs="Times New Roman"/>
          <w:color w:val="auto"/>
          <w:sz w:val="28"/>
          <w:szCs w:val="24"/>
          <w:highlight w:val="none"/>
        </w:rPr>
      </w:pPr>
      <w:r>
        <w:rPr>
          <w:rFonts w:ascii="宋体" w:hAnsi="宋体" w:eastAsia="宋体" w:cs="Times New Roman"/>
          <w:b/>
          <w:color w:val="auto"/>
          <w:sz w:val="32"/>
          <w:szCs w:val="32"/>
          <w:highlight w:val="none"/>
        </w:rPr>
        <w:t>第六章</w:t>
      </w:r>
      <w:r>
        <w:rPr>
          <w:rFonts w:hint="eastAsia" w:ascii="宋体" w:hAnsi="宋体" w:eastAsia="宋体" w:cs="Times New Roman"/>
          <w:b/>
          <w:color w:val="auto"/>
          <w:sz w:val="32"/>
          <w:szCs w:val="32"/>
          <w:highlight w:val="none"/>
        </w:rPr>
        <w:t xml:space="preserve">  </w:t>
      </w:r>
      <w:r>
        <w:rPr>
          <w:rFonts w:ascii="宋体" w:hAnsi="宋体" w:eastAsia="宋体" w:cs="Times New Roman"/>
          <w:b/>
          <w:color w:val="auto"/>
          <w:sz w:val="32"/>
          <w:szCs w:val="32"/>
          <w:highlight w:val="none"/>
        </w:rPr>
        <w:t>投标文件格式</w:t>
      </w:r>
    </w:p>
    <w:p w14:paraId="432179F2">
      <w:pPr>
        <w:adjustRightInd w:val="0"/>
        <w:snapToGrid w:val="0"/>
        <w:spacing w:line="288" w:lineRule="auto"/>
        <w:rPr>
          <w:rFonts w:hint="eastAsia" w:ascii="宋体" w:hAnsi="宋体" w:eastAsia="宋体" w:cs="Times New Roman"/>
          <w:b/>
          <w:bCs/>
          <w:color w:val="auto"/>
          <w:spacing w:val="-6"/>
          <w:sz w:val="24"/>
          <w:szCs w:val="24"/>
          <w:highlight w:val="none"/>
        </w:rPr>
      </w:pPr>
    </w:p>
    <w:p w14:paraId="2D39263F">
      <w:pPr>
        <w:adjustRightInd w:val="0"/>
        <w:snapToGrid w:val="0"/>
        <w:spacing w:line="288" w:lineRule="auto"/>
        <w:jc w:val="center"/>
        <w:rPr>
          <w:rFonts w:hint="eastAsia" w:ascii="宋体" w:hAnsi="宋体" w:eastAsia="宋体" w:cs="Times New Roman"/>
          <w:b/>
          <w:bCs/>
          <w:color w:val="auto"/>
          <w:spacing w:val="-6"/>
          <w:sz w:val="24"/>
          <w:szCs w:val="24"/>
          <w:highlight w:val="none"/>
        </w:rPr>
      </w:pPr>
      <w:r>
        <w:rPr>
          <w:rFonts w:hint="eastAsia" w:ascii="宋体" w:hAnsi="宋体" w:eastAsia="宋体" w:cs="Times New Roman"/>
          <w:b/>
          <w:bCs/>
          <w:color w:val="auto"/>
          <w:spacing w:val="-6"/>
          <w:sz w:val="24"/>
          <w:szCs w:val="24"/>
          <w:highlight w:val="none"/>
        </w:rPr>
        <w:t xml:space="preserve">目 </w:t>
      </w:r>
      <w:r>
        <w:rPr>
          <w:rFonts w:ascii="宋体" w:hAnsi="宋体" w:eastAsia="宋体" w:cs="Times New Roman"/>
          <w:b/>
          <w:bCs/>
          <w:color w:val="auto"/>
          <w:spacing w:val="-6"/>
          <w:sz w:val="24"/>
          <w:szCs w:val="24"/>
          <w:highlight w:val="none"/>
        </w:rPr>
        <w:t xml:space="preserve"> </w:t>
      </w:r>
      <w:r>
        <w:rPr>
          <w:rFonts w:hint="eastAsia" w:ascii="宋体" w:hAnsi="宋体" w:eastAsia="宋体" w:cs="Times New Roman"/>
          <w:b/>
          <w:bCs/>
          <w:color w:val="auto"/>
          <w:spacing w:val="-6"/>
          <w:sz w:val="24"/>
          <w:szCs w:val="24"/>
          <w:highlight w:val="none"/>
        </w:rPr>
        <w:t>录</w:t>
      </w:r>
    </w:p>
    <w:p w14:paraId="1B153B50">
      <w:pPr>
        <w:adjustRightInd w:val="0"/>
        <w:snapToGrid w:val="0"/>
        <w:spacing w:line="288" w:lineRule="auto"/>
        <w:rPr>
          <w:rFonts w:hint="eastAsia" w:ascii="宋体" w:hAnsi="宋体" w:eastAsia="宋体" w:cs="Times New Roman"/>
          <w:b/>
          <w:bCs/>
          <w:color w:val="auto"/>
          <w:spacing w:val="-6"/>
          <w:sz w:val="24"/>
          <w:szCs w:val="24"/>
          <w:highlight w:val="none"/>
        </w:rPr>
      </w:pPr>
    </w:p>
    <w:p w14:paraId="693965F8">
      <w:pPr>
        <w:adjustRightInd w:val="0"/>
        <w:snapToGrid w:val="0"/>
        <w:spacing w:line="288" w:lineRule="auto"/>
        <w:ind w:firstLine="398" w:firstLineChars="200"/>
        <w:jc w:val="left"/>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w:t>
      </w:r>
      <w:r>
        <w:rPr>
          <w:rFonts w:ascii="宋体" w:hAnsi="宋体" w:eastAsia="宋体" w:cs="Times New Roman"/>
          <w:b/>
          <w:bCs/>
          <w:color w:val="auto"/>
          <w:spacing w:val="-6"/>
          <w:szCs w:val="21"/>
          <w:highlight w:val="none"/>
        </w:rPr>
        <w:t>1</w:t>
      </w:r>
      <w:r>
        <w:rPr>
          <w:rFonts w:hint="eastAsia" w:ascii="宋体" w:hAnsi="宋体" w:eastAsia="宋体" w:cs="Times New Roman"/>
          <w:b/>
          <w:bCs/>
          <w:color w:val="auto"/>
          <w:spacing w:val="-6"/>
          <w:szCs w:val="21"/>
          <w:highlight w:val="none"/>
        </w:rPr>
        <w:t>.资格文件（单独上传）。</w:t>
      </w:r>
      <w:r>
        <w:rPr>
          <w:rFonts w:hint="eastAsia" w:ascii="宋体" w:hAnsi="宋体" w:eastAsia="宋体" w:cs="宋体"/>
          <w:b/>
          <w:bCs/>
          <w:color w:val="auto"/>
          <w:szCs w:val="21"/>
          <w:highlight w:val="none"/>
        </w:rPr>
        <w:t>资格审查要求的资格证明材料（均需加盖公章）</w:t>
      </w:r>
    </w:p>
    <w:p w14:paraId="3F3F77DF">
      <w:pPr>
        <w:adjustRightInd w:val="0"/>
        <w:snapToGrid w:val="0"/>
        <w:spacing w:line="288" w:lineRule="auto"/>
        <w:ind w:firstLine="396" w:firstLineChars="200"/>
        <w:jc w:val="left"/>
        <w:rPr>
          <w:rFonts w:hint="eastAsia"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（1）有效的法人或者其他组织的营业执照等证明文件，自然人的身份证明</w:t>
      </w:r>
    </w:p>
    <w:p w14:paraId="599D1C78">
      <w:pPr>
        <w:adjustRightInd w:val="0"/>
        <w:snapToGrid w:val="0"/>
        <w:spacing w:line="288" w:lineRule="auto"/>
        <w:ind w:firstLine="396" w:firstLineChars="200"/>
        <w:jc w:val="left"/>
        <w:rPr>
          <w:rFonts w:hint="eastAsia"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w:t>
      </w:r>
      <w:r>
        <w:rPr>
          <w:rFonts w:ascii="宋体" w:hAnsi="宋体" w:eastAsia="宋体" w:cs="宋体"/>
          <w:bCs/>
          <w:color w:val="auto"/>
          <w:spacing w:val="-6"/>
          <w:szCs w:val="21"/>
          <w:highlight w:val="none"/>
        </w:rPr>
        <w:t>2）符合参加政府采购活动应当具备的一般条件的承诺函</w:t>
      </w:r>
    </w:p>
    <w:p w14:paraId="04CD6C68">
      <w:pPr>
        <w:adjustRightInd w:val="0"/>
        <w:snapToGrid w:val="0"/>
        <w:spacing w:line="288" w:lineRule="auto"/>
        <w:ind w:firstLine="396" w:firstLineChars="200"/>
        <w:jc w:val="left"/>
        <w:rPr>
          <w:rFonts w:hint="eastAsia"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w:t>
      </w:r>
      <w:r>
        <w:rPr>
          <w:rFonts w:ascii="宋体" w:hAnsi="宋体" w:eastAsia="宋体" w:cs="宋体"/>
          <w:bCs/>
          <w:color w:val="auto"/>
          <w:spacing w:val="-6"/>
          <w:szCs w:val="21"/>
          <w:highlight w:val="none"/>
        </w:rPr>
        <w:t>3）落实政府采购政策需满足的资格要求：</w:t>
      </w:r>
    </w:p>
    <w:p w14:paraId="33C7031C">
      <w:pPr>
        <w:adjustRightInd w:val="0"/>
        <w:snapToGrid w:val="0"/>
        <w:spacing w:line="288" w:lineRule="auto"/>
        <w:ind w:left="420" w:leftChars="200" w:firstLine="396" w:firstLineChars="200"/>
        <w:jc w:val="left"/>
        <w:rPr>
          <w:rFonts w:hint="eastAsia"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中小企业声明函（若属于中小企业）</w:t>
      </w:r>
    </w:p>
    <w:p w14:paraId="74CF1E36">
      <w:pPr>
        <w:adjustRightInd w:val="0"/>
        <w:snapToGrid w:val="0"/>
        <w:spacing w:line="288" w:lineRule="auto"/>
        <w:ind w:left="420" w:leftChars="200" w:firstLine="396" w:firstLineChars="200"/>
        <w:jc w:val="left"/>
        <w:rPr>
          <w:rFonts w:hint="eastAsia"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属于监狱企业的证明文件（若属于监狱企业）</w:t>
      </w:r>
    </w:p>
    <w:p w14:paraId="53DB8BEB">
      <w:pPr>
        <w:adjustRightInd w:val="0"/>
        <w:snapToGrid w:val="0"/>
        <w:spacing w:line="288" w:lineRule="auto"/>
        <w:ind w:left="420" w:leftChars="200" w:firstLine="396" w:firstLineChars="200"/>
        <w:jc w:val="left"/>
        <w:rPr>
          <w:rFonts w:hint="eastAsia"/>
          <w:color w:val="auto"/>
          <w:highlight w:val="none"/>
        </w:rPr>
      </w:pPr>
      <w:r>
        <w:rPr>
          <w:rFonts w:ascii="宋体" w:hAnsi="宋体" w:eastAsia="宋体" w:cs="Times New Roman"/>
          <w:color w:val="auto"/>
          <w:spacing w:val="-6"/>
          <w:szCs w:val="21"/>
          <w:highlight w:val="none"/>
        </w:rPr>
        <w:t>残疾人福利性单位声明函（若属于残疾人福利性单位）</w:t>
      </w:r>
    </w:p>
    <w:p w14:paraId="157D3ED8">
      <w:pPr>
        <w:adjustRightInd w:val="0"/>
        <w:snapToGrid w:val="0"/>
        <w:spacing w:line="288" w:lineRule="auto"/>
        <w:ind w:firstLine="396" w:firstLineChars="200"/>
        <w:jc w:val="left"/>
        <w:rPr>
          <w:rFonts w:hint="eastAsia"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（4）联合协议（以联合体形式投标的，提供联合协议；本项目不接受联合体投标或者投标人不以联合体形式投标的，则不需要提供）</w:t>
      </w:r>
    </w:p>
    <w:p w14:paraId="46DEA397">
      <w:pPr>
        <w:adjustRightInd w:val="0"/>
        <w:snapToGrid w:val="0"/>
        <w:spacing w:line="288" w:lineRule="auto"/>
        <w:ind w:firstLine="396" w:firstLineChars="200"/>
        <w:jc w:val="left"/>
        <w:rPr>
          <w:rFonts w:hint="eastAsia"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▲联合体投标的，联合体各方均应提供资格文件（</w:t>
      </w:r>
      <w:r>
        <w:rPr>
          <w:rFonts w:ascii="宋体" w:hAnsi="宋体" w:eastAsia="宋体" w:cs="宋体"/>
          <w:bCs/>
          <w:color w:val="auto"/>
          <w:spacing w:val="-6"/>
          <w:szCs w:val="21"/>
          <w:highlight w:val="none"/>
        </w:rPr>
        <w:t>1）</w:t>
      </w:r>
      <w:r>
        <w:rPr>
          <w:rFonts w:hint="eastAsia" w:ascii="宋体" w:hAnsi="宋体" w:eastAsia="宋体" w:cs="宋体"/>
          <w:bCs/>
          <w:color w:val="auto"/>
          <w:spacing w:val="-6"/>
          <w:szCs w:val="21"/>
          <w:highlight w:val="none"/>
        </w:rPr>
        <w:t>、</w:t>
      </w:r>
      <w:r>
        <w:rPr>
          <w:rFonts w:ascii="宋体" w:hAnsi="宋体" w:eastAsia="宋体" w:cs="宋体"/>
          <w:bCs/>
          <w:color w:val="auto"/>
          <w:spacing w:val="-6"/>
          <w:szCs w:val="21"/>
          <w:highlight w:val="none"/>
        </w:rPr>
        <w:t>（2）</w:t>
      </w:r>
      <w:r>
        <w:rPr>
          <w:rFonts w:hint="eastAsia" w:ascii="宋体" w:hAnsi="宋体" w:eastAsia="宋体" w:cs="宋体"/>
          <w:bCs/>
          <w:color w:val="auto"/>
          <w:spacing w:val="-6"/>
          <w:szCs w:val="21"/>
          <w:highlight w:val="none"/>
        </w:rPr>
        <w:t>材料</w:t>
      </w:r>
      <w:r>
        <w:rPr>
          <w:rFonts w:ascii="宋体" w:hAnsi="宋体" w:eastAsia="宋体" w:cs="宋体"/>
          <w:bCs/>
          <w:color w:val="auto"/>
          <w:spacing w:val="-6"/>
          <w:szCs w:val="21"/>
          <w:highlight w:val="none"/>
        </w:rPr>
        <w:t>。</w:t>
      </w:r>
    </w:p>
    <w:p w14:paraId="1EA7637D">
      <w:pPr>
        <w:adjustRightInd w:val="0"/>
        <w:snapToGrid w:val="0"/>
        <w:spacing w:line="288" w:lineRule="auto"/>
        <w:jc w:val="left"/>
        <w:rPr>
          <w:rFonts w:hint="eastAsia" w:ascii="宋体" w:hAnsi="宋体" w:eastAsia="宋体" w:cs="宋体"/>
          <w:b/>
          <w:color w:val="auto"/>
          <w:spacing w:val="-6"/>
          <w:szCs w:val="21"/>
          <w:highlight w:val="none"/>
        </w:rPr>
      </w:pPr>
    </w:p>
    <w:p w14:paraId="338CB46C">
      <w:pPr>
        <w:adjustRightInd w:val="0"/>
        <w:snapToGrid w:val="0"/>
        <w:spacing w:line="288" w:lineRule="auto"/>
        <w:ind w:firstLine="398" w:firstLineChars="200"/>
        <w:jc w:val="left"/>
        <w:rPr>
          <w:rFonts w:hint="eastAsia" w:ascii="宋体" w:hAnsi="宋体" w:eastAsia="宋体" w:cs="Times New Roman"/>
          <w:b/>
          <w:bCs/>
          <w:color w:val="auto"/>
          <w:spacing w:val="-6"/>
          <w:szCs w:val="21"/>
          <w:highlight w:val="none"/>
        </w:rPr>
      </w:pPr>
      <w:r>
        <w:rPr>
          <w:rFonts w:ascii="宋体" w:hAnsi="宋体" w:eastAsia="宋体" w:cs="Times New Roman"/>
          <w:b/>
          <w:color w:val="auto"/>
          <w:spacing w:val="-6"/>
          <w:szCs w:val="21"/>
          <w:highlight w:val="none"/>
        </w:rPr>
        <w:t>2</w:t>
      </w:r>
      <w:r>
        <w:rPr>
          <w:rFonts w:hint="eastAsia" w:ascii="宋体" w:hAnsi="宋体" w:eastAsia="宋体" w:cs="Times New Roman"/>
          <w:b/>
          <w:color w:val="auto"/>
          <w:spacing w:val="-6"/>
          <w:szCs w:val="21"/>
          <w:highlight w:val="none"/>
        </w:rPr>
        <w:t>.商务和</w:t>
      </w:r>
      <w:r>
        <w:rPr>
          <w:rFonts w:hint="eastAsia" w:ascii="宋体" w:hAnsi="宋体" w:eastAsia="宋体" w:cs="Times New Roman"/>
          <w:b/>
          <w:bCs/>
          <w:color w:val="auto"/>
          <w:spacing w:val="-6"/>
          <w:szCs w:val="21"/>
          <w:highlight w:val="none"/>
        </w:rPr>
        <w:t>技术文件（单独上传）</w:t>
      </w:r>
    </w:p>
    <w:p w14:paraId="3BB59D49">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（1）投标函</w:t>
      </w:r>
    </w:p>
    <w:p w14:paraId="657095EA">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2）授权委托书</w:t>
      </w:r>
      <w:r>
        <w:rPr>
          <w:rFonts w:hint="eastAsia" w:ascii="宋体" w:hAnsi="宋体" w:eastAsia="宋体" w:cs="Times New Roman"/>
          <w:color w:val="auto"/>
          <w:spacing w:val="-6"/>
          <w:szCs w:val="21"/>
          <w:highlight w:val="none"/>
        </w:rPr>
        <w:t>/法定代表人（单位负责人、自然人本人）身份证明</w:t>
      </w:r>
    </w:p>
    <w:p w14:paraId="5B3BDB18">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附：授权代表社保缴纳证明（</w:t>
      </w:r>
      <w:r>
        <w:rPr>
          <w:rFonts w:hint="eastAsia" w:ascii="宋体" w:hAnsi="宋体" w:eastAsia="宋体" w:cs="Times New Roman"/>
          <w:color w:val="auto"/>
          <w:spacing w:val="-6"/>
          <w:szCs w:val="21"/>
          <w:highlight w:val="none"/>
        </w:rPr>
        <w:t>2025年1月（含）</w:t>
      </w:r>
      <w:r>
        <w:rPr>
          <w:rFonts w:ascii="宋体" w:hAnsi="宋体" w:eastAsia="宋体" w:cs="Times New Roman"/>
          <w:color w:val="auto"/>
          <w:spacing w:val="-6"/>
          <w:szCs w:val="21"/>
          <w:highlight w:val="none"/>
        </w:rPr>
        <w:t>以后任意一月）</w:t>
      </w:r>
    </w:p>
    <w:p w14:paraId="0C37AC28">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3</w:t>
      </w:r>
      <w:r>
        <w:rPr>
          <w:rFonts w:hint="eastAsia" w:ascii="宋体" w:hAnsi="宋体" w:eastAsia="宋体" w:cs="Times New Roman"/>
          <w:color w:val="auto"/>
          <w:spacing w:val="-6"/>
          <w:szCs w:val="21"/>
          <w:highlight w:val="none"/>
        </w:rPr>
        <w:t>）投标人同类合同一览表</w:t>
      </w:r>
    </w:p>
    <w:p w14:paraId="426C1110">
      <w:pPr>
        <w:adjustRightInd w:val="0"/>
        <w:snapToGrid w:val="0"/>
        <w:spacing w:line="288" w:lineRule="auto"/>
        <w:ind w:firstLine="396" w:firstLineChars="200"/>
        <w:jc w:val="left"/>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w:t>
      </w:r>
      <w:r>
        <w:rPr>
          <w:rFonts w:ascii="宋体" w:hAnsi="宋体" w:eastAsia="宋体" w:cs="宋体"/>
          <w:color w:val="auto"/>
          <w:spacing w:val="-6"/>
          <w:szCs w:val="21"/>
          <w:highlight w:val="none"/>
        </w:rPr>
        <w:t>4</w:t>
      </w:r>
      <w:r>
        <w:rPr>
          <w:rFonts w:hint="eastAsia" w:ascii="宋体" w:hAnsi="宋体" w:eastAsia="宋体" w:cs="宋体"/>
          <w:color w:val="auto"/>
          <w:spacing w:val="-6"/>
          <w:szCs w:val="21"/>
          <w:highlight w:val="none"/>
        </w:rPr>
        <w:t>）采购需求偏离表</w:t>
      </w:r>
    </w:p>
    <w:p w14:paraId="64534091">
      <w:pPr>
        <w:adjustRightInd w:val="0"/>
        <w:snapToGrid w:val="0"/>
        <w:spacing w:line="288" w:lineRule="auto"/>
        <w:ind w:firstLine="396" w:firstLineChars="200"/>
        <w:jc w:val="left"/>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w:t>
      </w:r>
      <w:r>
        <w:rPr>
          <w:rFonts w:ascii="宋体" w:hAnsi="宋体" w:eastAsia="宋体" w:cs="宋体"/>
          <w:color w:val="auto"/>
          <w:spacing w:val="-6"/>
          <w:szCs w:val="21"/>
          <w:highlight w:val="none"/>
        </w:rPr>
        <w:t>5</w:t>
      </w:r>
      <w:r>
        <w:rPr>
          <w:rFonts w:hint="eastAsia" w:ascii="宋体" w:hAnsi="宋体" w:eastAsia="宋体" w:cs="宋体"/>
          <w:color w:val="auto"/>
          <w:spacing w:val="-6"/>
          <w:szCs w:val="21"/>
          <w:highlight w:val="none"/>
        </w:rPr>
        <w:t>）</w:t>
      </w:r>
      <w:r>
        <w:rPr>
          <w:rFonts w:hint="eastAsia" w:ascii="宋体" w:hAnsi="宋体" w:eastAsia="宋体" w:cs="宋体"/>
          <w:color w:val="auto"/>
          <w:szCs w:val="21"/>
          <w:highlight w:val="none"/>
        </w:rPr>
        <w:t>标的配置清单</w:t>
      </w:r>
    </w:p>
    <w:p w14:paraId="74E98EFC">
      <w:pPr>
        <w:adjustRightInd w:val="0"/>
        <w:snapToGrid w:val="0"/>
        <w:spacing w:line="288" w:lineRule="auto"/>
        <w:ind w:firstLine="396" w:firstLineChars="200"/>
        <w:jc w:val="left"/>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（6）技术方案（格式自拟）</w:t>
      </w:r>
    </w:p>
    <w:p w14:paraId="6CBFAE58">
      <w:pPr>
        <w:adjustRightInd w:val="0"/>
        <w:snapToGrid w:val="0"/>
        <w:spacing w:line="288" w:lineRule="auto"/>
        <w:ind w:firstLine="396" w:firstLineChars="200"/>
        <w:jc w:val="left"/>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（7）实施方案（格式自拟）</w:t>
      </w:r>
    </w:p>
    <w:p w14:paraId="62A7FCA8">
      <w:pPr>
        <w:adjustRightInd w:val="0"/>
        <w:snapToGrid w:val="0"/>
        <w:spacing w:line="288" w:lineRule="auto"/>
        <w:ind w:firstLine="396" w:firstLineChars="200"/>
        <w:jc w:val="left"/>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（8）人员团队（格式自拟）</w:t>
      </w:r>
    </w:p>
    <w:p w14:paraId="78CD7FEE">
      <w:pPr>
        <w:adjustRightInd w:val="0"/>
        <w:snapToGrid w:val="0"/>
        <w:spacing w:line="288" w:lineRule="auto"/>
        <w:ind w:firstLine="396" w:firstLineChars="200"/>
        <w:jc w:val="left"/>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（9）培训方案（格式自拟）</w:t>
      </w:r>
    </w:p>
    <w:p w14:paraId="3CD551F1">
      <w:pPr>
        <w:adjustRightInd w:val="0"/>
        <w:snapToGrid w:val="0"/>
        <w:spacing w:line="288" w:lineRule="auto"/>
        <w:ind w:firstLine="396" w:firstLineChars="200"/>
        <w:jc w:val="left"/>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（10）保密措施（格式自拟）</w:t>
      </w:r>
    </w:p>
    <w:p w14:paraId="0E45861D">
      <w:pPr>
        <w:adjustRightInd w:val="0"/>
        <w:snapToGrid w:val="0"/>
        <w:spacing w:line="288" w:lineRule="auto"/>
        <w:ind w:firstLine="396" w:firstLineChars="200"/>
        <w:jc w:val="left"/>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（11）售后服务（格式自拟）</w:t>
      </w:r>
    </w:p>
    <w:p w14:paraId="08B40668">
      <w:pPr>
        <w:adjustRightInd w:val="0"/>
        <w:snapToGrid w:val="0"/>
        <w:spacing w:line="288" w:lineRule="auto"/>
        <w:ind w:firstLine="396" w:firstLineChars="200"/>
        <w:jc w:val="left"/>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w:t>
      </w:r>
      <w:r>
        <w:rPr>
          <w:rFonts w:ascii="宋体" w:hAnsi="宋体" w:eastAsia="宋体" w:cs="宋体"/>
          <w:color w:val="auto"/>
          <w:spacing w:val="-6"/>
          <w:szCs w:val="21"/>
          <w:highlight w:val="none"/>
        </w:rPr>
        <w:t>）投标人需要说明的其他文件和材料。</w:t>
      </w:r>
    </w:p>
    <w:p w14:paraId="767AD5CD">
      <w:pPr>
        <w:adjustRightInd w:val="0"/>
        <w:snapToGrid w:val="0"/>
        <w:spacing w:line="288" w:lineRule="auto"/>
        <w:ind w:firstLine="398" w:firstLineChars="200"/>
        <w:jc w:val="left"/>
        <w:rPr>
          <w:rFonts w:hint="eastAsia" w:ascii="宋体" w:hAnsi="宋体" w:eastAsia="宋体" w:cs="Times New Roman"/>
          <w:b/>
          <w:color w:val="auto"/>
          <w:spacing w:val="-6"/>
          <w:szCs w:val="21"/>
          <w:highlight w:val="none"/>
        </w:rPr>
      </w:pPr>
    </w:p>
    <w:p w14:paraId="4DE6CE12">
      <w:pPr>
        <w:adjustRightInd w:val="0"/>
        <w:snapToGrid w:val="0"/>
        <w:spacing w:line="288" w:lineRule="auto"/>
        <w:ind w:firstLine="398" w:firstLineChars="200"/>
        <w:jc w:val="left"/>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说明：供应商应遵循诚实信用原则在投标（响应）文件中提供真实材料。供应商可事先在公开官网查询、核对相关证书和报告内容，确保投标（响应）文件资料准确无误。</w:t>
      </w:r>
    </w:p>
    <w:p w14:paraId="179C7FB7">
      <w:pPr>
        <w:adjustRightInd w:val="0"/>
        <w:snapToGrid w:val="0"/>
        <w:spacing w:line="288" w:lineRule="auto"/>
        <w:jc w:val="left"/>
        <w:rPr>
          <w:rFonts w:hint="eastAsia" w:ascii="宋体" w:hAnsi="宋体" w:eastAsia="宋体" w:cs="Times New Roman"/>
          <w:b/>
          <w:color w:val="auto"/>
          <w:spacing w:val="-6"/>
          <w:szCs w:val="21"/>
          <w:highlight w:val="none"/>
        </w:rPr>
      </w:pPr>
    </w:p>
    <w:p w14:paraId="4BF70312">
      <w:pPr>
        <w:adjustRightInd w:val="0"/>
        <w:snapToGrid w:val="0"/>
        <w:spacing w:line="288" w:lineRule="auto"/>
        <w:ind w:firstLine="398" w:firstLineChars="200"/>
        <w:jc w:val="left"/>
        <w:rPr>
          <w:rFonts w:hint="eastAsia"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t>3.</w:t>
      </w:r>
      <w:r>
        <w:rPr>
          <w:rFonts w:hint="eastAsia" w:ascii="宋体" w:hAnsi="宋体" w:eastAsia="宋体" w:cs="Times New Roman"/>
          <w:b/>
          <w:color w:val="auto"/>
          <w:spacing w:val="-6"/>
          <w:szCs w:val="21"/>
          <w:highlight w:val="none"/>
        </w:rPr>
        <w:t>报价文件</w:t>
      </w:r>
      <w:r>
        <w:rPr>
          <w:rFonts w:hint="eastAsia" w:ascii="宋体" w:hAnsi="宋体" w:eastAsia="宋体" w:cs="Times New Roman"/>
          <w:b/>
          <w:bCs/>
          <w:color w:val="auto"/>
          <w:spacing w:val="-6"/>
          <w:szCs w:val="21"/>
          <w:highlight w:val="none"/>
        </w:rPr>
        <w:t>（单独上传）</w:t>
      </w:r>
    </w:p>
    <w:p w14:paraId="28760C00">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（1）开标一览表</w:t>
      </w:r>
    </w:p>
    <w:p w14:paraId="508882B5">
      <w:pPr>
        <w:widowControl/>
        <w:adjustRightInd w:val="0"/>
        <w:snapToGrid w:val="0"/>
        <w:spacing w:line="288" w:lineRule="auto"/>
        <w:jc w:val="left"/>
        <w:rPr>
          <w:rFonts w:hint="eastAsia"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02BDE54C">
      <w:pPr>
        <w:tabs>
          <w:tab w:val="center" w:pos="4706"/>
        </w:tabs>
        <w:adjustRightInd w:val="0"/>
        <w:snapToGrid w:val="0"/>
        <w:spacing w:line="288" w:lineRule="auto"/>
        <w:jc w:val="center"/>
        <w:outlineLvl w:val="2"/>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评分索引表</w:t>
      </w:r>
    </w:p>
    <w:tbl>
      <w:tblPr>
        <w:tblStyle w:val="26"/>
        <w:tblW w:w="9423"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2091"/>
        <w:gridCol w:w="709"/>
        <w:gridCol w:w="3040"/>
        <w:gridCol w:w="967"/>
        <w:gridCol w:w="1053"/>
        <w:gridCol w:w="882"/>
      </w:tblGrid>
      <w:tr w14:paraId="59A3A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08CC2881">
            <w:pPr>
              <w:adjustRightInd w:val="0"/>
              <w:snapToGrid w:val="0"/>
              <w:spacing w:line="288" w:lineRule="auto"/>
              <w:jc w:val="center"/>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序号</w:t>
            </w:r>
          </w:p>
        </w:tc>
        <w:tc>
          <w:tcPr>
            <w:tcW w:w="2091" w:type="dxa"/>
            <w:vAlign w:val="center"/>
          </w:tcPr>
          <w:p w14:paraId="3A179977">
            <w:pPr>
              <w:adjustRightInd w:val="0"/>
              <w:snapToGrid w:val="0"/>
              <w:spacing w:line="288" w:lineRule="auto"/>
              <w:jc w:val="center"/>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评审因素</w:t>
            </w:r>
          </w:p>
        </w:tc>
        <w:tc>
          <w:tcPr>
            <w:tcW w:w="709" w:type="dxa"/>
            <w:vAlign w:val="center"/>
          </w:tcPr>
          <w:p w14:paraId="2C1531A5">
            <w:pPr>
              <w:adjustRightInd w:val="0"/>
              <w:snapToGrid w:val="0"/>
              <w:spacing w:line="288" w:lineRule="auto"/>
              <w:jc w:val="center"/>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分值</w:t>
            </w:r>
          </w:p>
        </w:tc>
        <w:tc>
          <w:tcPr>
            <w:tcW w:w="3040" w:type="dxa"/>
            <w:vAlign w:val="center"/>
          </w:tcPr>
          <w:p w14:paraId="2E2B1D01">
            <w:pPr>
              <w:tabs>
                <w:tab w:val="left" w:pos="1418"/>
              </w:tabs>
              <w:adjustRightInd w:val="0"/>
              <w:snapToGrid w:val="0"/>
              <w:spacing w:line="288" w:lineRule="auto"/>
              <w:ind w:firstLine="398"/>
              <w:jc w:val="center"/>
              <w:rPr>
                <w:rFonts w:hint="eastAsia" w:ascii="宋体" w:hAnsi="宋体" w:eastAsia="宋体" w:cs="Times New Roman"/>
                <w:b/>
                <w:color w:val="auto"/>
                <w:spacing w:val="-6"/>
                <w:kern w:val="0"/>
                <w:szCs w:val="21"/>
                <w:highlight w:val="none"/>
              </w:rPr>
            </w:pPr>
            <w:r>
              <w:rPr>
                <w:rFonts w:ascii="宋体" w:hAnsi="宋体" w:eastAsia="宋体" w:cs="Times New Roman"/>
                <w:b/>
                <w:color w:val="auto"/>
                <w:spacing w:val="-6"/>
                <w:kern w:val="0"/>
                <w:szCs w:val="21"/>
                <w:highlight w:val="none"/>
              </w:rPr>
              <w:t>评分标准</w:t>
            </w:r>
          </w:p>
        </w:tc>
        <w:tc>
          <w:tcPr>
            <w:tcW w:w="967" w:type="dxa"/>
            <w:vAlign w:val="center"/>
          </w:tcPr>
          <w:p w14:paraId="17426859">
            <w:pPr>
              <w:tabs>
                <w:tab w:val="left" w:pos="1418"/>
              </w:tabs>
              <w:adjustRightInd w:val="0"/>
              <w:snapToGrid w:val="0"/>
              <w:spacing w:line="288" w:lineRule="auto"/>
              <w:jc w:val="center"/>
              <w:rPr>
                <w:rFonts w:hint="eastAsia" w:ascii="宋体" w:hAnsi="宋体" w:eastAsia="宋体" w:cs="Times New Roman"/>
                <w:b/>
                <w:color w:val="auto"/>
                <w:spacing w:val="-6"/>
                <w:kern w:val="0"/>
                <w:szCs w:val="21"/>
                <w:highlight w:val="none"/>
              </w:rPr>
            </w:pPr>
            <w:r>
              <w:rPr>
                <w:rFonts w:ascii="宋体" w:hAnsi="宋体" w:eastAsia="宋体" w:cs="Times New Roman"/>
                <w:b/>
                <w:color w:val="auto"/>
                <w:spacing w:val="-6"/>
                <w:kern w:val="0"/>
                <w:szCs w:val="21"/>
                <w:highlight w:val="none"/>
              </w:rPr>
              <w:t>自评分</w:t>
            </w:r>
          </w:p>
        </w:tc>
        <w:tc>
          <w:tcPr>
            <w:tcW w:w="1053" w:type="dxa"/>
            <w:vAlign w:val="center"/>
          </w:tcPr>
          <w:p w14:paraId="0A1BF03D">
            <w:pPr>
              <w:tabs>
                <w:tab w:val="left" w:pos="1418"/>
              </w:tabs>
              <w:adjustRightInd w:val="0"/>
              <w:snapToGrid w:val="0"/>
              <w:spacing w:line="288" w:lineRule="auto"/>
              <w:jc w:val="center"/>
              <w:rPr>
                <w:rFonts w:hint="eastAsia" w:ascii="宋体" w:hAnsi="宋体" w:eastAsia="宋体" w:cs="Times New Roman"/>
                <w:b/>
                <w:color w:val="auto"/>
                <w:spacing w:val="-6"/>
                <w:kern w:val="0"/>
                <w:szCs w:val="21"/>
                <w:highlight w:val="none"/>
              </w:rPr>
            </w:pPr>
            <w:r>
              <w:rPr>
                <w:rFonts w:ascii="宋体" w:hAnsi="宋体" w:eastAsia="宋体" w:cs="Times New Roman"/>
                <w:b/>
                <w:color w:val="auto"/>
                <w:spacing w:val="-6"/>
                <w:kern w:val="0"/>
                <w:szCs w:val="21"/>
                <w:highlight w:val="none"/>
              </w:rPr>
              <w:t>自评依据</w:t>
            </w:r>
          </w:p>
        </w:tc>
        <w:tc>
          <w:tcPr>
            <w:tcW w:w="881" w:type="dxa"/>
            <w:vAlign w:val="center"/>
          </w:tcPr>
          <w:p w14:paraId="347DFBFF">
            <w:pPr>
              <w:tabs>
                <w:tab w:val="left" w:pos="1418"/>
              </w:tabs>
              <w:adjustRightInd w:val="0"/>
              <w:snapToGrid w:val="0"/>
              <w:spacing w:line="288" w:lineRule="auto"/>
              <w:jc w:val="center"/>
              <w:rPr>
                <w:rFonts w:hint="eastAsia" w:ascii="宋体" w:hAnsi="宋体" w:eastAsia="宋体" w:cs="Times New Roman"/>
                <w:b/>
                <w:color w:val="auto"/>
                <w:spacing w:val="-6"/>
                <w:kern w:val="0"/>
                <w:szCs w:val="21"/>
                <w:highlight w:val="none"/>
              </w:rPr>
            </w:pPr>
            <w:r>
              <w:rPr>
                <w:rFonts w:ascii="宋体" w:hAnsi="宋体" w:eastAsia="宋体" w:cs="Times New Roman"/>
                <w:b/>
                <w:color w:val="auto"/>
                <w:spacing w:val="-6"/>
                <w:kern w:val="0"/>
                <w:szCs w:val="21"/>
                <w:highlight w:val="none"/>
              </w:rPr>
              <w:t>页码</w:t>
            </w:r>
          </w:p>
        </w:tc>
      </w:tr>
      <w:tr w14:paraId="1BF26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23" w:type="dxa"/>
            <w:gridSpan w:val="7"/>
            <w:vAlign w:val="center"/>
          </w:tcPr>
          <w:p w14:paraId="27FD71ED">
            <w:pPr>
              <w:tabs>
                <w:tab w:val="left" w:pos="1418"/>
              </w:tabs>
              <w:adjustRightInd w:val="0"/>
              <w:snapToGrid w:val="0"/>
              <w:spacing w:line="288" w:lineRule="auto"/>
              <w:jc w:val="center"/>
              <w:rPr>
                <w:rFonts w:hint="eastAsia" w:ascii="宋体" w:hAnsi="宋体" w:eastAsia="宋体" w:cs="Times New Roman"/>
                <w:b/>
                <w:color w:val="auto"/>
                <w:spacing w:val="-6"/>
                <w:kern w:val="0"/>
                <w:szCs w:val="21"/>
                <w:highlight w:val="none"/>
              </w:rPr>
            </w:pPr>
            <w:r>
              <w:rPr>
                <w:rFonts w:ascii="宋体" w:hAnsi="宋体" w:eastAsia="宋体" w:cs="Times New Roman"/>
                <w:b/>
                <w:color w:val="auto"/>
                <w:spacing w:val="-6"/>
                <w:kern w:val="0"/>
                <w:szCs w:val="21"/>
                <w:highlight w:val="none"/>
              </w:rPr>
              <w:t>商务分</w:t>
            </w:r>
          </w:p>
        </w:tc>
      </w:tr>
      <w:tr w14:paraId="07FEF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45EF762D">
            <w:pPr>
              <w:adjustRightInd w:val="0"/>
              <w:snapToGrid w:val="0"/>
              <w:spacing w:line="288" w:lineRule="auto"/>
              <w:jc w:val="center"/>
              <w:rPr>
                <w:rFonts w:hint="eastAsia" w:ascii="宋体" w:hAnsi="宋体" w:eastAsia="宋体" w:cs="Times New Roman"/>
                <w:color w:val="auto"/>
                <w:spacing w:val="-6"/>
                <w:szCs w:val="21"/>
                <w:highlight w:val="none"/>
              </w:rPr>
            </w:pPr>
          </w:p>
        </w:tc>
        <w:tc>
          <w:tcPr>
            <w:tcW w:w="2091" w:type="dxa"/>
            <w:vAlign w:val="center"/>
          </w:tcPr>
          <w:p w14:paraId="69B2FF6B">
            <w:pPr>
              <w:adjustRightInd w:val="0"/>
              <w:snapToGrid w:val="0"/>
              <w:spacing w:line="288" w:lineRule="auto"/>
              <w:jc w:val="center"/>
              <w:rPr>
                <w:rFonts w:hint="eastAsia" w:ascii="宋体" w:hAnsi="宋体" w:eastAsia="宋体" w:cs="Times New Roman"/>
                <w:color w:val="auto"/>
                <w:spacing w:val="-6"/>
                <w:szCs w:val="21"/>
                <w:highlight w:val="none"/>
              </w:rPr>
            </w:pPr>
          </w:p>
        </w:tc>
        <w:tc>
          <w:tcPr>
            <w:tcW w:w="709" w:type="dxa"/>
            <w:vAlign w:val="center"/>
          </w:tcPr>
          <w:p w14:paraId="7593322C">
            <w:pPr>
              <w:adjustRightInd w:val="0"/>
              <w:snapToGrid w:val="0"/>
              <w:spacing w:line="288" w:lineRule="auto"/>
              <w:jc w:val="center"/>
              <w:rPr>
                <w:rFonts w:hint="eastAsia" w:ascii="宋体" w:hAnsi="宋体" w:eastAsia="宋体" w:cs="Times New Roman"/>
                <w:color w:val="auto"/>
                <w:spacing w:val="-6"/>
                <w:szCs w:val="21"/>
                <w:highlight w:val="none"/>
              </w:rPr>
            </w:pPr>
          </w:p>
        </w:tc>
        <w:tc>
          <w:tcPr>
            <w:tcW w:w="3040" w:type="dxa"/>
            <w:vAlign w:val="center"/>
          </w:tcPr>
          <w:p w14:paraId="16D4F52D">
            <w:pPr>
              <w:adjustRightInd w:val="0"/>
              <w:snapToGrid w:val="0"/>
              <w:spacing w:line="288" w:lineRule="auto"/>
              <w:rPr>
                <w:rFonts w:hint="eastAsia" w:ascii="宋体" w:hAnsi="宋体" w:eastAsia="宋体" w:cs="Times New Roman"/>
                <w:color w:val="auto"/>
                <w:spacing w:val="-6"/>
                <w:szCs w:val="21"/>
                <w:highlight w:val="none"/>
              </w:rPr>
            </w:pPr>
          </w:p>
        </w:tc>
        <w:tc>
          <w:tcPr>
            <w:tcW w:w="967" w:type="dxa"/>
            <w:vAlign w:val="center"/>
          </w:tcPr>
          <w:p w14:paraId="0564D3E7">
            <w:pPr>
              <w:adjustRightInd w:val="0"/>
              <w:snapToGrid w:val="0"/>
              <w:spacing w:line="288" w:lineRule="auto"/>
              <w:jc w:val="center"/>
              <w:rPr>
                <w:rFonts w:hint="eastAsia" w:ascii="宋体" w:hAnsi="宋体" w:eastAsia="宋体" w:cs="Times New Roman"/>
                <w:color w:val="auto"/>
                <w:spacing w:val="-6"/>
                <w:szCs w:val="21"/>
                <w:highlight w:val="none"/>
              </w:rPr>
            </w:pPr>
          </w:p>
        </w:tc>
        <w:tc>
          <w:tcPr>
            <w:tcW w:w="1053" w:type="dxa"/>
            <w:vAlign w:val="center"/>
          </w:tcPr>
          <w:p w14:paraId="56594C3E">
            <w:pPr>
              <w:adjustRightInd w:val="0"/>
              <w:snapToGrid w:val="0"/>
              <w:spacing w:line="288" w:lineRule="auto"/>
              <w:jc w:val="center"/>
              <w:rPr>
                <w:rFonts w:hint="eastAsia" w:ascii="宋体" w:hAnsi="宋体" w:eastAsia="宋体" w:cs="Times New Roman"/>
                <w:color w:val="auto"/>
                <w:spacing w:val="-6"/>
                <w:szCs w:val="21"/>
                <w:highlight w:val="none"/>
              </w:rPr>
            </w:pPr>
          </w:p>
        </w:tc>
        <w:tc>
          <w:tcPr>
            <w:tcW w:w="881" w:type="dxa"/>
          </w:tcPr>
          <w:p w14:paraId="3AB866D2">
            <w:pPr>
              <w:adjustRightInd w:val="0"/>
              <w:snapToGrid w:val="0"/>
              <w:spacing w:line="288" w:lineRule="auto"/>
              <w:jc w:val="center"/>
              <w:rPr>
                <w:rFonts w:hint="eastAsia" w:ascii="宋体" w:hAnsi="宋体" w:eastAsia="宋体" w:cs="Times New Roman"/>
                <w:color w:val="auto"/>
                <w:spacing w:val="-6"/>
                <w:szCs w:val="21"/>
                <w:highlight w:val="none"/>
              </w:rPr>
            </w:pPr>
          </w:p>
        </w:tc>
      </w:tr>
      <w:tr w14:paraId="260AC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41AB6147">
            <w:pPr>
              <w:adjustRightInd w:val="0"/>
              <w:snapToGrid w:val="0"/>
              <w:spacing w:line="288" w:lineRule="auto"/>
              <w:jc w:val="center"/>
              <w:rPr>
                <w:rFonts w:hint="eastAsia" w:ascii="宋体" w:hAnsi="宋体" w:eastAsia="宋体" w:cs="Times New Roman"/>
                <w:color w:val="auto"/>
                <w:spacing w:val="-6"/>
                <w:szCs w:val="21"/>
                <w:highlight w:val="none"/>
              </w:rPr>
            </w:pPr>
          </w:p>
        </w:tc>
        <w:tc>
          <w:tcPr>
            <w:tcW w:w="2091" w:type="dxa"/>
            <w:vAlign w:val="center"/>
          </w:tcPr>
          <w:p w14:paraId="6A90ED10">
            <w:pPr>
              <w:adjustRightInd w:val="0"/>
              <w:snapToGrid w:val="0"/>
              <w:spacing w:line="288" w:lineRule="auto"/>
              <w:jc w:val="center"/>
              <w:rPr>
                <w:rFonts w:hint="eastAsia" w:ascii="宋体" w:hAnsi="宋体" w:eastAsia="宋体" w:cs="Times New Roman"/>
                <w:color w:val="auto"/>
                <w:spacing w:val="-6"/>
                <w:szCs w:val="21"/>
                <w:highlight w:val="none"/>
              </w:rPr>
            </w:pPr>
          </w:p>
        </w:tc>
        <w:tc>
          <w:tcPr>
            <w:tcW w:w="709" w:type="dxa"/>
            <w:vAlign w:val="center"/>
          </w:tcPr>
          <w:p w14:paraId="1AA4495A">
            <w:pPr>
              <w:adjustRightInd w:val="0"/>
              <w:snapToGrid w:val="0"/>
              <w:spacing w:line="288" w:lineRule="auto"/>
              <w:jc w:val="center"/>
              <w:rPr>
                <w:rFonts w:hint="eastAsia" w:ascii="宋体" w:hAnsi="宋体" w:eastAsia="宋体" w:cs="Times New Roman"/>
                <w:color w:val="auto"/>
                <w:spacing w:val="-6"/>
                <w:szCs w:val="21"/>
                <w:highlight w:val="none"/>
              </w:rPr>
            </w:pPr>
          </w:p>
        </w:tc>
        <w:tc>
          <w:tcPr>
            <w:tcW w:w="3040" w:type="dxa"/>
            <w:vAlign w:val="center"/>
          </w:tcPr>
          <w:p w14:paraId="751E0101">
            <w:pPr>
              <w:adjustRightInd w:val="0"/>
              <w:snapToGrid w:val="0"/>
              <w:spacing w:line="288" w:lineRule="auto"/>
              <w:rPr>
                <w:rFonts w:hint="eastAsia" w:ascii="宋体" w:hAnsi="宋体" w:eastAsia="宋体" w:cs="Times New Roman"/>
                <w:color w:val="auto"/>
                <w:spacing w:val="-6"/>
                <w:szCs w:val="21"/>
                <w:highlight w:val="none"/>
              </w:rPr>
            </w:pPr>
          </w:p>
        </w:tc>
        <w:tc>
          <w:tcPr>
            <w:tcW w:w="967" w:type="dxa"/>
            <w:vAlign w:val="center"/>
          </w:tcPr>
          <w:p w14:paraId="72EE89FA">
            <w:pPr>
              <w:adjustRightInd w:val="0"/>
              <w:snapToGrid w:val="0"/>
              <w:spacing w:line="288" w:lineRule="auto"/>
              <w:jc w:val="center"/>
              <w:rPr>
                <w:rFonts w:hint="eastAsia" w:ascii="宋体" w:hAnsi="宋体" w:eastAsia="宋体" w:cs="Times New Roman"/>
                <w:color w:val="auto"/>
                <w:spacing w:val="-6"/>
                <w:szCs w:val="21"/>
                <w:highlight w:val="none"/>
              </w:rPr>
            </w:pPr>
          </w:p>
        </w:tc>
        <w:tc>
          <w:tcPr>
            <w:tcW w:w="1053" w:type="dxa"/>
            <w:vAlign w:val="center"/>
          </w:tcPr>
          <w:p w14:paraId="4AA19E38">
            <w:pPr>
              <w:adjustRightInd w:val="0"/>
              <w:snapToGrid w:val="0"/>
              <w:spacing w:line="288" w:lineRule="auto"/>
              <w:jc w:val="center"/>
              <w:rPr>
                <w:rFonts w:hint="eastAsia" w:ascii="宋体" w:hAnsi="宋体" w:eastAsia="宋体" w:cs="Times New Roman"/>
                <w:color w:val="auto"/>
                <w:spacing w:val="-6"/>
                <w:szCs w:val="21"/>
                <w:highlight w:val="none"/>
              </w:rPr>
            </w:pPr>
          </w:p>
        </w:tc>
        <w:tc>
          <w:tcPr>
            <w:tcW w:w="881" w:type="dxa"/>
          </w:tcPr>
          <w:p w14:paraId="225447F0">
            <w:pPr>
              <w:adjustRightInd w:val="0"/>
              <w:snapToGrid w:val="0"/>
              <w:spacing w:line="288" w:lineRule="auto"/>
              <w:jc w:val="center"/>
              <w:rPr>
                <w:rFonts w:hint="eastAsia" w:ascii="宋体" w:hAnsi="宋体" w:eastAsia="宋体" w:cs="Times New Roman"/>
                <w:color w:val="auto"/>
                <w:spacing w:val="-6"/>
                <w:szCs w:val="21"/>
                <w:highlight w:val="none"/>
              </w:rPr>
            </w:pPr>
          </w:p>
        </w:tc>
      </w:tr>
      <w:tr w14:paraId="596BE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6BA04208">
            <w:pPr>
              <w:adjustRightInd w:val="0"/>
              <w:snapToGrid w:val="0"/>
              <w:spacing w:line="288" w:lineRule="auto"/>
              <w:jc w:val="center"/>
              <w:rPr>
                <w:rFonts w:hint="eastAsia" w:ascii="宋体" w:hAnsi="宋体" w:eastAsia="宋体" w:cs="Times New Roman"/>
                <w:color w:val="auto"/>
                <w:kern w:val="0"/>
                <w:szCs w:val="21"/>
                <w:highlight w:val="none"/>
              </w:rPr>
            </w:pPr>
          </w:p>
        </w:tc>
        <w:tc>
          <w:tcPr>
            <w:tcW w:w="2091" w:type="dxa"/>
            <w:vAlign w:val="center"/>
          </w:tcPr>
          <w:p w14:paraId="07EA3311">
            <w:pPr>
              <w:adjustRightInd w:val="0"/>
              <w:snapToGrid w:val="0"/>
              <w:spacing w:line="288" w:lineRule="auto"/>
              <w:jc w:val="center"/>
              <w:rPr>
                <w:rFonts w:hint="eastAsia" w:ascii="宋体" w:hAnsi="宋体" w:eastAsia="宋体" w:cs="Times New Roman"/>
                <w:color w:val="auto"/>
                <w:kern w:val="0"/>
                <w:szCs w:val="21"/>
                <w:highlight w:val="none"/>
              </w:rPr>
            </w:pPr>
          </w:p>
        </w:tc>
        <w:tc>
          <w:tcPr>
            <w:tcW w:w="709" w:type="dxa"/>
            <w:vAlign w:val="center"/>
          </w:tcPr>
          <w:p w14:paraId="3224EE05">
            <w:pPr>
              <w:adjustRightInd w:val="0"/>
              <w:snapToGrid w:val="0"/>
              <w:spacing w:line="288" w:lineRule="auto"/>
              <w:jc w:val="center"/>
              <w:rPr>
                <w:rFonts w:hint="eastAsia" w:ascii="宋体" w:hAnsi="宋体" w:eastAsia="宋体" w:cs="Times New Roman"/>
                <w:color w:val="auto"/>
                <w:kern w:val="0"/>
                <w:szCs w:val="21"/>
                <w:highlight w:val="none"/>
              </w:rPr>
            </w:pPr>
          </w:p>
        </w:tc>
        <w:tc>
          <w:tcPr>
            <w:tcW w:w="3040" w:type="dxa"/>
            <w:vAlign w:val="center"/>
          </w:tcPr>
          <w:p w14:paraId="5F1C9753">
            <w:pPr>
              <w:adjustRightInd w:val="0"/>
              <w:snapToGrid w:val="0"/>
              <w:spacing w:line="288" w:lineRule="auto"/>
              <w:rPr>
                <w:rFonts w:hint="eastAsia" w:ascii="宋体" w:hAnsi="宋体" w:eastAsia="宋体" w:cs="Times New Roman"/>
                <w:color w:val="auto"/>
                <w:kern w:val="0"/>
                <w:szCs w:val="21"/>
                <w:highlight w:val="none"/>
              </w:rPr>
            </w:pPr>
          </w:p>
        </w:tc>
        <w:tc>
          <w:tcPr>
            <w:tcW w:w="967" w:type="dxa"/>
            <w:vAlign w:val="center"/>
          </w:tcPr>
          <w:p w14:paraId="63019052">
            <w:pPr>
              <w:adjustRightInd w:val="0"/>
              <w:snapToGrid w:val="0"/>
              <w:spacing w:line="288" w:lineRule="auto"/>
              <w:jc w:val="center"/>
              <w:rPr>
                <w:rFonts w:hint="eastAsia" w:ascii="宋体" w:hAnsi="宋体" w:eastAsia="宋体" w:cs="Times New Roman"/>
                <w:color w:val="auto"/>
                <w:szCs w:val="21"/>
                <w:highlight w:val="none"/>
              </w:rPr>
            </w:pPr>
          </w:p>
        </w:tc>
        <w:tc>
          <w:tcPr>
            <w:tcW w:w="1053" w:type="dxa"/>
            <w:vAlign w:val="center"/>
          </w:tcPr>
          <w:p w14:paraId="1984B2C2">
            <w:pPr>
              <w:adjustRightInd w:val="0"/>
              <w:snapToGrid w:val="0"/>
              <w:spacing w:line="288" w:lineRule="auto"/>
              <w:jc w:val="center"/>
              <w:rPr>
                <w:rFonts w:hint="eastAsia" w:ascii="宋体" w:hAnsi="宋体" w:eastAsia="宋体" w:cs="Times New Roman"/>
                <w:color w:val="auto"/>
                <w:szCs w:val="21"/>
                <w:highlight w:val="none"/>
              </w:rPr>
            </w:pPr>
          </w:p>
        </w:tc>
        <w:tc>
          <w:tcPr>
            <w:tcW w:w="881" w:type="dxa"/>
          </w:tcPr>
          <w:p w14:paraId="3155B1E5">
            <w:pPr>
              <w:adjustRightInd w:val="0"/>
              <w:snapToGrid w:val="0"/>
              <w:spacing w:line="288" w:lineRule="auto"/>
              <w:jc w:val="center"/>
              <w:rPr>
                <w:rFonts w:hint="eastAsia" w:ascii="宋体" w:hAnsi="宋体" w:eastAsia="宋体" w:cs="Times New Roman"/>
                <w:color w:val="auto"/>
                <w:szCs w:val="21"/>
                <w:highlight w:val="none"/>
              </w:rPr>
            </w:pPr>
          </w:p>
        </w:tc>
      </w:tr>
      <w:tr w14:paraId="031FD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08AC7A03">
            <w:pPr>
              <w:adjustRightInd w:val="0"/>
              <w:snapToGrid w:val="0"/>
              <w:spacing w:line="288" w:lineRule="auto"/>
              <w:jc w:val="center"/>
              <w:rPr>
                <w:rFonts w:hint="eastAsia" w:ascii="宋体" w:hAnsi="宋体" w:eastAsia="宋体" w:cs="Times New Roman"/>
                <w:color w:val="auto"/>
                <w:spacing w:val="-6"/>
                <w:szCs w:val="21"/>
                <w:highlight w:val="none"/>
              </w:rPr>
            </w:pPr>
          </w:p>
        </w:tc>
        <w:tc>
          <w:tcPr>
            <w:tcW w:w="2091" w:type="dxa"/>
            <w:vAlign w:val="center"/>
          </w:tcPr>
          <w:p w14:paraId="36FFF59A">
            <w:pPr>
              <w:adjustRightInd w:val="0"/>
              <w:snapToGrid w:val="0"/>
              <w:spacing w:line="288" w:lineRule="auto"/>
              <w:jc w:val="center"/>
              <w:rPr>
                <w:rFonts w:hint="eastAsia" w:ascii="宋体" w:hAnsi="宋体" w:eastAsia="宋体" w:cs="Times New Roman"/>
                <w:color w:val="auto"/>
                <w:spacing w:val="-6"/>
                <w:szCs w:val="21"/>
                <w:highlight w:val="none"/>
              </w:rPr>
            </w:pPr>
          </w:p>
        </w:tc>
        <w:tc>
          <w:tcPr>
            <w:tcW w:w="709" w:type="dxa"/>
            <w:vAlign w:val="center"/>
          </w:tcPr>
          <w:p w14:paraId="403AF5E2">
            <w:pPr>
              <w:adjustRightInd w:val="0"/>
              <w:snapToGrid w:val="0"/>
              <w:spacing w:line="288" w:lineRule="auto"/>
              <w:jc w:val="center"/>
              <w:rPr>
                <w:rFonts w:hint="eastAsia" w:ascii="宋体" w:hAnsi="宋体" w:eastAsia="宋体" w:cs="Times New Roman"/>
                <w:color w:val="auto"/>
                <w:spacing w:val="-6"/>
                <w:szCs w:val="21"/>
                <w:highlight w:val="none"/>
              </w:rPr>
            </w:pPr>
          </w:p>
        </w:tc>
        <w:tc>
          <w:tcPr>
            <w:tcW w:w="3040" w:type="dxa"/>
            <w:vAlign w:val="center"/>
          </w:tcPr>
          <w:p w14:paraId="6E599B6C">
            <w:pPr>
              <w:adjustRightInd w:val="0"/>
              <w:snapToGrid w:val="0"/>
              <w:spacing w:line="288" w:lineRule="auto"/>
              <w:rPr>
                <w:rFonts w:hint="eastAsia" w:ascii="宋体" w:hAnsi="宋体" w:eastAsia="宋体" w:cs="Times New Roman"/>
                <w:color w:val="auto"/>
                <w:spacing w:val="-6"/>
                <w:szCs w:val="21"/>
                <w:highlight w:val="none"/>
              </w:rPr>
            </w:pPr>
          </w:p>
        </w:tc>
        <w:tc>
          <w:tcPr>
            <w:tcW w:w="967" w:type="dxa"/>
            <w:vAlign w:val="center"/>
          </w:tcPr>
          <w:p w14:paraId="282B748D">
            <w:pPr>
              <w:adjustRightInd w:val="0"/>
              <w:snapToGrid w:val="0"/>
              <w:spacing w:line="288" w:lineRule="auto"/>
              <w:jc w:val="center"/>
              <w:rPr>
                <w:rFonts w:hint="eastAsia" w:ascii="宋体" w:hAnsi="宋体" w:eastAsia="宋体" w:cs="Times New Roman"/>
                <w:color w:val="auto"/>
                <w:spacing w:val="-6"/>
                <w:szCs w:val="21"/>
                <w:highlight w:val="none"/>
              </w:rPr>
            </w:pPr>
          </w:p>
        </w:tc>
        <w:tc>
          <w:tcPr>
            <w:tcW w:w="1053" w:type="dxa"/>
            <w:vAlign w:val="center"/>
          </w:tcPr>
          <w:p w14:paraId="24103C17">
            <w:pPr>
              <w:adjustRightInd w:val="0"/>
              <w:snapToGrid w:val="0"/>
              <w:spacing w:line="288" w:lineRule="auto"/>
              <w:jc w:val="center"/>
              <w:rPr>
                <w:rFonts w:hint="eastAsia" w:ascii="宋体" w:hAnsi="宋体" w:eastAsia="宋体" w:cs="Times New Roman"/>
                <w:color w:val="auto"/>
                <w:spacing w:val="-6"/>
                <w:szCs w:val="21"/>
                <w:highlight w:val="none"/>
              </w:rPr>
            </w:pPr>
          </w:p>
        </w:tc>
        <w:tc>
          <w:tcPr>
            <w:tcW w:w="881" w:type="dxa"/>
          </w:tcPr>
          <w:p w14:paraId="5DFA3E95">
            <w:pPr>
              <w:adjustRightInd w:val="0"/>
              <w:snapToGrid w:val="0"/>
              <w:spacing w:line="288" w:lineRule="auto"/>
              <w:jc w:val="center"/>
              <w:rPr>
                <w:rFonts w:hint="eastAsia" w:ascii="宋体" w:hAnsi="宋体" w:eastAsia="宋体" w:cs="Times New Roman"/>
                <w:color w:val="auto"/>
                <w:spacing w:val="-6"/>
                <w:szCs w:val="21"/>
                <w:highlight w:val="none"/>
              </w:rPr>
            </w:pPr>
          </w:p>
        </w:tc>
      </w:tr>
      <w:tr w14:paraId="58AC9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275E4FEA">
            <w:pPr>
              <w:adjustRightInd w:val="0"/>
              <w:snapToGrid w:val="0"/>
              <w:spacing w:line="288" w:lineRule="auto"/>
              <w:jc w:val="center"/>
              <w:rPr>
                <w:rFonts w:hint="eastAsia" w:ascii="宋体" w:hAnsi="宋体" w:eastAsia="宋体" w:cs="Times New Roman"/>
                <w:color w:val="auto"/>
                <w:spacing w:val="-6"/>
                <w:szCs w:val="21"/>
                <w:highlight w:val="none"/>
              </w:rPr>
            </w:pPr>
          </w:p>
        </w:tc>
        <w:tc>
          <w:tcPr>
            <w:tcW w:w="2091" w:type="dxa"/>
            <w:vAlign w:val="center"/>
          </w:tcPr>
          <w:p w14:paraId="55487856">
            <w:pPr>
              <w:adjustRightInd w:val="0"/>
              <w:snapToGrid w:val="0"/>
              <w:spacing w:line="288" w:lineRule="auto"/>
              <w:jc w:val="center"/>
              <w:rPr>
                <w:rFonts w:hint="eastAsia" w:ascii="宋体" w:hAnsi="宋体" w:eastAsia="宋体" w:cs="Times New Roman"/>
                <w:color w:val="auto"/>
                <w:spacing w:val="-6"/>
                <w:szCs w:val="21"/>
                <w:highlight w:val="none"/>
              </w:rPr>
            </w:pPr>
          </w:p>
        </w:tc>
        <w:tc>
          <w:tcPr>
            <w:tcW w:w="709" w:type="dxa"/>
            <w:vAlign w:val="center"/>
          </w:tcPr>
          <w:p w14:paraId="7C2FE2D6">
            <w:pPr>
              <w:adjustRightInd w:val="0"/>
              <w:snapToGrid w:val="0"/>
              <w:spacing w:line="288" w:lineRule="auto"/>
              <w:jc w:val="center"/>
              <w:rPr>
                <w:rFonts w:hint="eastAsia" w:ascii="宋体" w:hAnsi="宋体" w:eastAsia="宋体" w:cs="Times New Roman"/>
                <w:color w:val="auto"/>
                <w:spacing w:val="-6"/>
                <w:szCs w:val="21"/>
                <w:highlight w:val="none"/>
              </w:rPr>
            </w:pPr>
          </w:p>
        </w:tc>
        <w:tc>
          <w:tcPr>
            <w:tcW w:w="3040" w:type="dxa"/>
            <w:vAlign w:val="center"/>
          </w:tcPr>
          <w:p w14:paraId="134BFDF2">
            <w:pPr>
              <w:adjustRightInd w:val="0"/>
              <w:snapToGrid w:val="0"/>
              <w:spacing w:line="288" w:lineRule="auto"/>
              <w:rPr>
                <w:rFonts w:hint="eastAsia" w:ascii="宋体" w:hAnsi="宋体" w:eastAsia="宋体" w:cs="Times New Roman"/>
                <w:color w:val="auto"/>
                <w:spacing w:val="-6"/>
                <w:szCs w:val="21"/>
                <w:highlight w:val="none"/>
              </w:rPr>
            </w:pPr>
          </w:p>
        </w:tc>
        <w:tc>
          <w:tcPr>
            <w:tcW w:w="967" w:type="dxa"/>
            <w:vAlign w:val="center"/>
          </w:tcPr>
          <w:p w14:paraId="6AC66D39">
            <w:pPr>
              <w:adjustRightInd w:val="0"/>
              <w:snapToGrid w:val="0"/>
              <w:spacing w:line="288" w:lineRule="auto"/>
              <w:jc w:val="center"/>
              <w:rPr>
                <w:rFonts w:hint="eastAsia" w:ascii="宋体" w:hAnsi="宋体" w:eastAsia="宋体" w:cs="Times New Roman"/>
                <w:color w:val="auto"/>
                <w:spacing w:val="-6"/>
                <w:szCs w:val="21"/>
                <w:highlight w:val="none"/>
              </w:rPr>
            </w:pPr>
          </w:p>
        </w:tc>
        <w:tc>
          <w:tcPr>
            <w:tcW w:w="1053" w:type="dxa"/>
            <w:vAlign w:val="center"/>
          </w:tcPr>
          <w:p w14:paraId="781ED50D">
            <w:pPr>
              <w:adjustRightInd w:val="0"/>
              <w:snapToGrid w:val="0"/>
              <w:spacing w:line="288" w:lineRule="auto"/>
              <w:jc w:val="center"/>
              <w:rPr>
                <w:rFonts w:hint="eastAsia" w:ascii="宋体" w:hAnsi="宋体" w:eastAsia="宋体" w:cs="Times New Roman"/>
                <w:color w:val="auto"/>
                <w:spacing w:val="-6"/>
                <w:szCs w:val="21"/>
                <w:highlight w:val="none"/>
              </w:rPr>
            </w:pPr>
          </w:p>
        </w:tc>
        <w:tc>
          <w:tcPr>
            <w:tcW w:w="881" w:type="dxa"/>
          </w:tcPr>
          <w:p w14:paraId="52BF31DF">
            <w:pPr>
              <w:adjustRightInd w:val="0"/>
              <w:snapToGrid w:val="0"/>
              <w:spacing w:line="288" w:lineRule="auto"/>
              <w:jc w:val="center"/>
              <w:rPr>
                <w:rFonts w:hint="eastAsia" w:ascii="宋体" w:hAnsi="宋体" w:eastAsia="宋体" w:cs="Times New Roman"/>
                <w:color w:val="auto"/>
                <w:spacing w:val="-6"/>
                <w:szCs w:val="21"/>
                <w:highlight w:val="none"/>
              </w:rPr>
            </w:pPr>
          </w:p>
        </w:tc>
      </w:tr>
      <w:tr w14:paraId="3A169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08656267">
            <w:pPr>
              <w:adjustRightInd w:val="0"/>
              <w:snapToGrid w:val="0"/>
              <w:spacing w:line="288" w:lineRule="auto"/>
              <w:jc w:val="center"/>
              <w:rPr>
                <w:rFonts w:hint="eastAsia" w:ascii="宋体" w:hAnsi="宋体" w:eastAsia="宋体" w:cs="Times New Roman"/>
                <w:color w:val="auto"/>
                <w:spacing w:val="-6"/>
                <w:szCs w:val="21"/>
                <w:highlight w:val="none"/>
              </w:rPr>
            </w:pPr>
          </w:p>
        </w:tc>
        <w:tc>
          <w:tcPr>
            <w:tcW w:w="2091" w:type="dxa"/>
            <w:vAlign w:val="center"/>
          </w:tcPr>
          <w:p w14:paraId="2E22F44B">
            <w:pPr>
              <w:adjustRightInd w:val="0"/>
              <w:snapToGrid w:val="0"/>
              <w:spacing w:line="288" w:lineRule="auto"/>
              <w:jc w:val="center"/>
              <w:rPr>
                <w:rFonts w:hint="eastAsia" w:ascii="宋体" w:hAnsi="宋体" w:eastAsia="宋体" w:cs="Times New Roman"/>
                <w:color w:val="auto"/>
                <w:spacing w:val="-6"/>
                <w:szCs w:val="21"/>
                <w:highlight w:val="none"/>
              </w:rPr>
            </w:pPr>
          </w:p>
        </w:tc>
        <w:tc>
          <w:tcPr>
            <w:tcW w:w="709" w:type="dxa"/>
            <w:vAlign w:val="center"/>
          </w:tcPr>
          <w:p w14:paraId="4C6A24AE">
            <w:pPr>
              <w:adjustRightInd w:val="0"/>
              <w:snapToGrid w:val="0"/>
              <w:spacing w:line="288" w:lineRule="auto"/>
              <w:jc w:val="center"/>
              <w:rPr>
                <w:rFonts w:hint="eastAsia" w:ascii="宋体" w:hAnsi="宋体" w:eastAsia="宋体" w:cs="Times New Roman"/>
                <w:color w:val="auto"/>
                <w:spacing w:val="-6"/>
                <w:szCs w:val="21"/>
                <w:highlight w:val="none"/>
              </w:rPr>
            </w:pPr>
          </w:p>
        </w:tc>
        <w:tc>
          <w:tcPr>
            <w:tcW w:w="3040" w:type="dxa"/>
            <w:vAlign w:val="center"/>
          </w:tcPr>
          <w:p w14:paraId="6916DDA1">
            <w:pPr>
              <w:adjustRightInd w:val="0"/>
              <w:snapToGrid w:val="0"/>
              <w:spacing w:line="288" w:lineRule="auto"/>
              <w:rPr>
                <w:rFonts w:hint="eastAsia" w:ascii="宋体" w:hAnsi="宋体" w:eastAsia="宋体" w:cs="Times New Roman"/>
                <w:color w:val="auto"/>
                <w:spacing w:val="-6"/>
                <w:szCs w:val="21"/>
                <w:highlight w:val="none"/>
              </w:rPr>
            </w:pPr>
          </w:p>
        </w:tc>
        <w:tc>
          <w:tcPr>
            <w:tcW w:w="967" w:type="dxa"/>
            <w:vAlign w:val="center"/>
          </w:tcPr>
          <w:p w14:paraId="6896101A">
            <w:pPr>
              <w:adjustRightInd w:val="0"/>
              <w:snapToGrid w:val="0"/>
              <w:spacing w:line="288" w:lineRule="auto"/>
              <w:jc w:val="center"/>
              <w:rPr>
                <w:rFonts w:hint="eastAsia" w:ascii="宋体" w:hAnsi="宋体" w:eastAsia="宋体" w:cs="Times New Roman"/>
                <w:color w:val="auto"/>
                <w:spacing w:val="-6"/>
                <w:szCs w:val="21"/>
                <w:highlight w:val="none"/>
              </w:rPr>
            </w:pPr>
          </w:p>
        </w:tc>
        <w:tc>
          <w:tcPr>
            <w:tcW w:w="1053" w:type="dxa"/>
            <w:vAlign w:val="center"/>
          </w:tcPr>
          <w:p w14:paraId="0548EFEA">
            <w:pPr>
              <w:adjustRightInd w:val="0"/>
              <w:snapToGrid w:val="0"/>
              <w:spacing w:line="288" w:lineRule="auto"/>
              <w:jc w:val="center"/>
              <w:rPr>
                <w:rFonts w:hint="eastAsia" w:ascii="宋体" w:hAnsi="宋体" w:eastAsia="宋体" w:cs="Times New Roman"/>
                <w:color w:val="auto"/>
                <w:spacing w:val="-6"/>
                <w:szCs w:val="21"/>
                <w:highlight w:val="none"/>
              </w:rPr>
            </w:pPr>
          </w:p>
        </w:tc>
        <w:tc>
          <w:tcPr>
            <w:tcW w:w="881" w:type="dxa"/>
          </w:tcPr>
          <w:p w14:paraId="30BEDA68">
            <w:pPr>
              <w:adjustRightInd w:val="0"/>
              <w:snapToGrid w:val="0"/>
              <w:spacing w:line="288" w:lineRule="auto"/>
              <w:jc w:val="center"/>
              <w:rPr>
                <w:rFonts w:hint="eastAsia" w:ascii="宋体" w:hAnsi="宋体" w:eastAsia="宋体" w:cs="Times New Roman"/>
                <w:color w:val="auto"/>
                <w:spacing w:val="-6"/>
                <w:szCs w:val="21"/>
                <w:highlight w:val="none"/>
              </w:rPr>
            </w:pPr>
          </w:p>
        </w:tc>
      </w:tr>
      <w:tr w14:paraId="7273C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23" w:type="dxa"/>
            <w:gridSpan w:val="7"/>
            <w:vAlign w:val="center"/>
          </w:tcPr>
          <w:p w14:paraId="12906D68">
            <w:pPr>
              <w:adjustRightInd w:val="0"/>
              <w:snapToGrid w:val="0"/>
              <w:spacing w:line="288" w:lineRule="auto"/>
              <w:jc w:val="center"/>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技术</w:t>
            </w:r>
            <w:r>
              <w:rPr>
                <w:rFonts w:ascii="宋体" w:hAnsi="宋体" w:eastAsia="宋体" w:cs="Times New Roman"/>
                <w:b/>
                <w:color w:val="auto"/>
                <w:spacing w:val="-6"/>
                <w:szCs w:val="21"/>
                <w:highlight w:val="none"/>
              </w:rPr>
              <w:t>分</w:t>
            </w:r>
          </w:p>
        </w:tc>
      </w:tr>
      <w:tr w14:paraId="2892B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7D363147">
            <w:pPr>
              <w:adjustRightInd w:val="0"/>
              <w:snapToGrid w:val="0"/>
              <w:spacing w:line="288" w:lineRule="auto"/>
              <w:jc w:val="center"/>
              <w:rPr>
                <w:rFonts w:hint="eastAsia" w:ascii="宋体" w:hAnsi="宋体" w:eastAsia="宋体" w:cs="Times New Roman"/>
                <w:color w:val="auto"/>
                <w:spacing w:val="-6"/>
                <w:szCs w:val="21"/>
                <w:highlight w:val="none"/>
              </w:rPr>
            </w:pPr>
          </w:p>
        </w:tc>
        <w:tc>
          <w:tcPr>
            <w:tcW w:w="2091" w:type="dxa"/>
            <w:vAlign w:val="center"/>
          </w:tcPr>
          <w:p w14:paraId="109E4040">
            <w:pPr>
              <w:adjustRightInd w:val="0"/>
              <w:snapToGrid w:val="0"/>
              <w:spacing w:line="288" w:lineRule="auto"/>
              <w:jc w:val="center"/>
              <w:rPr>
                <w:rFonts w:hint="eastAsia" w:ascii="宋体" w:hAnsi="宋体" w:eastAsia="宋体" w:cs="Times New Roman"/>
                <w:color w:val="auto"/>
                <w:spacing w:val="-6"/>
                <w:szCs w:val="21"/>
                <w:highlight w:val="none"/>
              </w:rPr>
            </w:pPr>
          </w:p>
        </w:tc>
        <w:tc>
          <w:tcPr>
            <w:tcW w:w="709" w:type="dxa"/>
            <w:vAlign w:val="center"/>
          </w:tcPr>
          <w:p w14:paraId="7FCFAA5E">
            <w:pPr>
              <w:adjustRightInd w:val="0"/>
              <w:snapToGrid w:val="0"/>
              <w:spacing w:line="288" w:lineRule="auto"/>
              <w:jc w:val="center"/>
              <w:rPr>
                <w:rFonts w:hint="eastAsia" w:ascii="宋体" w:hAnsi="宋体" w:eastAsia="宋体" w:cs="Times New Roman"/>
                <w:color w:val="auto"/>
                <w:spacing w:val="-6"/>
                <w:szCs w:val="21"/>
                <w:highlight w:val="none"/>
              </w:rPr>
            </w:pPr>
          </w:p>
        </w:tc>
        <w:tc>
          <w:tcPr>
            <w:tcW w:w="3040" w:type="dxa"/>
            <w:vAlign w:val="center"/>
          </w:tcPr>
          <w:p w14:paraId="4D64A5D7">
            <w:pPr>
              <w:adjustRightInd w:val="0"/>
              <w:snapToGrid w:val="0"/>
              <w:spacing w:line="288" w:lineRule="auto"/>
              <w:rPr>
                <w:rFonts w:hint="eastAsia" w:ascii="宋体" w:hAnsi="宋体" w:eastAsia="宋体" w:cs="Times New Roman"/>
                <w:color w:val="auto"/>
                <w:spacing w:val="-6"/>
                <w:szCs w:val="21"/>
                <w:highlight w:val="none"/>
              </w:rPr>
            </w:pPr>
          </w:p>
        </w:tc>
        <w:tc>
          <w:tcPr>
            <w:tcW w:w="967" w:type="dxa"/>
            <w:vAlign w:val="center"/>
          </w:tcPr>
          <w:p w14:paraId="3E7B115E">
            <w:pPr>
              <w:adjustRightInd w:val="0"/>
              <w:snapToGrid w:val="0"/>
              <w:spacing w:line="288" w:lineRule="auto"/>
              <w:jc w:val="center"/>
              <w:rPr>
                <w:rFonts w:hint="eastAsia" w:ascii="宋体" w:hAnsi="宋体" w:eastAsia="宋体" w:cs="Times New Roman"/>
                <w:color w:val="auto"/>
                <w:spacing w:val="-6"/>
                <w:szCs w:val="21"/>
                <w:highlight w:val="none"/>
              </w:rPr>
            </w:pPr>
          </w:p>
        </w:tc>
        <w:tc>
          <w:tcPr>
            <w:tcW w:w="1053" w:type="dxa"/>
            <w:vAlign w:val="center"/>
          </w:tcPr>
          <w:p w14:paraId="5051A75A">
            <w:pPr>
              <w:adjustRightInd w:val="0"/>
              <w:snapToGrid w:val="0"/>
              <w:spacing w:line="288" w:lineRule="auto"/>
              <w:jc w:val="center"/>
              <w:rPr>
                <w:rFonts w:hint="eastAsia" w:ascii="宋体" w:hAnsi="宋体" w:eastAsia="宋体" w:cs="Times New Roman"/>
                <w:color w:val="auto"/>
                <w:spacing w:val="-6"/>
                <w:szCs w:val="21"/>
                <w:highlight w:val="none"/>
              </w:rPr>
            </w:pPr>
          </w:p>
        </w:tc>
        <w:tc>
          <w:tcPr>
            <w:tcW w:w="881" w:type="dxa"/>
          </w:tcPr>
          <w:p w14:paraId="041AAB7B">
            <w:pPr>
              <w:adjustRightInd w:val="0"/>
              <w:snapToGrid w:val="0"/>
              <w:spacing w:line="288" w:lineRule="auto"/>
              <w:jc w:val="center"/>
              <w:rPr>
                <w:rFonts w:hint="eastAsia" w:ascii="宋体" w:hAnsi="宋体" w:eastAsia="宋体" w:cs="Times New Roman"/>
                <w:color w:val="auto"/>
                <w:spacing w:val="-6"/>
                <w:szCs w:val="21"/>
                <w:highlight w:val="none"/>
              </w:rPr>
            </w:pPr>
          </w:p>
        </w:tc>
      </w:tr>
      <w:tr w14:paraId="67C39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58E15963">
            <w:pPr>
              <w:adjustRightInd w:val="0"/>
              <w:snapToGrid w:val="0"/>
              <w:spacing w:line="288" w:lineRule="auto"/>
              <w:jc w:val="center"/>
              <w:rPr>
                <w:rFonts w:hint="eastAsia" w:ascii="宋体" w:hAnsi="宋体" w:eastAsia="宋体" w:cs="Times New Roman"/>
                <w:color w:val="auto"/>
                <w:spacing w:val="-6"/>
                <w:szCs w:val="21"/>
                <w:highlight w:val="none"/>
              </w:rPr>
            </w:pPr>
          </w:p>
        </w:tc>
        <w:tc>
          <w:tcPr>
            <w:tcW w:w="2091" w:type="dxa"/>
            <w:vAlign w:val="center"/>
          </w:tcPr>
          <w:p w14:paraId="3CDCD77B">
            <w:pPr>
              <w:adjustRightInd w:val="0"/>
              <w:snapToGrid w:val="0"/>
              <w:spacing w:line="288" w:lineRule="auto"/>
              <w:jc w:val="center"/>
              <w:rPr>
                <w:rFonts w:hint="eastAsia" w:ascii="宋体" w:hAnsi="宋体" w:eastAsia="宋体" w:cs="Times New Roman"/>
                <w:color w:val="auto"/>
                <w:spacing w:val="-6"/>
                <w:szCs w:val="21"/>
                <w:highlight w:val="none"/>
              </w:rPr>
            </w:pPr>
          </w:p>
        </w:tc>
        <w:tc>
          <w:tcPr>
            <w:tcW w:w="709" w:type="dxa"/>
            <w:vAlign w:val="center"/>
          </w:tcPr>
          <w:p w14:paraId="674DB78D">
            <w:pPr>
              <w:adjustRightInd w:val="0"/>
              <w:snapToGrid w:val="0"/>
              <w:spacing w:line="288" w:lineRule="auto"/>
              <w:jc w:val="center"/>
              <w:rPr>
                <w:rFonts w:hint="eastAsia" w:ascii="宋体" w:hAnsi="宋体" w:eastAsia="宋体" w:cs="Times New Roman"/>
                <w:color w:val="auto"/>
                <w:spacing w:val="-6"/>
                <w:szCs w:val="21"/>
                <w:highlight w:val="none"/>
              </w:rPr>
            </w:pPr>
          </w:p>
        </w:tc>
        <w:tc>
          <w:tcPr>
            <w:tcW w:w="3040" w:type="dxa"/>
            <w:vAlign w:val="center"/>
          </w:tcPr>
          <w:p w14:paraId="26B160C7">
            <w:pPr>
              <w:adjustRightInd w:val="0"/>
              <w:snapToGrid w:val="0"/>
              <w:spacing w:line="288" w:lineRule="auto"/>
              <w:rPr>
                <w:rFonts w:hint="eastAsia" w:ascii="宋体" w:hAnsi="宋体" w:eastAsia="宋体" w:cs="Times New Roman"/>
                <w:color w:val="auto"/>
                <w:spacing w:val="-6"/>
                <w:szCs w:val="21"/>
                <w:highlight w:val="none"/>
              </w:rPr>
            </w:pPr>
          </w:p>
        </w:tc>
        <w:tc>
          <w:tcPr>
            <w:tcW w:w="967" w:type="dxa"/>
            <w:vAlign w:val="center"/>
          </w:tcPr>
          <w:p w14:paraId="5430B144">
            <w:pPr>
              <w:adjustRightInd w:val="0"/>
              <w:snapToGrid w:val="0"/>
              <w:spacing w:line="288" w:lineRule="auto"/>
              <w:jc w:val="center"/>
              <w:rPr>
                <w:rFonts w:hint="eastAsia" w:ascii="宋体" w:hAnsi="宋体" w:eastAsia="宋体" w:cs="Times New Roman"/>
                <w:color w:val="auto"/>
                <w:spacing w:val="-6"/>
                <w:szCs w:val="21"/>
                <w:highlight w:val="none"/>
              </w:rPr>
            </w:pPr>
          </w:p>
        </w:tc>
        <w:tc>
          <w:tcPr>
            <w:tcW w:w="1053" w:type="dxa"/>
            <w:vAlign w:val="center"/>
          </w:tcPr>
          <w:p w14:paraId="5B7C9F9A">
            <w:pPr>
              <w:adjustRightInd w:val="0"/>
              <w:snapToGrid w:val="0"/>
              <w:spacing w:line="288" w:lineRule="auto"/>
              <w:jc w:val="center"/>
              <w:rPr>
                <w:rFonts w:hint="eastAsia" w:ascii="宋体" w:hAnsi="宋体" w:eastAsia="宋体" w:cs="Times New Roman"/>
                <w:color w:val="auto"/>
                <w:spacing w:val="-6"/>
                <w:szCs w:val="21"/>
                <w:highlight w:val="none"/>
              </w:rPr>
            </w:pPr>
          </w:p>
        </w:tc>
        <w:tc>
          <w:tcPr>
            <w:tcW w:w="881" w:type="dxa"/>
          </w:tcPr>
          <w:p w14:paraId="5E00324B">
            <w:pPr>
              <w:adjustRightInd w:val="0"/>
              <w:snapToGrid w:val="0"/>
              <w:spacing w:line="288" w:lineRule="auto"/>
              <w:jc w:val="center"/>
              <w:rPr>
                <w:rFonts w:hint="eastAsia" w:ascii="宋体" w:hAnsi="宋体" w:eastAsia="宋体" w:cs="Times New Roman"/>
                <w:color w:val="auto"/>
                <w:spacing w:val="-6"/>
                <w:szCs w:val="21"/>
                <w:highlight w:val="none"/>
              </w:rPr>
            </w:pPr>
          </w:p>
        </w:tc>
      </w:tr>
      <w:tr w14:paraId="5C6C4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3421AD14">
            <w:pPr>
              <w:adjustRightInd w:val="0"/>
              <w:snapToGrid w:val="0"/>
              <w:spacing w:line="288" w:lineRule="auto"/>
              <w:jc w:val="center"/>
              <w:rPr>
                <w:rFonts w:hint="eastAsia" w:ascii="宋体" w:hAnsi="宋体" w:eastAsia="宋体" w:cs="Times New Roman"/>
                <w:color w:val="auto"/>
                <w:spacing w:val="-6"/>
                <w:szCs w:val="21"/>
                <w:highlight w:val="none"/>
              </w:rPr>
            </w:pPr>
          </w:p>
        </w:tc>
        <w:tc>
          <w:tcPr>
            <w:tcW w:w="2091" w:type="dxa"/>
            <w:vAlign w:val="center"/>
          </w:tcPr>
          <w:p w14:paraId="172D9F55">
            <w:pPr>
              <w:adjustRightInd w:val="0"/>
              <w:snapToGrid w:val="0"/>
              <w:spacing w:line="288" w:lineRule="auto"/>
              <w:jc w:val="center"/>
              <w:rPr>
                <w:rFonts w:hint="eastAsia" w:ascii="宋体" w:hAnsi="宋体" w:eastAsia="宋体" w:cs="Times New Roman"/>
                <w:color w:val="auto"/>
                <w:spacing w:val="-6"/>
                <w:szCs w:val="21"/>
                <w:highlight w:val="none"/>
              </w:rPr>
            </w:pPr>
          </w:p>
        </w:tc>
        <w:tc>
          <w:tcPr>
            <w:tcW w:w="709" w:type="dxa"/>
            <w:vAlign w:val="center"/>
          </w:tcPr>
          <w:p w14:paraId="701A15D5">
            <w:pPr>
              <w:adjustRightInd w:val="0"/>
              <w:snapToGrid w:val="0"/>
              <w:spacing w:line="288" w:lineRule="auto"/>
              <w:jc w:val="center"/>
              <w:rPr>
                <w:rFonts w:hint="eastAsia" w:ascii="宋体" w:hAnsi="宋体" w:eastAsia="宋体" w:cs="Times New Roman"/>
                <w:color w:val="auto"/>
                <w:spacing w:val="-6"/>
                <w:szCs w:val="21"/>
                <w:highlight w:val="none"/>
              </w:rPr>
            </w:pPr>
          </w:p>
        </w:tc>
        <w:tc>
          <w:tcPr>
            <w:tcW w:w="3040" w:type="dxa"/>
            <w:vAlign w:val="center"/>
          </w:tcPr>
          <w:p w14:paraId="5EE769C6">
            <w:pPr>
              <w:adjustRightInd w:val="0"/>
              <w:snapToGrid w:val="0"/>
              <w:spacing w:line="288" w:lineRule="auto"/>
              <w:rPr>
                <w:rFonts w:hint="eastAsia" w:ascii="宋体" w:hAnsi="宋体" w:eastAsia="宋体" w:cs="Times New Roman"/>
                <w:color w:val="auto"/>
                <w:spacing w:val="-6"/>
                <w:szCs w:val="21"/>
                <w:highlight w:val="none"/>
              </w:rPr>
            </w:pPr>
          </w:p>
        </w:tc>
        <w:tc>
          <w:tcPr>
            <w:tcW w:w="967" w:type="dxa"/>
            <w:vAlign w:val="center"/>
          </w:tcPr>
          <w:p w14:paraId="645A4928">
            <w:pPr>
              <w:adjustRightInd w:val="0"/>
              <w:snapToGrid w:val="0"/>
              <w:spacing w:line="288" w:lineRule="auto"/>
              <w:jc w:val="center"/>
              <w:rPr>
                <w:rFonts w:hint="eastAsia" w:ascii="宋体" w:hAnsi="宋体" w:eastAsia="宋体" w:cs="Times New Roman"/>
                <w:color w:val="auto"/>
                <w:spacing w:val="-6"/>
                <w:szCs w:val="21"/>
                <w:highlight w:val="none"/>
              </w:rPr>
            </w:pPr>
          </w:p>
        </w:tc>
        <w:tc>
          <w:tcPr>
            <w:tcW w:w="1053" w:type="dxa"/>
            <w:vAlign w:val="center"/>
          </w:tcPr>
          <w:p w14:paraId="4518E9BC">
            <w:pPr>
              <w:adjustRightInd w:val="0"/>
              <w:snapToGrid w:val="0"/>
              <w:spacing w:line="288" w:lineRule="auto"/>
              <w:jc w:val="center"/>
              <w:rPr>
                <w:rFonts w:hint="eastAsia" w:ascii="宋体" w:hAnsi="宋体" w:eastAsia="宋体" w:cs="Times New Roman"/>
                <w:color w:val="auto"/>
                <w:spacing w:val="-6"/>
                <w:szCs w:val="21"/>
                <w:highlight w:val="none"/>
              </w:rPr>
            </w:pPr>
          </w:p>
        </w:tc>
        <w:tc>
          <w:tcPr>
            <w:tcW w:w="881" w:type="dxa"/>
          </w:tcPr>
          <w:p w14:paraId="1B2C8C24">
            <w:pPr>
              <w:adjustRightInd w:val="0"/>
              <w:snapToGrid w:val="0"/>
              <w:spacing w:line="288" w:lineRule="auto"/>
              <w:jc w:val="center"/>
              <w:rPr>
                <w:rFonts w:hint="eastAsia" w:ascii="宋体" w:hAnsi="宋体" w:eastAsia="宋体" w:cs="Times New Roman"/>
                <w:color w:val="auto"/>
                <w:spacing w:val="-6"/>
                <w:szCs w:val="21"/>
                <w:highlight w:val="none"/>
              </w:rPr>
            </w:pPr>
          </w:p>
        </w:tc>
      </w:tr>
      <w:tr w14:paraId="34420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653F315C">
            <w:pPr>
              <w:adjustRightInd w:val="0"/>
              <w:snapToGrid w:val="0"/>
              <w:spacing w:line="288" w:lineRule="auto"/>
              <w:jc w:val="center"/>
              <w:rPr>
                <w:rFonts w:hint="eastAsia" w:ascii="宋体" w:hAnsi="宋体" w:eastAsia="宋体" w:cs="Times New Roman"/>
                <w:color w:val="auto"/>
                <w:spacing w:val="-6"/>
                <w:szCs w:val="21"/>
                <w:highlight w:val="none"/>
              </w:rPr>
            </w:pPr>
          </w:p>
        </w:tc>
        <w:tc>
          <w:tcPr>
            <w:tcW w:w="2091" w:type="dxa"/>
            <w:vAlign w:val="center"/>
          </w:tcPr>
          <w:p w14:paraId="536ED616">
            <w:pPr>
              <w:adjustRightInd w:val="0"/>
              <w:snapToGrid w:val="0"/>
              <w:spacing w:line="288" w:lineRule="auto"/>
              <w:jc w:val="center"/>
              <w:rPr>
                <w:rFonts w:hint="eastAsia" w:ascii="宋体" w:hAnsi="宋体" w:eastAsia="宋体" w:cs="Times New Roman"/>
                <w:color w:val="auto"/>
                <w:spacing w:val="-6"/>
                <w:szCs w:val="21"/>
                <w:highlight w:val="none"/>
              </w:rPr>
            </w:pPr>
          </w:p>
        </w:tc>
        <w:tc>
          <w:tcPr>
            <w:tcW w:w="709" w:type="dxa"/>
            <w:vAlign w:val="center"/>
          </w:tcPr>
          <w:p w14:paraId="6B5787F3">
            <w:pPr>
              <w:adjustRightInd w:val="0"/>
              <w:snapToGrid w:val="0"/>
              <w:spacing w:line="288" w:lineRule="auto"/>
              <w:jc w:val="center"/>
              <w:rPr>
                <w:rFonts w:hint="eastAsia" w:ascii="宋体" w:hAnsi="宋体" w:eastAsia="宋体" w:cs="Times New Roman"/>
                <w:color w:val="auto"/>
                <w:spacing w:val="-6"/>
                <w:szCs w:val="21"/>
                <w:highlight w:val="none"/>
              </w:rPr>
            </w:pPr>
          </w:p>
        </w:tc>
        <w:tc>
          <w:tcPr>
            <w:tcW w:w="3040" w:type="dxa"/>
            <w:vAlign w:val="center"/>
          </w:tcPr>
          <w:p w14:paraId="23E530C7">
            <w:pPr>
              <w:adjustRightInd w:val="0"/>
              <w:snapToGrid w:val="0"/>
              <w:spacing w:line="288" w:lineRule="auto"/>
              <w:rPr>
                <w:rFonts w:hint="eastAsia" w:ascii="宋体" w:hAnsi="宋体" w:eastAsia="宋体" w:cs="Times New Roman"/>
                <w:color w:val="auto"/>
                <w:spacing w:val="-6"/>
                <w:szCs w:val="21"/>
                <w:highlight w:val="none"/>
              </w:rPr>
            </w:pPr>
          </w:p>
        </w:tc>
        <w:tc>
          <w:tcPr>
            <w:tcW w:w="967" w:type="dxa"/>
            <w:vAlign w:val="center"/>
          </w:tcPr>
          <w:p w14:paraId="592593B4">
            <w:pPr>
              <w:adjustRightInd w:val="0"/>
              <w:snapToGrid w:val="0"/>
              <w:spacing w:line="288" w:lineRule="auto"/>
              <w:jc w:val="center"/>
              <w:rPr>
                <w:rFonts w:hint="eastAsia" w:ascii="宋体" w:hAnsi="宋体" w:eastAsia="宋体" w:cs="Times New Roman"/>
                <w:color w:val="auto"/>
                <w:spacing w:val="-6"/>
                <w:szCs w:val="21"/>
                <w:highlight w:val="none"/>
              </w:rPr>
            </w:pPr>
          </w:p>
        </w:tc>
        <w:tc>
          <w:tcPr>
            <w:tcW w:w="1053" w:type="dxa"/>
            <w:vAlign w:val="center"/>
          </w:tcPr>
          <w:p w14:paraId="152833E3">
            <w:pPr>
              <w:adjustRightInd w:val="0"/>
              <w:snapToGrid w:val="0"/>
              <w:spacing w:line="288" w:lineRule="auto"/>
              <w:jc w:val="center"/>
              <w:rPr>
                <w:rFonts w:hint="eastAsia" w:ascii="宋体" w:hAnsi="宋体" w:eastAsia="宋体" w:cs="Times New Roman"/>
                <w:color w:val="auto"/>
                <w:spacing w:val="-6"/>
                <w:szCs w:val="21"/>
                <w:highlight w:val="none"/>
              </w:rPr>
            </w:pPr>
          </w:p>
        </w:tc>
        <w:tc>
          <w:tcPr>
            <w:tcW w:w="881" w:type="dxa"/>
          </w:tcPr>
          <w:p w14:paraId="42CE8F77">
            <w:pPr>
              <w:adjustRightInd w:val="0"/>
              <w:snapToGrid w:val="0"/>
              <w:spacing w:line="288" w:lineRule="auto"/>
              <w:jc w:val="center"/>
              <w:rPr>
                <w:rFonts w:hint="eastAsia" w:ascii="宋体" w:hAnsi="宋体" w:eastAsia="宋体" w:cs="Times New Roman"/>
                <w:color w:val="auto"/>
                <w:spacing w:val="-6"/>
                <w:szCs w:val="21"/>
                <w:highlight w:val="none"/>
              </w:rPr>
            </w:pPr>
          </w:p>
        </w:tc>
      </w:tr>
      <w:tr w14:paraId="2B0E4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473734AB">
            <w:pPr>
              <w:adjustRightInd w:val="0"/>
              <w:snapToGrid w:val="0"/>
              <w:spacing w:line="288" w:lineRule="auto"/>
              <w:jc w:val="center"/>
              <w:rPr>
                <w:rFonts w:hint="eastAsia" w:ascii="宋体" w:hAnsi="宋体" w:eastAsia="宋体" w:cs="Times New Roman"/>
                <w:color w:val="auto"/>
                <w:spacing w:val="-6"/>
                <w:szCs w:val="21"/>
                <w:highlight w:val="none"/>
              </w:rPr>
            </w:pPr>
          </w:p>
        </w:tc>
        <w:tc>
          <w:tcPr>
            <w:tcW w:w="2091" w:type="dxa"/>
            <w:vAlign w:val="center"/>
          </w:tcPr>
          <w:p w14:paraId="52F14065">
            <w:pPr>
              <w:adjustRightInd w:val="0"/>
              <w:snapToGrid w:val="0"/>
              <w:spacing w:line="288" w:lineRule="auto"/>
              <w:jc w:val="center"/>
              <w:rPr>
                <w:rFonts w:hint="eastAsia" w:ascii="宋体" w:hAnsi="宋体" w:eastAsia="宋体" w:cs="Times New Roman"/>
                <w:color w:val="auto"/>
                <w:spacing w:val="-6"/>
                <w:szCs w:val="21"/>
                <w:highlight w:val="none"/>
              </w:rPr>
            </w:pPr>
          </w:p>
        </w:tc>
        <w:tc>
          <w:tcPr>
            <w:tcW w:w="709" w:type="dxa"/>
            <w:vAlign w:val="center"/>
          </w:tcPr>
          <w:p w14:paraId="39F19218">
            <w:pPr>
              <w:adjustRightInd w:val="0"/>
              <w:snapToGrid w:val="0"/>
              <w:spacing w:line="288" w:lineRule="auto"/>
              <w:jc w:val="center"/>
              <w:rPr>
                <w:rFonts w:hint="eastAsia" w:ascii="宋体" w:hAnsi="宋体" w:eastAsia="宋体" w:cs="Times New Roman"/>
                <w:color w:val="auto"/>
                <w:spacing w:val="-6"/>
                <w:szCs w:val="21"/>
                <w:highlight w:val="none"/>
              </w:rPr>
            </w:pPr>
          </w:p>
        </w:tc>
        <w:tc>
          <w:tcPr>
            <w:tcW w:w="3040" w:type="dxa"/>
            <w:vAlign w:val="center"/>
          </w:tcPr>
          <w:p w14:paraId="7AA83CB2">
            <w:pPr>
              <w:adjustRightInd w:val="0"/>
              <w:snapToGrid w:val="0"/>
              <w:spacing w:line="288" w:lineRule="auto"/>
              <w:rPr>
                <w:rFonts w:hint="eastAsia" w:ascii="宋体" w:hAnsi="宋体" w:eastAsia="宋体" w:cs="Times New Roman"/>
                <w:color w:val="auto"/>
                <w:spacing w:val="-6"/>
                <w:szCs w:val="21"/>
                <w:highlight w:val="none"/>
              </w:rPr>
            </w:pPr>
          </w:p>
        </w:tc>
        <w:tc>
          <w:tcPr>
            <w:tcW w:w="967" w:type="dxa"/>
            <w:vAlign w:val="center"/>
          </w:tcPr>
          <w:p w14:paraId="1C4E907E">
            <w:pPr>
              <w:adjustRightInd w:val="0"/>
              <w:snapToGrid w:val="0"/>
              <w:spacing w:line="288" w:lineRule="auto"/>
              <w:jc w:val="center"/>
              <w:rPr>
                <w:rFonts w:hint="eastAsia" w:ascii="宋体" w:hAnsi="宋体" w:eastAsia="宋体" w:cs="Times New Roman"/>
                <w:color w:val="auto"/>
                <w:spacing w:val="-6"/>
                <w:szCs w:val="21"/>
                <w:highlight w:val="none"/>
              </w:rPr>
            </w:pPr>
          </w:p>
        </w:tc>
        <w:tc>
          <w:tcPr>
            <w:tcW w:w="1053" w:type="dxa"/>
            <w:vAlign w:val="center"/>
          </w:tcPr>
          <w:p w14:paraId="01FD589D">
            <w:pPr>
              <w:adjustRightInd w:val="0"/>
              <w:snapToGrid w:val="0"/>
              <w:spacing w:line="288" w:lineRule="auto"/>
              <w:jc w:val="center"/>
              <w:rPr>
                <w:rFonts w:hint="eastAsia" w:ascii="宋体" w:hAnsi="宋体" w:eastAsia="宋体" w:cs="Times New Roman"/>
                <w:color w:val="auto"/>
                <w:spacing w:val="-6"/>
                <w:szCs w:val="21"/>
                <w:highlight w:val="none"/>
              </w:rPr>
            </w:pPr>
          </w:p>
        </w:tc>
        <w:tc>
          <w:tcPr>
            <w:tcW w:w="881" w:type="dxa"/>
          </w:tcPr>
          <w:p w14:paraId="2F03C3B2">
            <w:pPr>
              <w:adjustRightInd w:val="0"/>
              <w:snapToGrid w:val="0"/>
              <w:spacing w:line="288" w:lineRule="auto"/>
              <w:jc w:val="center"/>
              <w:rPr>
                <w:rFonts w:hint="eastAsia" w:ascii="宋体" w:hAnsi="宋体" w:eastAsia="宋体" w:cs="Times New Roman"/>
                <w:color w:val="auto"/>
                <w:spacing w:val="-6"/>
                <w:szCs w:val="21"/>
                <w:highlight w:val="none"/>
              </w:rPr>
            </w:pPr>
          </w:p>
        </w:tc>
      </w:tr>
    </w:tbl>
    <w:p w14:paraId="6ADA311E">
      <w:pPr>
        <w:adjustRightInd w:val="0"/>
        <w:snapToGrid w:val="0"/>
        <w:spacing w:line="288" w:lineRule="auto"/>
        <w:rPr>
          <w:rFonts w:hint="eastAsia" w:ascii="宋体" w:hAnsi="宋体" w:eastAsia="宋体" w:cs="Times New Roman"/>
          <w:color w:val="auto"/>
          <w:spacing w:val="-6"/>
          <w:szCs w:val="21"/>
          <w:highlight w:val="none"/>
        </w:rPr>
      </w:pPr>
    </w:p>
    <w:p w14:paraId="3A4DF624">
      <w:pPr>
        <w:widowControl/>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备注：本表仅为方便评标委员会评审使用，不作为判别投标文件是否有效的依据。</w:t>
      </w:r>
    </w:p>
    <w:p w14:paraId="5C7B434B">
      <w:pPr>
        <w:widowControl/>
        <w:jc w:val="left"/>
        <w:rPr>
          <w:rFonts w:hint="eastAsia"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14:paraId="039E2AC2">
      <w:pPr>
        <w:adjustRightInd w:val="0"/>
        <w:snapToGrid w:val="0"/>
        <w:spacing w:line="288" w:lineRule="auto"/>
        <w:jc w:val="center"/>
        <w:outlineLvl w:val="1"/>
        <w:rPr>
          <w:rFonts w:hint="eastAsia" w:ascii="宋体" w:hAnsi="宋体" w:eastAsia="宋体" w:cs="Times New Roman"/>
          <w:b/>
          <w:color w:val="auto"/>
          <w:spacing w:val="-6"/>
          <w:sz w:val="84"/>
          <w:szCs w:val="84"/>
          <w:highlight w:val="none"/>
        </w:rPr>
      </w:pPr>
      <w:r>
        <w:rPr>
          <w:rFonts w:hint="eastAsia" w:ascii="宋体" w:hAnsi="宋体" w:eastAsia="宋体" w:cs="Times New Roman"/>
          <w:b/>
          <w:color w:val="auto"/>
          <w:spacing w:val="-6"/>
          <w:sz w:val="84"/>
          <w:szCs w:val="84"/>
          <w:highlight w:val="none"/>
        </w:rPr>
        <w:t>资格文件</w:t>
      </w:r>
    </w:p>
    <w:p w14:paraId="70255CBD">
      <w:pPr>
        <w:adjustRightInd w:val="0"/>
        <w:snapToGrid w:val="0"/>
        <w:spacing w:line="288" w:lineRule="auto"/>
        <w:jc w:val="center"/>
        <w:rPr>
          <w:rFonts w:hint="eastAsia" w:ascii="宋体" w:hAnsi="宋体" w:eastAsia="宋体" w:cs="宋体"/>
          <w:b/>
          <w:bCs/>
          <w:color w:val="auto"/>
          <w:sz w:val="24"/>
          <w:szCs w:val="24"/>
          <w:highlight w:val="none"/>
        </w:rPr>
      </w:pPr>
    </w:p>
    <w:p w14:paraId="0F0506B0">
      <w:pPr>
        <w:adjustRightInd w:val="0"/>
        <w:snapToGrid w:val="0"/>
        <w:spacing w:line="288" w:lineRule="auto"/>
        <w:jc w:val="center"/>
        <w:rPr>
          <w:rFonts w:hint="eastAsia" w:ascii="宋体" w:hAnsi="宋体" w:eastAsia="宋体" w:cs="宋体"/>
          <w:b/>
          <w:bCs/>
          <w:color w:val="auto"/>
          <w:sz w:val="24"/>
          <w:szCs w:val="24"/>
          <w:highlight w:val="none"/>
        </w:rPr>
      </w:pPr>
    </w:p>
    <w:p w14:paraId="7DD5E739">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资格审查要求的资格证明材料（均需加盖公章）</w:t>
      </w:r>
    </w:p>
    <w:p w14:paraId="6BB4DD2F">
      <w:pPr>
        <w:widowControl/>
        <w:adjustRightInd w:val="0"/>
        <w:snapToGrid w:val="0"/>
        <w:spacing w:line="288" w:lineRule="auto"/>
        <w:jc w:val="left"/>
        <w:rPr>
          <w:rFonts w:hint="eastAsia"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14:paraId="5CCE162B">
      <w:pPr>
        <w:adjustRightInd w:val="0"/>
        <w:snapToGrid w:val="0"/>
        <w:spacing w:line="288" w:lineRule="auto"/>
        <w:rPr>
          <w:rFonts w:hint="eastAsia" w:ascii="宋体" w:hAnsi="宋体" w:eastAsia="宋体" w:cs="宋体"/>
          <w:b/>
          <w:color w:val="auto"/>
          <w:spacing w:val="-6"/>
          <w:szCs w:val="21"/>
          <w:highlight w:val="none"/>
        </w:rPr>
      </w:pPr>
    </w:p>
    <w:p w14:paraId="5673BB8C">
      <w:pPr>
        <w:adjustRightInd w:val="0"/>
        <w:snapToGrid w:val="0"/>
        <w:spacing w:line="288" w:lineRule="auto"/>
        <w:outlineLvl w:val="2"/>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1</w:t>
      </w:r>
      <w:r>
        <w:rPr>
          <w:rFonts w:hint="eastAsia" w:ascii="宋体" w:hAnsi="宋体" w:eastAsia="宋体" w:cs="宋体"/>
          <w:b/>
          <w:color w:val="auto"/>
          <w:spacing w:val="-6"/>
          <w:szCs w:val="21"/>
          <w:highlight w:val="none"/>
        </w:rPr>
        <w:t>）有效的法人或者其他组织的营业执照等证明文件，自然人的身份证明</w:t>
      </w:r>
      <w:r>
        <w:rPr>
          <w:rFonts w:hint="eastAsia" w:ascii="宋体" w:hAnsi="宋体" w:eastAsia="宋体" w:cs="Times New Roman"/>
          <w:b/>
          <w:color w:val="auto"/>
          <w:spacing w:val="-6"/>
          <w:szCs w:val="21"/>
          <w:highlight w:val="none"/>
        </w:rPr>
        <w:t>（扫描件）</w:t>
      </w:r>
    </w:p>
    <w:p w14:paraId="0AD928A5">
      <w:pPr>
        <w:adjustRightInd w:val="0"/>
        <w:snapToGrid w:val="0"/>
        <w:spacing w:line="288" w:lineRule="auto"/>
        <w:rPr>
          <w:rFonts w:hint="eastAsia" w:ascii="宋体" w:hAnsi="宋体" w:eastAsia="宋体" w:cs="Times New Roman"/>
          <w:bCs/>
          <w:color w:val="auto"/>
          <w:spacing w:val="-6"/>
          <w:szCs w:val="21"/>
          <w:highlight w:val="none"/>
        </w:rPr>
      </w:pPr>
    </w:p>
    <w:p w14:paraId="73179F84">
      <w:pPr>
        <w:adjustRightInd w:val="0"/>
        <w:snapToGrid w:val="0"/>
        <w:spacing w:line="288" w:lineRule="auto"/>
        <w:rPr>
          <w:rFonts w:hint="eastAsia"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说明</w:t>
      </w:r>
      <w:r>
        <w:rPr>
          <w:rFonts w:ascii="宋体" w:hAnsi="宋体" w:eastAsia="宋体" w:cs="Times New Roman"/>
          <w:bCs/>
          <w:color w:val="auto"/>
          <w:spacing w:val="-6"/>
          <w:szCs w:val="21"/>
          <w:highlight w:val="none"/>
        </w:rPr>
        <w:t>：</w:t>
      </w:r>
    </w:p>
    <w:p w14:paraId="2D05106D">
      <w:pPr>
        <w:adjustRightInd w:val="0"/>
        <w:snapToGrid w:val="0"/>
        <w:spacing w:line="288" w:lineRule="auto"/>
        <w:ind w:left="396" w:hanging="396" w:hangingChars="200"/>
        <w:rPr>
          <w:rFonts w:hint="eastAsia"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1</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如投标人是企业（包括合伙企业），提供在工商部门注册的有效“企业法人营业执照”或“营业执照”；</w:t>
      </w:r>
    </w:p>
    <w:p w14:paraId="6F90DA95">
      <w:pPr>
        <w:adjustRightInd w:val="0"/>
        <w:snapToGrid w:val="0"/>
        <w:spacing w:line="288" w:lineRule="auto"/>
        <w:ind w:left="396" w:hanging="396" w:hangingChars="200"/>
        <w:rPr>
          <w:rFonts w:hint="eastAsia"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2</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如投标人是事业单位，提供有效的“事业单位法人证书”；</w:t>
      </w:r>
    </w:p>
    <w:p w14:paraId="7E7D1C5B">
      <w:pPr>
        <w:adjustRightInd w:val="0"/>
        <w:snapToGrid w:val="0"/>
        <w:spacing w:line="288" w:lineRule="auto"/>
        <w:ind w:left="396" w:hanging="396" w:hangingChars="200"/>
        <w:rPr>
          <w:rFonts w:hint="eastAsia"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3</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如投标人是非企业专业服务机构的，提供执业许可证等证明文件；</w:t>
      </w:r>
    </w:p>
    <w:p w14:paraId="6D2CC0DF">
      <w:pPr>
        <w:adjustRightInd w:val="0"/>
        <w:snapToGrid w:val="0"/>
        <w:spacing w:line="288" w:lineRule="auto"/>
        <w:ind w:left="396" w:hanging="396" w:hangingChars="200"/>
        <w:rPr>
          <w:rFonts w:hint="eastAsia"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4</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如投标人是个体工商户，提供有效的“个体工商户营业执照”；</w:t>
      </w:r>
    </w:p>
    <w:p w14:paraId="3A2EC533">
      <w:pPr>
        <w:adjustRightInd w:val="0"/>
        <w:snapToGrid w:val="0"/>
        <w:spacing w:line="288" w:lineRule="auto"/>
        <w:ind w:left="396" w:hanging="396" w:hangingChars="200"/>
        <w:rPr>
          <w:rFonts w:hint="eastAsia"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5</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如投标人是自然人，提供有效的自然人身份证明。</w:t>
      </w:r>
    </w:p>
    <w:p w14:paraId="140D7262">
      <w:pPr>
        <w:adjustRightInd w:val="0"/>
        <w:snapToGrid w:val="0"/>
        <w:spacing w:line="288" w:lineRule="auto"/>
        <w:jc w:val="center"/>
        <w:outlineLvl w:val="2"/>
        <w:rPr>
          <w:rFonts w:hint="eastAsia" w:ascii="宋体" w:hAnsi="宋体" w:eastAsia="宋体" w:cs="宋体"/>
          <w:b/>
          <w:color w:val="auto"/>
          <w:spacing w:val="-6"/>
          <w:szCs w:val="21"/>
          <w:highlight w:val="none"/>
        </w:rPr>
      </w:pPr>
      <w:r>
        <w:rPr>
          <w:rFonts w:ascii="宋体" w:hAnsi="宋体" w:eastAsia="宋体" w:cs="Times New Roman"/>
          <w:bCs/>
          <w:color w:val="auto"/>
          <w:spacing w:val="-6"/>
          <w:szCs w:val="21"/>
          <w:highlight w:val="none"/>
        </w:rPr>
        <w:br w:type="page"/>
      </w: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2）符合参加政府采购活动应当具备的一般条件的承诺函</w:t>
      </w:r>
    </w:p>
    <w:p w14:paraId="0DE2E5DA">
      <w:pPr>
        <w:adjustRightInd w:val="0"/>
        <w:snapToGrid w:val="0"/>
        <w:spacing w:line="288" w:lineRule="auto"/>
        <w:rPr>
          <w:rFonts w:hint="eastAsia" w:ascii="宋体" w:hAnsi="宋体" w:eastAsia="宋体" w:cs="Times New Roman"/>
          <w:b/>
          <w:bCs/>
          <w:color w:val="auto"/>
          <w:spacing w:val="-6"/>
          <w:szCs w:val="21"/>
          <w:highlight w:val="none"/>
        </w:rPr>
      </w:pPr>
    </w:p>
    <w:p w14:paraId="071F29DB">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致：浙江大学医学院附属口腔医院、浙江求是招标代理有限公司</w:t>
      </w:r>
    </w:p>
    <w:p w14:paraId="4B8CABF9">
      <w:pPr>
        <w:adjustRightInd w:val="0"/>
        <w:snapToGrid w:val="0"/>
        <w:spacing w:line="288" w:lineRule="auto"/>
        <w:ind w:firstLine="396" w:firstLineChars="200"/>
        <w:rPr>
          <w:rFonts w:hint="eastAsia" w:ascii="宋体" w:hAnsi="宋体" w:eastAsia="宋体" w:cs="Times New Roman"/>
          <w:color w:val="auto"/>
          <w:spacing w:val="-6"/>
          <w:szCs w:val="21"/>
          <w:highlight w:val="none"/>
        </w:rPr>
      </w:pPr>
    </w:p>
    <w:p w14:paraId="6E2215BF">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我方</w:t>
      </w:r>
      <w:r>
        <w:rPr>
          <w:rFonts w:hint="eastAsia" w:ascii="宋体" w:hAnsi="宋体" w:eastAsia="宋体" w:cs="Times New Roman"/>
          <w:color w:val="auto"/>
          <w:spacing w:val="-6"/>
          <w:szCs w:val="21"/>
          <w:highlight w:val="none"/>
          <w:u w:val="single"/>
        </w:rPr>
        <w:t xml:space="preserve">（投标人名称） </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u w:val="single"/>
        </w:rPr>
        <w:t xml:space="preserve"> </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rPr>
        <w:t>参加</w:t>
      </w:r>
      <w:r>
        <w:rPr>
          <w:rFonts w:hint="eastAsia" w:ascii="宋体" w:hAnsi="宋体" w:eastAsia="宋体" w:cs="Times New Roman"/>
          <w:color w:val="auto"/>
          <w:spacing w:val="-6"/>
          <w:szCs w:val="21"/>
          <w:highlight w:val="none"/>
          <w:u w:val="single"/>
        </w:rPr>
        <w:t xml:space="preserve">（项目名称） </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rPr>
        <w:t>项目的采购活动并承诺如下：</w:t>
      </w:r>
    </w:p>
    <w:p w14:paraId="1B1B7AE1">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一、我方满足《中华人民共和国政府采购法》第二十二条规定：</w:t>
      </w:r>
    </w:p>
    <w:p w14:paraId="5DF0C6F2">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（一）具有独立承担民事责任的能力；</w:t>
      </w:r>
    </w:p>
    <w:p w14:paraId="3CF4AF68">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（二）具有良好的商业信誉和健全的财务会计制度；</w:t>
      </w:r>
    </w:p>
    <w:p w14:paraId="0B688CD3">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（三）具有履行合同所必需的设备和专业技术能力；</w:t>
      </w:r>
    </w:p>
    <w:p w14:paraId="3F803615">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（四）有依法缴纳税收和社会保障资金的良好记录；</w:t>
      </w:r>
    </w:p>
    <w:p w14:paraId="63C1ECED">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（五）参加本项目政府采购活动前三年内，在经营活动中</w:t>
      </w:r>
      <w:r>
        <w:rPr>
          <w:rFonts w:hint="eastAsia" w:ascii="宋体" w:hAnsi="宋体" w:eastAsia="宋体" w:cs="Times New Roman"/>
          <w:b/>
          <w:color w:val="auto"/>
          <w:spacing w:val="-6"/>
          <w:szCs w:val="21"/>
          <w:highlight w:val="none"/>
          <w:u w:val="single"/>
        </w:rPr>
        <w:t xml:space="preserve">  没有  </w:t>
      </w:r>
      <w:r>
        <w:rPr>
          <w:rFonts w:hint="eastAsia" w:ascii="宋体" w:hAnsi="宋体" w:eastAsia="宋体" w:cs="Times New Roman"/>
          <w:color w:val="auto"/>
          <w:spacing w:val="-6"/>
          <w:szCs w:val="21"/>
          <w:highlight w:val="none"/>
        </w:rPr>
        <w:t>重大违法记录。（重大违法记录是指投标人因违法经营受到刑事处罚或者责令停产停业、吊销许可证或者执照、较大数额罚款等行政处罚）</w:t>
      </w:r>
    </w:p>
    <w:p w14:paraId="068C35DF">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（六）法律、行政法规规定的其他条件。</w:t>
      </w:r>
    </w:p>
    <w:p w14:paraId="40C9EFDB">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二、未被信用中国（www.creditchina.gov.cn）</w:t>
      </w:r>
      <w:r>
        <w:rPr>
          <w:rFonts w:ascii="宋体" w:hAnsi="宋体" w:eastAsia="宋体" w:cs="Times New Roman"/>
          <w:color w:val="auto"/>
          <w:spacing w:val="-6"/>
          <w:szCs w:val="21"/>
          <w:highlight w:val="none"/>
        </w:rPr>
        <w:t>、中国政府采购网（www.ccgp.gov.cn）列入失信被执行人、重大税收违法案件当事人名单、政府采购严重违法失信行为记录名单。</w:t>
      </w:r>
    </w:p>
    <w:p w14:paraId="2A8D1286">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三、不存在以下情况：</w:t>
      </w:r>
    </w:p>
    <w:p w14:paraId="468CA8FC">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单位负责人为同一人或者存在直接控股、管理关系的不同供应商参加同一合同项下的政府采购活动的；</w:t>
      </w:r>
    </w:p>
    <w:p w14:paraId="71E22401">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w:t>
      </w:r>
      <w:r>
        <w:rPr>
          <w:rFonts w:ascii="宋体" w:hAnsi="宋体" w:eastAsia="宋体" w:cs="Times New Roman"/>
          <w:color w:val="auto"/>
          <w:spacing w:val="-6"/>
          <w:szCs w:val="21"/>
          <w:highlight w:val="none"/>
        </w:rPr>
        <w:t>为采购项目提供整体设计、规范编制或者项目管理、监理、检测等服务后再参加该采购项目的其他采购活动的。</w:t>
      </w:r>
    </w:p>
    <w:p w14:paraId="6188B989">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四、</w:t>
      </w:r>
      <w:r>
        <w:rPr>
          <w:rFonts w:ascii="宋体" w:hAnsi="宋体" w:eastAsia="宋体" w:cs="Times New Roman"/>
          <w:color w:val="auto"/>
          <w:spacing w:val="-6"/>
          <w:szCs w:val="21"/>
          <w:highlight w:val="none"/>
        </w:rPr>
        <w:t>以上事项如有虚假或隐瞒，我方愿意承担一切后果和责任。</w:t>
      </w:r>
    </w:p>
    <w:p w14:paraId="015CDC2E">
      <w:pPr>
        <w:adjustRightInd w:val="0"/>
        <w:snapToGrid w:val="0"/>
        <w:spacing w:line="288" w:lineRule="auto"/>
        <w:rPr>
          <w:rFonts w:hint="eastAsia" w:ascii="宋体" w:hAnsi="宋体" w:eastAsia="宋体" w:cs="Times New Roman"/>
          <w:color w:val="auto"/>
          <w:szCs w:val="21"/>
          <w:highlight w:val="none"/>
        </w:rPr>
      </w:pPr>
    </w:p>
    <w:p w14:paraId="589A950C">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14:paraId="4D1257C9">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14:paraId="38A28CB4">
      <w:pPr>
        <w:widowControl/>
        <w:adjustRightInd w:val="0"/>
        <w:snapToGrid w:val="0"/>
        <w:spacing w:line="288" w:lineRule="auto"/>
        <w:jc w:val="left"/>
        <w:rPr>
          <w:rFonts w:hint="eastAsia" w:ascii="宋体" w:hAnsi="宋体" w:eastAsia="宋体" w:cs="宋体"/>
          <w:b/>
          <w:color w:val="auto"/>
          <w:spacing w:val="-6"/>
          <w:szCs w:val="21"/>
          <w:highlight w:val="none"/>
        </w:rPr>
      </w:pPr>
    </w:p>
    <w:p w14:paraId="3170F9AF">
      <w:pPr>
        <w:widowControl/>
        <w:adjustRightInd w:val="0"/>
        <w:snapToGrid w:val="0"/>
        <w:spacing w:line="288" w:lineRule="auto"/>
        <w:jc w:val="left"/>
        <w:rPr>
          <w:rFonts w:hint="eastAsia"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14:paraId="1BA2F9F5">
      <w:pPr>
        <w:numPr>
          <w:ilvl w:val="0"/>
          <w:numId w:val="7"/>
        </w:numPr>
        <w:adjustRightInd w:val="0"/>
        <w:snapToGrid w:val="0"/>
        <w:spacing w:line="288" w:lineRule="auto"/>
        <w:jc w:val="left"/>
        <w:outlineLvl w:val="2"/>
        <w:rPr>
          <w:rFonts w:hint="eastAsia" w:ascii="宋体" w:hAnsi="宋体" w:eastAsia="宋体" w:cs="宋体"/>
          <w:b/>
          <w:color w:val="auto"/>
          <w:spacing w:val="-6"/>
          <w:szCs w:val="21"/>
          <w:highlight w:val="none"/>
        </w:rPr>
      </w:pPr>
      <w:r>
        <w:rPr>
          <w:rFonts w:ascii="宋体" w:hAnsi="宋体" w:eastAsia="宋体" w:cs="宋体"/>
          <w:b/>
          <w:color w:val="auto"/>
          <w:spacing w:val="-6"/>
          <w:szCs w:val="21"/>
          <w:highlight w:val="none"/>
        </w:rPr>
        <w:t>落实政府采购政策需满足的资格要求：</w:t>
      </w:r>
    </w:p>
    <w:p w14:paraId="578C4E73">
      <w:pPr>
        <w:adjustRightInd w:val="0"/>
        <w:snapToGrid w:val="0"/>
        <w:spacing w:line="288" w:lineRule="auto"/>
        <w:jc w:val="center"/>
        <w:outlineLvl w:val="2"/>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1）</w:t>
      </w:r>
      <w:r>
        <w:rPr>
          <w:rFonts w:ascii="宋体" w:hAnsi="宋体" w:eastAsia="宋体" w:cs="宋体"/>
          <w:b/>
          <w:color w:val="auto"/>
          <w:spacing w:val="-6"/>
          <w:szCs w:val="21"/>
          <w:highlight w:val="none"/>
        </w:rPr>
        <w:t>中小企业声明函（服务）</w:t>
      </w:r>
      <w:r>
        <w:rPr>
          <w:rFonts w:hint="eastAsia" w:ascii="宋体" w:hAnsi="宋体" w:eastAsia="宋体" w:cs="宋体"/>
          <w:b/>
          <w:color w:val="auto"/>
          <w:spacing w:val="-6"/>
          <w:szCs w:val="21"/>
          <w:highlight w:val="none"/>
        </w:rPr>
        <w:t>（若属于中小企业）</w:t>
      </w:r>
    </w:p>
    <w:p w14:paraId="0B934799">
      <w:pPr>
        <w:adjustRightInd w:val="0"/>
        <w:snapToGrid w:val="0"/>
        <w:spacing w:line="288" w:lineRule="auto"/>
        <w:ind w:firstLine="498" w:firstLineChars="236"/>
        <w:rPr>
          <w:rFonts w:hint="eastAsia" w:ascii="宋体" w:hAnsi="宋体" w:eastAsia="宋体" w:cs="Times New Roman"/>
          <w:b/>
          <w:color w:val="auto"/>
          <w:szCs w:val="21"/>
          <w:highlight w:val="none"/>
        </w:rPr>
      </w:pPr>
    </w:p>
    <w:p w14:paraId="10041B27">
      <w:pPr>
        <w:adjustRightInd w:val="0"/>
        <w:snapToGrid w:val="0"/>
        <w:spacing w:line="288" w:lineRule="auto"/>
        <w:ind w:firstLine="495" w:firstLineChars="236"/>
        <w:rPr>
          <w:rFonts w:hint="eastAsia" w:ascii="宋体" w:hAnsi="宋体" w:eastAsia="宋体" w:cs="Times New Roman"/>
          <w:color w:val="auto"/>
          <w:szCs w:val="21"/>
          <w:highlight w:val="none"/>
        </w:rPr>
      </w:pPr>
      <w:r>
        <w:rPr>
          <w:rFonts w:ascii="宋体" w:hAnsi="宋体" w:eastAsia="宋体" w:cs="Times New Roman"/>
          <w:color w:val="auto"/>
          <w:szCs w:val="21"/>
          <w:highlight w:val="none"/>
        </w:rPr>
        <w:t>本公司（联合体）郑重声明，根据《政府采购促进中小企业发展管理办法》（财库</w:t>
      </w:r>
      <w:r>
        <w:rPr>
          <w:rFonts w:hint="eastAsia" w:ascii="宋体" w:hAnsi="宋体" w:eastAsia="宋体" w:cs="Times New Roman"/>
          <w:color w:val="auto"/>
          <w:szCs w:val="21"/>
          <w:highlight w:val="none"/>
        </w:rPr>
        <w:t>﹝</w:t>
      </w:r>
      <w:r>
        <w:rPr>
          <w:rFonts w:ascii="宋体" w:hAnsi="宋体" w:eastAsia="宋体" w:cs="Times New Roman"/>
          <w:color w:val="auto"/>
          <w:szCs w:val="21"/>
          <w:highlight w:val="none"/>
        </w:rPr>
        <w:t>2020</w:t>
      </w:r>
      <w:r>
        <w:rPr>
          <w:rFonts w:hint="eastAsia" w:ascii="宋体" w:hAnsi="宋体" w:eastAsia="宋体" w:cs="Times New Roman"/>
          <w:color w:val="auto"/>
          <w:szCs w:val="21"/>
          <w:highlight w:val="none"/>
        </w:rPr>
        <w:t>﹞</w:t>
      </w:r>
      <w:r>
        <w:rPr>
          <w:rFonts w:ascii="宋体" w:hAnsi="宋体" w:eastAsia="宋体" w:cs="Times New Roman"/>
          <w:color w:val="auto"/>
          <w:szCs w:val="21"/>
          <w:highlight w:val="none"/>
        </w:rPr>
        <w:t>46 号）的规定，本公司（联合体）参加</w:t>
      </w:r>
      <w:r>
        <w:rPr>
          <w:rFonts w:hint="eastAsia" w:ascii="宋体" w:hAnsi="宋体" w:eastAsia="宋体" w:cs="Times New Roman"/>
          <w:color w:val="auto"/>
          <w:szCs w:val="21"/>
          <w:highlight w:val="none"/>
        </w:rPr>
        <w:t>浙江大学医学院附属口腔医院</w:t>
      </w:r>
      <w:r>
        <w:rPr>
          <w:rFonts w:ascii="宋体" w:hAnsi="宋体" w:eastAsia="宋体" w:cs="Times New Roman"/>
          <w:color w:val="auto"/>
          <w:szCs w:val="21"/>
          <w:highlight w:val="none"/>
        </w:rPr>
        <w:t>的</w:t>
      </w:r>
      <w:r>
        <w:rPr>
          <w:rFonts w:hint="eastAsia" w:ascii="宋体" w:hAnsi="宋体" w:eastAsia="宋体" w:cs="Times New Roman"/>
          <w:color w:val="auto"/>
          <w:szCs w:val="21"/>
          <w:highlight w:val="none"/>
          <w:lang w:eastAsia="zh-CN"/>
        </w:rPr>
        <w:t>数字信息发布平台改造升级项目</w:t>
      </w:r>
      <w:r>
        <w:rPr>
          <w:rFonts w:ascii="宋体" w:hAnsi="宋体" w:eastAsia="宋体" w:cs="Times New Roman"/>
          <w:color w:val="auto"/>
          <w:szCs w:val="21"/>
          <w:highlight w:val="none"/>
        </w:rPr>
        <w:t>采购活动，服务全部由符合政策要求的中小企业承接。相关企业（含联合体中的中小企业、签订分包意向协议的中小企业）的具体情况如下：</w:t>
      </w:r>
    </w:p>
    <w:p w14:paraId="13AD4BF7">
      <w:pPr>
        <w:adjustRightInd w:val="0"/>
        <w:snapToGrid w:val="0"/>
        <w:spacing w:line="288" w:lineRule="auto"/>
        <w:ind w:firstLine="495" w:firstLineChars="236"/>
        <w:rPr>
          <w:rFonts w:hint="eastAsia" w:ascii="宋体" w:hAnsi="宋体" w:eastAsia="宋体" w:cs="Times New Roman"/>
          <w:i/>
          <w:color w:val="auto"/>
          <w:szCs w:val="21"/>
          <w:highlight w:val="none"/>
          <w:u w:val="single"/>
        </w:rPr>
      </w:pPr>
      <w:r>
        <w:rPr>
          <w:rFonts w:hint="eastAsia" w:ascii="宋体" w:hAnsi="宋体" w:eastAsia="宋体" w:cs="Times New Roman"/>
          <w:i/>
          <w:color w:val="auto"/>
          <w:szCs w:val="21"/>
          <w:highlight w:val="none"/>
          <w:u w:val="single"/>
        </w:rPr>
        <w:t>1</w:t>
      </w:r>
      <w:r>
        <w:rPr>
          <w:rFonts w:ascii="宋体" w:hAnsi="宋体" w:eastAsia="宋体" w:cs="Times New Roman"/>
          <w:i/>
          <w:color w:val="auto"/>
          <w:szCs w:val="21"/>
          <w:highlight w:val="none"/>
          <w:u w:val="single"/>
        </w:rPr>
        <w:t>.</w:t>
      </w:r>
      <w:r>
        <w:rPr>
          <w:rFonts w:hint="eastAsia" w:ascii="宋体" w:hAnsi="宋体" w:eastAsia="宋体" w:cs="Times New Roman"/>
          <w:i/>
          <w:color w:val="auto"/>
          <w:szCs w:val="21"/>
          <w:highlight w:val="none"/>
          <w:u w:val="single"/>
          <w:lang w:eastAsia="zh-CN"/>
        </w:rPr>
        <w:t>数字信息发布平台改造升级项目</w:t>
      </w:r>
      <w:r>
        <w:rPr>
          <w:rFonts w:ascii="宋体" w:hAnsi="宋体" w:eastAsia="宋体" w:cs="Times New Roman"/>
          <w:i/>
          <w:color w:val="auto"/>
          <w:szCs w:val="21"/>
          <w:highlight w:val="none"/>
          <w:u w:val="single"/>
        </w:rPr>
        <w:t>（标的名称），属于</w:t>
      </w:r>
      <w:r>
        <w:rPr>
          <w:rFonts w:hint="eastAsia" w:ascii="宋体" w:hAnsi="宋体" w:eastAsia="宋体" w:cs="Times New Roman"/>
          <w:i/>
          <w:color w:val="auto"/>
          <w:szCs w:val="21"/>
          <w:highlight w:val="none"/>
          <w:u w:val="single"/>
        </w:rPr>
        <w:t>软件和信息技术服务业</w:t>
      </w:r>
      <w:r>
        <w:rPr>
          <w:rFonts w:ascii="宋体" w:hAnsi="宋体" w:eastAsia="宋体" w:cs="Times New Roman"/>
          <w:i/>
          <w:color w:val="auto"/>
          <w:szCs w:val="21"/>
          <w:highlight w:val="none"/>
          <w:u w:val="single"/>
        </w:rPr>
        <w:t>（采购文件中明确的所属行业）；</w:t>
      </w:r>
      <w:r>
        <w:rPr>
          <w:rFonts w:ascii="宋体" w:hAnsi="宋体" w:eastAsia="宋体" w:cs="Times New Roman"/>
          <w:color w:val="auto"/>
          <w:szCs w:val="21"/>
          <w:highlight w:val="none"/>
        </w:rPr>
        <w:t>承建（承接）企业为</w:t>
      </w:r>
      <w:r>
        <w:rPr>
          <w:rFonts w:ascii="宋体" w:hAnsi="宋体" w:eastAsia="宋体" w:cs="Times New Roman"/>
          <w:i/>
          <w:color w:val="auto"/>
          <w:szCs w:val="21"/>
          <w:highlight w:val="none"/>
          <w:u w:val="single"/>
        </w:rPr>
        <w:t>（企业名称）</w:t>
      </w:r>
      <w:r>
        <w:rPr>
          <w:rFonts w:ascii="宋体" w:hAnsi="宋体" w:eastAsia="宋体" w:cs="Times New Roman"/>
          <w:color w:val="auto"/>
          <w:szCs w:val="21"/>
          <w:highlight w:val="none"/>
        </w:rPr>
        <w:t>，从业人员</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u w:val="single"/>
        </w:rPr>
        <w:tab/>
      </w:r>
      <w:r>
        <w:rPr>
          <w:rFonts w:ascii="宋体" w:hAnsi="宋体" w:eastAsia="宋体" w:cs="Times New Roman"/>
          <w:color w:val="auto"/>
          <w:szCs w:val="21"/>
          <w:highlight w:val="none"/>
        </w:rPr>
        <w:t>人，营业收入为</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u w:val="single"/>
        </w:rPr>
        <w:tab/>
      </w:r>
      <w:r>
        <w:rPr>
          <w:rFonts w:ascii="宋体" w:hAnsi="宋体" w:eastAsia="宋体" w:cs="Times New Roman"/>
          <w:color w:val="auto"/>
          <w:szCs w:val="21"/>
          <w:highlight w:val="none"/>
        </w:rPr>
        <w:t>万元，资产总额为</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u w:val="single"/>
        </w:rPr>
        <w:tab/>
      </w:r>
      <w:r>
        <w:rPr>
          <w:rFonts w:ascii="宋体" w:hAnsi="宋体" w:eastAsia="宋体" w:cs="Times New Roman"/>
          <w:color w:val="auto"/>
          <w:szCs w:val="21"/>
          <w:highlight w:val="none"/>
        </w:rPr>
        <w:t>万元，属于</w:t>
      </w:r>
      <w:r>
        <w:rPr>
          <w:rFonts w:ascii="宋体" w:hAnsi="宋体" w:eastAsia="宋体" w:cs="Times New Roman"/>
          <w:i/>
          <w:color w:val="auto"/>
          <w:szCs w:val="21"/>
          <w:highlight w:val="none"/>
          <w:u w:val="single"/>
        </w:rPr>
        <w:t>（中型企业、小型企业、微型企业）</w:t>
      </w:r>
      <w:r>
        <w:rPr>
          <w:rFonts w:ascii="宋体" w:hAnsi="宋体" w:eastAsia="宋体" w:cs="Times New Roman"/>
          <w:color w:val="auto"/>
          <w:szCs w:val="21"/>
          <w:highlight w:val="none"/>
        </w:rPr>
        <w:t>；</w:t>
      </w:r>
    </w:p>
    <w:p w14:paraId="57D2DBC8">
      <w:pPr>
        <w:adjustRightInd w:val="0"/>
        <w:snapToGrid w:val="0"/>
        <w:spacing w:line="288" w:lineRule="auto"/>
        <w:ind w:firstLine="495" w:firstLineChars="236"/>
        <w:rPr>
          <w:rFonts w:hint="eastAsia" w:ascii="宋体" w:hAnsi="宋体" w:eastAsia="宋体" w:cs="Times New Roman"/>
          <w:color w:val="auto"/>
          <w:szCs w:val="21"/>
          <w:highlight w:val="none"/>
        </w:rPr>
      </w:pPr>
      <w:r>
        <w:rPr>
          <w:rFonts w:hint="eastAsia" w:ascii="宋体" w:hAnsi="宋体" w:eastAsia="宋体" w:cs="Times New Roman"/>
          <w:i/>
          <w:color w:val="auto"/>
          <w:szCs w:val="21"/>
          <w:highlight w:val="none"/>
          <w:u w:val="single"/>
        </w:rPr>
        <w:t>2</w:t>
      </w:r>
      <w:r>
        <w:rPr>
          <w:rFonts w:ascii="宋体" w:hAnsi="宋体" w:eastAsia="宋体" w:cs="Times New Roman"/>
          <w:i/>
          <w:color w:val="auto"/>
          <w:szCs w:val="21"/>
          <w:highlight w:val="none"/>
          <w:u w:val="single"/>
        </w:rPr>
        <w:t>.（标的名称）</w:t>
      </w:r>
      <w:r>
        <w:rPr>
          <w:rFonts w:ascii="宋体" w:hAnsi="宋体" w:eastAsia="宋体" w:cs="Times New Roman"/>
          <w:color w:val="auto"/>
          <w:szCs w:val="21"/>
          <w:highlight w:val="none"/>
        </w:rPr>
        <w:t>，属于</w:t>
      </w:r>
      <w:r>
        <w:rPr>
          <w:rFonts w:ascii="宋体" w:hAnsi="宋体" w:eastAsia="宋体" w:cs="Times New Roman"/>
          <w:i/>
          <w:color w:val="auto"/>
          <w:szCs w:val="21"/>
          <w:highlight w:val="none"/>
        </w:rPr>
        <w:t>（</w:t>
      </w:r>
      <w:r>
        <w:rPr>
          <w:rFonts w:ascii="宋体" w:hAnsi="宋体" w:eastAsia="宋体" w:cs="Times New Roman"/>
          <w:i/>
          <w:color w:val="auto"/>
          <w:szCs w:val="21"/>
          <w:highlight w:val="none"/>
          <w:u w:val="single"/>
        </w:rPr>
        <w:t>采购文件中明确的所属行业）</w:t>
      </w:r>
      <w:r>
        <w:rPr>
          <w:rFonts w:ascii="宋体" w:hAnsi="宋体" w:eastAsia="宋体" w:cs="Times New Roman"/>
          <w:color w:val="auto"/>
          <w:szCs w:val="21"/>
          <w:highlight w:val="none"/>
        </w:rPr>
        <w:t>；承建（承接）企业为</w:t>
      </w:r>
      <w:r>
        <w:rPr>
          <w:rFonts w:ascii="宋体" w:hAnsi="宋体" w:eastAsia="宋体" w:cs="Times New Roman"/>
          <w:i/>
          <w:color w:val="auto"/>
          <w:szCs w:val="21"/>
          <w:highlight w:val="none"/>
          <w:u w:val="single"/>
        </w:rPr>
        <w:t>（企业名称）</w:t>
      </w:r>
      <w:r>
        <w:rPr>
          <w:rFonts w:ascii="宋体" w:hAnsi="宋体" w:eastAsia="宋体" w:cs="Times New Roman"/>
          <w:color w:val="auto"/>
          <w:szCs w:val="21"/>
          <w:highlight w:val="none"/>
        </w:rPr>
        <w:t>，从业人员</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u w:val="single"/>
        </w:rPr>
        <w:tab/>
      </w:r>
      <w:r>
        <w:rPr>
          <w:rFonts w:ascii="宋体" w:hAnsi="宋体" w:eastAsia="宋体" w:cs="Times New Roman"/>
          <w:color w:val="auto"/>
          <w:szCs w:val="21"/>
          <w:highlight w:val="none"/>
        </w:rPr>
        <w:t>人，营业收入为</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u w:val="single"/>
        </w:rPr>
        <w:tab/>
      </w:r>
      <w:r>
        <w:rPr>
          <w:rFonts w:ascii="宋体" w:hAnsi="宋体" w:eastAsia="宋体" w:cs="Times New Roman"/>
          <w:color w:val="auto"/>
          <w:szCs w:val="21"/>
          <w:highlight w:val="none"/>
        </w:rPr>
        <w:t>万元，资产总额为</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u w:val="single"/>
        </w:rPr>
        <w:tab/>
      </w:r>
      <w:r>
        <w:rPr>
          <w:rFonts w:ascii="宋体" w:hAnsi="宋体" w:eastAsia="宋体" w:cs="Times New Roman"/>
          <w:color w:val="auto"/>
          <w:szCs w:val="21"/>
          <w:highlight w:val="none"/>
        </w:rPr>
        <w:t>万元，属于</w:t>
      </w:r>
      <w:r>
        <w:rPr>
          <w:rFonts w:ascii="宋体" w:hAnsi="宋体" w:eastAsia="宋体" w:cs="Times New Roman"/>
          <w:i/>
          <w:color w:val="auto"/>
          <w:szCs w:val="21"/>
          <w:highlight w:val="none"/>
          <w:u w:val="single"/>
        </w:rPr>
        <w:t>（中型企业、小型企业、微型企业）</w:t>
      </w:r>
      <w:r>
        <w:rPr>
          <w:rFonts w:ascii="宋体" w:hAnsi="宋体" w:eastAsia="宋体" w:cs="Times New Roman"/>
          <w:color w:val="auto"/>
          <w:szCs w:val="21"/>
          <w:highlight w:val="none"/>
        </w:rPr>
        <w:t>；</w:t>
      </w:r>
    </w:p>
    <w:p w14:paraId="0ACB0AD6">
      <w:pPr>
        <w:adjustRightInd w:val="0"/>
        <w:snapToGrid w:val="0"/>
        <w:spacing w:line="288" w:lineRule="auto"/>
        <w:ind w:firstLine="495" w:firstLineChars="236"/>
        <w:rPr>
          <w:rFonts w:hint="eastAsia" w:ascii="宋体" w:hAnsi="宋体" w:eastAsia="宋体" w:cs="Times New Roman"/>
          <w:color w:val="auto"/>
          <w:szCs w:val="21"/>
          <w:highlight w:val="none"/>
        </w:rPr>
      </w:pPr>
      <w:r>
        <w:rPr>
          <w:rFonts w:ascii="宋体" w:hAnsi="宋体" w:eastAsia="宋体" w:cs="Times New Roman"/>
          <w:color w:val="auto"/>
          <w:szCs w:val="21"/>
          <w:highlight w:val="none"/>
        </w:rPr>
        <w:t>……</w:t>
      </w:r>
    </w:p>
    <w:p w14:paraId="6053F033">
      <w:pPr>
        <w:adjustRightInd w:val="0"/>
        <w:snapToGrid w:val="0"/>
        <w:spacing w:line="288" w:lineRule="auto"/>
        <w:ind w:firstLine="495" w:firstLineChars="236"/>
        <w:rPr>
          <w:rFonts w:hint="eastAsia" w:ascii="宋体" w:hAnsi="宋体" w:eastAsia="宋体" w:cs="Times New Roman"/>
          <w:color w:val="auto"/>
          <w:szCs w:val="21"/>
          <w:highlight w:val="none"/>
        </w:rPr>
      </w:pPr>
      <w:r>
        <w:rPr>
          <w:rFonts w:ascii="宋体" w:hAnsi="宋体" w:eastAsia="宋体" w:cs="Times New Roman"/>
          <w:color w:val="auto"/>
          <w:szCs w:val="21"/>
          <w:highlight w:val="none"/>
        </w:rPr>
        <w:t>以上企业，不属于大企业的分支机构，不存在控股股东为大企业的情形，也不存在与大企业的负责人为同一人的情形。</w:t>
      </w:r>
    </w:p>
    <w:p w14:paraId="3DA045DF">
      <w:pPr>
        <w:adjustRightInd w:val="0"/>
        <w:snapToGrid w:val="0"/>
        <w:spacing w:line="288" w:lineRule="auto"/>
        <w:ind w:firstLine="495" w:firstLineChars="236"/>
        <w:rPr>
          <w:rFonts w:hint="eastAsia" w:ascii="宋体" w:hAnsi="宋体" w:eastAsia="宋体" w:cs="Times New Roman"/>
          <w:color w:val="auto"/>
          <w:szCs w:val="21"/>
          <w:highlight w:val="none"/>
        </w:rPr>
      </w:pPr>
      <w:r>
        <w:rPr>
          <w:rFonts w:ascii="宋体" w:hAnsi="宋体" w:eastAsia="宋体" w:cs="Times New Roman"/>
          <w:color w:val="auto"/>
          <w:szCs w:val="21"/>
          <w:highlight w:val="none"/>
        </w:rPr>
        <w:t>本企业对上述声明内容的真实性负责。如有虚假，将依法承担相应责任。</w:t>
      </w:r>
    </w:p>
    <w:p w14:paraId="28B38AAC">
      <w:pPr>
        <w:adjustRightInd w:val="0"/>
        <w:snapToGrid w:val="0"/>
        <w:spacing w:line="288" w:lineRule="auto"/>
        <w:ind w:firstLine="495" w:firstLineChars="236"/>
        <w:rPr>
          <w:rFonts w:hint="eastAsia" w:ascii="宋体" w:hAnsi="宋体" w:eastAsia="宋体" w:cs="Times New Roman"/>
          <w:color w:val="auto"/>
          <w:szCs w:val="21"/>
          <w:highlight w:val="none"/>
        </w:rPr>
      </w:pPr>
    </w:p>
    <w:p w14:paraId="1AB7DA9A">
      <w:pPr>
        <w:adjustRightInd w:val="0"/>
        <w:snapToGrid w:val="0"/>
        <w:spacing w:line="288" w:lineRule="auto"/>
        <w:ind w:firstLine="495" w:firstLineChars="236"/>
        <w:rPr>
          <w:rFonts w:hint="eastAsia" w:ascii="宋体" w:hAnsi="宋体" w:eastAsia="宋体" w:cs="Times New Roman"/>
          <w:color w:val="auto"/>
          <w:szCs w:val="21"/>
          <w:highlight w:val="none"/>
        </w:rPr>
      </w:pPr>
      <w:r>
        <w:rPr>
          <w:rFonts w:ascii="宋体" w:hAnsi="宋体" w:eastAsia="宋体" w:cs="Times New Roman"/>
          <w:color w:val="auto"/>
          <w:szCs w:val="21"/>
          <w:highlight w:val="none"/>
        </w:rPr>
        <w:t>企业名称（盖章）：</w:t>
      </w:r>
    </w:p>
    <w:p w14:paraId="5077B144">
      <w:pPr>
        <w:adjustRightInd w:val="0"/>
        <w:snapToGrid w:val="0"/>
        <w:spacing w:line="288" w:lineRule="auto"/>
        <w:ind w:firstLine="495" w:firstLineChars="236"/>
        <w:rPr>
          <w:rFonts w:hint="eastAsia" w:ascii="宋体" w:hAnsi="宋体" w:eastAsia="宋体" w:cs="Times New Roman"/>
          <w:color w:val="auto"/>
          <w:szCs w:val="21"/>
          <w:highlight w:val="none"/>
        </w:rPr>
      </w:pPr>
      <w:r>
        <w:rPr>
          <w:rFonts w:ascii="宋体" w:hAnsi="宋体" w:eastAsia="宋体" w:cs="Times New Roman"/>
          <w:color w:val="auto"/>
          <w:szCs w:val="21"/>
          <w:highlight w:val="none"/>
        </w:rPr>
        <w:t>日期：</w:t>
      </w:r>
    </w:p>
    <w:p w14:paraId="493D6818">
      <w:pPr>
        <w:adjustRightInd w:val="0"/>
        <w:snapToGrid w:val="0"/>
        <w:spacing w:line="288" w:lineRule="auto"/>
        <w:ind w:firstLine="495" w:firstLineChars="236"/>
        <w:rPr>
          <w:rFonts w:hint="eastAsia" w:ascii="宋体" w:hAnsi="宋体" w:eastAsia="宋体" w:cs="Times New Roman"/>
          <w:color w:val="auto"/>
          <w:szCs w:val="21"/>
          <w:highlight w:val="none"/>
        </w:rPr>
      </w:pPr>
    </w:p>
    <w:p w14:paraId="4AD6C5D8">
      <w:pPr>
        <w:adjustRightInd w:val="0"/>
        <w:snapToGrid w:val="0"/>
        <w:spacing w:line="288" w:lineRule="auto"/>
        <w:ind w:firstLine="495" w:firstLineChars="236"/>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注：</w:t>
      </w:r>
    </w:p>
    <w:p w14:paraId="508F5BC9">
      <w:pPr>
        <w:adjustRightInd w:val="0"/>
        <w:snapToGrid w:val="0"/>
        <w:spacing w:line="288" w:lineRule="auto"/>
        <w:ind w:firstLine="495" w:firstLineChars="236"/>
        <w:rPr>
          <w:rFonts w:hint="eastAsia" w:ascii="宋体" w:hAnsi="宋体" w:eastAsia="宋体" w:cs="宋体"/>
          <w:color w:val="auto"/>
          <w:szCs w:val="21"/>
          <w:highlight w:val="none"/>
        </w:rPr>
      </w:pPr>
      <w:r>
        <w:rPr>
          <w:rFonts w:hint="eastAsia" w:ascii="宋体" w:hAnsi="宋体" w:eastAsia="宋体" w:cs="宋体"/>
          <w:color w:val="auto"/>
          <w:szCs w:val="21"/>
          <w:highlight w:val="none"/>
        </w:rPr>
        <w:t>1.标的名称，按照【招标文件】中明确的标的填写；</w:t>
      </w:r>
    </w:p>
    <w:p w14:paraId="09CDF4C9">
      <w:pPr>
        <w:adjustRightInd w:val="0"/>
        <w:snapToGrid w:val="0"/>
        <w:spacing w:line="288" w:lineRule="auto"/>
        <w:ind w:firstLine="495" w:firstLineChars="236"/>
        <w:rPr>
          <w:rFonts w:hint="eastAsia" w:ascii="宋体" w:hAnsi="宋体" w:eastAsia="宋体" w:cs="宋体"/>
          <w:color w:val="auto"/>
          <w:szCs w:val="21"/>
          <w:highlight w:val="none"/>
        </w:rPr>
      </w:pPr>
      <w:r>
        <w:rPr>
          <w:rFonts w:hint="eastAsia" w:ascii="宋体" w:hAnsi="宋体" w:eastAsia="宋体" w:cs="宋体"/>
          <w:color w:val="auto"/>
          <w:szCs w:val="21"/>
          <w:highlight w:val="none"/>
        </w:rPr>
        <w:t>2.所属行业，按照【招标文件】中明确的标的“所属行业”填写；</w:t>
      </w:r>
    </w:p>
    <w:p w14:paraId="65C1B565">
      <w:pPr>
        <w:adjustRightInd w:val="0"/>
        <w:snapToGrid w:val="0"/>
        <w:spacing w:line="288" w:lineRule="auto"/>
        <w:ind w:firstLine="495" w:firstLineChars="236"/>
        <w:rPr>
          <w:rFonts w:hint="eastAsia" w:ascii="宋体" w:hAnsi="宋体" w:eastAsia="宋体" w:cs="宋体"/>
          <w:color w:val="auto"/>
          <w:szCs w:val="21"/>
          <w:highlight w:val="none"/>
        </w:rPr>
      </w:pPr>
      <w:r>
        <w:rPr>
          <w:rFonts w:hint="eastAsia" w:ascii="宋体" w:hAnsi="宋体" w:eastAsia="宋体" w:cs="宋体"/>
          <w:color w:val="auto"/>
          <w:szCs w:val="21"/>
          <w:highlight w:val="none"/>
        </w:rPr>
        <w:t>3.承建（承接）企业，工程由中小企业承建，即工程施工单位为中小企业（服务由中小企业承接，即提供服务的人员为中小企业依照《中华人民共和国劳动合同法》订立劳动合同的从业人员）；</w:t>
      </w:r>
    </w:p>
    <w:p w14:paraId="36D96227">
      <w:pPr>
        <w:adjustRightInd w:val="0"/>
        <w:snapToGrid w:val="0"/>
        <w:spacing w:line="288" w:lineRule="auto"/>
        <w:ind w:firstLine="495" w:firstLineChars="236"/>
        <w:rPr>
          <w:rFonts w:hint="eastAsia" w:ascii="宋体" w:hAnsi="宋体" w:eastAsia="宋体" w:cs="宋体"/>
          <w:color w:val="auto"/>
          <w:szCs w:val="21"/>
          <w:highlight w:val="none"/>
        </w:rPr>
      </w:pPr>
      <w:r>
        <w:rPr>
          <w:rFonts w:hint="eastAsia" w:ascii="宋体" w:hAnsi="宋体" w:eastAsia="宋体" w:cs="宋体"/>
          <w:color w:val="auto"/>
          <w:szCs w:val="21"/>
          <w:highlight w:val="none"/>
        </w:rPr>
        <w:t>4.从业人员、营业收入、资产总额填报上一年度数据，无上一年度数据的新成立企业可不填报。</w:t>
      </w:r>
    </w:p>
    <w:p w14:paraId="3610D98D">
      <w:pPr>
        <w:adjustRightInd w:val="0"/>
        <w:snapToGrid w:val="0"/>
        <w:spacing w:line="288" w:lineRule="auto"/>
        <w:ind w:firstLine="495" w:firstLineChars="236"/>
        <w:rPr>
          <w:rFonts w:hint="eastAsia" w:ascii="宋体" w:hAnsi="宋体" w:eastAsia="宋体" w:cs="宋体"/>
          <w:color w:val="auto"/>
          <w:szCs w:val="21"/>
          <w:highlight w:val="none"/>
        </w:rPr>
      </w:pPr>
      <w:r>
        <w:rPr>
          <w:rFonts w:hint="eastAsia" w:ascii="宋体" w:hAnsi="宋体" w:eastAsia="宋体" w:cs="宋体"/>
          <w:color w:val="auto"/>
          <w:szCs w:val="21"/>
          <w:highlight w:val="none"/>
        </w:rPr>
        <w:t>5.企业类型（包括新成立企业），按照《中小企业划型标准规定》（工信部联企业〔2011〕300号）规定和【招标文件】中明确的标的“所属行业”，选择“</w:t>
      </w:r>
      <w:r>
        <w:rPr>
          <w:rFonts w:hint="eastAsia" w:ascii="宋体" w:hAnsi="宋体" w:eastAsia="宋体" w:cs="宋体"/>
          <w:b/>
          <w:bCs/>
          <w:color w:val="auto"/>
          <w:szCs w:val="21"/>
          <w:highlight w:val="none"/>
        </w:rPr>
        <w:t>中型企业、小型企业、微型企业</w:t>
      </w:r>
      <w:r>
        <w:rPr>
          <w:rFonts w:hint="eastAsia" w:ascii="宋体" w:hAnsi="宋体" w:eastAsia="宋体" w:cs="宋体"/>
          <w:color w:val="auto"/>
          <w:szCs w:val="21"/>
          <w:highlight w:val="none"/>
        </w:rPr>
        <w:t>”其中之一；</w:t>
      </w:r>
    </w:p>
    <w:p w14:paraId="5D1EFB97">
      <w:pPr>
        <w:adjustRightInd w:val="0"/>
        <w:snapToGrid w:val="0"/>
        <w:spacing w:line="288" w:lineRule="auto"/>
        <w:ind w:firstLine="495" w:firstLineChars="236"/>
        <w:rPr>
          <w:rFonts w:hint="eastAsia" w:ascii="宋体" w:hAnsi="宋体" w:eastAsia="宋体" w:cs="宋体"/>
          <w:color w:val="auto"/>
          <w:szCs w:val="21"/>
          <w:highlight w:val="none"/>
        </w:rPr>
      </w:pPr>
      <w:r>
        <w:rPr>
          <w:rFonts w:hint="eastAsia" w:ascii="宋体" w:hAnsi="宋体" w:eastAsia="宋体" w:cs="宋体"/>
          <w:color w:val="auto"/>
          <w:szCs w:val="21"/>
          <w:highlight w:val="none"/>
        </w:rPr>
        <w:t>6.招标文件中明确的标的是能够独立发挥功能的产品，配件、辅料不作为标的，不需要在《中小企业声明函》里填列。</w:t>
      </w:r>
    </w:p>
    <w:p w14:paraId="0E612CCA">
      <w:pPr>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br w:type="page"/>
      </w:r>
    </w:p>
    <w:p w14:paraId="1D5FFB97">
      <w:pPr>
        <w:adjustRightInd w:val="0"/>
        <w:snapToGrid w:val="0"/>
        <w:spacing w:line="288" w:lineRule="auto"/>
        <w:jc w:val="center"/>
        <w:outlineLvl w:val="2"/>
        <w:rPr>
          <w:rFonts w:hint="eastAsia" w:ascii="宋体" w:hAnsi="宋体" w:eastAsia="宋体" w:cs="宋体"/>
          <w:color w:val="auto"/>
          <w:kern w:val="0"/>
          <w:szCs w:val="21"/>
          <w:highlight w:val="none"/>
        </w:rPr>
      </w:pPr>
      <w:r>
        <w:rPr>
          <w:rFonts w:hint="eastAsia" w:ascii="宋体" w:hAnsi="宋体" w:eastAsia="宋体" w:cs="宋体"/>
          <w:b/>
          <w:color w:val="auto"/>
          <w:spacing w:val="-6"/>
          <w:szCs w:val="21"/>
          <w:highlight w:val="none"/>
        </w:rPr>
        <w:t>2）属于监狱企业的证明文件（若属于监狱企业）</w:t>
      </w:r>
    </w:p>
    <w:p w14:paraId="64663272">
      <w:pPr>
        <w:adjustRightInd w:val="0"/>
        <w:snapToGrid w:val="0"/>
        <w:spacing w:line="288" w:lineRule="auto"/>
        <w:rPr>
          <w:rFonts w:hint="eastAsia" w:ascii="宋体" w:hAnsi="宋体" w:eastAsia="宋体" w:cs="宋体"/>
          <w:color w:val="auto"/>
          <w:kern w:val="0"/>
          <w:szCs w:val="21"/>
          <w:highlight w:val="none"/>
        </w:rPr>
      </w:pPr>
    </w:p>
    <w:p w14:paraId="5C82836B">
      <w:pPr>
        <w:adjustRightInd w:val="0"/>
        <w:snapToGrid w:val="0"/>
        <w:spacing w:line="288" w:lineRule="auto"/>
        <w:ind w:firstLine="373" w:firstLineChars="177"/>
        <w:rPr>
          <w:rFonts w:hint="eastAsia" w:ascii="宋体" w:hAnsi="宋体" w:eastAsia="宋体"/>
          <w:b/>
          <w:bCs/>
          <w:color w:val="auto"/>
          <w:szCs w:val="21"/>
          <w:highlight w:val="none"/>
        </w:rPr>
      </w:pPr>
      <w:r>
        <w:rPr>
          <w:rFonts w:hint="eastAsia" w:ascii="宋体" w:hAnsi="宋体" w:eastAsia="宋体" w:cs="宋体"/>
          <w:b/>
          <w:bCs/>
          <w:color w:val="auto"/>
          <w:kern w:val="0"/>
          <w:szCs w:val="21"/>
          <w:highlight w:val="none"/>
        </w:rPr>
        <w:t>监狱企业参加政府采购活动时，应当提供由省级以上监狱管理局、戒毒管理局（含新疆生产建设兵团）出具的属于监狱企业的证明文件。</w:t>
      </w:r>
    </w:p>
    <w:p w14:paraId="0C55092F">
      <w:pPr>
        <w:adjustRightInd w:val="0"/>
        <w:snapToGrid w:val="0"/>
        <w:spacing w:line="288" w:lineRule="auto"/>
        <w:rPr>
          <w:rFonts w:hint="eastAsia" w:ascii="宋体" w:hAnsi="宋体" w:eastAsia="宋体"/>
          <w:color w:val="auto"/>
          <w:szCs w:val="21"/>
          <w:highlight w:val="none"/>
        </w:rPr>
      </w:pPr>
    </w:p>
    <w:p w14:paraId="09E3D9F1">
      <w:pPr>
        <w:adjustRightInd w:val="0"/>
        <w:snapToGrid w:val="0"/>
        <w:spacing w:line="288" w:lineRule="auto"/>
        <w:rPr>
          <w:rFonts w:hint="eastAsia" w:ascii="宋体" w:hAnsi="宋体" w:eastAsia="宋体"/>
          <w:b/>
          <w:bCs/>
          <w:color w:val="auto"/>
          <w:szCs w:val="21"/>
          <w:highlight w:val="none"/>
        </w:rPr>
      </w:pPr>
      <w:r>
        <w:rPr>
          <w:rFonts w:hint="eastAsia" w:ascii="宋体" w:hAnsi="宋体" w:eastAsia="宋体"/>
          <w:b/>
          <w:bCs/>
          <w:color w:val="auto"/>
          <w:szCs w:val="21"/>
          <w:highlight w:val="none"/>
        </w:rPr>
        <w:t>说明：</w:t>
      </w:r>
    </w:p>
    <w:p w14:paraId="33AD01B0">
      <w:pPr>
        <w:widowControl/>
        <w:shd w:val="clear" w:color="auto" w:fill="FFFFFF"/>
        <w:adjustRightInd w:val="0"/>
        <w:snapToGrid w:val="0"/>
        <w:spacing w:line="288" w:lineRule="auto"/>
        <w:ind w:firstLine="371" w:firstLineChars="177"/>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008A5351">
      <w:pPr>
        <w:widowControl/>
        <w:shd w:val="clear" w:color="auto" w:fill="FFFFFF"/>
        <w:adjustRightInd w:val="0"/>
        <w:snapToGrid w:val="0"/>
        <w:spacing w:line="288" w:lineRule="auto"/>
        <w:ind w:firstLine="371" w:firstLineChars="177"/>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二、在政府采购活动中，监狱企业视同小型、微型企业，享受预留份额、评审中价格扣除等政府采购促进中小企业发展的政府采购政策。</w:t>
      </w:r>
    </w:p>
    <w:p w14:paraId="1FAAF529">
      <w:pPr>
        <w:widowControl/>
        <w:adjustRightInd w:val="0"/>
        <w:snapToGrid w:val="0"/>
        <w:spacing w:line="288" w:lineRule="auto"/>
        <w:jc w:val="left"/>
        <w:rPr>
          <w:rFonts w:hint="eastAsia"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14:paraId="5167EF45">
      <w:pPr>
        <w:adjustRightInd w:val="0"/>
        <w:snapToGrid w:val="0"/>
        <w:spacing w:line="288" w:lineRule="auto"/>
        <w:jc w:val="center"/>
        <w:outlineLvl w:val="2"/>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3）残疾人福利性单位声明函（若属于残疾人福利性单位）</w:t>
      </w:r>
    </w:p>
    <w:p w14:paraId="06D8CF5C">
      <w:pPr>
        <w:adjustRightInd w:val="0"/>
        <w:snapToGrid w:val="0"/>
        <w:spacing w:line="288" w:lineRule="auto"/>
        <w:rPr>
          <w:rFonts w:hint="eastAsia" w:ascii="宋体" w:hAnsi="宋体" w:eastAsia="宋体" w:cs="Times New Roman"/>
          <w:b/>
          <w:color w:val="auto"/>
          <w:spacing w:val="6"/>
          <w:szCs w:val="21"/>
          <w:highlight w:val="none"/>
        </w:rPr>
      </w:pPr>
    </w:p>
    <w:p w14:paraId="47C9330D">
      <w:pPr>
        <w:adjustRightInd w:val="0"/>
        <w:snapToGrid w:val="0"/>
        <w:spacing w:line="288" w:lineRule="auto"/>
        <w:ind w:firstLine="444"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本单位郑重声明，根据《财政部 民政部 中国残疾人联合会关于促进残疾人就业政府采购政策的通知》（财库</w:t>
      </w:r>
      <w:r>
        <w:rPr>
          <w:rFonts w:hint="eastAsia" w:ascii="宋体" w:hAnsi="宋体" w:eastAsia="宋体" w:cs="Times New Roman"/>
          <w:color w:val="auto"/>
          <w:szCs w:val="21"/>
          <w:highlight w:val="none"/>
        </w:rPr>
        <w:t>〔2017〕 141</w:t>
      </w:r>
      <w:r>
        <w:rPr>
          <w:rFonts w:hint="eastAsia" w:ascii="宋体" w:hAnsi="宋体" w:eastAsia="宋体" w:cs="Times New Roman"/>
          <w:color w:val="auto"/>
          <w:spacing w:val="6"/>
          <w:szCs w:val="21"/>
          <w:highlight w:val="none"/>
        </w:rPr>
        <w:t>号）的规定，</w:t>
      </w:r>
      <w:r>
        <w:rPr>
          <w:rFonts w:hint="eastAsia" w:ascii="宋体" w:hAnsi="宋体" w:eastAsia="宋体" w:cs="Times New Roman"/>
          <w:b/>
          <w:bCs/>
          <w:color w:val="auto"/>
          <w:spacing w:val="6"/>
          <w:szCs w:val="21"/>
          <w:highlight w:val="none"/>
        </w:rPr>
        <w:t>本单位为符合条件的残疾人福利性单位</w:t>
      </w:r>
      <w:r>
        <w:rPr>
          <w:rFonts w:hint="eastAsia" w:ascii="宋体" w:hAnsi="宋体" w:eastAsia="宋体" w:cs="Times New Roman"/>
          <w:color w:val="auto"/>
          <w:spacing w:val="6"/>
          <w:szCs w:val="21"/>
          <w:highlight w:val="none"/>
        </w:rPr>
        <w:t>，且本单位参加______（采购人）单位的______（项目名称）项目采购活动由本单位提供服务。</w:t>
      </w:r>
    </w:p>
    <w:p w14:paraId="6F07FB65">
      <w:pPr>
        <w:adjustRightInd w:val="0"/>
        <w:snapToGrid w:val="0"/>
        <w:spacing w:line="288" w:lineRule="auto"/>
        <w:ind w:firstLine="444"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本单位对上述声明的真实性负责。如有虚假，将依法承担相应责任。</w:t>
      </w:r>
    </w:p>
    <w:p w14:paraId="17ECAD69">
      <w:pPr>
        <w:tabs>
          <w:tab w:val="left" w:pos="4860"/>
        </w:tabs>
        <w:adjustRightInd w:val="0"/>
        <w:snapToGrid w:val="0"/>
        <w:spacing w:line="288" w:lineRule="auto"/>
        <w:ind w:right="1560" w:firstLine="444"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单位名称（盖章）：</w:t>
      </w:r>
    </w:p>
    <w:p w14:paraId="1078E71E">
      <w:pPr>
        <w:tabs>
          <w:tab w:val="left" w:pos="4860"/>
        </w:tabs>
        <w:adjustRightInd w:val="0"/>
        <w:snapToGrid w:val="0"/>
        <w:spacing w:line="288" w:lineRule="auto"/>
        <w:ind w:right="1560" w:firstLine="444"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日  期：</w:t>
      </w:r>
    </w:p>
    <w:p w14:paraId="3429CC8B">
      <w:pPr>
        <w:adjustRightInd w:val="0"/>
        <w:snapToGrid w:val="0"/>
        <w:spacing w:line="288" w:lineRule="auto"/>
        <w:rPr>
          <w:rFonts w:hint="eastAsia" w:ascii="宋体" w:hAnsi="宋体" w:eastAsia="宋体"/>
          <w:color w:val="auto"/>
          <w:szCs w:val="21"/>
          <w:highlight w:val="none"/>
        </w:rPr>
      </w:pPr>
    </w:p>
    <w:p w14:paraId="674899D6">
      <w:pPr>
        <w:adjustRightInd w:val="0"/>
        <w:snapToGrid w:val="0"/>
        <w:spacing w:line="288" w:lineRule="auto"/>
        <w:rPr>
          <w:rFonts w:hint="eastAsia" w:ascii="宋体" w:hAnsi="宋体" w:eastAsia="宋体"/>
          <w:b/>
          <w:bCs/>
          <w:color w:val="auto"/>
          <w:szCs w:val="21"/>
          <w:highlight w:val="none"/>
        </w:rPr>
      </w:pPr>
      <w:r>
        <w:rPr>
          <w:rFonts w:hint="eastAsia" w:ascii="宋体" w:hAnsi="宋体" w:eastAsia="宋体"/>
          <w:b/>
          <w:bCs/>
          <w:color w:val="auto"/>
          <w:szCs w:val="21"/>
          <w:highlight w:val="none"/>
        </w:rPr>
        <w:t>说明：</w:t>
      </w:r>
    </w:p>
    <w:p w14:paraId="434D0260">
      <w:pPr>
        <w:pStyle w:val="23"/>
        <w:shd w:val="clear" w:color="auto" w:fill="FFFFFF"/>
        <w:adjustRightInd w:val="0"/>
        <w:snapToGrid w:val="0"/>
        <w:spacing w:before="0" w:beforeAutospacing="0" w:after="0" w:afterAutospacing="0" w:line="288" w:lineRule="auto"/>
        <w:ind w:firstLine="371" w:firstLineChars="177"/>
        <w:rPr>
          <w:rFonts w:hint="eastAsia"/>
          <w:color w:val="auto"/>
          <w:sz w:val="21"/>
          <w:szCs w:val="21"/>
          <w:highlight w:val="none"/>
        </w:rPr>
      </w:pPr>
      <w:r>
        <w:rPr>
          <w:rFonts w:hint="eastAsia"/>
          <w:color w:val="auto"/>
          <w:sz w:val="21"/>
          <w:szCs w:val="21"/>
          <w:highlight w:val="none"/>
        </w:rPr>
        <w:t>一、享受政府采购支持政策的残疾人福利性单位应当同时满足以下条件：</w:t>
      </w:r>
    </w:p>
    <w:p w14:paraId="4C8AA92C">
      <w:pPr>
        <w:pStyle w:val="23"/>
        <w:shd w:val="clear" w:color="auto" w:fill="FFFFFF"/>
        <w:adjustRightInd w:val="0"/>
        <w:snapToGrid w:val="0"/>
        <w:spacing w:before="0" w:beforeAutospacing="0" w:after="0" w:afterAutospacing="0" w:line="288" w:lineRule="auto"/>
        <w:ind w:firstLine="371" w:firstLineChars="177"/>
        <w:rPr>
          <w:rFonts w:hint="eastAsia"/>
          <w:color w:val="auto"/>
          <w:sz w:val="21"/>
          <w:szCs w:val="21"/>
          <w:highlight w:val="none"/>
        </w:rPr>
      </w:pPr>
      <w:r>
        <w:rPr>
          <w:rFonts w:hint="eastAsia"/>
          <w:color w:val="auto"/>
          <w:sz w:val="21"/>
          <w:szCs w:val="21"/>
          <w:highlight w:val="none"/>
        </w:rPr>
        <w:t>（一）安置的残疾人占本单位在职职工人数的比例不低于25%（含25%），并且安置的残疾人人数不少于10人（含10人）；</w:t>
      </w:r>
    </w:p>
    <w:p w14:paraId="35CC936F">
      <w:pPr>
        <w:pStyle w:val="23"/>
        <w:shd w:val="clear" w:color="auto" w:fill="FFFFFF"/>
        <w:adjustRightInd w:val="0"/>
        <w:snapToGrid w:val="0"/>
        <w:spacing w:before="0" w:beforeAutospacing="0" w:after="0" w:afterAutospacing="0" w:line="288" w:lineRule="auto"/>
        <w:ind w:firstLine="371" w:firstLineChars="177"/>
        <w:rPr>
          <w:rFonts w:hint="eastAsia"/>
          <w:color w:val="auto"/>
          <w:sz w:val="21"/>
          <w:szCs w:val="21"/>
          <w:highlight w:val="none"/>
        </w:rPr>
      </w:pPr>
      <w:r>
        <w:rPr>
          <w:rFonts w:hint="eastAsia"/>
          <w:color w:val="auto"/>
          <w:sz w:val="21"/>
          <w:szCs w:val="21"/>
          <w:highlight w:val="none"/>
        </w:rPr>
        <w:t>（二）依法与安置的每位残疾人签订了一年以上（含一年）的劳动合同或服务协议；</w:t>
      </w:r>
    </w:p>
    <w:p w14:paraId="3703D74A">
      <w:pPr>
        <w:pStyle w:val="23"/>
        <w:shd w:val="clear" w:color="auto" w:fill="FFFFFF"/>
        <w:adjustRightInd w:val="0"/>
        <w:snapToGrid w:val="0"/>
        <w:spacing w:before="0" w:beforeAutospacing="0" w:after="0" w:afterAutospacing="0" w:line="288" w:lineRule="auto"/>
        <w:ind w:firstLine="371" w:firstLineChars="177"/>
        <w:rPr>
          <w:rFonts w:hint="eastAsia"/>
          <w:color w:val="auto"/>
          <w:sz w:val="21"/>
          <w:szCs w:val="21"/>
          <w:highlight w:val="none"/>
        </w:rPr>
      </w:pPr>
      <w:r>
        <w:rPr>
          <w:rFonts w:hint="eastAsia"/>
          <w:color w:val="auto"/>
          <w:sz w:val="21"/>
          <w:szCs w:val="21"/>
          <w:highlight w:val="none"/>
        </w:rPr>
        <w:t>（三）为安置的每位残疾人按月足额缴纳了基本养老保险、基本医疗保险、失业保险、工伤保险和生育保险等社会保险费；</w:t>
      </w:r>
    </w:p>
    <w:p w14:paraId="5ACAC8A1">
      <w:pPr>
        <w:pStyle w:val="23"/>
        <w:shd w:val="clear" w:color="auto" w:fill="FFFFFF"/>
        <w:adjustRightInd w:val="0"/>
        <w:snapToGrid w:val="0"/>
        <w:spacing w:before="0" w:beforeAutospacing="0" w:after="0" w:afterAutospacing="0" w:line="288" w:lineRule="auto"/>
        <w:ind w:firstLine="371" w:firstLineChars="177"/>
        <w:rPr>
          <w:rFonts w:hint="eastAsia"/>
          <w:color w:val="auto"/>
          <w:sz w:val="21"/>
          <w:szCs w:val="21"/>
          <w:highlight w:val="none"/>
        </w:rPr>
      </w:pPr>
      <w:r>
        <w:rPr>
          <w:rFonts w:hint="eastAsia"/>
          <w:color w:val="auto"/>
          <w:sz w:val="21"/>
          <w:szCs w:val="21"/>
          <w:highlight w:val="none"/>
        </w:rPr>
        <w:t>（四）通过银行等金融机构向安置的每位残疾人，按月支付了不低于单位所在区县适用的经省级人民政府批准的月最低工资标准的工资；</w:t>
      </w:r>
    </w:p>
    <w:p w14:paraId="746F1867">
      <w:pPr>
        <w:pStyle w:val="23"/>
        <w:shd w:val="clear" w:color="auto" w:fill="FFFFFF"/>
        <w:adjustRightInd w:val="0"/>
        <w:snapToGrid w:val="0"/>
        <w:spacing w:before="0" w:beforeAutospacing="0" w:after="0" w:afterAutospacing="0" w:line="288" w:lineRule="auto"/>
        <w:ind w:firstLine="371" w:firstLineChars="177"/>
        <w:rPr>
          <w:rFonts w:hint="eastAsia"/>
          <w:color w:val="auto"/>
          <w:sz w:val="21"/>
          <w:szCs w:val="21"/>
          <w:highlight w:val="none"/>
        </w:rPr>
      </w:pPr>
      <w:r>
        <w:rPr>
          <w:rFonts w:hint="eastAsia"/>
          <w:color w:val="auto"/>
          <w:sz w:val="21"/>
          <w:szCs w:val="21"/>
          <w:highlight w:val="none"/>
        </w:rPr>
        <w:t>（五）提供本单位制造的货物、承担的工程或者服务（以下简称产品），或者提供其他残疾人福利性单位制造的货物（不包括使用非残疾人福利性单位注册商标的货物）。</w:t>
      </w:r>
    </w:p>
    <w:p w14:paraId="24A90969">
      <w:pPr>
        <w:pStyle w:val="23"/>
        <w:shd w:val="clear" w:color="auto" w:fill="FFFFFF"/>
        <w:adjustRightInd w:val="0"/>
        <w:snapToGrid w:val="0"/>
        <w:spacing w:before="0" w:beforeAutospacing="0" w:after="0" w:afterAutospacing="0" w:line="288" w:lineRule="auto"/>
        <w:ind w:firstLine="371" w:firstLineChars="177"/>
        <w:rPr>
          <w:rFonts w:hint="eastAsia"/>
          <w:color w:val="auto"/>
          <w:sz w:val="21"/>
          <w:szCs w:val="21"/>
          <w:highlight w:val="none"/>
        </w:rPr>
      </w:pPr>
      <w:r>
        <w:rPr>
          <w:rFonts w:hint="eastAsia"/>
          <w:color w:val="auto"/>
          <w:sz w:val="21"/>
          <w:szCs w:val="21"/>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779F4717">
      <w:pPr>
        <w:pStyle w:val="23"/>
        <w:shd w:val="clear" w:color="auto" w:fill="FFFFFF"/>
        <w:adjustRightInd w:val="0"/>
        <w:snapToGrid w:val="0"/>
        <w:spacing w:before="0" w:beforeAutospacing="0" w:after="0" w:afterAutospacing="0" w:line="288" w:lineRule="auto"/>
        <w:ind w:firstLine="371" w:firstLineChars="177"/>
        <w:rPr>
          <w:rFonts w:hint="eastAsia"/>
          <w:color w:val="auto"/>
          <w:sz w:val="21"/>
          <w:szCs w:val="21"/>
          <w:highlight w:val="none"/>
        </w:rPr>
      </w:pPr>
      <w:r>
        <w:rPr>
          <w:rFonts w:hint="eastAsia"/>
          <w:color w:val="auto"/>
          <w:sz w:val="21"/>
          <w:szCs w:val="21"/>
          <w:highlight w:val="none"/>
        </w:rPr>
        <w:t>二、符合条件的残疾人福利性单位在参加政府采购活动时，应当提供财库</w:t>
      </w:r>
      <w:r>
        <w:rPr>
          <w:color w:val="auto"/>
          <w:sz w:val="21"/>
          <w:szCs w:val="21"/>
          <w:highlight w:val="none"/>
        </w:rPr>
        <w:t>[2017]141号</w:t>
      </w:r>
      <w:r>
        <w:rPr>
          <w:rFonts w:hint="eastAsia"/>
          <w:color w:val="auto"/>
          <w:sz w:val="21"/>
          <w:szCs w:val="21"/>
          <w:highlight w:val="none"/>
        </w:rPr>
        <w:t>文件规定的《残疾人福利性单位声明函》，并对声明的真实性负责。</w:t>
      </w:r>
    </w:p>
    <w:p w14:paraId="33A2ADCB">
      <w:pPr>
        <w:pStyle w:val="23"/>
        <w:shd w:val="clear" w:color="auto" w:fill="FFFFFF"/>
        <w:adjustRightInd w:val="0"/>
        <w:snapToGrid w:val="0"/>
        <w:spacing w:before="0" w:beforeAutospacing="0" w:after="0" w:afterAutospacing="0" w:line="288" w:lineRule="auto"/>
        <w:ind w:firstLine="371" w:firstLineChars="177"/>
        <w:rPr>
          <w:rFonts w:hint="eastAsia"/>
          <w:color w:val="auto"/>
          <w:sz w:val="21"/>
          <w:szCs w:val="21"/>
          <w:highlight w:val="none"/>
        </w:rPr>
      </w:pPr>
      <w:r>
        <w:rPr>
          <w:rFonts w:hint="eastAsia"/>
          <w:color w:val="auto"/>
          <w:sz w:val="21"/>
          <w:szCs w:val="21"/>
          <w:highlight w:val="none"/>
        </w:rPr>
        <w:t>三、在政府采购活动中，残疾人福利性单位视同小型、微型企业，享受预留份额、评审中价格扣除等促进中小企业发展的政府采购政策。</w:t>
      </w:r>
    </w:p>
    <w:p w14:paraId="2C9F9F4F">
      <w:pPr>
        <w:pStyle w:val="23"/>
        <w:shd w:val="clear" w:color="auto" w:fill="FFFFFF"/>
        <w:adjustRightInd w:val="0"/>
        <w:snapToGrid w:val="0"/>
        <w:spacing w:before="0" w:beforeAutospacing="0" w:after="0" w:afterAutospacing="0" w:line="288" w:lineRule="auto"/>
        <w:ind w:firstLine="371" w:firstLineChars="177"/>
        <w:rPr>
          <w:rFonts w:hint="eastAsia"/>
          <w:color w:val="auto"/>
          <w:sz w:val="21"/>
          <w:szCs w:val="21"/>
          <w:highlight w:val="none"/>
        </w:rPr>
      </w:pPr>
      <w:r>
        <w:rPr>
          <w:rFonts w:hint="eastAsia"/>
          <w:color w:val="auto"/>
          <w:sz w:val="21"/>
          <w:szCs w:val="21"/>
          <w:highlight w:val="none"/>
        </w:rPr>
        <w:t>残疾人福利性单位属于小型、微型企业的，不重复享受政策。</w:t>
      </w:r>
    </w:p>
    <w:p w14:paraId="5A86F758">
      <w:pPr>
        <w:widowControl/>
        <w:jc w:val="left"/>
        <w:rPr>
          <w:rFonts w:hint="eastAsia"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7DA3A155">
      <w:pPr>
        <w:rPr>
          <w:rFonts w:hint="eastAsia"/>
          <w:color w:val="auto"/>
          <w:highlight w:val="none"/>
        </w:rPr>
      </w:pPr>
    </w:p>
    <w:p w14:paraId="60CAD480">
      <w:pPr>
        <w:adjustRightInd w:val="0"/>
        <w:snapToGrid w:val="0"/>
        <w:spacing w:line="288" w:lineRule="auto"/>
        <w:jc w:val="left"/>
        <w:outlineLvl w:val="2"/>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（4）联合协议（以联合体形式投标的，提供联合协议；本项目不接受联合体投标或者投标人不以联合体形式投标的，则不需要提供）</w:t>
      </w:r>
    </w:p>
    <w:p w14:paraId="509F8199">
      <w:pPr>
        <w:adjustRightInd w:val="0"/>
        <w:snapToGrid w:val="0"/>
        <w:spacing w:line="288" w:lineRule="auto"/>
        <w:rPr>
          <w:rFonts w:hint="eastAsia"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575C248A">
      <w:pPr>
        <w:overflowPunct w:val="0"/>
        <w:adjustRightInd w:val="0"/>
        <w:snapToGrid w:val="0"/>
        <w:spacing w:line="288" w:lineRule="auto"/>
        <w:jc w:val="center"/>
        <w:outlineLvl w:val="1"/>
        <w:rPr>
          <w:rFonts w:hint="eastAsia" w:ascii="宋体" w:hAnsi="宋体" w:eastAsia="宋体" w:cs="Times New Roman"/>
          <w:bCs/>
          <w:color w:val="auto"/>
          <w:spacing w:val="-6"/>
          <w:sz w:val="84"/>
          <w:szCs w:val="84"/>
          <w:highlight w:val="none"/>
        </w:rPr>
      </w:pPr>
      <w:r>
        <w:rPr>
          <w:rFonts w:hint="eastAsia" w:ascii="宋体" w:hAnsi="宋体" w:eastAsia="宋体" w:cs="Times New Roman"/>
          <w:b/>
          <w:color w:val="auto"/>
          <w:spacing w:val="-6"/>
          <w:sz w:val="84"/>
          <w:szCs w:val="84"/>
          <w:highlight w:val="none"/>
        </w:rPr>
        <w:t>商务和技术文件</w:t>
      </w:r>
    </w:p>
    <w:p w14:paraId="69A177D5">
      <w:pPr>
        <w:widowControl/>
        <w:adjustRightInd w:val="0"/>
        <w:snapToGrid w:val="0"/>
        <w:spacing w:line="288" w:lineRule="auto"/>
        <w:jc w:val="left"/>
        <w:rPr>
          <w:rFonts w:hint="eastAsia"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14:paraId="3EA73940">
      <w:pPr>
        <w:adjustRightInd w:val="0"/>
        <w:snapToGrid w:val="0"/>
        <w:spacing w:line="288" w:lineRule="auto"/>
        <w:jc w:val="center"/>
        <w:outlineLvl w:val="2"/>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（1）投标函</w:t>
      </w:r>
    </w:p>
    <w:p w14:paraId="42E45897">
      <w:pPr>
        <w:adjustRightInd w:val="0"/>
        <w:snapToGrid w:val="0"/>
        <w:spacing w:line="288" w:lineRule="auto"/>
        <w:rPr>
          <w:rFonts w:hint="eastAsia" w:ascii="宋体" w:hAnsi="宋体" w:eastAsia="宋体" w:cs="Times New Roman"/>
          <w:color w:val="auto"/>
          <w:spacing w:val="-6"/>
          <w:szCs w:val="21"/>
          <w:highlight w:val="none"/>
        </w:rPr>
      </w:pPr>
    </w:p>
    <w:p w14:paraId="2E27A224">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致：浙江大学医学院附属口腔医院、浙江求是招标代理有限公司</w:t>
      </w:r>
    </w:p>
    <w:p w14:paraId="47EA0F35">
      <w:pPr>
        <w:adjustRightInd w:val="0"/>
        <w:snapToGrid w:val="0"/>
        <w:spacing w:line="288" w:lineRule="auto"/>
        <w:ind w:firstLine="396" w:firstLineChars="200"/>
        <w:rPr>
          <w:rFonts w:hint="eastAsia" w:ascii="宋体" w:hAnsi="宋体" w:eastAsia="宋体" w:cs="Times New Roman"/>
          <w:color w:val="auto"/>
          <w:spacing w:val="-6"/>
          <w:szCs w:val="21"/>
          <w:highlight w:val="none"/>
        </w:rPr>
      </w:pPr>
    </w:p>
    <w:p w14:paraId="5632E3CB">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我方参加</w:t>
      </w:r>
      <w:r>
        <w:rPr>
          <w:rFonts w:hint="eastAsia" w:ascii="宋体" w:hAnsi="宋体" w:eastAsia="宋体" w:cs="Times New Roman"/>
          <w:bCs/>
          <w:color w:val="auto"/>
          <w:spacing w:val="-6"/>
          <w:szCs w:val="21"/>
          <w:highlight w:val="none"/>
          <w:u w:val="single"/>
        </w:rPr>
        <w:t>浙江大学医学院附属口腔医院</w:t>
      </w:r>
      <w:r>
        <w:rPr>
          <w:rFonts w:hint="eastAsia" w:ascii="宋体" w:hAnsi="宋体" w:eastAsia="宋体" w:cs="Times New Roman"/>
          <w:bCs/>
          <w:color w:val="auto"/>
          <w:spacing w:val="-6"/>
          <w:szCs w:val="21"/>
          <w:highlight w:val="none"/>
          <w:u w:val="single"/>
          <w:lang w:eastAsia="zh-CN"/>
        </w:rPr>
        <w:t>数字信息发布平台改造升级项目</w:t>
      </w:r>
      <w:r>
        <w:rPr>
          <w:rFonts w:hint="eastAsia" w:ascii="宋体" w:hAnsi="宋体" w:eastAsia="宋体" w:cs="Times New Roman"/>
          <w:color w:val="auto"/>
          <w:spacing w:val="-6"/>
          <w:szCs w:val="21"/>
          <w:highlight w:val="none"/>
          <w:u w:val="single"/>
        </w:rPr>
        <w:t>（项目编号</w:t>
      </w:r>
      <w:r>
        <w:rPr>
          <w:rFonts w:hint="eastAsia" w:ascii="宋体" w:hAnsi="宋体" w:eastAsia="宋体" w:cs="Times New Roman"/>
          <w:bCs/>
          <w:color w:val="auto"/>
          <w:spacing w:val="-6"/>
          <w:szCs w:val="21"/>
          <w:highlight w:val="none"/>
          <w:u w:val="single"/>
        </w:rPr>
        <w:t>：QSZB-Z(F)-C25039(GK)</w:t>
      </w:r>
      <w:r>
        <w:rPr>
          <w:rFonts w:hint="eastAsia" w:ascii="宋体" w:hAnsi="宋体" w:eastAsia="宋体" w:cs="Times New Roman"/>
          <w:color w:val="auto"/>
          <w:spacing w:val="-6"/>
          <w:szCs w:val="21"/>
          <w:highlight w:val="none"/>
          <w:u w:val="single"/>
        </w:rPr>
        <w:t>）</w:t>
      </w:r>
      <w:r>
        <w:rPr>
          <w:rFonts w:hint="eastAsia" w:ascii="宋体" w:hAnsi="宋体" w:eastAsia="宋体" w:cs="Times New Roman"/>
          <w:color w:val="auto"/>
          <w:spacing w:val="-6"/>
          <w:szCs w:val="21"/>
          <w:highlight w:val="none"/>
        </w:rPr>
        <w:t>项目，为此，我方提交电子加密投标文件一份、以介质（U盘）存储的数据电文形式的</w:t>
      </w:r>
      <w:r>
        <w:rPr>
          <w:rFonts w:hint="eastAsia" w:ascii="宋体" w:hAnsi="宋体" w:eastAsia="宋体" w:cs="Times New Roman"/>
          <w:color w:val="auto"/>
          <w:spacing w:val="-6"/>
          <w:szCs w:val="21"/>
          <w:highlight w:val="none"/>
          <w:u w:val="single"/>
        </w:rPr>
        <w:t xml:space="preserve">备份投标文件 </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u w:val="single"/>
        </w:rPr>
        <w:t>份</w:t>
      </w:r>
      <w:r>
        <w:rPr>
          <w:rFonts w:hint="eastAsia" w:ascii="宋体" w:hAnsi="宋体" w:eastAsia="宋体" w:cs="Times New Roman"/>
          <w:color w:val="auto"/>
          <w:spacing w:val="-6"/>
          <w:szCs w:val="21"/>
          <w:highlight w:val="none"/>
        </w:rPr>
        <w:t>。宣布同意如下：</w:t>
      </w:r>
    </w:p>
    <w:p w14:paraId="4E30580F">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我方已详细审查全部“招标文件”，包括修改文件（如有）以及全部参考资料和有关附件，已经了解我方对于招标文件、招标过程、中标结果有依法进行询问、质疑、投诉的权利及相关渠道和要求。</w:t>
      </w:r>
    </w:p>
    <w:p w14:paraId="3D1267E1">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我方在投标之前已经与贵方进行了充分的沟通，完全理解并接受招标文件的各项规定和要求，对招标文件的合理性、合法性不再有异议。</w:t>
      </w:r>
    </w:p>
    <w:p w14:paraId="15582C58">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投标有效期自提交投标文件的截止之日起</w:t>
      </w:r>
      <w:r>
        <w:rPr>
          <w:rFonts w:hint="eastAsia" w:ascii="宋体" w:hAnsi="宋体" w:eastAsia="宋体" w:cs="Times New Roman"/>
          <w:bCs/>
          <w:color w:val="auto"/>
          <w:spacing w:val="-6"/>
          <w:szCs w:val="21"/>
          <w:highlight w:val="none"/>
          <w:u w:val="single"/>
        </w:rPr>
        <w:t xml:space="preserve"> 90</w:t>
      </w:r>
      <w:r>
        <w:rPr>
          <w:rFonts w:ascii="宋体" w:hAnsi="宋体" w:eastAsia="宋体" w:cs="Times New Roman"/>
          <w:bCs/>
          <w:color w:val="auto"/>
          <w:spacing w:val="-6"/>
          <w:szCs w:val="21"/>
          <w:highlight w:val="none"/>
          <w:u w:val="single"/>
        </w:rPr>
        <w:t xml:space="preserve"> </w:t>
      </w:r>
      <w:r>
        <w:rPr>
          <w:rFonts w:hint="eastAsia" w:ascii="宋体" w:hAnsi="宋体" w:eastAsia="宋体" w:cs="Times New Roman"/>
          <w:color w:val="auto"/>
          <w:spacing w:val="-6"/>
          <w:szCs w:val="21"/>
          <w:highlight w:val="none"/>
        </w:rPr>
        <w:t>天。</w:t>
      </w:r>
    </w:p>
    <w:p w14:paraId="3C8BE2A0">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如中标，本投标文件至本项目合同履行完毕止均保持有效，我方将按“招标文件”及政府采购法律、法规的规定履行合同责任和义务。关于代理服务费，我方承诺按照招标文件的规定履行并承担相应的责任。</w:t>
      </w:r>
    </w:p>
    <w:p w14:paraId="6EDEEEDE">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我方同意按照贵方要求提供与投标有关的一切数据或资料。</w:t>
      </w:r>
    </w:p>
    <w:p w14:paraId="13061986">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6</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与本投标有关的一切正式往来信函联系：</w:t>
      </w:r>
    </w:p>
    <w:tbl>
      <w:tblPr>
        <w:tblStyle w:val="27"/>
        <w:tblW w:w="0" w:type="auto"/>
        <w:tblInd w:w="2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22"/>
        <w:gridCol w:w="6808"/>
      </w:tblGrid>
      <w:tr w14:paraId="5F15DF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5ED9E8A4">
            <w:pPr>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联系人：</w:t>
            </w:r>
          </w:p>
        </w:tc>
        <w:tc>
          <w:tcPr>
            <w:tcW w:w="6808" w:type="dxa"/>
          </w:tcPr>
          <w:p w14:paraId="5A87101B">
            <w:pPr>
              <w:adjustRightInd w:val="0"/>
              <w:snapToGrid w:val="0"/>
              <w:spacing w:line="288" w:lineRule="auto"/>
              <w:rPr>
                <w:rFonts w:hint="eastAsia" w:ascii="宋体" w:hAnsi="宋体" w:eastAsia="宋体" w:cs="Times New Roman"/>
                <w:color w:val="auto"/>
                <w:spacing w:val="-6"/>
                <w:szCs w:val="21"/>
                <w:highlight w:val="none"/>
              </w:rPr>
            </w:pPr>
          </w:p>
        </w:tc>
      </w:tr>
      <w:tr w14:paraId="620E85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54E2FAC5">
            <w:pPr>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职务：</w:t>
            </w:r>
          </w:p>
        </w:tc>
        <w:tc>
          <w:tcPr>
            <w:tcW w:w="6808" w:type="dxa"/>
          </w:tcPr>
          <w:p w14:paraId="1A0D8F23">
            <w:pPr>
              <w:adjustRightInd w:val="0"/>
              <w:snapToGrid w:val="0"/>
              <w:spacing w:line="288" w:lineRule="auto"/>
              <w:rPr>
                <w:rFonts w:hint="eastAsia" w:ascii="宋体" w:hAnsi="宋体" w:eastAsia="宋体" w:cs="Times New Roman"/>
                <w:color w:val="auto"/>
                <w:spacing w:val="-6"/>
                <w:szCs w:val="21"/>
                <w:highlight w:val="none"/>
              </w:rPr>
            </w:pPr>
          </w:p>
        </w:tc>
      </w:tr>
      <w:tr w14:paraId="58D37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55E90A26">
            <w:pPr>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手机：</w:t>
            </w:r>
          </w:p>
        </w:tc>
        <w:tc>
          <w:tcPr>
            <w:tcW w:w="6808" w:type="dxa"/>
          </w:tcPr>
          <w:p w14:paraId="5A069917">
            <w:pPr>
              <w:adjustRightInd w:val="0"/>
              <w:snapToGrid w:val="0"/>
              <w:spacing w:line="288" w:lineRule="auto"/>
              <w:rPr>
                <w:rFonts w:hint="eastAsia" w:ascii="宋体" w:hAnsi="宋体" w:eastAsia="宋体" w:cs="Times New Roman"/>
                <w:color w:val="auto"/>
                <w:spacing w:val="-6"/>
                <w:szCs w:val="21"/>
                <w:highlight w:val="none"/>
              </w:rPr>
            </w:pPr>
          </w:p>
        </w:tc>
      </w:tr>
      <w:tr w14:paraId="1B896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7B9E6B44">
            <w:pPr>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电子邮箱：</w:t>
            </w:r>
          </w:p>
        </w:tc>
        <w:tc>
          <w:tcPr>
            <w:tcW w:w="6808" w:type="dxa"/>
          </w:tcPr>
          <w:p w14:paraId="59619CC4">
            <w:pPr>
              <w:adjustRightInd w:val="0"/>
              <w:snapToGrid w:val="0"/>
              <w:spacing w:line="288" w:lineRule="auto"/>
              <w:rPr>
                <w:rFonts w:hint="eastAsia" w:ascii="宋体" w:hAnsi="宋体" w:eastAsia="宋体" w:cs="Times New Roman"/>
                <w:color w:val="auto"/>
                <w:spacing w:val="-6"/>
                <w:szCs w:val="21"/>
                <w:highlight w:val="none"/>
              </w:rPr>
            </w:pPr>
          </w:p>
        </w:tc>
      </w:tr>
      <w:tr w14:paraId="6EA2B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09C24036">
            <w:pPr>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地址：</w:t>
            </w:r>
          </w:p>
        </w:tc>
        <w:tc>
          <w:tcPr>
            <w:tcW w:w="6808" w:type="dxa"/>
          </w:tcPr>
          <w:p w14:paraId="25801703">
            <w:pPr>
              <w:adjustRightInd w:val="0"/>
              <w:snapToGrid w:val="0"/>
              <w:spacing w:line="288" w:lineRule="auto"/>
              <w:rPr>
                <w:rFonts w:hint="eastAsia" w:ascii="宋体" w:hAnsi="宋体" w:eastAsia="宋体" w:cs="Times New Roman"/>
                <w:color w:val="auto"/>
                <w:spacing w:val="-6"/>
                <w:szCs w:val="21"/>
                <w:highlight w:val="none"/>
              </w:rPr>
            </w:pPr>
          </w:p>
        </w:tc>
      </w:tr>
      <w:tr w14:paraId="0D5B0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1C3D1058">
            <w:pPr>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开户银行：</w:t>
            </w:r>
          </w:p>
        </w:tc>
        <w:tc>
          <w:tcPr>
            <w:tcW w:w="6808" w:type="dxa"/>
          </w:tcPr>
          <w:p w14:paraId="7F5F0CB8">
            <w:pPr>
              <w:adjustRightInd w:val="0"/>
              <w:snapToGrid w:val="0"/>
              <w:spacing w:line="288" w:lineRule="auto"/>
              <w:rPr>
                <w:rFonts w:hint="eastAsia" w:ascii="宋体" w:hAnsi="宋体" w:eastAsia="宋体" w:cs="Times New Roman"/>
                <w:color w:val="auto"/>
                <w:spacing w:val="-6"/>
                <w:szCs w:val="21"/>
                <w:highlight w:val="none"/>
              </w:rPr>
            </w:pPr>
          </w:p>
        </w:tc>
      </w:tr>
      <w:tr w14:paraId="62A97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4ECFEC57">
            <w:pPr>
              <w:adjustRightInd w:val="0"/>
              <w:snapToGrid w:val="0"/>
              <w:spacing w:line="288" w:lineRule="auto"/>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银行账号：</w:t>
            </w:r>
          </w:p>
        </w:tc>
        <w:tc>
          <w:tcPr>
            <w:tcW w:w="6808" w:type="dxa"/>
          </w:tcPr>
          <w:p w14:paraId="65BD02E6">
            <w:pPr>
              <w:adjustRightInd w:val="0"/>
              <w:snapToGrid w:val="0"/>
              <w:spacing w:line="288" w:lineRule="auto"/>
              <w:rPr>
                <w:rFonts w:hint="eastAsia" w:ascii="宋体" w:hAnsi="宋体" w:eastAsia="宋体" w:cs="Times New Roman"/>
                <w:color w:val="auto"/>
                <w:spacing w:val="-6"/>
                <w:szCs w:val="21"/>
                <w:highlight w:val="none"/>
              </w:rPr>
            </w:pPr>
          </w:p>
        </w:tc>
      </w:tr>
    </w:tbl>
    <w:p w14:paraId="472D5F6C">
      <w:pPr>
        <w:adjustRightInd w:val="0"/>
        <w:snapToGrid w:val="0"/>
        <w:spacing w:line="288" w:lineRule="auto"/>
        <w:rPr>
          <w:rFonts w:hint="eastAsia" w:ascii="宋体" w:hAnsi="宋体" w:eastAsia="宋体" w:cs="Times New Roman"/>
          <w:color w:val="auto"/>
          <w:spacing w:val="-6"/>
          <w:szCs w:val="21"/>
          <w:highlight w:val="none"/>
        </w:rPr>
      </w:pPr>
    </w:p>
    <w:p w14:paraId="1924B99C">
      <w:pPr>
        <w:adjustRightInd w:val="0"/>
        <w:snapToGrid w:val="0"/>
        <w:spacing w:line="288" w:lineRule="auto"/>
        <w:rPr>
          <w:rFonts w:hint="eastAsia" w:ascii="宋体" w:hAnsi="宋体" w:eastAsia="宋体" w:cs="Times New Roman"/>
          <w:color w:val="auto"/>
          <w:spacing w:val="-6"/>
          <w:szCs w:val="21"/>
          <w:highlight w:val="none"/>
        </w:rPr>
      </w:pPr>
    </w:p>
    <w:p w14:paraId="67940BAB">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14:paraId="32085E63">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14:paraId="62EF7F59">
      <w:pPr>
        <w:widowControl/>
        <w:adjustRightInd w:val="0"/>
        <w:snapToGrid w:val="0"/>
        <w:spacing w:line="288" w:lineRule="auto"/>
        <w:jc w:val="left"/>
        <w:rPr>
          <w:rFonts w:hint="eastAsia"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460FFF9C">
      <w:pPr>
        <w:adjustRightInd w:val="0"/>
        <w:snapToGrid w:val="0"/>
        <w:spacing w:line="288" w:lineRule="auto"/>
        <w:ind w:firstLine="498" w:firstLineChars="236"/>
        <w:jc w:val="center"/>
        <w:outlineLvl w:val="2"/>
        <w:rPr>
          <w:rFonts w:hint="eastAsia"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w:t>
      </w:r>
      <w:r>
        <w:rPr>
          <w:rFonts w:ascii="宋体" w:hAnsi="宋体" w:eastAsia="宋体" w:cs="Times New Roman"/>
          <w:b/>
          <w:bCs/>
          <w:color w:val="auto"/>
          <w:szCs w:val="21"/>
          <w:highlight w:val="none"/>
        </w:rPr>
        <w:t>2</w:t>
      </w:r>
      <w:r>
        <w:rPr>
          <w:rFonts w:hint="eastAsia" w:ascii="宋体" w:hAnsi="宋体" w:eastAsia="宋体" w:cs="Times New Roman"/>
          <w:b/>
          <w:bCs/>
          <w:color w:val="auto"/>
          <w:szCs w:val="21"/>
          <w:highlight w:val="none"/>
        </w:rPr>
        <w:t>）授权委托书</w:t>
      </w:r>
    </w:p>
    <w:p w14:paraId="0C93BBEA">
      <w:pPr>
        <w:adjustRightInd w:val="0"/>
        <w:snapToGrid w:val="0"/>
        <w:spacing w:line="288" w:lineRule="auto"/>
        <w:rPr>
          <w:rFonts w:hint="eastAsia" w:ascii="宋体" w:hAnsi="宋体" w:eastAsia="宋体" w:cs="Times New Roman"/>
          <w:b/>
          <w:bCs/>
          <w:color w:val="auto"/>
          <w:spacing w:val="-6"/>
          <w:szCs w:val="21"/>
          <w:highlight w:val="none"/>
        </w:rPr>
      </w:pPr>
    </w:p>
    <w:p w14:paraId="079D26A2">
      <w:pPr>
        <w:adjustRightInd w:val="0"/>
        <w:snapToGrid w:val="0"/>
        <w:spacing w:line="288" w:lineRule="auto"/>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致：浙江大学医学院附属口腔医院、浙江求是招标代理有限公司</w:t>
      </w:r>
    </w:p>
    <w:p w14:paraId="1AA90BAC">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现授权委托：</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rPr>
        <w:t>（授权代表姓名）（身份证号码：</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rPr>
        <w:t>，手机：</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rPr>
        <w:t>）以我方的名义参加</w:t>
      </w:r>
      <w:r>
        <w:rPr>
          <w:rFonts w:hint="eastAsia" w:ascii="宋体" w:hAnsi="宋体" w:eastAsia="宋体" w:cs="Times New Roman"/>
          <w:bCs/>
          <w:color w:val="auto"/>
          <w:spacing w:val="-6"/>
          <w:szCs w:val="21"/>
          <w:highlight w:val="none"/>
        </w:rPr>
        <w:t>浙江大学医学院附属口腔医院</w:t>
      </w:r>
      <w:r>
        <w:rPr>
          <w:rFonts w:hint="eastAsia" w:ascii="宋体" w:hAnsi="宋体" w:eastAsia="宋体" w:cs="Times New Roman"/>
          <w:bCs/>
          <w:color w:val="auto"/>
          <w:spacing w:val="-6"/>
          <w:szCs w:val="21"/>
          <w:highlight w:val="none"/>
          <w:lang w:eastAsia="zh-CN"/>
        </w:rPr>
        <w:t>数字信息发布平台改造升级</w:t>
      </w:r>
      <w:r>
        <w:rPr>
          <w:rFonts w:hint="eastAsia" w:ascii="宋体" w:hAnsi="宋体" w:eastAsia="宋体" w:cs="Times New Roman"/>
          <w:bCs/>
          <w:color w:val="auto"/>
          <w:spacing w:val="-6"/>
          <w:szCs w:val="21"/>
          <w:highlight w:val="none"/>
        </w:rPr>
        <w:t>项目（项目编号：QSZB-Z(F)-C25039(GK)）</w:t>
      </w:r>
      <w:r>
        <w:rPr>
          <w:rFonts w:hint="eastAsia" w:ascii="宋体" w:hAnsi="宋体" w:eastAsia="宋体" w:cs="Times New Roman"/>
          <w:color w:val="auto"/>
          <w:spacing w:val="-6"/>
          <w:szCs w:val="21"/>
          <w:highlight w:val="none"/>
        </w:rPr>
        <w:t>的投标活动，并代表我方全权办理针对上述项目的投标、开标、评标、签约等具体事务和签署相关文件。</w:t>
      </w:r>
    </w:p>
    <w:p w14:paraId="6C4CCB59">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我方对被授权人的签名负全部责任。</w:t>
      </w:r>
    </w:p>
    <w:p w14:paraId="227607F7">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在撤销授权的书面通知以前，本授权书一直有效。被授权人在授权书有效期内签署的所有文件不因授权的撤销而失效。</w:t>
      </w:r>
    </w:p>
    <w:p w14:paraId="39A71D23">
      <w:pPr>
        <w:adjustRightInd w:val="0"/>
        <w:snapToGrid w:val="0"/>
        <w:spacing w:line="288" w:lineRule="auto"/>
        <w:ind w:firstLine="396" w:firstLineChars="200"/>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被授权人无转委托权，特此告知。</w:t>
      </w:r>
    </w:p>
    <w:p w14:paraId="49CF81FB">
      <w:pPr>
        <w:adjustRightInd w:val="0"/>
        <w:snapToGrid w:val="0"/>
        <w:spacing w:line="288" w:lineRule="auto"/>
        <w:ind w:firstLine="368" w:firstLineChars="186"/>
        <w:rPr>
          <w:rFonts w:hint="eastAsia" w:ascii="宋体" w:hAnsi="宋体" w:eastAsia="宋体" w:cs="Times New Roman"/>
          <w:color w:val="auto"/>
          <w:spacing w:val="-6"/>
          <w:szCs w:val="21"/>
          <w:highlight w:val="none"/>
          <w:u w:val="single"/>
        </w:rPr>
      </w:pPr>
      <w:r>
        <w:rPr>
          <w:rFonts w:hint="eastAsia" w:ascii="宋体" w:hAnsi="宋体" w:eastAsia="宋体" w:cs="Times New Roman"/>
          <w:color w:val="auto"/>
          <w:spacing w:val="-6"/>
          <w:szCs w:val="21"/>
          <w:highlight w:val="none"/>
          <w:u w:val="single"/>
        </w:rPr>
        <w:t>▲提供授权代表社保缴纳证明（2025年1月（含）以后任意一月）。</w:t>
      </w:r>
    </w:p>
    <w:p w14:paraId="2CA921BD">
      <w:pPr>
        <w:adjustRightInd w:val="0"/>
        <w:snapToGrid w:val="0"/>
        <w:spacing w:line="288" w:lineRule="auto"/>
        <w:rPr>
          <w:rFonts w:hint="eastAsia" w:ascii="宋体" w:hAnsi="宋体" w:eastAsia="宋体" w:cs="Times New Roman"/>
          <w:color w:val="auto"/>
          <w:spacing w:val="-6"/>
          <w:szCs w:val="21"/>
          <w:highlight w:val="none"/>
        </w:rPr>
      </w:pPr>
    </w:p>
    <w:p w14:paraId="212B183B">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14:paraId="1EECF870">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14:paraId="041873E0">
      <w:pPr>
        <w:adjustRightInd w:val="0"/>
        <w:snapToGrid w:val="0"/>
        <w:spacing w:line="288" w:lineRule="auto"/>
        <w:rPr>
          <w:rFonts w:hint="eastAsia" w:ascii="宋体" w:hAnsi="宋体" w:eastAsia="宋体" w:cs="Times New Roman"/>
          <w:color w:val="auto"/>
          <w:szCs w:val="21"/>
          <w:highlight w:val="none"/>
        </w:rPr>
      </w:pPr>
    </w:p>
    <w:p w14:paraId="44C668F4">
      <w:pPr>
        <w:adjustRightInd w:val="0"/>
        <w:snapToGrid w:val="0"/>
        <w:spacing w:line="288"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注：</w:t>
      </w:r>
    </w:p>
    <w:p w14:paraId="766BF992">
      <w:pPr>
        <w:adjustRightInd w:val="0"/>
        <w:snapToGrid w:val="0"/>
        <w:spacing w:line="288"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1、投标人委派不在本单位缴纳社保的人员作为授权代表的，应当在投标文件中，说明具体原因、授权代表缴纳社保的单位，并附列该授权代表缴纳社保清单。</w:t>
      </w:r>
    </w:p>
    <w:p w14:paraId="717330A0">
      <w:pPr>
        <w:adjustRightInd w:val="0"/>
        <w:snapToGrid w:val="0"/>
        <w:spacing w:line="288"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2、投标人是联合体的，联合体各成员均应在“授权委托书”上盖章（电子签名</w:t>
      </w:r>
      <w:r>
        <w:rPr>
          <w:rFonts w:ascii="宋体" w:hAnsi="宋体" w:eastAsia="宋体" w:cs="Times New Roman"/>
          <w:color w:val="auto"/>
          <w:szCs w:val="21"/>
          <w:highlight w:val="none"/>
        </w:rPr>
        <w:t>/公章）</w:t>
      </w:r>
      <w:r>
        <w:rPr>
          <w:rFonts w:hint="eastAsia" w:ascii="宋体" w:hAnsi="宋体" w:eastAsia="宋体" w:cs="Times New Roman"/>
          <w:color w:val="auto"/>
          <w:szCs w:val="21"/>
          <w:highlight w:val="none"/>
        </w:rPr>
        <w:t>。</w:t>
      </w:r>
    </w:p>
    <w:p w14:paraId="20299781">
      <w:pPr>
        <w:adjustRightInd w:val="0"/>
        <w:snapToGrid w:val="0"/>
        <w:spacing w:line="288" w:lineRule="auto"/>
        <w:rPr>
          <w:rFonts w:hint="eastAsia" w:ascii="宋体" w:hAnsi="宋体" w:eastAsia="宋体" w:cs="Times New Roman"/>
          <w:color w:val="auto"/>
          <w:szCs w:val="21"/>
          <w:highlight w:val="none"/>
        </w:rPr>
      </w:pPr>
    </w:p>
    <w:p w14:paraId="6BA9361D">
      <w:pPr>
        <w:adjustRightInd w:val="0"/>
        <w:snapToGrid w:val="0"/>
        <w:spacing w:line="288" w:lineRule="auto"/>
        <w:rPr>
          <w:rFonts w:hint="eastAsia" w:ascii="宋体" w:hAnsi="宋体" w:eastAsia="宋体" w:cs="Times New Roman"/>
          <w:color w:val="auto"/>
          <w:szCs w:val="21"/>
          <w:highlight w:val="none"/>
        </w:rPr>
      </w:pPr>
    </w:p>
    <w:p w14:paraId="73F9B5B7">
      <w:pPr>
        <w:adjustRightInd w:val="0"/>
        <w:snapToGrid w:val="0"/>
        <w:spacing w:line="288" w:lineRule="auto"/>
        <w:jc w:val="center"/>
        <w:outlineLvl w:val="2"/>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zCs w:val="21"/>
          <w:highlight w:val="none"/>
        </w:rPr>
        <w:t>（2）法定代表人（单位负责人、自然人本人）</w:t>
      </w:r>
      <w:r>
        <w:rPr>
          <w:rFonts w:hint="eastAsia" w:ascii="宋体" w:hAnsi="宋体" w:eastAsia="宋体" w:cs="Times New Roman"/>
          <w:b/>
          <w:bCs/>
          <w:color w:val="auto"/>
          <w:spacing w:val="-6"/>
          <w:szCs w:val="21"/>
          <w:highlight w:val="none"/>
        </w:rPr>
        <w:t>身份证明</w:t>
      </w:r>
    </w:p>
    <w:p w14:paraId="4440FFF1">
      <w:pPr>
        <w:adjustRightInd w:val="0"/>
        <w:snapToGrid w:val="0"/>
        <w:spacing w:line="288" w:lineRule="auto"/>
        <w:ind w:firstLine="495" w:firstLineChars="236"/>
        <w:jc w:val="center"/>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（适用于：法定代表人（单位负责人、自然人本人）</w:t>
      </w:r>
      <w:r>
        <w:rPr>
          <w:rFonts w:hint="eastAsia" w:ascii="宋体" w:hAnsi="宋体" w:eastAsia="宋体" w:cs="Times New Roman"/>
          <w:color w:val="auto"/>
          <w:spacing w:val="-6"/>
          <w:szCs w:val="21"/>
          <w:highlight w:val="none"/>
        </w:rPr>
        <w:t>代表投标人参加投标</w:t>
      </w:r>
      <w:r>
        <w:rPr>
          <w:rFonts w:hint="eastAsia" w:ascii="宋体" w:hAnsi="宋体" w:eastAsia="宋体" w:cs="Times New Roman"/>
          <w:color w:val="auto"/>
          <w:szCs w:val="21"/>
          <w:highlight w:val="none"/>
        </w:rPr>
        <w:t>）</w:t>
      </w:r>
    </w:p>
    <w:p w14:paraId="3AD58462">
      <w:pPr>
        <w:adjustRightInd w:val="0"/>
        <w:snapToGrid w:val="0"/>
        <w:spacing w:line="288" w:lineRule="auto"/>
        <w:jc w:val="left"/>
        <w:rPr>
          <w:rFonts w:hint="eastAsia" w:ascii="宋体" w:hAnsi="宋体" w:eastAsia="宋体" w:cs="Times New Roman"/>
          <w:color w:val="auto"/>
          <w:szCs w:val="21"/>
          <w:highlight w:val="none"/>
        </w:rPr>
      </w:pPr>
      <w:r>
        <w:rPr>
          <w:rFonts w:hint="eastAsia" w:ascii="宋体" w:hAnsi="宋体" w:eastAsia="宋体" w:cs="宋体"/>
          <w:bCs/>
          <w:color w:val="auto"/>
          <w:szCs w:val="21"/>
          <w:highlight w:val="none"/>
        </w:rPr>
        <w:t>身份证件复印件</w:t>
      </w:r>
    </w:p>
    <w:tbl>
      <w:tblPr>
        <w:tblStyle w:val="1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14"/>
        <w:gridCol w:w="4814"/>
      </w:tblGrid>
      <w:tr w14:paraId="0B2DA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9" w:hRule="atLeast"/>
        </w:trPr>
        <w:tc>
          <w:tcPr>
            <w:tcW w:w="4951" w:type="dxa"/>
          </w:tcPr>
          <w:p w14:paraId="04734D12">
            <w:pPr>
              <w:adjustRightInd w:val="0"/>
              <w:snapToGrid w:val="0"/>
              <w:spacing w:line="288" w:lineRule="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正面：</w:t>
            </w:r>
          </w:p>
        </w:tc>
        <w:tc>
          <w:tcPr>
            <w:tcW w:w="4951" w:type="dxa"/>
          </w:tcPr>
          <w:p w14:paraId="016C7773">
            <w:pPr>
              <w:adjustRightInd w:val="0"/>
              <w:snapToGrid w:val="0"/>
              <w:spacing w:line="288" w:lineRule="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反面：</w:t>
            </w:r>
          </w:p>
        </w:tc>
      </w:tr>
    </w:tbl>
    <w:p w14:paraId="0981FD15">
      <w:pPr>
        <w:adjustRightInd w:val="0"/>
        <w:snapToGrid w:val="0"/>
        <w:spacing w:line="288" w:lineRule="auto"/>
        <w:rPr>
          <w:rFonts w:ascii="Times New Roman" w:hAnsi="Times New Roman" w:eastAsia="宋体" w:cs="Times New Roman"/>
          <w:color w:val="auto"/>
          <w:szCs w:val="21"/>
          <w:highlight w:val="none"/>
        </w:rPr>
      </w:pPr>
    </w:p>
    <w:p w14:paraId="338AA219">
      <w:pPr>
        <w:widowControl/>
        <w:jc w:val="lef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br w:type="page"/>
      </w:r>
    </w:p>
    <w:p w14:paraId="5B0F8B0D">
      <w:pPr>
        <w:adjustRightInd w:val="0"/>
        <w:snapToGrid w:val="0"/>
        <w:spacing w:line="288" w:lineRule="auto"/>
        <w:jc w:val="left"/>
        <w:outlineLvl w:val="2"/>
        <w:rPr>
          <w:rFonts w:hint="eastAsia"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附：授权代表社保缴纳证明（2025年1月（含）以后任意一月）</w:t>
      </w:r>
    </w:p>
    <w:p w14:paraId="4DD93B36">
      <w:pPr>
        <w:rPr>
          <w:rFonts w:ascii="Times New Roman" w:hAnsi="Times New Roman" w:eastAsia="宋体" w:cs="Times New Roman"/>
          <w:color w:val="auto"/>
          <w:szCs w:val="21"/>
          <w:highlight w:val="none"/>
        </w:rPr>
      </w:pPr>
    </w:p>
    <w:p w14:paraId="4009B0A4">
      <w:pPr>
        <w:adjustRightInd w:val="0"/>
        <w:snapToGrid w:val="0"/>
        <w:spacing w:line="288" w:lineRule="auto"/>
        <w:jc w:val="center"/>
        <w:rPr>
          <w:rFonts w:hint="eastAsia"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54B4DFD7">
      <w:pPr>
        <w:adjustRightInd w:val="0"/>
        <w:snapToGrid w:val="0"/>
        <w:spacing w:line="288" w:lineRule="auto"/>
        <w:jc w:val="center"/>
        <w:outlineLvl w:val="2"/>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3</w:t>
      </w:r>
      <w:r>
        <w:rPr>
          <w:rFonts w:hint="eastAsia" w:ascii="宋体" w:hAnsi="宋体" w:eastAsia="宋体" w:cs="宋体"/>
          <w:b/>
          <w:color w:val="auto"/>
          <w:spacing w:val="-6"/>
          <w:szCs w:val="21"/>
          <w:highlight w:val="none"/>
        </w:rPr>
        <w:t>）投标人同类合同一览表</w:t>
      </w:r>
    </w:p>
    <w:tbl>
      <w:tblPr>
        <w:tblStyle w:val="26"/>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0"/>
        <w:gridCol w:w="1133"/>
        <w:gridCol w:w="1441"/>
        <w:gridCol w:w="683"/>
        <w:gridCol w:w="1153"/>
        <w:gridCol w:w="829"/>
        <w:gridCol w:w="1556"/>
        <w:gridCol w:w="1983"/>
      </w:tblGrid>
      <w:tr w14:paraId="4D5A0B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5C8CA6B8">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1133" w:type="dxa"/>
            <w:tcBorders>
              <w:top w:val="single" w:color="auto" w:sz="4" w:space="0"/>
              <w:left w:val="single" w:color="auto" w:sz="4" w:space="0"/>
              <w:bottom w:val="single" w:color="auto" w:sz="4" w:space="0"/>
              <w:right w:val="single" w:color="auto" w:sz="4" w:space="0"/>
            </w:tcBorders>
            <w:vAlign w:val="center"/>
          </w:tcPr>
          <w:p w14:paraId="65908827">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采购人</w:t>
            </w:r>
          </w:p>
        </w:tc>
        <w:tc>
          <w:tcPr>
            <w:tcW w:w="1441" w:type="dxa"/>
            <w:tcBorders>
              <w:top w:val="single" w:color="auto" w:sz="4" w:space="0"/>
              <w:left w:val="single" w:color="auto" w:sz="4" w:space="0"/>
              <w:bottom w:val="single" w:color="auto" w:sz="4" w:space="0"/>
              <w:right w:val="single" w:color="auto" w:sz="4" w:space="0"/>
            </w:tcBorders>
            <w:vAlign w:val="center"/>
          </w:tcPr>
          <w:p w14:paraId="514F5C3E">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项目名称</w:t>
            </w:r>
          </w:p>
        </w:tc>
        <w:tc>
          <w:tcPr>
            <w:tcW w:w="683" w:type="dxa"/>
            <w:tcBorders>
              <w:top w:val="single" w:color="auto" w:sz="4" w:space="0"/>
              <w:left w:val="single" w:color="auto" w:sz="4" w:space="0"/>
              <w:bottom w:val="single" w:color="auto" w:sz="4" w:space="0"/>
              <w:right w:val="single" w:color="auto" w:sz="4" w:space="0"/>
            </w:tcBorders>
            <w:vAlign w:val="center"/>
          </w:tcPr>
          <w:p w14:paraId="02972EC6">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数量</w:t>
            </w:r>
          </w:p>
        </w:tc>
        <w:tc>
          <w:tcPr>
            <w:tcW w:w="1153" w:type="dxa"/>
            <w:tcBorders>
              <w:top w:val="single" w:color="auto" w:sz="4" w:space="0"/>
              <w:left w:val="single" w:color="auto" w:sz="4" w:space="0"/>
              <w:bottom w:val="single" w:color="auto" w:sz="4" w:space="0"/>
              <w:right w:val="single" w:color="auto" w:sz="4" w:space="0"/>
            </w:tcBorders>
            <w:vAlign w:val="center"/>
          </w:tcPr>
          <w:p w14:paraId="398D45E2">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合同金额</w:t>
            </w:r>
          </w:p>
          <w:p w14:paraId="7CD044DE">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（万元）</w:t>
            </w:r>
          </w:p>
        </w:tc>
        <w:tc>
          <w:tcPr>
            <w:tcW w:w="829" w:type="dxa"/>
            <w:tcBorders>
              <w:top w:val="single" w:color="auto" w:sz="4" w:space="0"/>
              <w:left w:val="single" w:color="auto" w:sz="4" w:space="0"/>
              <w:bottom w:val="single" w:color="auto" w:sz="4" w:space="0"/>
              <w:right w:val="single" w:color="auto" w:sz="4" w:space="0"/>
            </w:tcBorders>
            <w:vAlign w:val="center"/>
          </w:tcPr>
          <w:p w14:paraId="3E41A428">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附件页码</w:t>
            </w:r>
          </w:p>
        </w:tc>
        <w:tc>
          <w:tcPr>
            <w:tcW w:w="1556" w:type="dxa"/>
            <w:tcBorders>
              <w:top w:val="single" w:color="auto" w:sz="4" w:space="0"/>
              <w:left w:val="single" w:color="auto" w:sz="4" w:space="0"/>
              <w:bottom w:val="single" w:color="auto" w:sz="4" w:space="0"/>
              <w:right w:val="single" w:color="auto" w:sz="4" w:space="0"/>
            </w:tcBorders>
            <w:vAlign w:val="center"/>
          </w:tcPr>
          <w:p w14:paraId="2126E286">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合同签订时间</w:t>
            </w:r>
          </w:p>
        </w:tc>
        <w:tc>
          <w:tcPr>
            <w:tcW w:w="1983" w:type="dxa"/>
            <w:tcBorders>
              <w:top w:val="single" w:color="auto" w:sz="4" w:space="0"/>
              <w:left w:val="single" w:color="auto" w:sz="4" w:space="0"/>
              <w:bottom w:val="single" w:color="auto" w:sz="4" w:space="0"/>
              <w:right w:val="single" w:color="auto" w:sz="4" w:space="0"/>
            </w:tcBorders>
            <w:vAlign w:val="center"/>
          </w:tcPr>
          <w:p w14:paraId="25D7B084">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采购人联系人</w:t>
            </w:r>
          </w:p>
          <w:p w14:paraId="4DDC546D">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联系方式</w:t>
            </w:r>
          </w:p>
        </w:tc>
      </w:tr>
      <w:tr w14:paraId="7E80C0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3CAF35FF">
            <w:pPr>
              <w:adjustRightInd w:val="0"/>
              <w:snapToGrid w:val="0"/>
              <w:spacing w:line="288" w:lineRule="auto"/>
              <w:rPr>
                <w:rFonts w:hint="eastAsia" w:ascii="宋体" w:hAnsi="宋体" w:eastAsia="宋体" w:cs="宋体"/>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7A019DBE">
            <w:pPr>
              <w:adjustRightInd w:val="0"/>
              <w:snapToGrid w:val="0"/>
              <w:spacing w:line="288" w:lineRule="auto"/>
              <w:rPr>
                <w:rFonts w:hint="eastAsia" w:ascii="宋体" w:hAnsi="宋体" w:eastAsia="宋体" w:cs="宋体"/>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5E28CD24">
            <w:pPr>
              <w:adjustRightInd w:val="0"/>
              <w:snapToGrid w:val="0"/>
              <w:spacing w:line="288" w:lineRule="auto"/>
              <w:rPr>
                <w:rFonts w:hint="eastAsia" w:ascii="宋体" w:hAnsi="宋体" w:eastAsia="宋体" w:cs="宋体"/>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7C7412C1">
            <w:pPr>
              <w:adjustRightInd w:val="0"/>
              <w:snapToGrid w:val="0"/>
              <w:spacing w:line="288" w:lineRule="auto"/>
              <w:rPr>
                <w:rFonts w:hint="eastAsia" w:ascii="宋体" w:hAnsi="宋体" w:eastAsia="宋体" w:cs="宋体"/>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54BE2022">
            <w:pPr>
              <w:adjustRightInd w:val="0"/>
              <w:snapToGrid w:val="0"/>
              <w:spacing w:line="288" w:lineRule="auto"/>
              <w:rPr>
                <w:rFonts w:hint="eastAsia" w:ascii="宋体" w:hAnsi="宋体" w:eastAsia="宋体" w:cs="宋体"/>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43BF03F6">
            <w:pPr>
              <w:adjustRightInd w:val="0"/>
              <w:snapToGrid w:val="0"/>
              <w:spacing w:line="288" w:lineRule="auto"/>
              <w:rPr>
                <w:rFonts w:hint="eastAsia" w:ascii="宋体" w:hAnsi="宋体" w:eastAsia="宋体" w:cs="宋体"/>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0B5672C4">
            <w:pPr>
              <w:adjustRightInd w:val="0"/>
              <w:snapToGrid w:val="0"/>
              <w:spacing w:line="288" w:lineRule="auto"/>
              <w:rPr>
                <w:rFonts w:hint="eastAsia" w:ascii="宋体" w:hAnsi="宋体" w:eastAsia="宋体" w:cs="宋体"/>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236BEFB3">
            <w:pPr>
              <w:adjustRightInd w:val="0"/>
              <w:snapToGrid w:val="0"/>
              <w:spacing w:line="288" w:lineRule="auto"/>
              <w:rPr>
                <w:rFonts w:hint="eastAsia" w:ascii="宋体" w:hAnsi="宋体" w:eastAsia="宋体" w:cs="宋体"/>
                <w:b/>
                <w:bCs/>
                <w:color w:val="auto"/>
                <w:szCs w:val="21"/>
                <w:highlight w:val="none"/>
              </w:rPr>
            </w:pPr>
          </w:p>
        </w:tc>
      </w:tr>
      <w:tr w14:paraId="78787B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12C2A425">
            <w:pPr>
              <w:adjustRightInd w:val="0"/>
              <w:snapToGrid w:val="0"/>
              <w:spacing w:line="288" w:lineRule="auto"/>
              <w:rPr>
                <w:rFonts w:hint="eastAsia" w:ascii="宋体" w:hAnsi="宋体" w:eastAsia="宋体" w:cs="宋体"/>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516955E2">
            <w:pPr>
              <w:adjustRightInd w:val="0"/>
              <w:snapToGrid w:val="0"/>
              <w:spacing w:line="288" w:lineRule="auto"/>
              <w:rPr>
                <w:rFonts w:hint="eastAsia" w:ascii="宋体" w:hAnsi="宋体" w:eastAsia="宋体" w:cs="宋体"/>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5FE0D9CA">
            <w:pPr>
              <w:adjustRightInd w:val="0"/>
              <w:snapToGrid w:val="0"/>
              <w:spacing w:line="288" w:lineRule="auto"/>
              <w:rPr>
                <w:rFonts w:hint="eastAsia" w:ascii="宋体" w:hAnsi="宋体" w:eastAsia="宋体" w:cs="宋体"/>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113651D4">
            <w:pPr>
              <w:adjustRightInd w:val="0"/>
              <w:snapToGrid w:val="0"/>
              <w:spacing w:line="288" w:lineRule="auto"/>
              <w:rPr>
                <w:rFonts w:hint="eastAsia" w:ascii="宋体" w:hAnsi="宋体" w:eastAsia="宋体" w:cs="宋体"/>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3E86E753">
            <w:pPr>
              <w:adjustRightInd w:val="0"/>
              <w:snapToGrid w:val="0"/>
              <w:spacing w:line="288" w:lineRule="auto"/>
              <w:rPr>
                <w:rFonts w:hint="eastAsia" w:ascii="宋体" w:hAnsi="宋体" w:eastAsia="宋体" w:cs="宋体"/>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7CB88BE5">
            <w:pPr>
              <w:adjustRightInd w:val="0"/>
              <w:snapToGrid w:val="0"/>
              <w:spacing w:line="288" w:lineRule="auto"/>
              <w:rPr>
                <w:rFonts w:hint="eastAsia" w:ascii="宋体" w:hAnsi="宋体" w:eastAsia="宋体" w:cs="宋体"/>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640F2EBE">
            <w:pPr>
              <w:adjustRightInd w:val="0"/>
              <w:snapToGrid w:val="0"/>
              <w:spacing w:line="288" w:lineRule="auto"/>
              <w:rPr>
                <w:rFonts w:hint="eastAsia" w:ascii="宋体" w:hAnsi="宋体" w:eastAsia="宋体" w:cs="宋体"/>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509BBA0A">
            <w:pPr>
              <w:adjustRightInd w:val="0"/>
              <w:snapToGrid w:val="0"/>
              <w:spacing w:line="288" w:lineRule="auto"/>
              <w:rPr>
                <w:rFonts w:hint="eastAsia" w:ascii="宋体" w:hAnsi="宋体" w:eastAsia="宋体" w:cs="宋体"/>
                <w:b/>
                <w:bCs/>
                <w:color w:val="auto"/>
                <w:szCs w:val="21"/>
                <w:highlight w:val="none"/>
              </w:rPr>
            </w:pPr>
          </w:p>
        </w:tc>
      </w:tr>
      <w:tr w14:paraId="3BF24B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26D669E5">
            <w:pPr>
              <w:adjustRightInd w:val="0"/>
              <w:snapToGrid w:val="0"/>
              <w:spacing w:line="288" w:lineRule="auto"/>
              <w:rPr>
                <w:rFonts w:hint="eastAsia" w:ascii="宋体" w:hAnsi="宋体" w:eastAsia="宋体" w:cs="宋体"/>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30FA6088">
            <w:pPr>
              <w:adjustRightInd w:val="0"/>
              <w:snapToGrid w:val="0"/>
              <w:spacing w:line="288" w:lineRule="auto"/>
              <w:rPr>
                <w:rFonts w:hint="eastAsia" w:ascii="宋体" w:hAnsi="宋体" w:eastAsia="宋体" w:cs="宋体"/>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121F8006">
            <w:pPr>
              <w:adjustRightInd w:val="0"/>
              <w:snapToGrid w:val="0"/>
              <w:spacing w:line="288" w:lineRule="auto"/>
              <w:rPr>
                <w:rFonts w:hint="eastAsia" w:ascii="宋体" w:hAnsi="宋体" w:eastAsia="宋体" w:cs="宋体"/>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0704CC9F">
            <w:pPr>
              <w:adjustRightInd w:val="0"/>
              <w:snapToGrid w:val="0"/>
              <w:spacing w:line="288" w:lineRule="auto"/>
              <w:rPr>
                <w:rFonts w:hint="eastAsia" w:ascii="宋体" w:hAnsi="宋体" w:eastAsia="宋体" w:cs="宋体"/>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7D59AE5C">
            <w:pPr>
              <w:adjustRightInd w:val="0"/>
              <w:snapToGrid w:val="0"/>
              <w:spacing w:line="288" w:lineRule="auto"/>
              <w:rPr>
                <w:rFonts w:hint="eastAsia" w:ascii="宋体" w:hAnsi="宋体" w:eastAsia="宋体" w:cs="宋体"/>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6BD45495">
            <w:pPr>
              <w:adjustRightInd w:val="0"/>
              <w:snapToGrid w:val="0"/>
              <w:spacing w:line="288" w:lineRule="auto"/>
              <w:rPr>
                <w:rFonts w:hint="eastAsia" w:ascii="宋体" w:hAnsi="宋体" w:eastAsia="宋体" w:cs="宋体"/>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053DE635">
            <w:pPr>
              <w:adjustRightInd w:val="0"/>
              <w:snapToGrid w:val="0"/>
              <w:spacing w:line="288" w:lineRule="auto"/>
              <w:rPr>
                <w:rFonts w:hint="eastAsia" w:ascii="宋体" w:hAnsi="宋体" w:eastAsia="宋体" w:cs="宋体"/>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11DE44C5">
            <w:pPr>
              <w:adjustRightInd w:val="0"/>
              <w:snapToGrid w:val="0"/>
              <w:spacing w:line="288" w:lineRule="auto"/>
              <w:rPr>
                <w:rFonts w:hint="eastAsia" w:ascii="宋体" w:hAnsi="宋体" w:eastAsia="宋体" w:cs="宋体"/>
                <w:b/>
                <w:bCs/>
                <w:color w:val="auto"/>
                <w:szCs w:val="21"/>
                <w:highlight w:val="none"/>
              </w:rPr>
            </w:pPr>
          </w:p>
        </w:tc>
      </w:tr>
      <w:tr w14:paraId="5D18D9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2F176EFD">
            <w:pPr>
              <w:adjustRightInd w:val="0"/>
              <w:snapToGrid w:val="0"/>
              <w:spacing w:line="288" w:lineRule="auto"/>
              <w:rPr>
                <w:rFonts w:hint="eastAsia" w:ascii="宋体" w:hAnsi="宋体" w:eastAsia="宋体" w:cs="宋体"/>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23FAB475">
            <w:pPr>
              <w:adjustRightInd w:val="0"/>
              <w:snapToGrid w:val="0"/>
              <w:spacing w:line="288" w:lineRule="auto"/>
              <w:rPr>
                <w:rFonts w:hint="eastAsia" w:ascii="宋体" w:hAnsi="宋体" w:eastAsia="宋体" w:cs="宋体"/>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486BCF1D">
            <w:pPr>
              <w:adjustRightInd w:val="0"/>
              <w:snapToGrid w:val="0"/>
              <w:spacing w:line="288" w:lineRule="auto"/>
              <w:rPr>
                <w:rFonts w:hint="eastAsia" w:ascii="宋体" w:hAnsi="宋体" w:eastAsia="宋体" w:cs="宋体"/>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1E53D3A2">
            <w:pPr>
              <w:adjustRightInd w:val="0"/>
              <w:snapToGrid w:val="0"/>
              <w:spacing w:line="288" w:lineRule="auto"/>
              <w:rPr>
                <w:rFonts w:hint="eastAsia" w:ascii="宋体" w:hAnsi="宋体" w:eastAsia="宋体" w:cs="宋体"/>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7FB1C917">
            <w:pPr>
              <w:adjustRightInd w:val="0"/>
              <w:snapToGrid w:val="0"/>
              <w:spacing w:line="288" w:lineRule="auto"/>
              <w:rPr>
                <w:rFonts w:hint="eastAsia" w:ascii="宋体" w:hAnsi="宋体" w:eastAsia="宋体" w:cs="宋体"/>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41F991D5">
            <w:pPr>
              <w:adjustRightInd w:val="0"/>
              <w:snapToGrid w:val="0"/>
              <w:spacing w:line="288" w:lineRule="auto"/>
              <w:rPr>
                <w:rFonts w:hint="eastAsia" w:ascii="宋体" w:hAnsi="宋体" w:eastAsia="宋体" w:cs="宋体"/>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72E60818">
            <w:pPr>
              <w:adjustRightInd w:val="0"/>
              <w:snapToGrid w:val="0"/>
              <w:spacing w:line="288" w:lineRule="auto"/>
              <w:rPr>
                <w:rFonts w:hint="eastAsia" w:ascii="宋体" w:hAnsi="宋体" w:eastAsia="宋体" w:cs="宋体"/>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3C696030">
            <w:pPr>
              <w:adjustRightInd w:val="0"/>
              <w:snapToGrid w:val="0"/>
              <w:spacing w:line="288" w:lineRule="auto"/>
              <w:rPr>
                <w:rFonts w:hint="eastAsia" w:ascii="宋体" w:hAnsi="宋体" w:eastAsia="宋体" w:cs="宋体"/>
                <w:b/>
                <w:bCs/>
                <w:color w:val="auto"/>
                <w:szCs w:val="21"/>
                <w:highlight w:val="none"/>
              </w:rPr>
            </w:pPr>
          </w:p>
        </w:tc>
      </w:tr>
      <w:tr w14:paraId="5F66E5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5B8E601D">
            <w:pPr>
              <w:adjustRightInd w:val="0"/>
              <w:snapToGrid w:val="0"/>
              <w:spacing w:line="288" w:lineRule="auto"/>
              <w:rPr>
                <w:rFonts w:hint="eastAsia" w:ascii="宋体" w:hAnsi="宋体" w:eastAsia="宋体" w:cs="宋体"/>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6DA9960F">
            <w:pPr>
              <w:adjustRightInd w:val="0"/>
              <w:snapToGrid w:val="0"/>
              <w:spacing w:line="288" w:lineRule="auto"/>
              <w:rPr>
                <w:rFonts w:hint="eastAsia" w:ascii="宋体" w:hAnsi="宋体" w:eastAsia="宋体" w:cs="宋体"/>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4EDB7704">
            <w:pPr>
              <w:adjustRightInd w:val="0"/>
              <w:snapToGrid w:val="0"/>
              <w:spacing w:line="288" w:lineRule="auto"/>
              <w:rPr>
                <w:rFonts w:hint="eastAsia" w:ascii="宋体" w:hAnsi="宋体" w:eastAsia="宋体" w:cs="宋体"/>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64D8FD2B">
            <w:pPr>
              <w:adjustRightInd w:val="0"/>
              <w:snapToGrid w:val="0"/>
              <w:spacing w:line="288" w:lineRule="auto"/>
              <w:rPr>
                <w:rFonts w:hint="eastAsia" w:ascii="宋体" w:hAnsi="宋体" w:eastAsia="宋体" w:cs="宋体"/>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0CB0B1C1">
            <w:pPr>
              <w:adjustRightInd w:val="0"/>
              <w:snapToGrid w:val="0"/>
              <w:spacing w:line="288" w:lineRule="auto"/>
              <w:rPr>
                <w:rFonts w:hint="eastAsia" w:ascii="宋体" w:hAnsi="宋体" w:eastAsia="宋体" w:cs="宋体"/>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1141F711">
            <w:pPr>
              <w:adjustRightInd w:val="0"/>
              <w:snapToGrid w:val="0"/>
              <w:spacing w:line="288" w:lineRule="auto"/>
              <w:rPr>
                <w:rFonts w:hint="eastAsia" w:ascii="宋体" w:hAnsi="宋体" w:eastAsia="宋体" w:cs="宋体"/>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360F33D0">
            <w:pPr>
              <w:adjustRightInd w:val="0"/>
              <w:snapToGrid w:val="0"/>
              <w:spacing w:line="288" w:lineRule="auto"/>
              <w:rPr>
                <w:rFonts w:hint="eastAsia" w:ascii="宋体" w:hAnsi="宋体" w:eastAsia="宋体" w:cs="宋体"/>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tcPr>
          <w:p w14:paraId="54693426">
            <w:pPr>
              <w:adjustRightInd w:val="0"/>
              <w:snapToGrid w:val="0"/>
              <w:spacing w:line="288" w:lineRule="auto"/>
              <w:rPr>
                <w:rFonts w:hint="eastAsia" w:ascii="宋体" w:hAnsi="宋体" w:eastAsia="宋体" w:cs="宋体"/>
                <w:b/>
                <w:bCs/>
                <w:color w:val="auto"/>
                <w:szCs w:val="21"/>
                <w:highlight w:val="none"/>
              </w:rPr>
            </w:pPr>
          </w:p>
        </w:tc>
      </w:tr>
    </w:tbl>
    <w:p w14:paraId="2215B1D8">
      <w:pPr>
        <w:adjustRightInd w:val="0"/>
        <w:snapToGrid w:val="0"/>
        <w:spacing w:line="288" w:lineRule="auto"/>
        <w:rPr>
          <w:rFonts w:hint="eastAsia" w:ascii="宋体" w:hAnsi="宋体" w:eastAsia="宋体" w:cs="Times New Roman"/>
          <w:color w:val="auto"/>
          <w:szCs w:val="21"/>
          <w:highlight w:val="none"/>
        </w:rPr>
      </w:pPr>
    </w:p>
    <w:p w14:paraId="673C4A11">
      <w:pPr>
        <w:adjustRightInd w:val="0"/>
        <w:snapToGrid w:val="0"/>
        <w:spacing w:line="288" w:lineRule="auto"/>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说明：</w:t>
      </w:r>
    </w:p>
    <w:p w14:paraId="521275AF">
      <w:pPr>
        <w:adjustRightInd w:val="0"/>
        <w:snapToGrid w:val="0"/>
        <w:spacing w:line="288" w:lineRule="auto"/>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1</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投标人须提供上述业绩合同扫描件；</w:t>
      </w:r>
    </w:p>
    <w:p w14:paraId="448F73EC">
      <w:pPr>
        <w:adjustRightInd w:val="0"/>
        <w:snapToGrid w:val="0"/>
        <w:spacing w:line="288" w:lineRule="auto"/>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2</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所有合同扫描件应清晰，应能体现合同签订时间、双方签名盖章等内容；</w:t>
      </w:r>
    </w:p>
    <w:p w14:paraId="03AD8A30">
      <w:pPr>
        <w:adjustRightInd w:val="0"/>
        <w:snapToGrid w:val="0"/>
        <w:spacing w:line="288" w:lineRule="auto"/>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3</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投标人应在不涉及商业秘密的前提下尽可能提供详细的合同扫描件内容。</w:t>
      </w:r>
    </w:p>
    <w:p w14:paraId="7E96D7F7">
      <w:pPr>
        <w:adjustRightInd w:val="0"/>
        <w:snapToGrid w:val="0"/>
        <w:spacing w:line="288" w:lineRule="auto"/>
        <w:rPr>
          <w:rFonts w:hint="eastAsia" w:ascii="宋体" w:hAnsi="宋体" w:eastAsia="宋体" w:cs="Times New Roman"/>
          <w:color w:val="auto"/>
          <w:spacing w:val="-6"/>
          <w:szCs w:val="21"/>
          <w:highlight w:val="none"/>
        </w:rPr>
      </w:pPr>
    </w:p>
    <w:p w14:paraId="60479893">
      <w:pPr>
        <w:adjustRightInd w:val="0"/>
        <w:snapToGrid w:val="0"/>
        <w:spacing w:line="288" w:lineRule="auto"/>
        <w:rPr>
          <w:rFonts w:hint="eastAsia" w:ascii="宋体" w:hAnsi="宋体" w:eastAsia="宋体" w:cs="Times New Roman"/>
          <w:color w:val="auto"/>
          <w:spacing w:val="-6"/>
          <w:szCs w:val="21"/>
          <w:highlight w:val="none"/>
        </w:rPr>
      </w:pPr>
    </w:p>
    <w:p w14:paraId="0A37E5C6">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14:paraId="3D712471">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14:paraId="30B643BC">
      <w:pPr>
        <w:adjustRightInd w:val="0"/>
        <w:snapToGrid w:val="0"/>
        <w:spacing w:line="288" w:lineRule="auto"/>
        <w:jc w:val="center"/>
        <w:rPr>
          <w:rFonts w:hint="eastAsia" w:ascii="宋体" w:hAnsi="宋体" w:eastAsia="宋体" w:cs="Times New Roman"/>
          <w:b/>
          <w:color w:val="auto"/>
          <w:szCs w:val="21"/>
          <w:highlight w:val="none"/>
        </w:rPr>
      </w:pPr>
      <w:r>
        <w:rPr>
          <w:rFonts w:hint="eastAsia" w:ascii="宋体" w:hAnsi="宋体" w:eastAsia="宋体" w:cs="Times New Roman"/>
          <w:color w:val="auto"/>
          <w:spacing w:val="-6"/>
          <w:szCs w:val="21"/>
          <w:highlight w:val="none"/>
        </w:rPr>
        <w:br w:type="page"/>
      </w:r>
    </w:p>
    <w:p w14:paraId="47868DE5">
      <w:pPr>
        <w:adjustRightInd w:val="0"/>
        <w:snapToGrid w:val="0"/>
        <w:spacing w:line="288" w:lineRule="auto"/>
        <w:jc w:val="center"/>
        <w:outlineLvl w:val="2"/>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4</w:t>
      </w:r>
      <w:r>
        <w:rPr>
          <w:rFonts w:hint="eastAsia" w:ascii="宋体" w:hAnsi="宋体" w:eastAsia="宋体" w:cs="宋体"/>
          <w:b/>
          <w:color w:val="auto"/>
          <w:spacing w:val="-6"/>
          <w:szCs w:val="21"/>
          <w:highlight w:val="none"/>
        </w:rPr>
        <w:t>）采购需求偏离表</w:t>
      </w:r>
    </w:p>
    <w:p w14:paraId="1461CD84">
      <w:pPr>
        <w:adjustRightInd w:val="0"/>
        <w:snapToGrid w:val="0"/>
        <w:spacing w:line="288" w:lineRule="auto"/>
        <w:rPr>
          <w:rFonts w:hint="eastAsia"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采 购 人：浙江大学医学院附属口腔医院</w:t>
      </w:r>
    </w:p>
    <w:p w14:paraId="5164BE04">
      <w:pPr>
        <w:adjustRightInd w:val="0"/>
        <w:snapToGrid w:val="0"/>
        <w:spacing w:line="288" w:lineRule="auto"/>
        <w:rPr>
          <w:rFonts w:hint="eastAsia" w:ascii="宋体" w:hAnsi="宋体" w:eastAsia="宋体" w:cs="Times New Roman"/>
          <w:bCs/>
          <w:color w:val="auto"/>
          <w:spacing w:val="-6"/>
          <w:szCs w:val="21"/>
          <w:highlight w:val="none"/>
          <w:lang w:eastAsia="zh-CN"/>
        </w:rPr>
      </w:pPr>
      <w:r>
        <w:rPr>
          <w:rFonts w:hint="eastAsia" w:ascii="宋体" w:hAnsi="宋体" w:eastAsia="宋体" w:cs="Times New Roman"/>
          <w:bCs/>
          <w:color w:val="auto"/>
          <w:spacing w:val="-6"/>
          <w:szCs w:val="21"/>
          <w:highlight w:val="none"/>
        </w:rPr>
        <w:t>项目名称：</w:t>
      </w:r>
      <w:r>
        <w:rPr>
          <w:rFonts w:hint="eastAsia" w:ascii="宋体" w:hAnsi="宋体" w:eastAsia="宋体" w:cs="Times New Roman"/>
          <w:bCs/>
          <w:color w:val="auto"/>
          <w:spacing w:val="-6"/>
          <w:szCs w:val="21"/>
          <w:highlight w:val="none"/>
          <w:lang w:eastAsia="zh-CN"/>
        </w:rPr>
        <w:t>数字信息发布平台改造升级项目</w:t>
      </w:r>
    </w:p>
    <w:p w14:paraId="6EDA09F5">
      <w:pPr>
        <w:adjustRightInd w:val="0"/>
        <w:snapToGrid w:val="0"/>
        <w:spacing w:line="288" w:lineRule="auto"/>
        <w:rPr>
          <w:rFonts w:hint="eastAsia"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项目编号：QSZB-Z(F)-C25039(GK)</w:t>
      </w:r>
    </w:p>
    <w:tbl>
      <w:tblPr>
        <w:tblStyle w:val="26"/>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6"/>
        <w:gridCol w:w="4254"/>
        <w:gridCol w:w="2574"/>
        <w:gridCol w:w="2124"/>
      </w:tblGrid>
      <w:tr w14:paraId="03D7A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tcBorders>
              <w:top w:val="single" w:color="auto" w:sz="4" w:space="0"/>
              <w:left w:val="single" w:color="auto" w:sz="4" w:space="0"/>
              <w:bottom w:val="single" w:color="auto" w:sz="4" w:space="0"/>
              <w:right w:val="single" w:color="auto" w:sz="4" w:space="0"/>
            </w:tcBorders>
            <w:vAlign w:val="center"/>
          </w:tcPr>
          <w:p w14:paraId="240E9B50">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4254" w:type="dxa"/>
            <w:tcBorders>
              <w:top w:val="single" w:color="auto" w:sz="4" w:space="0"/>
              <w:left w:val="single" w:color="auto" w:sz="4" w:space="0"/>
              <w:bottom w:val="single" w:color="auto" w:sz="4" w:space="0"/>
              <w:right w:val="single" w:color="auto" w:sz="4" w:space="0"/>
            </w:tcBorders>
            <w:vAlign w:val="center"/>
          </w:tcPr>
          <w:p w14:paraId="1D3E140E">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招标文件要求</w:t>
            </w:r>
          </w:p>
        </w:tc>
        <w:tc>
          <w:tcPr>
            <w:tcW w:w="2574" w:type="dxa"/>
            <w:tcBorders>
              <w:top w:val="single" w:color="auto" w:sz="4" w:space="0"/>
              <w:left w:val="single" w:color="auto" w:sz="4" w:space="0"/>
              <w:bottom w:val="single" w:color="auto" w:sz="4" w:space="0"/>
              <w:right w:val="single" w:color="auto" w:sz="4" w:space="0"/>
            </w:tcBorders>
            <w:vAlign w:val="center"/>
          </w:tcPr>
          <w:p w14:paraId="3D9330C1">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响应规格</w:t>
            </w:r>
          </w:p>
        </w:tc>
        <w:tc>
          <w:tcPr>
            <w:tcW w:w="2124" w:type="dxa"/>
            <w:tcBorders>
              <w:top w:val="single" w:color="auto" w:sz="4" w:space="0"/>
              <w:left w:val="single" w:color="auto" w:sz="4" w:space="0"/>
              <w:bottom w:val="single" w:color="auto" w:sz="4" w:space="0"/>
              <w:right w:val="single" w:color="auto" w:sz="4" w:space="0"/>
            </w:tcBorders>
            <w:vAlign w:val="center"/>
          </w:tcPr>
          <w:p w14:paraId="1E1E5089">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是否偏离（提供说明）</w:t>
            </w:r>
          </w:p>
        </w:tc>
      </w:tr>
      <w:tr w14:paraId="442D1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4"/>
            <w:vAlign w:val="center"/>
          </w:tcPr>
          <w:p w14:paraId="0319F9BC">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采购资金的支付方式、时间、条件</w:t>
            </w:r>
          </w:p>
        </w:tc>
      </w:tr>
      <w:tr w14:paraId="16BA4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21F85D2F">
            <w:pPr>
              <w:adjustRightInd w:val="0"/>
              <w:snapToGrid w:val="0"/>
              <w:spacing w:line="288"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4254" w:type="dxa"/>
            <w:vAlign w:val="center"/>
          </w:tcPr>
          <w:p w14:paraId="5ED3525D">
            <w:pPr>
              <w:adjustRightInd w:val="0"/>
              <w:snapToGrid w:val="0"/>
              <w:spacing w:line="288" w:lineRule="auto"/>
              <w:rPr>
                <w:rFonts w:hint="eastAsia" w:ascii="宋体" w:hAnsi="宋体" w:eastAsia="宋体" w:cs="宋体"/>
                <w:color w:val="auto"/>
                <w:szCs w:val="21"/>
                <w:highlight w:val="none"/>
              </w:rPr>
            </w:pPr>
          </w:p>
        </w:tc>
        <w:tc>
          <w:tcPr>
            <w:tcW w:w="2574" w:type="dxa"/>
            <w:vAlign w:val="center"/>
          </w:tcPr>
          <w:p w14:paraId="73D4950C">
            <w:pPr>
              <w:adjustRightInd w:val="0"/>
              <w:snapToGrid w:val="0"/>
              <w:spacing w:line="288" w:lineRule="auto"/>
              <w:rPr>
                <w:rFonts w:hint="eastAsia" w:ascii="宋体" w:hAnsi="宋体" w:eastAsia="宋体" w:cs="宋体"/>
                <w:color w:val="auto"/>
                <w:szCs w:val="21"/>
                <w:highlight w:val="none"/>
              </w:rPr>
            </w:pPr>
          </w:p>
        </w:tc>
        <w:tc>
          <w:tcPr>
            <w:tcW w:w="2124" w:type="dxa"/>
            <w:vAlign w:val="center"/>
          </w:tcPr>
          <w:p w14:paraId="7FC1E3C0">
            <w:pPr>
              <w:adjustRightInd w:val="0"/>
              <w:snapToGrid w:val="0"/>
              <w:spacing w:line="288" w:lineRule="auto"/>
              <w:rPr>
                <w:rFonts w:hint="eastAsia" w:ascii="宋体" w:hAnsi="宋体" w:eastAsia="宋体" w:cs="宋体"/>
                <w:color w:val="auto"/>
                <w:szCs w:val="21"/>
                <w:highlight w:val="none"/>
              </w:rPr>
            </w:pPr>
          </w:p>
        </w:tc>
      </w:tr>
      <w:tr w14:paraId="70FB1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7AF998F8">
            <w:pPr>
              <w:adjustRightInd w:val="0"/>
              <w:snapToGrid w:val="0"/>
              <w:spacing w:line="288"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4254" w:type="dxa"/>
            <w:vAlign w:val="center"/>
          </w:tcPr>
          <w:p w14:paraId="16BB07C9">
            <w:pPr>
              <w:adjustRightInd w:val="0"/>
              <w:snapToGrid w:val="0"/>
              <w:spacing w:line="288" w:lineRule="auto"/>
              <w:rPr>
                <w:rFonts w:hint="eastAsia" w:ascii="宋体" w:hAnsi="宋体" w:eastAsia="宋体" w:cs="宋体"/>
                <w:color w:val="auto"/>
                <w:szCs w:val="21"/>
                <w:highlight w:val="none"/>
              </w:rPr>
            </w:pPr>
          </w:p>
        </w:tc>
        <w:tc>
          <w:tcPr>
            <w:tcW w:w="2574" w:type="dxa"/>
            <w:vAlign w:val="center"/>
          </w:tcPr>
          <w:p w14:paraId="217F68FB">
            <w:pPr>
              <w:adjustRightInd w:val="0"/>
              <w:snapToGrid w:val="0"/>
              <w:spacing w:line="288" w:lineRule="auto"/>
              <w:rPr>
                <w:rFonts w:hint="eastAsia" w:ascii="宋体" w:hAnsi="宋体" w:eastAsia="宋体" w:cs="宋体"/>
                <w:color w:val="auto"/>
                <w:szCs w:val="21"/>
                <w:highlight w:val="none"/>
              </w:rPr>
            </w:pPr>
          </w:p>
        </w:tc>
        <w:tc>
          <w:tcPr>
            <w:tcW w:w="2124" w:type="dxa"/>
            <w:vAlign w:val="center"/>
          </w:tcPr>
          <w:p w14:paraId="16B0C1FC">
            <w:pPr>
              <w:adjustRightInd w:val="0"/>
              <w:snapToGrid w:val="0"/>
              <w:spacing w:line="288" w:lineRule="auto"/>
              <w:rPr>
                <w:rFonts w:hint="eastAsia" w:ascii="宋体" w:hAnsi="宋体" w:eastAsia="宋体" w:cs="宋体"/>
                <w:color w:val="auto"/>
                <w:szCs w:val="21"/>
                <w:highlight w:val="none"/>
              </w:rPr>
            </w:pPr>
          </w:p>
        </w:tc>
      </w:tr>
      <w:tr w14:paraId="63AB2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6DA71AA8">
            <w:pPr>
              <w:adjustRightInd w:val="0"/>
              <w:snapToGrid w:val="0"/>
              <w:spacing w:line="288"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4254" w:type="dxa"/>
            <w:vAlign w:val="center"/>
          </w:tcPr>
          <w:p w14:paraId="189B7185">
            <w:pPr>
              <w:adjustRightInd w:val="0"/>
              <w:snapToGrid w:val="0"/>
              <w:spacing w:line="288" w:lineRule="auto"/>
              <w:rPr>
                <w:rFonts w:hint="eastAsia" w:ascii="宋体" w:hAnsi="宋体" w:eastAsia="宋体" w:cs="宋体"/>
                <w:color w:val="auto"/>
                <w:szCs w:val="21"/>
                <w:highlight w:val="none"/>
              </w:rPr>
            </w:pPr>
          </w:p>
        </w:tc>
        <w:tc>
          <w:tcPr>
            <w:tcW w:w="2574" w:type="dxa"/>
            <w:vAlign w:val="center"/>
          </w:tcPr>
          <w:p w14:paraId="6A776275">
            <w:pPr>
              <w:adjustRightInd w:val="0"/>
              <w:snapToGrid w:val="0"/>
              <w:spacing w:line="288" w:lineRule="auto"/>
              <w:rPr>
                <w:rFonts w:hint="eastAsia" w:ascii="宋体" w:hAnsi="宋体" w:eastAsia="宋体" w:cs="宋体"/>
                <w:color w:val="auto"/>
                <w:szCs w:val="21"/>
                <w:highlight w:val="none"/>
              </w:rPr>
            </w:pPr>
          </w:p>
        </w:tc>
        <w:tc>
          <w:tcPr>
            <w:tcW w:w="2124" w:type="dxa"/>
            <w:vAlign w:val="center"/>
          </w:tcPr>
          <w:p w14:paraId="14890CF0">
            <w:pPr>
              <w:adjustRightInd w:val="0"/>
              <w:snapToGrid w:val="0"/>
              <w:spacing w:line="288" w:lineRule="auto"/>
              <w:rPr>
                <w:rFonts w:hint="eastAsia" w:ascii="宋体" w:hAnsi="宋体" w:eastAsia="宋体" w:cs="宋体"/>
                <w:color w:val="auto"/>
                <w:szCs w:val="21"/>
                <w:highlight w:val="none"/>
              </w:rPr>
            </w:pPr>
          </w:p>
        </w:tc>
      </w:tr>
      <w:tr w14:paraId="61688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4"/>
            <w:vAlign w:val="center"/>
          </w:tcPr>
          <w:p w14:paraId="2511F33E">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技术要求</w:t>
            </w:r>
          </w:p>
        </w:tc>
      </w:tr>
      <w:tr w14:paraId="124C8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449860E5">
            <w:pPr>
              <w:adjustRightInd w:val="0"/>
              <w:snapToGrid w:val="0"/>
              <w:spacing w:line="288"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4254" w:type="dxa"/>
            <w:vAlign w:val="center"/>
          </w:tcPr>
          <w:p w14:paraId="61621E9A">
            <w:pPr>
              <w:adjustRightInd w:val="0"/>
              <w:snapToGrid w:val="0"/>
              <w:spacing w:line="288" w:lineRule="auto"/>
              <w:jc w:val="left"/>
              <w:rPr>
                <w:rFonts w:hint="eastAsia" w:ascii="宋体" w:hAnsi="宋体" w:eastAsia="宋体" w:cs="宋体"/>
                <w:color w:val="auto"/>
                <w:szCs w:val="21"/>
                <w:highlight w:val="none"/>
              </w:rPr>
            </w:pPr>
          </w:p>
        </w:tc>
        <w:tc>
          <w:tcPr>
            <w:tcW w:w="2574" w:type="dxa"/>
            <w:vAlign w:val="center"/>
          </w:tcPr>
          <w:p w14:paraId="2697501F">
            <w:pPr>
              <w:adjustRightInd w:val="0"/>
              <w:snapToGrid w:val="0"/>
              <w:spacing w:line="288" w:lineRule="auto"/>
              <w:jc w:val="left"/>
              <w:rPr>
                <w:rFonts w:hint="eastAsia" w:ascii="宋体" w:hAnsi="宋体" w:eastAsia="宋体" w:cs="宋体"/>
                <w:color w:val="auto"/>
                <w:szCs w:val="21"/>
                <w:highlight w:val="none"/>
              </w:rPr>
            </w:pPr>
          </w:p>
        </w:tc>
        <w:tc>
          <w:tcPr>
            <w:tcW w:w="2124" w:type="dxa"/>
            <w:vAlign w:val="center"/>
          </w:tcPr>
          <w:p w14:paraId="602631F1">
            <w:pPr>
              <w:adjustRightInd w:val="0"/>
              <w:snapToGrid w:val="0"/>
              <w:spacing w:line="288" w:lineRule="auto"/>
              <w:jc w:val="left"/>
              <w:rPr>
                <w:rFonts w:hint="eastAsia" w:ascii="宋体" w:hAnsi="宋体" w:eastAsia="宋体" w:cs="宋体"/>
                <w:color w:val="auto"/>
                <w:szCs w:val="21"/>
                <w:highlight w:val="none"/>
              </w:rPr>
            </w:pPr>
          </w:p>
        </w:tc>
      </w:tr>
      <w:tr w14:paraId="45D80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4B9AB2DA">
            <w:pPr>
              <w:adjustRightInd w:val="0"/>
              <w:snapToGrid w:val="0"/>
              <w:spacing w:line="288"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4254" w:type="dxa"/>
            <w:vAlign w:val="center"/>
          </w:tcPr>
          <w:p w14:paraId="543D177B">
            <w:pPr>
              <w:adjustRightInd w:val="0"/>
              <w:snapToGrid w:val="0"/>
              <w:spacing w:line="288" w:lineRule="auto"/>
              <w:jc w:val="left"/>
              <w:rPr>
                <w:rFonts w:hint="eastAsia" w:ascii="宋体" w:hAnsi="宋体" w:eastAsia="宋体" w:cs="宋体"/>
                <w:color w:val="auto"/>
                <w:szCs w:val="21"/>
                <w:highlight w:val="none"/>
              </w:rPr>
            </w:pPr>
          </w:p>
        </w:tc>
        <w:tc>
          <w:tcPr>
            <w:tcW w:w="2574" w:type="dxa"/>
            <w:vAlign w:val="center"/>
          </w:tcPr>
          <w:p w14:paraId="7AE3AA87">
            <w:pPr>
              <w:adjustRightInd w:val="0"/>
              <w:snapToGrid w:val="0"/>
              <w:spacing w:line="288" w:lineRule="auto"/>
              <w:jc w:val="left"/>
              <w:rPr>
                <w:rFonts w:hint="eastAsia" w:ascii="宋体" w:hAnsi="宋体" w:eastAsia="宋体" w:cs="宋体"/>
                <w:color w:val="auto"/>
                <w:szCs w:val="21"/>
                <w:highlight w:val="none"/>
              </w:rPr>
            </w:pPr>
          </w:p>
        </w:tc>
        <w:tc>
          <w:tcPr>
            <w:tcW w:w="2124" w:type="dxa"/>
            <w:vAlign w:val="center"/>
          </w:tcPr>
          <w:p w14:paraId="5705096F">
            <w:pPr>
              <w:adjustRightInd w:val="0"/>
              <w:snapToGrid w:val="0"/>
              <w:spacing w:line="288" w:lineRule="auto"/>
              <w:jc w:val="left"/>
              <w:rPr>
                <w:rFonts w:hint="eastAsia" w:ascii="宋体" w:hAnsi="宋体" w:eastAsia="宋体" w:cs="宋体"/>
                <w:color w:val="auto"/>
                <w:szCs w:val="21"/>
                <w:highlight w:val="none"/>
              </w:rPr>
            </w:pPr>
          </w:p>
        </w:tc>
      </w:tr>
      <w:tr w14:paraId="3C6B9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2EB283FC">
            <w:pPr>
              <w:adjustRightInd w:val="0"/>
              <w:snapToGrid w:val="0"/>
              <w:spacing w:line="288"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4254" w:type="dxa"/>
            <w:vAlign w:val="center"/>
          </w:tcPr>
          <w:p w14:paraId="7789D143">
            <w:pPr>
              <w:adjustRightInd w:val="0"/>
              <w:snapToGrid w:val="0"/>
              <w:spacing w:line="288" w:lineRule="auto"/>
              <w:jc w:val="left"/>
              <w:rPr>
                <w:rFonts w:hint="eastAsia" w:ascii="宋体" w:hAnsi="宋体" w:eastAsia="宋体" w:cs="宋体"/>
                <w:color w:val="auto"/>
                <w:szCs w:val="21"/>
                <w:highlight w:val="none"/>
              </w:rPr>
            </w:pPr>
          </w:p>
        </w:tc>
        <w:tc>
          <w:tcPr>
            <w:tcW w:w="2574" w:type="dxa"/>
            <w:vAlign w:val="center"/>
          </w:tcPr>
          <w:p w14:paraId="7E91D02B">
            <w:pPr>
              <w:adjustRightInd w:val="0"/>
              <w:snapToGrid w:val="0"/>
              <w:spacing w:line="288" w:lineRule="auto"/>
              <w:jc w:val="left"/>
              <w:rPr>
                <w:rFonts w:hint="eastAsia" w:ascii="宋体" w:hAnsi="宋体" w:eastAsia="宋体" w:cs="宋体"/>
                <w:color w:val="auto"/>
                <w:szCs w:val="21"/>
                <w:highlight w:val="none"/>
              </w:rPr>
            </w:pPr>
          </w:p>
        </w:tc>
        <w:tc>
          <w:tcPr>
            <w:tcW w:w="2124" w:type="dxa"/>
            <w:vAlign w:val="center"/>
          </w:tcPr>
          <w:p w14:paraId="0FE8E4F6">
            <w:pPr>
              <w:adjustRightInd w:val="0"/>
              <w:snapToGrid w:val="0"/>
              <w:spacing w:line="288" w:lineRule="auto"/>
              <w:jc w:val="left"/>
              <w:rPr>
                <w:rFonts w:hint="eastAsia" w:ascii="宋体" w:hAnsi="宋体" w:eastAsia="宋体" w:cs="宋体"/>
                <w:color w:val="auto"/>
                <w:szCs w:val="21"/>
                <w:highlight w:val="none"/>
              </w:rPr>
            </w:pPr>
          </w:p>
        </w:tc>
      </w:tr>
      <w:tr w14:paraId="2AF87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4"/>
            <w:vAlign w:val="center"/>
          </w:tcPr>
          <w:p w14:paraId="7C642D2E">
            <w:pPr>
              <w:adjustRightInd w:val="0"/>
              <w:snapToGrid w:val="0"/>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商务要求</w:t>
            </w:r>
          </w:p>
        </w:tc>
      </w:tr>
      <w:tr w14:paraId="76F29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5959AB1B">
            <w:pPr>
              <w:adjustRightInd w:val="0"/>
              <w:snapToGrid w:val="0"/>
              <w:spacing w:line="288"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4254" w:type="dxa"/>
            <w:vAlign w:val="center"/>
          </w:tcPr>
          <w:p w14:paraId="0789FA12">
            <w:pPr>
              <w:adjustRightInd w:val="0"/>
              <w:snapToGrid w:val="0"/>
              <w:spacing w:line="288" w:lineRule="auto"/>
              <w:rPr>
                <w:rFonts w:hint="eastAsia" w:ascii="宋体" w:hAnsi="宋体" w:eastAsia="宋体" w:cs="宋体"/>
                <w:color w:val="auto"/>
                <w:szCs w:val="21"/>
                <w:highlight w:val="none"/>
              </w:rPr>
            </w:pPr>
          </w:p>
        </w:tc>
        <w:tc>
          <w:tcPr>
            <w:tcW w:w="2574" w:type="dxa"/>
            <w:vAlign w:val="center"/>
          </w:tcPr>
          <w:p w14:paraId="26A603D1">
            <w:pPr>
              <w:adjustRightInd w:val="0"/>
              <w:snapToGrid w:val="0"/>
              <w:spacing w:line="288" w:lineRule="auto"/>
              <w:rPr>
                <w:rFonts w:hint="eastAsia" w:ascii="宋体" w:hAnsi="宋体" w:eastAsia="宋体" w:cs="宋体"/>
                <w:color w:val="auto"/>
                <w:szCs w:val="21"/>
                <w:highlight w:val="none"/>
              </w:rPr>
            </w:pPr>
          </w:p>
        </w:tc>
        <w:tc>
          <w:tcPr>
            <w:tcW w:w="2124" w:type="dxa"/>
            <w:vAlign w:val="center"/>
          </w:tcPr>
          <w:p w14:paraId="62BA4A12">
            <w:pPr>
              <w:adjustRightInd w:val="0"/>
              <w:snapToGrid w:val="0"/>
              <w:spacing w:line="288" w:lineRule="auto"/>
              <w:rPr>
                <w:rFonts w:hint="eastAsia" w:ascii="宋体" w:hAnsi="宋体" w:eastAsia="宋体" w:cs="宋体"/>
                <w:color w:val="auto"/>
                <w:szCs w:val="21"/>
                <w:highlight w:val="none"/>
              </w:rPr>
            </w:pPr>
          </w:p>
        </w:tc>
      </w:tr>
      <w:tr w14:paraId="22C60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46F2AFB1">
            <w:pPr>
              <w:adjustRightInd w:val="0"/>
              <w:snapToGrid w:val="0"/>
              <w:spacing w:line="288"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4254" w:type="dxa"/>
            <w:vAlign w:val="center"/>
          </w:tcPr>
          <w:p w14:paraId="3D0ADC3E">
            <w:pPr>
              <w:adjustRightInd w:val="0"/>
              <w:snapToGrid w:val="0"/>
              <w:spacing w:line="288" w:lineRule="auto"/>
              <w:rPr>
                <w:rFonts w:hint="eastAsia" w:ascii="宋体" w:hAnsi="宋体" w:eastAsia="宋体" w:cs="宋体"/>
                <w:color w:val="auto"/>
                <w:szCs w:val="21"/>
                <w:highlight w:val="none"/>
              </w:rPr>
            </w:pPr>
          </w:p>
        </w:tc>
        <w:tc>
          <w:tcPr>
            <w:tcW w:w="2574" w:type="dxa"/>
            <w:vAlign w:val="center"/>
          </w:tcPr>
          <w:p w14:paraId="60A575D9">
            <w:pPr>
              <w:adjustRightInd w:val="0"/>
              <w:snapToGrid w:val="0"/>
              <w:spacing w:line="288" w:lineRule="auto"/>
              <w:rPr>
                <w:rFonts w:hint="eastAsia" w:ascii="宋体" w:hAnsi="宋体" w:eastAsia="宋体" w:cs="宋体"/>
                <w:color w:val="auto"/>
                <w:szCs w:val="21"/>
                <w:highlight w:val="none"/>
              </w:rPr>
            </w:pPr>
          </w:p>
        </w:tc>
        <w:tc>
          <w:tcPr>
            <w:tcW w:w="2124" w:type="dxa"/>
            <w:vAlign w:val="center"/>
          </w:tcPr>
          <w:p w14:paraId="7D20A6A0">
            <w:pPr>
              <w:adjustRightInd w:val="0"/>
              <w:snapToGrid w:val="0"/>
              <w:spacing w:line="288" w:lineRule="auto"/>
              <w:rPr>
                <w:rFonts w:hint="eastAsia" w:ascii="宋体" w:hAnsi="宋体" w:eastAsia="宋体" w:cs="宋体"/>
                <w:color w:val="auto"/>
                <w:szCs w:val="21"/>
                <w:highlight w:val="none"/>
              </w:rPr>
            </w:pPr>
          </w:p>
        </w:tc>
      </w:tr>
      <w:tr w14:paraId="2B56B7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688D88C2">
            <w:pPr>
              <w:adjustRightInd w:val="0"/>
              <w:snapToGrid w:val="0"/>
              <w:spacing w:line="288"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4254" w:type="dxa"/>
            <w:vAlign w:val="center"/>
          </w:tcPr>
          <w:p w14:paraId="425B769A">
            <w:pPr>
              <w:adjustRightInd w:val="0"/>
              <w:snapToGrid w:val="0"/>
              <w:spacing w:line="288" w:lineRule="auto"/>
              <w:rPr>
                <w:rFonts w:hint="eastAsia" w:ascii="宋体" w:hAnsi="宋体" w:eastAsia="宋体" w:cs="宋体"/>
                <w:color w:val="auto"/>
                <w:szCs w:val="21"/>
                <w:highlight w:val="none"/>
              </w:rPr>
            </w:pPr>
          </w:p>
        </w:tc>
        <w:tc>
          <w:tcPr>
            <w:tcW w:w="2574" w:type="dxa"/>
            <w:vAlign w:val="center"/>
          </w:tcPr>
          <w:p w14:paraId="1E1A491D">
            <w:pPr>
              <w:adjustRightInd w:val="0"/>
              <w:snapToGrid w:val="0"/>
              <w:spacing w:line="288" w:lineRule="auto"/>
              <w:rPr>
                <w:rFonts w:hint="eastAsia" w:ascii="宋体" w:hAnsi="宋体" w:eastAsia="宋体" w:cs="宋体"/>
                <w:color w:val="auto"/>
                <w:szCs w:val="21"/>
                <w:highlight w:val="none"/>
              </w:rPr>
            </w:pPr>
          </w:p>
        </w:tc>
        <w:tc>
          <w:tcPr>
            <w:tcW w:w="2124" w:type="dxa"/>
            <w:vAlign w:val="center"/>
          </w:tcPr>
          <w:p w14:paraId="1E8806DB">
            <w:pPr>
              <w:adjustRightInd w:val="0"/>
              <w:snapToGrid w:val="0"/>
              <w:spacing w:line="288" w:lineRule="auto"/>
              <w:rPr>
                <w:rFonts w:hint="eastAsia" w:ascii="宋体" w:hAnsi="宋体" w:eastAsia="宋体" w:cs="宋体"/>
                <w:color w:val="auto"/>
                <w:szCs w:val="21"/>
                <w:highlight w:val="none"/>
              </w:rPr>
            </w:pPr>
          </w:p>
        </w:tc>
      </w:tr>
    </w:tbl>
    <w:p w14:paraId="74BC8C49">
      <w:pPr>
        <w:adjustRightInd w:val="0"/>
        <w:snapToGrid w:val="0"/>
        <w:spacing w:line="288" w:lineRule="auto"/>
        <w:rPr>
          <w:rFonts w:hint="eastAsia" w:ascii="宋体" w:hAnsi="宋体" w:eastAsia="宋体" w:cs="Times New Roman"/>
          <w:b/>
          <w:bCs/>
          <w:color w:val="auto"/>
          <w:spacing w:val="-6"/>
          <w:szCs w:val="21"/>
          <w:highlight w:val="none"/>
        </w:rPr>
      </w:pPr>
    </w:p>
    <w:p w14:paraId="0C77E1CA">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说明：</w:t>
      </w:r>
    </w:p>
    <w:p w14:paraId="6700A043">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1</w:t>
      </w:r>
      <w:r>
        <w:rPr>
          <w:rFonts w:ascii="宋体" w:hAnsi="宋体" w:eastAsia="宋体" w:cs="Times New Roman"/>
          <w:b/>
          <w:bCs/>
          <w:color w:val="auto"/>
          <w:spacing w:val="-6"/>
          <w:szCs w:val="21"/>
          <w:highlight w:val="none"/>
        </w:rPr>
        <w:t>.</w:t>
      </w:r>
      <w:r>
        <w:rPr>
          <w:rFonts w:hint="eastAsia" w:ascii="宋体" w:hAnsi="宋体" w:eastAsia="宋体" w:cs="Times New Roman"/>
          <w:b/>
          <w:bCs/>
          <w:color w:val="auto"/>
          <w:spacing w:val="-6"/>
          <w:szCs w:val="21"/>
          <w:highlight w:val="none"/>
        </w:rPr>
        <w:t>逐项按照招标文件要求填写响应规格；</w:t>
      </w:r>
    </w:p>
    <w:p w14:paraId="0587740E">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2</w:t>
      </w:r>
      <w:r>
        <w:rPr>
          <w:rFonts w:ascii="宋体" w:hAnsi="宋体" w:eastAsia="宋体" w:cs="Times New Roman"/>
          <w:b/>
          <w:bCs/>
          <w:color w:val="auto"/>
          <w:spacing w:val="-6"/>
          <w:szCs w:val="21"/>
          <w:highlight w:val="none"/>
        </w:rPr>
        <w:t>.</w:t>
      </w:r>
      <w:r>
        <w:rPr>
          <w:rFonts w:hint="eastAsia" w:ascii="宋体" w:hAnsi="宋体" w:eastAsia="宋体" w:cs="Times New Roman"/>
          <w:b/>
          <w:bCs/>
          <w:color w:val="auto"/>
          <w:spacing w:val="-6"/>
          <w:szCs w:val="21"/>
          <w:highlight w:val="none"/>
        </w:rPr>
        <w:t>偏离说明是指对招标文件要求存在不同之处的解释说明。偏离系指：正偏离（高于采购需求）、负偏离（低于采购需求）、无偏离（满足采购需求）；</w:t>
      </w:r>
    </w:p>
    <w:p w14:paraId="4DE816B9">
      <w:pPr>
        <w:adjustRightInd w:val="0"/>
        <w:snapToGrid w:val="0"/>
        <w:spacing w:line="288" w:lineRule="auto"/>
        <w:rPr>
          <w:rFonts w:hint="eastAsia" w:ascii="宋体" w:hAnsi="宋体" w:eastAsia="宋体" w:cs="Times New Roman"/>
          <w:b/>
          <w:color w:val="auto"/>
          <w:spacing w:val="-6"/>
          <w:szCs w:val="21"/>
          <w:highlight w:val="none"/>
        </w:rPr>
      </w:pPr>
      <w:r>
        <w:rPr>
          <w:rFonts w:hint="eastAsia" w:ascii="宋体" w:hAnsi="宋体" w:eastAsia="宋体" w:cs="Times New Roman"/>
          <w:b/>
          <w:bCs/>
          <w:color w:val="auto"/>
          <w:spacing w:val="-6"/>
          <w:szCs w:val="21"/>
          <w:highlight w:val="none"/>
        </w:rPr>
        <w:t>3</w:t>
      </w:r>
      <w:r>
        <w:rPr>
          <w:rFonts w:ascii="宋体" w:hAnsi="宋体" w:eastAsia="宋体" w:cs="Times New Roman"/>
          <w:b/>
          <w:bCs/>
          <w:color w:val="auto"/>
          <w:spacing w:val="-6"/>
          <w:szCs w:val="21"/>
          <w:highlight w:val="none"/>
        </w:rPr>
        <w:t>.</w:t>
      </w:r>
      <w:r>
        <w:rPr>
          <w:rFonts w:hint="eastAsia" w:ascii="宋体" w:hAnsi="宋体" w:eastAsia="宋体" w:cs="Times New Roman"/>
          <w:b/>
          <w:bCs/>
          <w:color w:val="auto"/>
          <w:spacing w:val="-6"/>
          <w:szCs w:val="21"/>
          <w:highlight w:val="none"/>
        </w:rPr>
        <w:t>如不填写或未如实填写</w:t>
      </w:r>
      <w:r>
        <w:rPr>
          <w:rFonts w:hint="eastAsia" w:ascii="宋体" w:hAnsi="宋体" w:eastAsia="宋体" w:cs="Times New Roman"/>
          <w:b/>
          <w:color w:val="auto"/>
          <w:spacing w:val="-6"/>
          <w:szCs w:val="21"/>
          <w:highlight w:val="none"/>
        </w:rPr>
        <w:t>，自行承担投标风险。</w:t>
      </w:r>
    </w:p>
    <w:p w14:paraId="758DA552">
      <w:pPr>
        <w:adjustRightInd w:val="0"/>
        <w:snapToGrid w:val="0"/>
        <w:spacing w:line="288" w:lineRule="auto"/>
        <w:rPr>
          <w:rFonts w:hint="eastAsia" w:ascii="宋体" w:hAnsi="宋体" w:eastAsia="宋体" w:cs="Times New Roman"/>
          <w:color w:val="auto"/>
          <w:spacing w:val="-6"/>
          <w:szCs w:val="21"/>
          <w:highlight w:val="none"/>
        </w:rPr>
      </w:pPr>
    </w:p>
    <w:p w14:paraId="648C4B7A">
      <w:pPr>
        <w:adjustRightInd w:val="0"/>
        <w:snapToGrid w:val="0"/>
        <w:spacing w:line="288" w:lineRule="auto"/>
        <w:rPr>
          <w:rFonts w:hint="eastAsia" w:ascii="宋体" w:hAnsi="宋体" w:eastAsia="宋体" w:cs="Times New Roman"/>
          <w:color w:val="auto"/>
          <w:spacing w:val="-6"/>
          <w:szCs w:val="21"/>
          <w:highlight w:val="none"/>
        </w:rPr>
      </w:pPr>
    </w:p>
    <w:p w14:paraId="29DA16CC">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14:paraId="3D63D987">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14:paraId="1B73E61F">
      <w:pPr>
        <w:adjustRightInd w:val="0"/>
        <w:snapToGrid w:val="0"/>
        <w:spacing w:line="288" w:lineRule="auto"/>
        <w:jc w:val="center"/>
        <w:outlineLvl w:val="2"/>
        <w:rPr>
          <w:rFonts w:hint="eastAsia" w:ascii="宋体" w:hAnsi="宋体" w:eastAsia="宋体" w:cs="宋体"/>
          <w:b/>
          <w:color w:val="auto"/>
          <w:spacing w:val="-6"/>
          <w:szCs w:val="21"/>
          <w:highlight w:val="none"/>
        </w:rPr>
      </w:pPr>
      <w:r>
        <w:rPr>
          <w:rFonts w:hint="eastAsia" w:ascii="宋体" w:hAnsi="宋体" w:eastAsia="宋体" w:cs="Times New Roman"/>
          <w:color w:val="auto"/>
          <w:spacing w:val="-6"/>
          <w:szCs w:val="21"/>
          <w:highlight w:val="none"/>
        </w:rPr>
        <w:br w:type="page"/>
      </w: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5</w:t>
      </w:r>
      <w:r>
        <w:rPr>
          <w:rFonts w:hint="eastAsia" w:ascii="宋体" w:hAnsi="宋体" w:eastAsia="宋体" w:cs="宋体"/>
          <w:b/>
          <w:color w:val="auto"/>
          <w:spacing w:val="-6"/>
          <w:szCs w:val="21"/>
          <w:highlight w:val="none"/>
        </w:rPr>
        <w:t>）标的配置清单</w:t>
      </w:r>
      <w:r>
        <w:rPr>
          <w:rFonts w:hint="eastAsia" w:ascii="宋体" w:hAnsi="宋体" w:eastAsia="宋体" w:cs="宋体"/>
          <w:color w:val="auto"/>
          <w:spacing w:val="-6"/>
          <w:szCs w:val="21"/>
          <w:highlight w:val="none"/>
        </w:rPr>
        <w:t>（不含报价）</w:t>
      </w:r>
    </w:p>
    <w:tbl>
      <w:tblPr>
        <w:tblStyle w:val="26"/>
        <w:tblW w:w="9921"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8"/>
        <w:gridCol w:w="1841"/>
        <w:gridCol w:w="3963"/>
        <w:gridCol w:w="954"/>
        <w:gridCol w:w="2455"/>
      </w:tblGrid>
      <w:tr w14:paraId="73E6F5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1140C147">
            <w:pPr>
              <w:adjustRightInd w:val="0"/>
              <w:snapToGrid w:val="0"/>
              <w:spacing w:line="36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0B68F4FA">
            <w:pPr>
              <w:adjustRightInd w:val="0"/>
              <w:snapToGrid w:val="0"/>
              <w:spacing w:line="36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标的名称</w:t>
            </w:r>
          </w:p>
        </w:tc>
        <w:tc>
          <w:tcPr>
            <w:tcW w:w="3963" w:type="dxa"/>
            <w:tcBorders>
              <w:top w:val="single" w:color="auto" w:sz="4" w:space="0"/>
              <w:left w:val="single" w:color="auto" w:sz="4" w:space="0"/>
              <w:bottom w:val="single" w:color="auto" w:sz="4" w:space="0"/>
              <w:right w:val="single" w:color="auto" w:sz="4" w:space="0"/>
            </w:tcBorders>
            <w:shd w:val="clear" w:color="auto" w:fill="FFFFFF"/>
            <w:vAlign w:val="center"/>
          </w:tcPr>
          <w:p w14:paraId="5457464B">
            <w:pPr>
              <w:adjustRightInd w:val="0"/>
              <w:snapToGrid w:val="0"/>
              <w:spacing w:line="36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具体服务</w:t>
            </w:r>
          </w:p>
        </w:tc>
        <w:tc>
          <w:tcPr>
            <w:tcW w:w="954" w:type="dxa"/>
            <w:tcBorders>
              <w:top w:val="single" w:color="auto" w:sz="4" w:space="0"/>
              <w:left w:val="single" w:color="auto" w:sz="4" w:space="0"/>
              <w:bottom w:val="single" w:color="auto" w:sz="4" w:space="0"/>
              <w:right w:val="single" w:color="auto" w:sz="4" w:space="0"/>
            </w:tcBorders>
            <w:shd w:val="clear" w:color="auto" w:fill="FFFFFF"/>
            <w:vAlign w:val="center"/>
          </w:tcPr>
          <w:p w14:paraId="4CC43D7B">
            <w:pPr>
              <w:adjustRightInd w:val="0"/>
              <w:snapToGrid w:val="0"/>
              <w:spacing w:line="36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数量</w:t>
            </w:r>
          </w:p>
        </w:tc>
        <w:tc>
          <w:tcPr>
            <w:tcW w:w="2455" w:type="dxa"/>
            <w:tcBorders>
              <w:top w:val="single" w:color="auto" w:sz="4" w:space="0"/>
              <w:left w:val="single" w:color="auto" w:sz="4" w:space="0"/>
              <w:bottom w:val="single" w:color="auto" w:sz="4" w:space="0"/>
              <w:right w:val="single" w:color="auto" w:sz="4" w:space="0"/>
            </w:tcBorders>
            <w:shd w:val="clear" w:color="auto" w:fill="FFFFFF"/>
            <w:vAlign w:val="center"/>
          </w:tcPr>
          <w:p w14:paraId="2D6DD20F">
            <w:pPr>
              <w:adjustRightInd w:val="0"/>
              <w:snapToGrid w:val="0"/>
              <w:spacing w:line="36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备注</w:t>
            </w:r>
          </w:p>
          <w:p w14:paraId="6D12CBCE">
            <w:pPr>
              <w:adjustRightInd w:val="0"/>
              <w:snapToGrid w:val="0"/>
              <w:spacing w:line="36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（可另附页）</w:t>
            </w:r>
          </w:p>
        </w:tc>
      </w:tr>
      <w:tr w14:paraId="116D9A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56719FF8">
            <w:pPr>
              <w:adjustRightInd w:val="0"/>
              <w:snapToGrid w:val="0"/>
              <w:spacing w:line="360" w:lineRule="auto"/>
              <w:jc w:val="center"/>
              <w:rPr>
                <w:rFonts w:hint="eastAsia" w:ascii="宋体" w:hAnsi="宋体" w:eastAsia="宋体" w:cs="宋体"/>
                <w:b/>
                <w:bCs/>
                <w:color w:val="auto"/>
                <w:szCs w:val="21"/>
                <w:highlight w:val="none"/>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64F8F8ED">
            <w:pPr>
              <w:adjustRightInd w:val="0"/>
              <w:snapToGrid w:val="0"/>
              <w:spacing w:line="360" w:lineRule="auto"/>
              <w:jc w:val="center"/>
              <w:rPr>
                <w:rFonts w:hint="eastAsia" w:ascii="宋体" w:hAnsi="宋体" w:eastAsia="宋体" w:cs="宋体"/>
                <w:b/>
                <w:bCs/>
                <w:color w:val="auto"/>
                <w:szCs w:val="21"/>
                <w:highlight w:val="none"/>
              </w:rPr>
            </w:pPr>
          </w:p>
        </w:tc>
        <w:tc>
          <w:tcPr>
            <w:tcW w:w="3963" w:type="dxa"/>
            <w:tcBorders>
              <w:top w:val="single" w:color="auto" w:sz="4" w:space="0"/>
              <w:left w:val="single" w:color="auto" w:sz="4" w:space="0"/>
              <w:bottom w:val="single" w:color="auto" w:sz="4" w:space="0"/>
              <w:right w:val="single" w:color="auto" w:sz="4" w:space="0"/>
            </w:tcBorders>
            <w:shd w:val="clear" w:color="auto" w:fill="FFFFFF"/>
            <w:vAlign w:val="center"/>
          </w:tcPr>
          <w:p w14:paraId="30D0C103">
            <w:pPr>
              <w:adjustRightInd w:val="0"/>
              <w:snapToGrid w:val="0"/>
              <w:spacing w:line="360" w:lineRule="auto"/>
              <w:jc w:val="center"/>
              <w:rPr>
                <w:rFonts w:hint="eastAsia" w:ascii="宋体" w:hAnsi="宋体" w:eastAsia="宋体" w:cs="宋体"/>
                <w:b/>
                <w:bCs/>
                <w:color w:val="auto"/>
                <w:szCs w:val="21"/>
                <w:highlight w:val="none"/>
              </w:rPr>
            </w:pPr>
          </w:p>
        </w:tc>
        <w:tc>
          <w:tcPr>
            <w:tcW w:w="954" w:type="dxa"/>
            <w:tcBorders>
              <w:top w:val="single" w:color="auto" w:sz="4" w:space="0"/>
              <w:left w:val="single" w:color="auto" w:sz="4" w:space="0"/>
              <w:bottom w:val="single" w:color="auto" w:sz="4" w:space="0"/>
              <w:right w:val="single" w:color="auto" w:sz="4" w:space="0"/>
            </w:tcBorders>
            <w:shd w:val="clear" w:color="auto" w:fill="FFFFFF"/>
            <w:vAlign w:val="center"/>
          </w:tcPr>
          <w:p w14:paraId="52C61F24">
            <w:pPr>
              <w:adjustRightInd w:val="0"/>
              <w:snapToGrid w:val="0"/>
              <w:spacing w:line="360" w:lineRule="auto"/>
              <w:jc w:val="center"/>
              <w:rPr>
                <w:rFonts w:hint="eastAsia" w:ascii="宋体" w:hAnsi="宋体" w:eastAsia="宋体" w:cs="宋体"/>
                <w:b/>
                <w:bCs/>
                <w:color w:val="auto"/>
                <w:szCs w:val="21"/>
                <w:highlight w:val="none"/>
              </w:rPr>
            </w:pPr>
          </w:p>
        </w:tc>
        <w:tc>
          <w:tcPr>
            <w:tcW w:w="2455" w:type="dxa"/>
            <w:tcBorders>
              <w:top w:val="single" w:color="auto" w:sz="4" w:space="0"/>
              <w:left w:val="single" w:color="auto" w:sz="4" w:space="0"/>
              <w:bottom w:val="single" w:color="auto" w:sz="4" w:space="0"/>
              <w:right w:val="single" w:color="auto" w:sz="4" w:space="0"/>
            </w:tcBorders>
            <w:shd w:val="clear" w:color="auto" w:fill="FFFFFF"/>
            <w:vAlign w:val="center"/>
          </w:tcPr>
          <w:p w14:paraId="3369E787">
            <w:pPr>
              <w:adjustRightInd w:val="0"/>
              <w:snapToGrid w:val="0"/>
              <w:spacing w:line="360" w:lineRule="auto"/>
              <w:jc w:val="center"/>
              <w:rPr>
                <w:rFonts w:hint="eastAsia" w:ascii="宋体" w:hAnsi="宋体" w:eastAsia="宋体" w:cs="宋体"/>
                <w:b/>
                <w:bCs/>
                <w:color w:val="auto"/>
                <w:szCs w:val="21"/>
                <w:highlight w:val="none"/>
              </w:rPr>
            </w:pPr>
          </w:p>
        </w:tc>
      </w:tr>
      <w:tr w14:paraId="2984AB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6984E209">
            <w:pPr>
              <w:adjustRightInd w:val="0"/>
              <w:snapToGrid w:val="0"/>
              <w:spacing w:line="360" w:lineRule="auto"/>
              <w:jc w:val="center"/>
              <w:rPr>
                <w:rFonts w:hint="eastAsia" w:ascii="宋体" w:hAnsi="宋体" w:eastAsia="宋体" w:cs="宋体"/>
                <w:b/>
                <w:bCs/>
                <w:color w:val="auto"/>
                <w:szCs w:val="21"/>
                <w:highlight w:val="none"/>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395BC281">
            <w:pPr>
              <w:adjustRightInd w:val="0"/>
              <w:snapToGrid w:val="0"/>
              <w:spacing w:line="360" w:lineRule="auto"/>
              <w:jc w:val="center"/>
              <w:rPr>
                <w:rFonts w:hint="eastAsia" w:ascii="宋体" w:hAnsi="宋体" w:eastAsia="宋体" w:cs="宋体"/>
                <w:b/>
                <w:bCs/>
                <w:color w:val="auto"/>
                <w:szCs w:val="21"/>
                <w:highlight w:val="none"/>
              </w:rPr>
            </w:pPr>
          </w:p>
        </w:tc>
        <w:tc>
          <w:tcPr>
            <w:tcW w:w="3963" w:type="dxa"/>
            <w:tcBorders>
              <w:top w:val="single" w:color="auto" w:sz="4" w:space="0"/>
              <w:left w:val="single" w:color="auto" w:sz="4" w:space="0"/>
              <w:bottom w:val="single" w:color="auto" w:sz="4" w:space="0"/>
              <w:right w:val="single" w:color="auto" w:sz="4" w:space="0"/>
            </w:tcBorders>
            <w:shd w:val="clear" w:color="auto" w:fill="FFFFFF"/>
            <w:vAlign w:val="center"/>
          </w:tcPr>
          <w:p w14:paraId="17D35520">
            <w:pPr>
              <w:adjustRightInd w:val="0"/>
              <w:snapToGrid w:val="0"/>
              <w:spacing w:line="360" w:lineRule="auto"/>
              <w:jc w:val="center"/>
              <w:rPr>
                <w:rFonts w:hint="eastAsia" w:ascii="宋体" w:hAnsi="宋体" w:eastAsia="宋体" w:cs="宋体"/>
                <w:b/>
                <w:bCs/>
                <w:color w:val="auto"/>
                <w:szCs w:val="21"/>
                <w:highlight w:val="none"/>
              </w:rPr>
            </w:pPr>
          </w:p>
        </w:tc>
        <w:tc>
          <w:tcPr>
            <w:tcW w:w="954" w:type="dxa"/>
            <w:tcBorders>
              <w:top w:val="single" w:color="auto" w:sz="4" w:space="0"/>
              <w:left w:val="single" w:color="auto" w:sz="4" w:space="0"/>
              <w:bottom w:val="single" w:color="auto" w:sz="4" w:space="0"/>
              <w:right w:val="single" w:color="auto" w:sz="4" w:space="0"/>
            </w:tcBorders>
            <w:shd w:val="clear" w:color="auto" w:fill="FFFFFF"/>
            <w:vAlign w:val="center"/>
          </w:tcPr>
          <w:p w14:paraId="473D9AF3">
            <w:pPr>
              <w:adjustRightInd w:val="0"/>
              <w:snapToGrid w:val="0"/>
              <w:spacing w:line="360" w:lineRule="auto"/>
              <w:jc w:val="center"/>
              <w:rPr>
                <w:rFonts w:hint="eastAsia" w:ascii="宋体" w:hAnsi="宋体" w:eastAsia="宋体" w:cs="宋体"/>
                <w:b/>
                <w:bCs/>
                <w:color w:val="auto"/>
                <w:szCs w:val="21"/>
                <w:highlight w:val="none"/>
              </w:rPr>
            </w:pPr>
          </w:p>
        </w:tc>
        <w:tc>
          <w:tcPr>
            <w:tcW w:w="2455" w:type="dxa"/>
            <w:tcBorders>
              <w:top w:val="single" w:color="auto" w:sz="4" w:space="0"/>
              <w:left w:val="single" w:color="auto" w:sz="4" w:space="0"/>
              <w:bottom w:val="single" w:color="auto" w:sz="4" w:space="0"/>
              <w:right w:val="single" w:color="auto" w:sz="4" w:space="0"/>
            </w:tcBorders>
            <w:shd w:val="clear" w:color="auto" w:fill="FFFFFF"/>
            <w:vAlign w:val="center"/>
          </w:tcPr>
          <w:p w14:paraId="1D536E99">
            <w:pPr>
              <w:adjustRightInd w:val="0"/>
              <w:snapToGrid w:val="0"/>
              <w:spacing w:line="360" w:lineRule="auto"/>
              <w:jc w:val="center"/>
              <w:rPr>
                <w:rFonts w:hint="eastAsia" w:ascii="宋体" w:hAnsi="宋体" w:eastAsia="宋体" w:cs="宋体"/>
                <w:b/>
                <w:bCs/>
                <w:color w:val="auto"/>
                <w:szCs w:val="21"/>
                <w:highlight w:val="none"/>
              </w:rPr>
            </w:pPr>
          </w:p>
        </w:tc>
      </w:tr>
      <w:tr w14:paraId="019C2A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010939AC">
            <w:pPr>
              <w:adjustRightInd w:val="0"/>
              <w:snapToGrid w:val="0"/>
              <w:spacing w:line="360" w:lineRule="auto"/>
              <w:jc w:val="center"/>
              <w:rPr>
                <w:rFonts w:hint="eastAsia" w:ascii="宋体" w:hAnsi="宋体" w:eastAsia="宋体" w:cs="宋体"/>
                <w:b/>
                <w:bCs/>
                <w:color w:val="auto"/>
                <w:szCs w:val="21"/>
                <w:highlight w:val="none"/>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38AE26D1">
            <w:pPr>
              <w:adjustRightInd w:val="0"/>
              <w:snapToGrid w:val="0"/>
              <w:spacing w:line="360" w:lineRule="auto"/>
              <w:jc w:val="center"/>
              <w:rPr>
                <w:rFonts w:hint="eastAsia" w:ascii="宋体" w:hAnsi="宋体" w:eastAsia="宋体" w:cs="宋体"/>
                <w:b/>
                <w:bCs/>
                <w:color w:val="auto"/>
                <w:szCs w:val="21"/>
                <w:highlight w:val="none"/>
              </w:rPr>
            </w:pPr>
          </w:p>
        </w:tc>
        <w:tc>
          <w:tcPr>
            <w:tcW w:w="3963" w:type="dxa"/>
            <w:tcBorders>
              <w:top w:val="single" w:color="auto" w:sz="4" w:space="0"/>
              <w:left w:val="single" w:color="auto" w:sz="4" w:space="0"/>
              <w:bottom w:val="single" w:color="auto" w:sz="4" w:space="0"/>
              <w:right w:val="single" w:color="auto" w:sz="4" w:space="0"/>
            </w:tcBorders>
            <w:shd w:val="clear" w:color="auto" w:fill="FFFFFF"/>
            <w:vAlign w:val="center"/>
          </w:tcPr>
          <w:p w14:paraId="2160C910">
            <w:pPr>
              <w:adjustRightInd w:val="0"/>
              <w:snapToGrid w:val="0"/>
              <w:spacing w:line="360" w:lineRule="auto"/>
              <w:jc w:val="center"/>
              <w:rPr>
                <w:rFonts w:hint="eastAsia" w:ascii="宋体" w:hAnsi="宋体" w:eastAsia="宋体" w:cs="宋体"/>
                <w:b/>
                <w:bCs/>
                <w:color w:val="auto"/>
                <w:szCs w:val="21"/>
                <w:highlight w:val="none"/>
              </w:rPr>
            </w:pPr>
          </w:p>
        </w:tc>
        <w:tc>
          <w:tcPr>
            <w:tcW w:w="954" w:type="dxa"/>
            <w:tcBorders>
              <w:top w:val="single" w:color="auto" w:sz="4" w:space="0"/>
              <w:left w:val="single" w:color="auto" w:sz="4" w:space="0"/>
              <w:bottom w:val="single" w:color="auto" w:sz="4" w:space="0"/>
              <w:right w:val="single" w:color="auto" w:sz="4" w:space="0"/>
            </w:tcBorders>
            <w:shd w:val="clear" w:color="auto" w:fill="FFFFFF"/>
            <w:vAlign w:val="center"/>
          </w:tcPr>
          <w:p w14:paraId="794DA7CD">
            <w:pPr>
              <w:adjustRightInd w:val="0"/>
              <w:snapToGrid w:val="0"/>
              <w:spacing w:line="360" w:lineRule="auto"/>
              <w:jc w:val="center"/>
              <w:rPr>
                <w:rFonts w:hint="eastAsia" w:ascii="宋体" w:hAnsi="宋体" w:eastAsia="宋体" w:cs="宋体"/>
                <w:b/>
                <w:bCs/>
                <w:color w:val="auto"/>
                <w:szCs w:val="21"/>
                <w:highlight w:val="none"/>
              </w:rPr>
            </w:pPr>
          </w:p>
        </w:tc>
        <w:tc>
          <w:tcPr>
            <w:tcW w:w="2455" w:type="dxa"/>
            <w:tcBorders>
              <w:top w:val="single" w:color="auto" w:sz="4" w:space="0"/>
              <w:left w:val="single" w:color="auto" w:sz="4" w:space="0"/>
              <w:bottom w:val="single" w:color="auto" w:sz="4" w:space="0"/>
              <w:right w:val="single" w:color="auto" w:sz="4" w:space="0"/>
            </w:tcBorders>
            <w:shd w:val="clear" w:color="auto" w:fill="FFFFFF"/>
            <w:vAlign w:val="center"/>
          </w:tcPr>
          <w:p w14:paraId="598BDBA8">
            <w:pPr>
              <w:adjustRightInd w:val="0"/>
              <w:snapToGrid w:val="0"/>
              <w:spacing w:line="360" w:lineRule="auto"/>
              <w:jc w:val="center"/>
              <w:rPr>
                <w:rFonts w:hint="eastAsia" w:ascii="宋体" w:hAnsi="宋体" w:eastAsia="宋体" w:cs="宋体"/>
                <w:b/>
                <w:bCs/>
                <w:color w:val="auto"/>
                <w:szCs w:val="21"/>
                <w:highlight w:val="none"/>
              </w:rPr>
            </w:pPr>
          </w:p>
        </w:tc>
      </w:tr>
      <w:tr w14:paraId="1CF25C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921" w:type="dxa"/>
            <w:gridSpan w:val="5"/>
            <w:tcBorders>
              <w:top w:val="single" w:color="auto" w:sz="4" w:space="0"/>
              <w:left w:val="single" w:color="auto" w:sz="4" w:space="0"/>
              <w:bottom w:val="single" w:color="auto" w:sz="4" w:space="0"/>
              <w:right w:val="single" w:color="auto" w:sz="4" w:space="0"/>
            </w:tcBorders>
            <w:shd w:val="clear" w:color="auto" w:fill="auto"/>
            <w:vAlign w:val="center"/>
          </w:tcPr>
          <w:p w14:paraId="7A2F5103">
            <w:pPr>
              <w:adjustRightInd w:val="0"/>
              <w:snapToGrid w:val="0"/>
              <w:spacing w:line="360" w:lineRule="auto"/>
              <w:jc w:val="left"/>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★以下（联合体其他成员）承担的部分：</w:t>
            </w:r>
          </w:p>
        </w:tc>
      </w:tr>
      <w:tr w14:paraId="5DFEA8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2BAC38C4">
            <w:pPr>
              <w:adjustRightInd w:val="0"/>
              <w:snapToGrid w:val="0"/>
              <w:spacing w:line="360" w:lineRule="auto"/>
              <w:jc w:val="center"/>
              <w:rPr>
                <w:rFonts w:hint="eastAsia" w:ascii="宋体" w:hAnsi="宋体" w:eastAsia="宋体" w:cs="宋体"/>
                <w:b/>
                <w:bCs/>
                <w:color w:val="auto"/>
                <w:szCs w:val="21"/>
                <w:highlight w:val="none"/>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2E51D793">
            <w:pPr>
              <w:adjustRightInd w:val="0"/>
              <w:snapToGrid w:val="0"/>
              <w:spacing w:line="360" w:lineRule="auto"/>
              <w:jc w:val="center"/>
              <w:rPr>
                <w:rFonts w:hint="eastAsia" w:ascii="宋体" w:hAnsi="宋体" w:eastAsia="宋体" w:cs="宋体"/>
                <w:b/>
                <w:bCs/>
                <w:color w:val="auto"/>
                <w:szCs w:val="21"/>
                <w:highlight w:val="none"/>
              </w:rPr>
            </w:pPr>
          </w:p>
        </w:tc>
        <w:tc>
          <w:tcPr>
            <w:tcW w:w="3963" w:type="dxa"/>
            <w:tcBorders>
              <w:top w:val="single" w:color="auto" w:sz="4" w:space="0"/>
              <w:left w:val="single" w:color="auto" w:sz="4" w:space="0"/>
              <w:bottom w:val="single" w:color="auto" w:sz="4" w:space="0"/>
              <w:right w:val="single" w:color="auto" w:sz="4" w:space="0"/>
            </w:tcBorders>
            <w:shd w:val="clear" w:color="auto" w:fill="FFFFFF"/>
            <w:vAlign w:val="center"/>
          </w:tcPr>
          <w:p w14:paraId="63449BCF">
            <w:pPr>
              <w:adjustRightInd w:val="0"/>
              <w:snapToGrid w:val="0"/>
              <w:spacing w:line="360" w:lineRule="auto"/>
              <w:jc w:val="center"/>
              <w:rPr>
                <w:rFonts w:hint="eastAsia" w:ascii="宋体" w:hAnsi="宋体" w:eastAsia="宋体" w:cs="宋体"/>
                <w:b/>
                <w:bCs/>
                <w:color w:val="auto"/>
                <w:szCs w:val="21"/>
                <w:highlight w:val="none"/>
              </w:rPr>
            </w:pPr>
          </w:p>
        </w:tc>
        <w:tc>
          <w:tcPr>
            <w:tcW w:w="954" w:type="dxa"/>
            <w:tcBorders>
              <w:top w:val="single" w:color="auto" w:sz="4" w:space="0"/>
              <w:left w:val="single" w:color="auto" w:sz="4" w:space="0"/>
              <w:bottom w:val="single" w:color="auto" w:sz="4" w:space="0"/>
              <w:right w:val="single" w:color="auto" w:sz="4" w:space="0"/>
            </w:tcBorders>
            <w:shd w:val="clear" w:color="auto" w:fill="FFFFFF"/>
            <w:vAlign w:val="center"/>
          </w:tcPr>
          <w:p w14:paraId="25EF87FD">
            <w:pPr>
              <w:adjustRightInd w:val="0"/>
              <w:snapToGrid w:val="0"/>
              <w:spacing w:line="360" w:lineRule="auto"/>
              <w:jc w:val="center"/>
              <w:rPr>
                <w:rFonts w:hint="eastAsia" w:ascii="宋体" w:hAnsi="宋体" w:eastAsia="宋体" w:cs="宋体"/>
                <w:b/>
                <w:bCs/>
                <w:color w:val="auto"/>
                <w:szCs w:val="21"/>
                <w:highlight w:val="none"/>
              </w:rPr>
            </w:pPr>
          </w:p>
        </w:tc>
        <w:tc>
          <w:tcPr>
            <w:tcW w:w="2455" w:type="dxa"/>
            <w:tcBorders>
              <w:top w:val="single" w:color="auto" w:sz="4" w:space="0"/>
              <w:left w:val="single" w:color="auto" w:sz="4" w:space="0"/>
              <w:bottom w:val="single" w:color="auto" w:sz="4" w:space="0"/>
              <w:right w:val="single" w:color="auto" w:sz="4" w:space="0"/>
            </w:tcBorders>
            <w:shd w:val="clear" w:color="auto" w:fill="FFFFFF"/>
            <w:vAlign w:val="center"/>
          </w:tcPr>
          <w:p w14:paraId="19E61F79">
            <w:pPr>
              <w:adjustRightInd w:val="0"/>
              <w:snapToGrid w:val="0"/>
              <w:spacing w:line="360" w:lineRule="auto"/>
              <w:jc w:val="center"/>
              <w:rPr>
                <w:rFonts w:hint="eastAsia" w:ascii="宋体" w:hAnsi="宋体" w:eastAsia="宋体" w:cs="宋体"/>
                <w:b/>
                <w:bCs/>
                <w:color w:val="auto"/>
                <w:szCs w:val="21"/>
                <w:highlight w:val="none"/>
              </w:rPr>
            </w:pPr>
          </w:p>
        </w:tc>
      </w:tr>
      <w:tr w14:paraId="692E58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921" w:type="dxa"/>
            <w:gridSpan w:val="5"/>
            <w:tcBorders>
              <w:top w:val="single" w:color="auto" w:sz="4" w:space="0"/>
              <w:left w:val="single" w:color="auto" w:sz="4" w:space="0"/>
              <w:bottom w:val="single" w:color="auto" w:sz="4" w:space="0"/>
              <w:right w:val="single" w:color="auto" w:sz="4" w:space="0"/>
            </w:tcBorders>
            <w:shd w:val="clear" w:color="auto" w:fill="auto"/>
            <w:vAlign w:val="center"/>
          </w:tcPr>
          <w:p w14:paraId="2D21B328">
            <w:pPr>
              <w:adjustRightInd w:val="0"/>
              <w:snapToGrid w:val="0"/>
              <w:spacing w:line="360" w:lineRule="auto"/>
              <w:jc w:val="left"/>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★以下（分包单位）承担的部分：</w:t>
            </w:r>
          </w:p>
        </w:tc>
      </w:tr>
      <w:tr w14:paraId="77D1AC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43B7E59E">
            <w:pPr>
              <w:adjustRightInd w:val="0"/>
              <w:snapToGrid w:val="0"/>
              <w:spacing w:line="360" w:lineRule="auto"/>
              <w:jc w:val="center"/>
              <w:rPr>
                <w:rFonts w:hint="eastAsia" w:ascii="宋体" w:hAnsi="宋体" w:eastAsia="宋体" w:cs="宋体"/>
                <w:b/>
                <w:bCs/>
                <w:color w:val="auto"/>
                <w:szCs w:val="21"/>
                <w:highlight w:val="none"/>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6AE4FA92">
            <w:pPr>
              <w:adjustRightInd w:val="0"/>
              <w:snapToGrid w:val="0"/>
              <w:spacing w:line="360" w:lineRule="auto"/>
              <w:jc w:val="center"/>
              <w:rPr>
                <w:rFonts w:hint="eastAsia" w:ascii="宋体" w:hAnsi="宋体" w:eastAsia="宋体" w:cs="宋体"/>
                <w:b/>
                <w:bCs/>
                <w:color w:val="auto"/>
                <w:szCs w:val="21"/>
                <w:highlight w:val="none"/>
              </w:rPr>
            </w:pPr>
          </w:p>
        </w:tc>
        <w:tc>
          <w:tcPr>
            <w:tcW w:w="3963" w:type="dxa"/>
            <w:tcBorders>
              <w:top w:val="single" w:color="auto" w:sz="4" w:space="0"/>
              <w:left w:val="single" w:color="auto" w:sz="4" w:space="0"/>
              <w:bottom w:val="single" w:color="auto" w:sz="4" w:space="0"/>
              <w:right w:val="single" w:color="auto" w:sz="4" w:space="0"/>
            </w:tcBorders>
            <w:shd w:val="clear" w:color="auto" w:fill="FFFFFF"/>
            <w:vAlign w:val="center"/>
          </w:tcPr>
          <w:p w14:paraId="286C6D4F">
            <w:pPr>
              <w:adjustRightInd w:val="0"/>
              <w:snapToGrid w:val="0"/>
              <w:spacing w:line="360" w:lineRule="auto"/>
              <w:jc w:val="center"/>
              <w:rPr>
                <w:rFonts w:hint="eastAsia" w:ascii="宋体" w:hAnsi="宋体" w:eastAsia="宋体" w:cs="宋体"/>
                <w:b/>
                <w:bCs/>
                <w:color w:val="auto"/>
                <w:szCs w:val="21"/>
                <w:highlight w:val="none"/>
              </w:rPr>
            </w:pPr>
          </w:p>
        </w:tc>
        <w:tc>
          <w:tcPr>
            <w:tcW w:w="954" w:type="dxa"/>
            <w:tcBorders>
              <w:top w:val="single" w:color="auto" w:sz="4" w:space="0"/>
              <w:left w:val="single" w:color="auto" w:sz="4" w:space="0"/>
              <w:bottom w:val="single" w:color="auto" w:sz="4" w:space="0"/>
              <w:right w:val="single" w:color="auto" w:sz="4" w:space="0"/>
            </w:tcBorders>
            <w:shd w:val="clear" w:color="auto" w:fill="FFFFFF"/>
            <w:vAlign w:val="center"/>
          </w:tcPr>
          <w:p w14:paraId="477224C5">
            <w:pPr>
              <w:adjustRightInd w:val="0"/>
              <w:snapToGrid w:val="0"/>
              <w:spacing w:line="360" w:lineRule="auto"/>
              <w:jc w:val="center"/>
              <w:rPr>
                <w:rFonts w:hint="eastAsia" w:ascii="宋体" w:hAnsi="宋体" w:eastAsia="宋体" w:cs="宋体"/>
                <w:b/>
                <w:bCs/>
                <w:color w:val="auto"/>
                <w:szCs w:val="21"/>
                <w:highlight w:val="none"/>
              </w:rPr>
            </w:pPr>
          </w:p>
        </w:tc>
        <w:tc>
          <w:tcPr>
            <w:tcW w:w="2455" w:type="dxa"/>
            <w:tcBorders>
              <w:top w:val="single" w:color="auto" w:sz="4" w:space="0"/>
              <w:left w:val="single" w:color="auto" w:sz="4" w:space="0"/>
              <w:bottom w:val="single" w:color="auto" w:sz="4" w:space="0"/>
              <w:right w:val="single" w:color="auto" w:sz="4" w:space="0"/>
            </w:tcBorders>
            <w:shd w:val="clear" w:color="auto" w:fill="FFFFFF"/>
            <w:vAlign w:val="center"/>
          </w:tcPr>
          <w:p w14:paraId="2219FEBA">
            <w:pPr>
              <w:adjustRightInd w:val="0"/>
              <w:snapToGrid w:val="0"/>
              <w:spacing w:line="360" w:lineRule="auto"/>
              <w:jc w:val="center"/>
              <w:rPr>
                <w:rFonts w:hint="eastAsia" w:ascii="宋体" w:hAnsi="宋体" w:eastAsia="宋体" w:cs="宋体"/>
                <w:b/>
                <w:bCs/>
                <w:color w:val="auto"/>
                <w:szCs w:val="21"/>
                <w:highlight w:val="none"/>
              </w:rPr>
            </w:pPr>
          </w:p>
        </w:tc>
      </w:tr>
    </w:tbl>
    <w:p w14:paraId="620AEB82">
      <w:pPr>
        <w:adjustRightInd w:val="0"/>
        <w:snapToGrid w:val="0"/>
        <w:spacing w:line="288" w:lineRule="auto"/>
        <w:rPr>
          <w:rFonts w:hint="eastAsia" w:ascii="宋体" w:hAnsi="宋体" w:eastAsia="宋体" w:cs="宋体"/>
          <w:color w:val="auto"/>
          <w:spacing w:val="-6"/>
          <w:szCs w:val="21"/>
          <w:highlight w:val="none"/>
        </w:rPr>
      </w:pPr>
    </w:p>
    <w:p w14:paraId="0AC09C55">
      <w:pPr>
        <w:adjustRightInd w:val="0"/>
        <w:snapToGrid w:val="0"/>
        <w:spacing w:line="360" w:lineRule="auto"/>
        <w:rPr>
          <w:rFonts w:hint="eastAsia"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注：</w:t>
      </w:r>
    </w:p>
    <w:p w14:paraId="54D3D16A">
      <w:pPr>
        <w:adjustRightInd w:val="0"/>
        <w:snapToGrid w:val="0"/>
        <w:spacing w:line="288" w:lineRule="auto"/>
        <w:rPr>
          <w:rFonts w:hint="eastAsia"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1.供应商应按照招标文件明确的标的清单填写此表；</w:t>
      </w:r>
    </w:p>
    <w:p w14:paraId="43AFC419">
      <w:pPr>
        <w:adjustRightInd w:val="0"/>
        <w:snapToGrid w:val="0"/>
        <w:spacing w:line="288" w:lineRule="auto"/>
        <w:rPr>
          <w:rFonts w:hint="eastAsia" w:ascii="宋体" w:hAnsi="宋体" w:eastAsia="宋体" w:cs="宋体"/>
          <w:color w:val="auto"/>
          <w:spacing w:val="-6"/>
          <w:szCs w:val="21"/>
          <w:highlight w:val="none"/>
        </w:rPr>
      </w:pPr>
      <w:r>
        <w:rPr>
          <w:rFonts w:hint="eastAsia" w:ascii="宋体" w:hAnsi="宋体" w:eastAsia="宋体" w:cs="宋体"/>
          <w:bCs/>
          <w:color w:val="auto"/>
          <w:spacing w:val="-6"/>
          <w:szCs w:val="21"/>
          <w:highlight w:val="none"/>
        </w:rPr>
        <w:t>★2.联合体其他成员承担的部分、分包单位承担的部分，应在表中列明。</w:t>
      </w:r>
    </w:p>
    <w:p w14:paraId="285BD28A">
      <w:pPr>
        <w:adjustRightInd w:val="0"/>
        <w:snapToGrid w:val="0"/>
        <w:spacing w:line="288" w:lineRule="auto"/>
        <w:rPr>
          <w:rFonts w:hint="eastAsia" w:ascii="宋体" w:hAnsi="宋体" w:eastAsia="宋体" w:cs="Times New Roman"/>
          <w:b/>
          <w:bCs/>
          <w:color w:val="auto"/>
          <w:spacing w:val="-6"/>
          <w:szCs w:val="21"/>
          <w:highlight w:val="none"/>
        </w:rPr>
      </w:pPr>
    </w:p>
    <w:p w14:paraId="4019593B">
      <w:pPr>
        <w:adjustRightInd w:val="0"/>
        <w:snapToGrid w:val="0"/>
        <w:spacing w:line="288" w:lineRule="auto"/>
        <w:rPr>
          <w:rFonts w:hint="eastAsia" w:ascii="宋体" w:hAnsi="宋体" w:eastAsia="宋体" w:cs="Times New Roman"/>
          <w:b/>
          <w:bCs/>
          <w:color w:val="auto"/>
          <w:spacing w:val="-6"/>
          <w:szCs w:val="21"/>
          <w:highlight w:val="none"/>
        </w:rPr>
      </w:pPr>
    </w:p>
    <w:p w14:paraId="6027D0A8">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14:paraId="59776EE9">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14:paraId="6A8C0123">
      <w:pPr>
        <w:autoSpaceDE w:val="0"/>
        <w:autoSpaceDN w:val="0"/>
        <w:adjustRightInd w:val="0"/>
        <w:snapToGrid w:val="0"/>
        <w:spacing w:line="288" w:lineRule="auto"/>
        <w:jc w:val="left"/>
        <w:rPr>
          <w:rFonts w:hint="eastAsia" w:ascii="宋体" w:hAnsi="宋体" w:eastAsia="宋体" w:cs="宋体"/>
          <w:color w:val="auto"/>
          <w:spacing w:val="-6"/>
          <w:kern w:val="0"/>
          <w:szCs w:val="21"/>
          <w:highlight w:val="none"/>
        </w:rPr>
      </w:pPr>
    </w:p>
    <w:p w14:paraId="4244FB24">
      <w:pPr>
        <w:adjustRightInd w:val="0"/>
        <w:snapToGrid w:val="0"/>
        <w:spacing w:line="288" w:lineRule="auto"/>
        <w:rPr>
          <w:rFonts w:hint="eastAsia" w:ascii="宋体" w:hAnsi="宋体" w:eastAsia="宋体" w:cs="宋体"/>
          <w:color w:val="auto"/>
          <w:szCs w:val="21"/>
          <w:highlight w:val="none"/>
        </w:rPr>
      </w:pPr>
    </w:p>
    <w:p w14:paraId="01CD473D">
      <w:pPr>
        <w:adjustRightInd w:val="0"/>
        <w:snapToGrid w:val="0"/>
        <w:spacing w:line="288" w:lineRule="auto"/>
        <w:jc w:val="center"/>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br w:type="page"/>
      </w:r>
    </w:p>
    <w:p w14:paraId="086797FA">
      <w:pPr>
        <w:adjustRightInd w:val="0"/>
        <w:snapToGrid w:val="0"/>
        <w:spacing w:line="288" w:lineRule="auto"/>
        <w:ind w:firstLine="398" w:firstLineChars="200"/>
        <w:jc w:val="left"/>
        <w:rPr>
          <w:rFonts w:hint="eastAsia"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说明：供应商应遵循诚实信用原则在投标（响应）文件中提供真实材料。供应商可事先在公开官网查询、核对相关证书和报告内容，确保投标（响应）文件资料准确无误。</w:t>
      </w:r>
    </w:p>
    <w:p w14:paraId="1C2B5A75">
      <w:pPr>
        <w:rPr>
          <w:rFonts w:hint="eastAsia"/>
          <w:color w:val="auto"/>
          <w:highlight w:val="none"/>
        </w:rPr>
      </w:pPr>
    </w:p>
    <w:p w14:paraId="1247915A">
      <w:pPr>
        <w:adjustRightInd w:val="0"/>
        <w:snapToGrid w:val="0"/>
        <w:spacing w:line="288" w:lineRule="auto"/>
        <w:jc w:val="left"/>
        <w:outlineLvl w:val="2"/>
        <w:rPr>
          <w:rFonts w:hint="eastAsia" w:ascii="宋体" w:hAnsi="宋体" w:eastAsia="宋体" w:cs="宋体"/>
          <w:b/>
          <w:color w:val="auto"/>
          <w:spacing w:val="-6"/>
          <w:szCs w:val="21"/>
          <w:highlight w:val="none"/>
          <w:lang w:eastAsia="zh-CN"/>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6</w:t>
      </w:r>
      <w:r>
        <w:rPr>
          <w:rFonts w:hint="eastAsia" w:ascii="宋体" w:hAnsi="宋体" w:eastAsia="宋体" w:cs="宋体"/>
          <w:b/>
          <w:color w:val="auto"/>
          <w:spacing w:val="-6"/>
          <w:szCs w:val="21"/>
          <w:highlight w:val="none"/>
        </w:rPr>
        <w:t>）技术方案</w:t>
      </w:r>
      <w:r>
        <w:rPr>
          <w:rFonts w:hint="eastAsia" w:ascii="宋体" w:hAnsi="宋体" w:eastAsia="宋体" w:cs="宋体"/>
          <w:b/>
          <w:color w:val="auto"/>
          <w:spacing w:val="-6"/>
          <w:szCs w:val="21"/>
          <w:highlight w:val="none"/>
          <w:lang w:eastAsia="zh-CN"/>
        </w:rPr>
        <w:t>（</w:t>
      </w:r>
      <w:r>
        <w:rPr>
          <w:rFonts w:hint="eastAsia" w:ascii="宋体" w:hAnsi="宋体" w:eastAsia="宋体" w:cs="宋体"/>
          <w:b/>
          <w:color w:val="auto"/>
          <w:spacing w:val="-6"/>
          <w:szCs w:val="21"/>
          <w:highlight w:val="none"/>
          <w:lang w:val="en-US" w:eastAsia="zh-CN"/>
        </w:rPr>
        <w:t>格式自拟</w:t>
      </w:r>
      <w:r>
        <w:rPr>
          <w:rFonts w:hint="eastAsia" w:ascii="宋体" w:hAnsi="宋体" w:eastAsia="宋体" w:cs="宋体"/>
          <w:b/>
          <w:color w:val="auto"/>
          <w:spacing w:val="-6"/>
          <w:szCs w:val="21"/>
          <w:highlight w:val="none"/>
          <w:lang w:eastAsia="zh-CN"/>
        </w:rPr>
        <w:t>）</w:t>
      </w:r>
    </w:p>
    <w:p w14:paraId="2129B1F3">
      <w:pPr>
        <w:adjustRightInd w:val="0"/>
        <w:snapToGrid w:val="0"/>
        <w:spacing w:line="288" w:lineRule="auto"/>
        <w:jc w:val="left"/>
        <w:outlineLvl w:val="2"/>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hint="eastAsia" w:ascii="宋体" w:hAnsi="宋体" w:eastAsia="宋体" w:cs="宋体"/>
          <w:b/>
          <w:color w:val="auto"/>
          <w:spacing w:val="-6"/>
          <w:szCs w:val="21"/>
          <w:highlight w:val="none"/>
          <w:lang w:val="en-US" w:eastAsia="zh-CN"/>
        </w:rPr>
        <w:t>7</w:t>
      </w:r>
      <w:r>
        <w:rPr>
          <w:rFonts w:hint="eastAsia" w:ascii="宋体" w:hAnsi="宋体" w:eastAsia="宋体" w:cs="宋体"/>
          <w:b/>
          <w:color w:val="auto"/>
          <w:spacing w:val="-6"/>
          <w:szCs w:val="21"/>
          <w:highlight w:val="none"/>
        </w:rPr>
        <w:t>）实施方案</w:t>
      </w:r>
      <w:r>
        <w:rPr>
          <w:rFonts w:hint="eastAsia" w:ascii="宋体" w:hAnsi="宋体" w:eastAsia="宋体" w:cs="宋体"/>
          <w:b/>
          <w:color w:val="auto"/>
          <w:spacing w:val="-6"/>
          <w:szCs w:val="21"/>
          <w:highlight w:val="none"/>
          <w:lang w:eastAsia="zh-CN"/>
        </w:rPr>
        <w:t>（</w:t>
      </w:r>
      <w:r>
        <w:rPr>
          <w:rFonts w:hint="eastAsia" w:ascii="宋体" w:hAnsi="宋体" w:eastAsia="宋体" w:cs="宋体"/>
          <w:b/>
          <w:color w:val="auto"/>
          <w:spacing w:val="-6"/>
          <w:szCs w:val="21"/>
          <w:highlight w:val="none"/>
          <w:lang w:val="en-US" w:eastAsia="zh-CN"/>
        </w:rPr>
        <w:t>格式自拟</w:t>
      </w:r>
      <w:r>
        <w:rPr>
          <w:rFonts w:hint="eastAsia" w:ascii="宋体" w:hAnsi="宋体" w:eastAsia="宋体" w:cs="宋体"/>
          <w:b/>
          <w:color w:val="auto"/>
          <w:spacing w:val="-6"/>
          <w:szCs w:val="21"/>
          <w:highlight w:val="none"/>
          <w:lang w:eastAsia="zh-CN"/>
        </w:rPr>
        <w:t>）</w:t>
      </w:r>
    </w:p>
    <w:p w14:paraId="427AF72F">
      <w:pPr>
        <w:adjustRightInd w:val="0"/>
        <w:snapToGrid w:val="0"/>
        <w:spacing w:line="288" w:lineRule="auto"/>
        <w:jc w:val="left"/>
        <w:outlineLvl w:val="2"/>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hint="eastAsia" w:ascii="宋体" w:hAnsi="宋体" w:eastAsia="宋体" w:cs="宋体"/>
          <w:b/>
          <w:color w:val="auto"/>
          <w:spacing w:val="-6"/>
          <w:szCs w:val="21"/>
          <w:highlight w:val="none"/>
          <w:lang w:val="en-US" w:eastAsia="zh-CN"/>
        </w:rPr>
        <w:t>8</w:t>
      </w:r>
      <w:r>
        <w:rPr>
          <w:rFonts w:hint="eastAsia" w:ascii="宋体" w:hAnsi="宋体" w:eastAsia="宋体" w:cs="宋体"/>
          <w:b/>
          <w:color w:val="auto"/>
          <w:spacing w:val="-6"/>
          <w:szCs w:val="21"/>
          <w:highlight w:val="none"/>
        </w:rPr>
        <w:t>）人员团队</w:t>
      </w:r>
      <w:r>
        <w:rPr>
          <w:rFonts w:hint="eastAsia" w:ascii="宋体" w:hAnsi="宋体" w:eastAsia="宋体" w:cs="宋体"/>
          <w:b/>
          <w:color w:val="auto"/>
          <w:spacing w:val="-6"/>
          <w:szCs w:val="21"/>
          <w:highlight w:val="none"/>
          <w:lang w:eastAsia="zh-CN"/>
        </w:rPr>
        <w:t>（</w:t>
      </w:r>
      <w:r>
        <w:rPr>
          <w:rFonts w:hint="eastAsia" w:ascii="宋体" w:hAnsi="宋体" w:eastAsia="宋体" w:cs="宋体"/>
          <w:b/>
          <w:color w:val="auto"/>
          <w:spacing w:val="-6"/>
          <w:szCs w:val="21"/>
          <w:highlight w:val="none"/>
          <w:lang w:val="en-US" w:eastAsia="zh-CN"/>
        </w:rPr>
        <w:t>格式自拟</w:t>
      </w:r>
      <w:r>
        <w:rPr>
          <w:rFonts w:hint="eastAsia" w:ascii="宋体" w:hAnsi="宋体" w:eastAsia="宋体" w:cs="宋体"/>
          <w:b/>
          <w:color w:val="auto"/>
          <w:spacing w:val="-6"/>
          <w:szCs w:val="21"/>
          <w:highlight w:val="none"/>
          <w:lang w:eastAsia="zh-CN"/>
        </w:rPr>
        <w:t>）</w:t>
      </w:r>
    </w:p>
    <w:p w14:paraId="01ABACBA">
      <w:pPr>
        <w:adjustRightInd w:val="0"/>
        <w:snapToGrid w:val="0"/>
        <w:spacing w:line="288" w:lineRule="auto"/>
        <w:jc w:val="left"/>
        <w:outlineLvl w:val="2"/>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hint="eastAsia" w:ascii="宋体" w:hAnsi="宋体" w:eastAsia="宋体" w:cs="宋体"/>
          <w:b/>
          <w:color w:val="auto"/>
          <w:spacing w:val="-6"/>
          <w:szCs w:val="21"/>
          <w:highlight w:val="none"/>
          <w:lang w:val="en-US" w:eastAsia="zh-CN"/>
        </w:rPr>
        <w:t>9</w:t>
      </w:r>
      <w:r>
        <w:rPr>
          <w:rFonts w:hint="eastAsia" w:ascii="宋体" w:hAnsi="宋体" w:eastAsia="宋体" w:cs="宋体"/>
          <w:b/>
          <w:color w:val="auto"/>
          <w:spacing w:val="-6"/>
          <w:szCs w:val="21"/>
          <w:highlight w:val="none"/>
        </w:rPr>
        <w:t>）培训方案</w:t>
      </w:r>
      <w:r>
        <w:rPr>
          <w:rFonts w:hint="eastAsia" w:ascii="宋体" w:hAnsi="宋体" w:eastAsia="宋体" w:cs="宋体"/>
          <w:b/>
          <w:color w:val="auto"/>
          <w:spacing w:val="-6"/>
          <w:szCs w:val="21"/>
          <w:highlight w:val="none"/>
          <w:lang w:eastAsia="zh-CN"/>
        </w:rPr>
        <w:t>（</w:t>
      </w:r>
      <w:r>
        <w:rPr>
          <w:rFonts w:hint="eastAsia" w:ascii="宋体" w:hAnsi="宋体" w:eastAsia="宋体" w:cs="宋体"/>
          <w:b/>
          <w:color w:val="auto"/>
          <w:spacing w:val="-6"/>
          <w:szCs w:val="21"/>
          <w:highlight w:val="none"/>
          <w:lang w:val="en-US" w:eastAsia="zh-CN"/>
        </w:rPr>
        <w:t>格式自拟</w:t>
      </w:r>
      <w:r>
        <w:rPr>
          <w:rFonts w:hint="eastAsia" w:ascii="宋体" w:hAnsi="宋体" w:eastAsia="宋体" w:cs="宋体"/>
          <w:b/>
          <w:color w:val="auto"/>
          <w:spacing w:val="-6"/>
          <w:szCs w:val="21"/>
          <w:highlight w:val="none"/>
          <w:lang w:eastAsia="zh-CN"/>
        </w:rPr>
        <w:t>）</w:t>
      </w:r>
    </w:p>
    <w:p w14:paraId="5D173125">
      <w:pPr>
        <w:adjustRightInd w:val="0"/>
        <w:snapToGrid w:val="0"/>
        <w:spacing w:line="288" w:lineRule="auto"/>
        <w:jc w:val="left"/>
        <w:outlineLvl w:val="2"/>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hint="eastAsia" w:ascii="宋体" w:hAnsi="宋体" w:eastAsia="宋体" w:cs="宋体"/>
          <w:b/>
          <w:color w:val="auto"/>
          <w:spacing w:val="-6"/>
          <w:szCs w:val="21"/>
          <w:highlight w:val="none"/>
          <w:lang w:val="en-US" w:eastAsia="zh-CN"/>
        </w:rPr>
        <w:t>10</w:t>
      </w:r>
      <w:r>
        <w:rPr>
          <w:rFonts w:hint="eastAsia" w:ascii="宋体" w:hAnsi="宋体" w:eastAsia="宋体" w:cs="宋体"/>
          <w:b/>
          <w:color w:val="auto"/>
          <w:spacing w:val="-6"/>
          <w:szCs w:val="21"/>
          <w:highlight w:val="none"/>
        </w:rPr>
        <w:t>）保密措施</w:t>
      </w:r>
      <w:r>
        <w:rPr>
          <w:rFonts w:hint="eastAsia" w:ascii="宋体" w:hAnsi="宋体" w:eastAsia="宋体" w:cs="宋体"/>
          <w:b/>
          <w:color w:val="auto"/>
          <w:spacing w:val="-6"/>
          <w:szCs w:val="21"/>
          <w:highlight w:val="none"/>
          <w:lang w:eastAsia="zh-CN"/>
        </w:rPr>
        <w:t>（</w:t>
      </w:r>
      <w:r>
        <w:rPr>
          <w:rFonts w:hint="eastAsia" w:ascii="宋体" w:hAnsi="宋体" w:eastAsia="宋体" w:cs="宋体"/>
          <w:b/>
          <w:color w:val="auto"/>
          <w:spacing w:val="-6"/>
          <w:szCs w:val="21"/>
          <w:highlight w:val="none"/>
          <w:lang w:val="en-US" w:eastAsia="zh-CN"/>
        </w:rPr>
        <w:t>格式自拟</w:t>
      </w:r>
      <w:r>
        <w:rPr>
          <w:rFonts w:hint="eastAsia" w:ascii="宋体" w:hAnsi="宋体" w:eastAsia="宋体" w:cs="宋体"/>
          <w:b/>
          <w:color w:val="auto"/>
          <w:spacing w:val="-6"/>
          <w:szCs w:val="21"/>
          <w:highlight w:val="none"/>
          <w:lang w:eastAsia="zh-CN"/>
        </w:rPr>
        <w:t>）</w:t>
      </w:r>
    </w:p>
    <w:p w14:paraId="5AB2C7D4">
      <w:pPr>
        <w:adjustRightInd w:val="0"/>
        <w:snapToGrid w:val="0"/>
        <w:spacing w:line="288" w:lineRule="auto"/>
        <w:jc w:val="left"/>
        <w:outlineLvl w:val="2"/>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hint="eastAsia" w:ascii="宋体" w:hAnsi="宋体" w:eastAsia="宋体" w:cs="宋体"/>
          <w:b/>
          <w:color w:val="auto"/>
          <w:spacing w:val="-6"/>
          <w:szCs w:val="21"/>
          <w:highlight w:val="none"/>
          <w:lang w:val="en-US" w:eastAsia="zh-CN"/>
        </w:rPr>
        <w:t>11</w:t>
      </w:r>
      <w:r>
        <w:rPr>
          <w:rFonts w:hint="eastAsia" w:ascii="宋体" w:hAnsi="宋体" w:eastAsia="宋体" w:cs="宋体"/>
          <w:b/>
          <w:color w:val="auto"/>
          <w:spacing w:val="-6"/>
          <w:szCs w:val="21"/>
          <w:highlight w:val="none"/>
        </w:rPr>
        <w:t>）售后服务</w:t>
      </w:r>
      <w:r>
        <w:rPr>
          <w:rFonts w:hint="eastAsia" w:ascii="宋体" w:hAnsi="宋体" w:eastAsia="宋体" w:cs="宋体"/>
          <w:b/>
          <w:color w:val="auto"/>
          <w:spacing w:val="-6"/>
          <w:szCs w:val="21"/>
          <w:highlight w:val="none"/>
          <w:lang w:eastAsia="zh-CN"/>
        </w:rPr>
        <w:t>（</w:t>
      </w:r>
      <w:r>
        <w:rPr>
          <w:rFonts w:hint="eastAsia" w:ascii="宋体" w:hAnsi="宋体" w:eastAsia="宋体" w:cs="宋体"/>
          <w:b/>
          <w:color w:val="auto"/>
          <w:spacing w:val="-6"/>
          <w:szCs w:val="21"/>
          <w:highlight w:val="none"/>
          <w:lang w:val="en-US" w:eastAsia="zh-CN"/>
        </w:rPr>
        <w:t>格式自拟</w:t>
      </w:r>
      <w:r>
        <w:rPr>
          <w:rFonts w:hint="eastAsia" w:ascii="宋体" w:hAnsi="宋体" w:eastAsia="宋体" w:cs="宋体"/>
          <w:b/>
          <w:color w:val="auto"/>
          <w:spacing w:val="-6"/>
          <w:szCs w:val="21"/>
          <w:highlight w:val="none"/>
          <w:lang w:eastAsia="zh-CN"/>
        </w:rPr>
        <w:t>）</w:t>
      </w:r>
    </w:p>
    <w:p w14:paraId="33B2A920">
      <w:pPr>
        <w:adjustRightInd w:val="0"/>
        <w:snapToGrid w:val="0"/>
        <w:spacing w:line="288" w:lineRule="auto"/>
        <w:jc w:val="left"/>
        <w:outlineLvl w:val="2"/>
        <w:rPr>
          <w:rFonts w:hint="eastAsia" w:ascii="宋体" w:hAnsi="宋体" w:eastAsia="宋体" w:cs="宋体"/>
          <w:b/>
          <w:color w:val="auto"/>
          <w:spacing w:val="-6"/>
          <w:szCs w:val="21"/>
          <w:highlight w:val="none"/>
        </w:rPr>
      </w:pPr>
    </w:p>
    <w:p w14:paraId="39F9467C">
      <w:pPr>
        <w:adjustRightInd w:val="0"/>
        <w:snapToGrid w:val="0"/>
        <w:spacing w:line="288" w:lineRule="auto"/>
        <w:rPr>
          <w:rFonts w:hint="eastAsia" w:ascii="宋体" w:hAnsi="宋体" w:eastAsia="宋体" w:cs="宋体"/>
          <w:b/>
          <w:color w:val="auto"/>
          <w:spacing w:val="-6"/>
          <w:szCs w:val="21"/>
          <w:highlight w:val="none"/>
        </w:rPr>
      </w:pPr>
    </w:p>
    <w:p w14:paraId="609C914F">
      <w:pPr>
        <w:adjustRightInd w:val="0"/>
        <w:snapToGrid w:val="0"/>
        <w:spacing w:line="288" w:lineRule="auto"/>
        <w:outlineLvl w:val="2"/>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（……）投标人需要说明的其他文件和材料。</w:t>
      </w:r>
    </w:p>
    <w:p w14:paraId="4A18423A">
      <w:pPr>
        <w:widowControl/>
        <w:adjustRightInd w:val="0"/>
        <w:snapToGrid w:val="0"/>
        <w:spacing w:line="288" w:lineRule="auto"/>
        <w:jc w:val="left"/>
        <w:rPr>
          <w:rFonts w:hint="eastAsia" w:ascii="宋体" w:hAnsi="宋体" w:eastAsia="宋体" w:cs="宋体"/>
          <w:b/>
          <w:color w:val="auto"/>
          <w:spacing w:val="-6"/>
          <w:szCs w:val="21"/>
          <w:highlight w:val="none"/>
        </w:rPr>
      </w:pPr>
    </w:p>
    <w:p w14:paraId="5AC26D12">
      <w:pPr>
        <w:widowControl/>
        <w:adjustRightInd w:val="0"/>
        <w:snapToGrid w:val="0"/>
        <w:spacing w:line="288" w:lineRule="auto"/>
        <w:jc w:val="left"/>
        <w:rPr>
          <w:rFonts w:hint="eastAsia"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14:paraId="4CFF6478">
      <w:pPr>
        <w:overflowPunct w:val="0"/>
        <w:adjustRightInd w:val="0"/>
        <w:snapToGrid w:val="0"/>
        <w:spacing w:line="288" w:lineRule="auto"/>
        <w:jc w:val="center"/>
        <w:outlineLvl w:val="1"/>
        <w:rPr>
          <w:rFonts w:hint="eastAsia" w:ascii="宋体" w:hAnsi="宋体" w:eastAsia="宋体" w:cs="Times New Roman"/>
          <w:b/>
          <w:color w:val="auto"/>
          <w:spacing w:val="-6"/>
          <w:sz w:val="84"/>
          <w:szCs w:val="84"/>
          <w:highlight w:val="none"/>
        </w:rPr>
      </w:pPr>
      <w:r>
        <w:rPr>
          <w:rFonts w:hint="eastAsia" w:ascii="宋体" w:hAnsi="宋体" w:eastAsia="宋体" w:cs="Times New Roman"/>
          <w:b/>
          <w:color w:val="auto"/>
          <w:spacing w:val="-6"/>
          <w:sz w:val="84"/>
          <w:szCs w:val="84"/>
          <w:highlight w:val="none"/>
        </w:rPr>
        <w:t>报价文件</w:t>
      </w:r>
    </w:p>
    <w:p w14:paraId="402F80CD">
      <w:pPr>
        <w:widowControl/>
        <w:adjustRightInd w:val="0"/>
        <w:snapToGrid w:val="0"/>
        <w:spacing w:line="288" w:lineRule="auto"/>
        <w:jc w:val="left"/>
        <w:rPr>
          <w:rFonts w:hint="eastAsia"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14:paraId="192C6F11">
      <w:pPr>
        <w:adjustRightInd w:val="0"/>
        <w:snapToGrid w:val="0"/>
        <w:spacing w:line="288" w:lineRule="auto"/>
        <w:jc w:val="center"/>
        <w:outlineLvl w:val="2"/>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1</w:t>
      </w:r>
      <w:r>
        <w:rPr>
          <w:rFonts w:hint="eastAsia" w:ascii="宋体" w:hAnsi="宋体" w:eastAsia="宋体" w:cs="宋体"/>
          <w:b/>
          <w:color w:val="auto"/>
          <w:spacing w:val="-6"/>
          <w:szCs w:val="21"/>
          <w:highlight w:val="none"/>
        </w:rPr>
        <w:t>）开标一览表</w:t>
      </w:r>
    </w:p>
    <w:p w14:paraId="60A68CE1">
      <w:pPr>
        <w:adjustRightInd w:val="0"/>
        <w:snapToGrid w:val="0"/>
        <w:spacing w:line="288" w:lineRule="auto"/>
        <w:rPr>
          <w:rFonts w:hint="eastAsia"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采 购 人：浙江大学医学院附属口腔医院</w:t>
      </w:r>
    </w:p>
    <w:p w14:paraId="1D023D44">
      <w:pPr>
        <w:adjustRightInd w:val="0"/>
        <w:snapToGrid w:val="0"/>
        <w:spacing w:line="288" w:lineRule="auto"/>
        <w:rPr>
          <w:rFonts w:hint="eastAsia" w:ascii="宋体" w:hAnsi="宋体" w:eastAsia="宋体" w:cs="Times New Roman"/>
          <w:bCs/>
          <w:color w:val="auto"/>
          <w:spacing w:val="-6"/>
          <w:szCs w:val="21"/>
          <w:highlight w:val="none"/>
          <w:lang w:eastAsia="zh-CN"/>
        </w:rPr>
      </w:pPr>
      <w:r>
        <w:rPr>
          <w:rFonts w:hint="eastAsia" w:ascii="宋体" w:hAnsi="宋体" w:eastAsia="宋体" w:cs="Times New Roman"/>
          <w:bCs/>
          <w:color w:val="auto"/>
          <w:spacing w:val="-6"/>
          <w:szCs w:val="21"/>
          <w:highlight w:val="none"/>
        </w:rPr>
        <w:t>项目名称：</w:t>
      </w:r>
      <w:r>
        <w:rPr>
          <w:rFonts w:hint="eastAsia" w:ascii="宋体" w:hAnsi="宋体" w:eastAsia="宋体" w:cs="Times New Roman"/>
          <w:bCs/>
          <w:color w:val="auto"/>
          <w:spacing w:val="-6"/>
          <w:szCs w:val="21"/>
          <w:highlight w:val="none"/>
          <w:lang w:eastAsia="zh-CN"/>
        </w:rPr>
        <w:t>数字信息发布平台改造升级项目</w:t>
      </w:r>
    </w:p>
    <w:p w14:paraId="4ADB52CD">
      <w:pPr>
        <w:adjustRightInd w:val="0"/>
        <w:snapToGrid w:val="0"/>
        <w:spacing w:line="288" w:lineRule="auto"/>
        <w:rPr>
          <w:rFonts w:hint="eastAsia"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项目编号：QSZB-Z(F)-C25039(GK)</w:t>
      </w:r>
    </w:p>
    <w:p w14:paraId="53A765F8">
      <w:pPr>
        <w:adjustRightInd w:val="0"/>
        <w:snapToGrid w:val="0"/>
        <w:spacing w:line="288" w:lineRule="auto"/>
        <w:rPr>
          <w:rFonts w:hint="eastAsia" w:ascii="宋体" w:hAnsi="宋体" w:eastAsia="宋体" w:cs="Times New Roman"/>
          <w:bCs/>
          <w:color w:val="auto"/>
          <w:spacing w:val="-6"/>
          <w:szCs w:val="21"/>
          <w:highlight w:val="none"/>
        </w:rPr>
      </w:pPr>
    </w:p>
    <w:tbl>
      <w:tblPr>
        <w:tblStyle w:val="26"/>
        <w:tblW w:w="10530" w:type="dxa"/>
        <w:tblInd w:w="-26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8"/>
        <w:gridCol w:w="1841"/>
        <w:gridCol w:w="1742"/>
        <w:gridCol w:w="4039"/>
        <w:gridCol w:w="1114"/>
        <w:gridCol w:w="1086"/>
      </w:tblGrid>
      <w:tr w14:paraId="13BB86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6E3A5817">
            <w:pPr>
              <w:adjustRightInd w:val="0"/>
              <w:snapToGrid w:val="0"/>
              <w:spacing w:line="36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23781061">
            <w:pPr>
              <w:adjustRightInd w:val="0"/>
              <w:snapToGrid w:val="0"/>
              <w:spacing w:line="36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标的名称</w:t>
            </w: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6654D31C">
            <w:pPr>
              <w:adjustRightInd w:val="0"/>
              <w:snapToGrid w:val="0"/>
              <w:spacing w:line="360" w:lineRule="auto"/>
              <w:jc w:val="center"/>
              <w:rPr>
                <w:rFonts w:hint="eastAsia" w:ascii="宋体" w:hAnsi="宋体" w:eastAsia="宋体" w:cs="宋体"/>
                <w:b/>
                <w:bCs/>
                <w:color w:val="auto"/>
                <w:szCs w:val="21"/>
                <w:highlight w:val="none"/>
              </w:rPr>
            </w:pPr>
            <w:bookmarkStart w:id="57" w:name="_Hlk177717733"/>
            <w:r>
              <w:rPr>
                <w:rFonts w:hint="eastAsia" w:ascii="宋体" w:hAnsi="宋体" w:eastAsia="宋体" w:cs="宋体"/>
                <w:b/>
                <w:bCs/>
                <w:color w:val="auto"/>
                <w:szCs w:val="21"/>
                <w:highlight w:val="none"/>
              </w:rPr>
              <w:t>具体服务</w:t>
            </w:r>
            <w:bookmarkEnd w:id="57"/>
          </w:p>
        </w:tc>
        <w:tc>
          <w:tcPr>
            <w:tcW w:w="4039" w:type="dxa"/>
            <w:tcBorders>
              <w:top w:val="single" w:color="auto" w:sz="4" w:space="0"/>
              <w:left w:val="single" w:color="auto" w:sz="4" w:space="0"/>
              <w:bottom w:val="single" w:color="auto" w:sz="4" w:space="0"/>
              <w:right w:val="single" w:color="auto" w:sz="4" w:space="0"/>
            </w:tcBorders>
            <w:shd w:val="clear" w:color="auto" w:fill="FFFFFF"/>
            <w:vAlign w:val="center"/>
          </w:tcPr>
          <w:p w14:paraId="1D568765">
            <w:pPr>
              <w:adjustRightInd w:val="0"/>
              <w:snapToGrid w:val="0"/>
              <w:spacing w:line="36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数量</w:t>
            </w:r>
          </w:p>
        </w:tc>
        <w:tc>
          <w:tcPr>
            <w:tcW w:w="1114" w:type="dxa"/>
            <w:tcBorders>
              <w:top w:val="single" w:color="auto" w:sz="4" w:space="0"/>
              <w:left w:val="single" w:color="auto" w:sz="4" w:space="0"/>
              <w:bottom w:val="single" w:color="auto" w:sz="4" w:space="0"/>
              <w:right w:val="single" w:color="auto" w:sz="4" w:space="0"/>
            </w:tcBorders>
            <w:shd w:val="clear" w:color="auto" w:fill="auto"/>
            <w:vAlign w:val="center"/>
          </w:tcPr>
          <w:p w14:paraId="5C2A0877">
            <w:pPr>
              <w:adjustRightInd w:val="0"/>
              <w:snapToGrid w:val="0"/>
              <w:spacing w:line="36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单价</w:t>
            </w:r>
          </w:p>
          <w:p w14:paraId="33843E87">
            <w:pPr>
              <w:adjustRightInd w:val="0"/>
              <w:snapToGrid w:val="0"/>
              <w:spacing w:line="36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（元）</w:t>
            </w:r>
          </w:p>
        </w:tc>
        <w:tc>
          <w:tcPr>
            <w:tcW w:w="1086" w:type="dxa"/>
            <w:tcBorders>
              <w:top w:val="single" w:color="auto" w:sz="4" w:space="0"/>
              <w:left w:val="single" w:color="auto" w:sz="4" w:space="0"/>
              <w:bottom w:val="single" w:color="auto" w:sz="4" w:space="0"/>
              <w:right w:val="single" w:color="auto" w:sz="4" w:space="0"/>
            </w:tcBorders>
            <w:shd w:val="clear" w:color="auto" w:fill="auto"/>
            <w:vAlign w:val="center"/>
          </w:tcPr>
          <w:p w14:paraId="10798AAC">
            <w:pPr>
              <w:adjustRightInd w:val="0"/>
              <w:snapToGrid w:val="0"/>
              <w:spacing w:line="36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合计</w:t>
            </w:r>
          </w:p>
          <w:p w14:paraId="73305515">
            <w:pPr>
              <w:adjustRightInd w:val="0"/>
              <w:snapToGrid w:val="0"/>
              <w:spacing w:line="36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（元）</w:t>
            </w:r>
          </w:p>
        </w:tc>
      </w:tr>
      <w:tr w14:paraId="160685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1FEC8D16">
            <w:pPr>
              <w:adjustRightInd w:val="0"/>
              <w:snapToGrid w:val="0"/>
              <w:spacing w:line="360" w:lineRule="auto"/>
              <w:jc w:val="center"/>
              <w:rPr>
                <w:rFonts w:hint="eastAsia" w:ascii="宋体" w:hAnsi="宋体" w:eastAsia="宋体" w:cs="宋体"/>
                <w:b/>
                <w:bCs/>
                <w:color w:val="auto"/>
                <w:szCs w:val="21"/>
                <w:highlight w:val="none"/>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54E74A86">
            <w:pPr>
              <w:adjustRightInd w:val="0"/>
              <w:snapToGrid w:val="0"/>
              <w:spacing w:line="360" w:lineRule="auto"/>
              <w:jc w:val="center"/>
              <w:rPr>
                <w:rFonts w:hint="eastAsia" w:ascii="宋体" w:hAnsi="宋体" w:eastAsia="宋体" w:cs="宋体"/>
                <w:b/>
                <w:bCs/>
                <w:color w:val="auto"/>
                <w:szCs w:val="21"/>
                <w:highlight w:val="none"/>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00C6BD72">
            <w:pPr>
              <w:adjustRightInd w:val="0"/>
              <w:snapToGrid w:val="0"/>
              <w:spacing w:line="360" w:lineRule="auto"/>
              <w:jc w:val="center"/>
              <w:rPr>
                <w:rFonts w:hint="eastAsia" w:ascii="宋体" w:hAnsi="宋体" w:eastAsia="宋体" w:cs="宋体"/>
                <w:b/>
                <w:bCs/>
                <w:color w:val="auto"/>
                <w:szCs w:val="21"/>
                <w:highlight w:val="none"/>
              </w:rPr>
            </w:pPr>
          </w:p>
        </w:tc>
        <w:tc>
          <w:tcPr>
            <w:tcW w:w="4039" w:type="dxa"/>
            <w:tcBorders>
              <w:top w:val="single" w:color="auto" w:sz="4" w:space="0"/>
              <w:left w:val="single" w:color="auto" w:sz="4" w:space="0"/>
              <w:bottom w:val="single" w:color="auto" w:sz="4" w:space="0"/>
              <w:right w:val="single" w:color="auto" w:sz="4" w:space="0"/>
            </w:tcBorders>
            <w:shd w:val="clear" w:color="auto" w:fill="FFFFFF"/>
            <w:vAlign w:val="center"/>
          </w:tcPr>
          <w:p w14:paraId="0061E5EF">
            <w:pPr>
              <w:adjustRightInd w:val="0"/>
              <w:snapToGrid w:val="0"/>
              <w:spacing w:line="360" w:lineRule="auto"/>
              <w:jc w:val="center"/>
              <w:rPr>
                <w:rFonts w:hint="eastAsia" w:ascii="宋体" w:hAnsi="宋体" w:eastAsia="宋体" w:cs="宋体"/>
                <w:b/>
                <w:bCs/>
                <w:color w:val="auto"/>
                <w:szCs w:val="21"/>
                <w:highlight w:val="none"/>
              </w:rPr>
            </w:pPr>
          </w:p>
        </w:tc>
        <w:tc>
          <w:tcPr>
            <w:tcW w:w="1114" w:type="dxa"/>
            <w:tcBorders>
              <w:top w:val="single" w:color="auto" w:sz="4" w:space="0"/>
              <w:left w:val="single" w:color="auto" w:sz="4" w:space="0"/>
              <w:bottom w:val="single" w:color="auto" w:sz="4" w:space="0"/>
              <w:right w:val="single" w:color="auto" w:sz="4" w:space="0"/>
            </w:tcBorders>
            <w:shd w:val="clear" w:color="auto" w:fill="auto"/>
            <w:vAlign w:val="center"/>
          </w:tcPr>
          <w:p w14:paraId="491730AB">
            <w:pPr>
              <w:adjustRightInd w:val="0"/>
              <w:snapToGrid w:val="0"/>
              <w:spacing w:line="360" w:lineRule="auto"/>
              <w:jc w:val="center"/>
              <w:rPr>
                <w:rFonts w:hint="eastAsia" w:ascii="宋体" w:hAnsi="宋体" w:eastAsia="宋体" w:cs="宋体"/>
                <w:b/>
                <w:bCs/>
                <w:color w:val="auto"/>
                <w:szCs w:val="21"/>
                <w:highlight w:val="none"/>
              </w:rPr>
            </w:pPr>
          </w:p>
        </w:tc>
        <w:tc>
          <w:tcPr>
            <w:tcW w:w="1086" w:type="dxa"/>
            <w:tcBorders>
              <w:top w:val="single" w:color="auto" w:sz="4" w:space="0"/>
              <w:left w:val="single" w:color="auto" w:sz="4" w:space="0"/>
              <w:bottom w:val="single" w:color="auto" w:sz="4" w:space="0"/>
              <w:right w:val="single" w:color="auto" w:sz="4" w:space="0"/>
            </w:tcBorders>
            <w:shd w:val="clear" w:color="auto" w:fill="auto"/>
            <w:vAlign w:val="center"/>
          </w:tcPr>
          <w:p w14:paraId="25AF1672">
            <w:pPr>
              <w:adjustRightInd w:val="0"/>
              <w:snapToGrid w:val="0"/>
              <w:spacing w:line="360" w:lineRule="auto"/>
              <w:jc w:val="center"/>
              <w:rPr>
                <w:rFonts w:hint="eastAsia" w:ascii="宋体" w:hAnsi="宋体" w:eastAsia="宋体" w:cs="宋体"/>
                <w:b/>
                <w:bCs/>
                <w:color w:val="auto"/>
                <w:szCs w:val="21"/>
                <w:highlight w:val="none"/>
              </w:rPr>
            </w:pPr>
          </w:p>
        </w:tc>
      </w:tr>
      <w:tr w14:paraId="59B292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0D0ADF68">
            <w:pPr>
              <w:adjustRightInd w:val="0"/>
              <w:snapToGrid w:val="0"/>
              <w:spacing w:line="360" w:lineRule="auto"/>
              <w:jc w:val="center"/>
              <w:rPr>
                <w:rFonts w:hint="eastAsia" w:ascii="宋体" w:hAnsi="宋体" w:eastAsia="宋体" w:cs="宋体"/>
                <w:b/>
                <w:bCs/>
                <w:color w:val="auto"/>
                <w:szCs w:val="21"/>
                <w:highlight w:val="none"/>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64B64C15">
            <w:pPr>
              <w:adjustRightInd w:val="0"/>
              <w:snapToGrid w:val="0"/>
              <w:spacing w:line="360" w:lineRule="auto"/>
              <w:jc w:val="center"/>
              <w:rPr>
                <w:rFonts w:hint="eastAsia" w:ascii="宋体" w:hAnsi="宋体" w:eastAsia="宋体" w:cs="宋体"/>
                <w:b/>
                <w:bCs/>
                <w:color w:val="auto"/>
                <w:szCs w:val="21"/>
                <w:highlight w:val="none"/>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4097C62C">
            <w:pPr>
              <w:adjustRightInd w:val="0"/>
              <w:snapToGrid w:val="0"/>
              <w:spacing w:line="360" w:lineRule="auto"/>
              <w:jc w:val="center"/>
              <w:rPr>
                <w:rFonts w:hint="eastAsia" w:ascii="宋体" w:hAnsi="宋体" w:eastAsia="宋体" w:cs="宋体"/>
                <w:b/>
                <w:bCs/>
                <w:color w:val="auto"/>
                <w:szCs w:val="21"/>
                <w:highlight w:val="none"/>
              </w:rPr>
            </w:pPr>
          </w:p>
        </w:tc>
        <w:tc>
          <w:tcPr>
            <w:tcW w:w="4039" w:type="dxa"/>
            <w:tcBorders>
              <w:top w:val="single" w:color="auto" w:sz="4" w:space="0"/>
              <w:left w:val="single" w:color="auto" w:sz="4" w:space="0"/>
              <w:bottom w:val="single" w:color="auto" w:sz="4" w:space="0"/>
              <w:right w:val="single" w:color="auto" w:sz="4" w:space="0"/>
            </w:tcBorders>
            <w:shd w:val="clear" w:color="auto" w:fill="FFFFFF"/>
            <w:vAlign w:val="center"/>
          </w:tcPr>
          <w:p w14:paraId="26358D95">
            <w:pPr>
              <w:adjustRightInd w:val="0"/>
              <w:snapToGrid w:val="0"/>
              <w:spacing w:line="360" w:lineRule="auto"/>
              <w:jc w:val="center"/>
              <w:rPr>
                <w:rFonts w:hint="eastAsia" w:ascii="宋体" w:hAnsi="宋体" w:eastAsia="宋体" w:cs="宋体"/>
                <w:b/>
                <w:bCs/>
                <w:color w:val="auto"/>
                <w:szCs w:val="21"/>
                <w:highlight w:val="none"/>
              </w:rPr>
            </w:pPr>
          </w:p>
        </w:tc>
        <w:tc>
          <w:tcPr>
            <w:tcW w:w="1114" w:type="dxa"/>
            <w:tcBorders>
              <w:top w:val="single" w:color="auto" w:sz="4" w:space="0"/>
              <w:left w:val="single" w:color="auto" w:sz="4" w:space="0"/>
              <w:bottom w:val="single" w:color="auto" w:sz="4" w:space="0"/>
              <w:right w:val="single" w:color="auto" w:sz="4" w:space="0"/>
            </w:tcBorders>
            <w:shd w:val="clear" w:color="auto" w:fill="auto"/>
            <w:vAlign w:val="center"/>
          </w:tcPr>
          <w:p w14:paraId="420216EF">
            <w:pPr>
              <w:adjustRightInd w:val="0"/>
              <w:snapToGrid w:val="0"/>
              <w:spacing w:line="360" w:lineRule="auto"/>
              <w:jc w:val="center"/>
              <w:rPr>
                <w:rFonts w:hint="eastAsia" w:ascii="宋体" w:hAnsi="宋体" w:eastAsia="宋体" w:cs="宋体"/>
                <w:b/>
                <w:bCs/>
                <w:color w:val="auto"/>
                <w:szCs w:val="21"/>
                <w:highlight w:val="none"/>
              </w:rPr>
            </w:pPr>
          </w:p>
        </w:tc>
        <w:tc>
          <w:tcPr>
            <w:tcW w:w="1086" w:type="dxa"/>
            <w:tcBorders>
              <w:top w:val="single" w:color="auto" w:sz="4" w:space="0"/>
              <w:left w:val="single" w:color="auto" w:sz="4" w:space="0"/>
              <w:bottom w:val="single" w:color="auto" w:sz="4" w:space="0"/>
              <w:right w:val="single" w:color="auto" w:sz="4" w:space="0"/>
            </w:tcBorders>
            <w:shd w:val="clear" w:color="auto" w:fill="auto"/>
            <w:vAlign w:val="center"/>
          </w:tcPr>
          <w:p w14:paraId="5E3DD62A">
            <w:pPr>
              <w:adjustRightInd w:val="0"/>
              <w:snapToGrid w:val="0"/>
              <w:spacing w:line="360" w:lineRule="auto"/>
              <w:jc w:val="center"/>
              <w:rPr>
                <w:rFonts w:hint="eastAsia" w:ascii="宋体" w:hAnsi="宋体" w:eastAsia="宋体" w:cs="宋体"/>
                <w:b/>
                <w:bCs/>
                <w:color w:val="auto"/>
                <w:szCs w:val="21"/>
                <w:highlight w:val="none"/>
              </w:rPr>
            </w:pPr>
          </w:p>
        </w:tc>
      </w:tr>
      <w:tr w14:paraId="697215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3E870EC9">
            <w:pPr>
              <w:adjustRightInd w:val="0"/>
              <w:snapToGrid w:val="0"/>
              <w:spacing w:line="360" w:lineRule="auto"/>
              <w:jc w:val="center"/>
              <w:rPr>
                <w:rFonts w:hint="eastAsia" w:ascii="宋体" w:hAnsi="宋体" w:eastAsia="宋体" w:cs="宋体"/>
                <w:b/>
                <w:bCs/>
                <w:color w:val="auto"/>
                <w:szCs w:val="21"/>
                <w:highlight w:val="none"/>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55CCE21E">
            <w:pPr>
              <w:adjustRightInd w:val="0"/>
              <w:snapToGrid w:val="0"/>
              <w:spacing w:line="360" w:lineRule="auto"/>
              <w:jc w:val="center"/>
              <w:rPr>
                <w:rFonts w:hint="eastAsia" w:ascii="宋体" w:hAnsi="宋体" w:eastAsia="宋体" w:cs="宋体"/>
                <w:b/>
                <w:bCs/>
                <w:color w:val="auto"/>
                <w:szCs w:val="21"/>
                <w:highlight w:val="none"/>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2BC5E122">
            <w:pPr>
              <w:adjustRightInd w:val="0"/>
              <w:snapToGrid w:val="0"/>
              <w:spacing w:line="360" w:lineRule="auto"/>
              <w:jc w:val="center"/>
              <w:rPr>
                <w:rFonts w:hint="eastAsia" w:ascii="宋体" w:hAnsi="宋体" w:eastAsia="宋体" w:cs="宋体"/>
                <w:b/>
                <w:bCs/>
                <w:color w:val="auto"/>
                <w:szCs w:val="21"/>
                <w:highlight w:val="none"/>
              </w:rPr>
            </w:pPr>
          </w:p>
        </w:tc>
        <w:tc>
          <w:tcPr>
            <w:tcW w:w="4039" w:type="dxa"/>
            <w:tcBorders>
              <w:top w:val="single" w:color="auto" w:sz="4" w:space="0"/>
              <w:left w:val="single" w:color="auto" w:sz="4" w:space="0"/>
              <w:bottom w:val="single" w:color="auto" w:sz="4" w:space="0"/>
              <w:right w:val="single" w:color="auto" w:sz="4" w:space="0"/>
            </w:tcBorders>
            <w:shd w:val="clear" w:color="auto" w:fill="FFFFFF"/>
            <w:vAlign w:val="center"/>
          </w:tcPr>
          <w:p w14:paraId="75A479DA">
            <w:pPr>
              <w:adjustRightInd w:val="0"/>
              <w:snapToGrid w:val="0"/>
              <w:spacing w:line="360" w:lineRule="auto"/>
              <w:jc w:val="center"/>
              <w:rPr>
                <w:rFonts w:hint="eastAsia" w:ascii="宋体" w:hAnsi="宋体" w:eastAsia="宋体" w:cs="宋体"/>
                <w:b/>
                <w:bCs/>
                <w:color w:val="auto"/>
                <w:szCs w:val="21"/>
                <w:highlight w:val="none"/>
              </w:rPr>
            </w:pPr>
          </w:p>
        </w:tc>
        <w:tc>
          <w:tcPr>
            <w:tcW w:w="1114" w:type="dxa"/>
            <w:tcBorders>
              <w:top w:val="single" w:color="auto" w:sz="4" w:space="0"/>
              <w:left w:val="single" w:color="auto" w:sz="4" w:space="0"/>
              <w:bottom w:val="single" w:color="auto" w:sz="4" w:space="0"/>
              <w:right w:val="single" w:color="auto" w:sz="4" w:space="0"/>
            </w:tcBorders>
            <w:shd w:val="clear" w:color="auto" w:fill="auto"/>
            <w:vAlign w:val="center"/>
          </w:tcPr>
          <w:p w14:paraId="562CBB52">
            <w:pPr>
              <w:adjustRightInd w:val="0"/>
              <w:snapToGrid w:val="0"/>
              <w:spacing w:line="360" w:lineRule="auto"/>
              <w:jc w:val="center"/>
              <w:rPr>
                <w:rFonts w:hint="eastAsia" w:ascii="宋体" w:hAnsi="宋体" w:eastAsia="宋体" w:cs="宋体"/>
                <w:b/>
                <w:bCs/>
                <w:color w:val="auto"/>
                <w:szCs w:val="21"/>
                <w:highlight w:val="none"/>
              </w:rPr>
            </w:pPr>
          </w:p>
        </w:tc>
        <w:tc>
          <w:tcPr>
            <w:tcW w:w="1086" w:type="dxa"/>
            <w:tcBorders>
              <w:top w:val="single" w:color="auto" w:sz="4" w:space="0"/>
              <w:left w:val="single" w:color="auto" w:sz="4" w:space="0"/>
              <w:bottom w:val="single" w:color="auto" w:sz="4" w:space="0"/>
              <w:right w:val="single" w:color="auto" w:sz="4" w:space="0"/>
            </w:tcBorders>
            <w:shd w:val="clear" w:color="auto" w:fill="auto"/>
            <w:vAlign w:val="center"/>
          </w:tcPr>
          <w:p w14:paraId="0A2F628B">
            <w:pPr>
              <w:adjustRightInd w:val="0"/>
              <w:snapToGrid w:val="0"/>
              <w:spacing w:line="360" w:lineRule="auto"/>
              <w:jc w:val="center"/>
              <w:rPr>
                <w:rFonts w:hint="eastAsia" w:ascii="宋体" w:hAnsi="宋体" w:eastAsia="宋体" w:cs="宋体"/>
                <w:b/>
                <w:bCs/>
                <w:color w:val="auto"/>
                <w:szCs w:val="21"/>
                <w:highlight w:val="none"/>
              </w:rPr>
            </w:pPr>
          </w:p>
        </w:tc>
      </w:tr>
      <w:tr w14:paraId="645EFA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39AC1C7A">
            <w:pPr>
              <w:adjustRightInd w:val="0"/>
              <w:snapToGrid w:val="0"/>
              <w:spacing w:line="360" w:lineRule="auto"/>
              <w:jc w:val="center"/>
              <w:rPr>
                <w:rFonts w:hint="eastAsia" w:ascii="宋体" w:hAnsi="宋体" w:eastAsia="宋体" w:cs="宋体"/>
                <w:b/>
                <w:bCs/>
                <w:color w:val="auto"/>
                <w:szCs w:val="21"/>
                <w:highlight w:val="none"/>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4BE5916A">
            <w:pPr>
              <w:adjustRightInd w:val="0"/>
              <w:snapToGrid w:val="0"/>
              <w:spacing w:line="360" w:lineRule="auto"/>
              <w:jc w:val="center"/>
              <w:rPr>
                <w:rFonts w:hint="eastAsia" w:ascii="宋体" w:hAnsi="宋体" w:eastAsia="宋体" w:cs="宋体"/>
                <w:b/>
                <w:bCs/>
                <w:color w:val="auto"/>
                <w:szCs w:val="21"/>
                <w:highlight w:val="none"/>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2FA9EF89">
            <w:pPr>
              <w:adjustRightInd w:val="0"/>
              <w:snapToGrid w:val="0"/>
              <w:spacing w:line="360" w:lineRule="auto"/>
              <w:jc w:val="center"/>
              <w:rPr>
                <w:rFonts w:hint="eastAsia" w:ascii="宋体" w:hAnsi="宋体" w:eastAsia="宋体" w:cs="宋体"/>
                <w:b/>
                <w:bCs/>
                <w:color w:val="auto"/>
                <w:szCs w:val="21"/>
                <w:highlight w:val="none"/>
              </w:rPr>
            </w:pPr>
          </w:p>
        </w:tc>
        <w:tc>
          <w:tcPr>
            <w:tcW w:w="4039" w:type="dxa"/>
            <w:tcBorders>
              <w:top w:val="single" w:color="auto" w:sz="4" w:space="0"/>
              <w:left w:val="single" w:color="auto" w:sz="4" w:space="0"/>
              <w:bottom w:val="single" w:color="auto" w:sz="4" w:space="0"/>
              <w:right w:val="single" w:color="auto" w:sz="4" w:space="0"/>
            </w:tcBorders>
            <w:shd w:val="clear" w:color="auto" w:fill="FFFFFF"/>
            <w:vAlign w:val="center"/>
          </w:tcPr>
          <w:p w14:paraId="2863B10F">
            <w:pPr>
              <w:adjustRightInd w:val="0"/>
              <w:snapToGrid w:val="0"/>
              <w:spacing w:line="360" w:lineRule="auto"/>
              <w:jc w:val="center"/>
              <w:rPr>
                <w:rFonts w:hint="eastAsia" w:ascii="宋体" w:hAnsi="宋体" w:eastAsia="宋体" w:cs="宋体"/>
                <w:b/>
                <w:bCs/>
                <w:color w:val="auto"/>
                <w:szCs w:val="21"/>
                <w:highlight w:val="none"/>
              </w:rPr>
            </w:pPr>
          </w:p>
        </w:tc>
        <w:tc>
          <w:tcPr>
            <w:tcW w:w="1114" w:type="dxa"/>
            <w:tcBorders>
              <w:top w:val="single" w:color="auto" w:sz="4" w:space="0"/>
              <w:left w:val="single" w:color="auto" w:sz="4" w:space="0"/>
              <w:bottom w:val="single" w:color="auto" w:sz="4" w:space="0"/>
              <w:right w:val="single" w:color="auto" w:sz="4" w:space="0"/>
            </w:tcBorders>
            <w:shd w:val="clear" w:color="auto" w:fill="auto"/>
            <w:vAlign w:val="center"/>
          </w:tcPr>
          <w:p w14:paraId="38EFD97E">
            <w:pPr>
              <w:adjustRightInd w:val="0"/>
              <w:snapToGrid w:val="0"/>
              <w:spacing w:line="360" w:lineRule="auto"/>
              <w:jc w:val="center"/>
              <w:rPr>
                <w:rFonts w:hint="eastAsia" w:ascii="宋体" w:hAnsi="宋体" w:eastAsia="宋体" w:cs="宋体"/>
                <w:b/>
                <w:bCs/>
                <w:color w:val="auto"/>
                <w:szCs w:val="21"/>
                <w:highlight w:val="none"/>
              </w:rPr>
            </w:pPr>
          </w:p>
        </w:tc>
        <w:tc>
          <w:tcPr>
            <w:tcW w:w="1086" w:type="dxa"/>
            <w:tcBorders>
              <w:top w:val="single" w:color="auto" w:sz="4" w:space="0"/>
              <w:left w:val="single" w:color="auto" w:sz="4" w:space="0"/>
              <w:bottom w:val="single" w:color="auto" w:sz="4" w:space="0"/>
              <w:right w:val="single" w:color="auto" w:sz="4" w:space="0"/>
            </w:tcBorders>
            <w:shd w:val="clear" w:color="auto" w:fill="auto"/>
            <w:vAlign w:val="center"/>
          </w:tcPr>
          <w:p w14:paraId="3D51BCF3">
            <w:pPr>
              <w:adjustRightInd w:val="0"/>
              <w:snapToGrid w:val="0"/>
              <w:spacing w:line="360" w:lineRule="auto"/>
              <w:jc w:val="center"/>
              <w:rPr>
                <w:rFonts w:hint="eastAsia" w:ascii="宋体" w:hAnsi="宋体" w:eastAsia="宋体" w:cs="宋体"/>
                <w:b/>
                <w:bCs/>
                <w:color w:val="auto"/>
                <w:szCs w:val="21"/>
                <w:highlight w:val="none"/>
              </w:rPr>
            </w:pPr>
          </w:p>
        </w:tc>
      </w:tr>
      <w:tr w14:paraId="1F24B7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0530" w:type="dxa"/>
            <w:gridSpan w:val="6"/>
            <w:tcBorders>
              <w:top w:val="single" w:color="auto" w:sz="4" w:space="0"/>
              <w:left w:val="single" w:color="auto" w:sz="4" w:space="0"/>
              <w:bottom w:val="single" w:color="auto" w:sz="4" w:space="0"/>
              <w:right w:val="single" w:color="auto" w:sz="4" w:space="0"/>
            </w:tcBorders>
            <w:shd w:val="clear" w:color="auto" w:fill="auto"/>
            <w:vAlign w:val="center"/>
          </w:tcPr>
          <w:p w14:paraId="2A356BFE">
            <w:pPr>
              <w:adjustRightInd w:val="0"/>
              <w:snapToGrid w:val="0"/>
              <w:spacing w:line="360" w:lineRule="auto"/>
              <w:jc w:val="left"/>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★以下（联合体其他成员）承担的部分：</w:t>
            </w:r>
          </w:p>
        </w:tc>
      </w:tr>
      <w:tr w14:paraId="3EE42E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06407FEB">
            <w:pPr>
              <w:adjustRightInd w:val="0"/>
              <w:snapToGrid w:val="0"/>
              <w:spacing w:line="360" w:lineRule="auto"/>
              <w:jc w:val="center"/>
              <w:rPr>
                <w:rFonts w:hint="eastAsia" w:ascii="宋体" w:hAnsi="宋体" w:eastAsia="宋体" w:cs="宋体"/>
                <w:b/>
                <w:bCs/>
                <w:color w:val="auto"/>
                <w:szCs w:val="21"/>
                <w:highlight w:val="none"/>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3AE84AB5">
            <w:pPr>
              <w:adjustRightInd w:val="0"/>
              <w:snapToGrid w:val="0"/>
              <w:spacing w:line="360" w:lineRule="auto"/>
              <w:jc w:val="center"/>
              <w:rPr>
                <w:rFonts w:hint="eastAsia" w:ascii="宋体" w:hAnsi="宋体" w:eastAsia="宋体" w:cs="宋体"/>
                <w:b/>
                <w:bCs/>
                <w:color w:val="auto"/>
                <w:szCs w:val="21"/>
                <w:highlight w:val="none"/>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5C78C2AC">
            <w:pPr>
              <w:adjustRightInd w:val="0"/>
              <w:snapToGrid w:val="0"/>
              <w:spacing w:line="360" w:lineRule="auto"/>
              <w:jc w:val="center"/>
              <w:rPr>
                <w:rFonts w:hint="eastAsia" w:ascii="宋体" w:hAnsi="宋体" w:eastAsia="宋体" w:cs="宋体"/>
                <w:b/>
                <w:bCs/>
                <w:color w:val="auto"/>
                <w:szCs w:val="21"/>
                <w:highlight w:val="none"/>
              </w:rPr>
            </w:pPr>
          </w:p>
        </w:tc>
        <w:tc>
          <w:tcPr>
            <w:tcW w:w="4039" w:type="dxa"/>
            <w:tcBorders>
              <w:top w:val="single" w:color="auto" w:sz="4" w:space="0"/>
              <w:left w:val="single" w:color="auto" w:sz="4" w:space="0"/>
              <w:bottom w:val="single" w:color="auto" w:sz="4" w:space="0"/>
              <w:right w:val="single" w:color="auto" w:sz="4" w:space="0"/>
            </w:tcBorders>
            <w:shd w:val="clear" w:color="auto" w:fill="FFFFFF"/>
            <w:vAlign w:val="center"/>
          </w:tcPr>
          <w:p w14:paraId="79AEC201">
            <w:pPr>
              <w:adjustRightInd w:val="0"/>
              <w:snapToGrid w:val="0"/>
              <w:spacing w:line="360" w:lineRule="auto"/>
              <w:jc w:val="center"/>
              <w:rPr>
                <w:rFonts w:hint="eastAsia" w:ascii="宋体" w:hAnsi="宋体" w:eastAsia="宋体" w:cs="宋体"/>
                <w:b/>
                <w:bCs/>
                <w:color w:val="auto"/>
                <w:szCs w:val="21"/>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1C96BD21">
            <w:pPr>
              <w:adjustRightInd w:val="0"/>
              <w:snapToGrid w:val="0"/>
              <w:spacing w:line="360" w:lineRule="auto"/>
              <w:jc w:val="center"/>
              <w:rPr>
                <w:rFonts w:hint="eastAsia" w:ascii="宋体" w:hAnsi="宋体" w:eastAsia="宋体" w:cs="宋体"/>
                <w:b/>
                <w:bCs/>
                <w:color w:val="auto"/>
                <w:szCs w:val="21"/>
                <w:highlight w:val="none"/>
              </w:rPr>
            </w:pPr>
          </w:p>
        </w:tc>
        <w:tc>
          <w:tcPr>
            <w:tcW w:w="1086" w:type="dxa"/>
            <w:tcBorders>
              <w:top w:val="single" w:color="auto" w:sz="4" w:space="0"/>
              <w:left w:val="single" w:color="auto" w:sz="4" w:space="0"/>
              <w:bottom w:val="single" w:color="auto" w:sz="4" w:space="0"/>
              <w:right w:val="single" w:color="auto" w:sz="4" w:space="0"/>
            </w:tcBorders>
            <w:vAlign w:val="center"/>
          </w:tcPr>
          <w:p w14:paraId="3EB55997">
            <w:pPr>
              <w:adjustRightInd w:val="0"/>
              <w:snapToGrid w:val="0"/>
              <w:spacing w:line="360" w:lineRule="auto"/>
              <w:jc w:val="center"/>
              <w:rPr>
                <w:rFonts w:hint="eastAsia" w:ascii="宋体" w:hAnsi="宋体" w:eastAsia="宋体" w:cs="宋体"/>
                <w:b/>
                <w:bCs/>
                <w:color w:val="auto"/>
                <w:szCs w:val="21"/>
                <w:highlight w:val="none"/>
              </w:rPr>
            </w:pPr>
          </w:p>
        </w:tc>
      </w:tr>
      <w:tr w14:paraId="002E76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0530" w:type="dxa"/>
            <w:gridSpan w:val="6"/>
            <w:tcBorders>
              <w:top w:val="single" w:color="auto" w:sz="4" w:space="0"/>
              <w:left w:val="single" w:color="auto" w:sz="4" w:space="0"/>
              <w:bottom w:val="single" w:color="auto" w:sz="4" w:space="0"/>
              <w:right w:val="single" w:color="auto" w:sz="4" w:space="0"/>
            </w:tcBorders>
            <w:shd w:val="clear" w:color="auto" w:fill="auto"/>
            <w:vAlign w:val="center"/>
          </w:tcPr>
          <w:p w14:paraId="68AEDEC8">
            <w:pPr>
              <w:adjustRightInd w:val="0"/>
              <w:snapToGrid w:val="0"/>
              <w:spacing w:line="360" w:lineRule="auto"/>
              <w:jc w:val="left"/>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★以下（分包单位）承担的部分：</w:t>
            </w:r>
          </w:p>
        </w:tc>
      </w:tr>
      <w:tr w14:paraId="7F2613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5274124F">
            <w:pPr>
              <w:adjustRightInd w:val="0"/>
              <w:snapToGrid w:val="0"/>
              <w:spacing w:line="360" w:lineRule="auto"/>
              <w:jc w:val="center"/>
              <w:rPr>
                <w:rFonts w:hint="eastAsia" w:ascii="宋体" w:hAnsi="宋体" w:eastAsia="宋体" w:cs="宋体"/>
                <w:b/>
                <w:bCs/>
                <w:color w:val="auto"/>
                <w:szCs w:val="21"/>
                <w:highlight w:val="none"/>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3ED33F07">
            <w:pPr>
              <w:adjustRightInd w:val="0"/>
              <w:snapToGrid w:val="0"/>
              <w:spacing w:line="360" w:lineRule="auto"/>
              <w:jc w:val="center"/>
              <w:rPr>
                <w:rFonts w:hint="eastAsia" w:ascii="宋体" w:hAnsi="宋体" w:eastAsia="宋体" w:cs="宋体"/>
                <w:b/>
                <w:bCs/>
                <w:color w:val="auto"/>
                <w:szCs w:val="21"/>
                <w:highlight w:val="none"/>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4841B8C0">
            <w:pPr>
              <w:adjustRightInd w:val="0"/>
              <w:snapToGrid w:val="0"/>
              <w:spacing w:line="360" w:lineRule="auto"/>
              <w:jc w:val="center"/>
              <w:rPr>
                <w:rFonts w:hint="eastAsia" w:ascii="宋体" w:hAnsi="宋体" w:eastAsia="宋体" w:cs="宋体"/>
                <w:b/>
                <w:bCs/>
                <w:color w:val="auto"/>
                <w:szCs w:val="21"/>
                <w:highlight w:val="none"/>
              </w:rPr>
            </w:pPr>
          </w:p>
        </w:tc>
        <w:tc>
          <w:tcPr>
            <w:tcW w:w="4039" w:type="dxa"/>
            <w:tcBorders>
              <w:top w:val="single" w:color="auto" w:sz="4" w:space="0"/>
              <w:left w:val="single" w:color="auto" w:sz="4" w:space="0"/>
              <w:bottom w:val="single" w:color="auto" w:sz="4" w:space="0"/>
              <w:right w:val="single" w:color="auto" w:sz="4" w:space="0"/>
            </w:tcBorders>
            <w:shd w:val="clear" w:color="auto" w:fill="FFFFFF"/>
            <w:vAlign w:val="center"/>
          </w:tcPr>
          <w:p w14:paraId="7CA6B38A">
            <w:pPr>
              <w:adjustRightInd w:val="0"/>
              <w:snapToGrid w:val="0"/>
              <w:spacing w:line="360" w:lineRule="auto"/>
              <w:jc w:val="center"/>
              <w:rPr>
                <w:rFonts w:hint="eastAsia" w:ascii="宋体" w:hAnsi="宋体" w:eastAsia="宋体" w:cs="宋体"/>
                <w:b/>
                <w:bCs/>
                <w:color w:val="auto"/>
                <w:szCs w:val="21"/>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3EECD784">
            <w:pPr>
              <w:adjustRightInd w:val="0"/>
              <w:snapToGrid w:val="0"/>
              <w:spacing w:line="360" w:lineRule="auto"/>
              <w:jc w:val="center"/>
              <w:rPr>
                <w:rFonts w:hint="eastAsia" w:ascii="宋体" w:hAnsi="宋体" w:eastAsia="宋体" w:cs="宋体"/>
                <w:b/>
                <w:bCs/>
                <w:color w:val="auto"/>
                <w:szCs w:val="21"/>
                <w:highlight w:val="none"/>
              </w:rPr>
            </w:pPr>
          </w:p>
        </w:tc>
        <w:tc>
          <w:tcPr>
            <w:tcW w:w="1086" w:type="dxa"/>
            <w:tcBorders>
              <w:top w:val="single" w:color="auto" w:sz="4" w:space="0"/>
              <w:left w:val="single" w:color="auto" w:sz="4" w:space="0"/>
              <w:bottom w:val="single" w:color="auto" w:sz="4" w:space="0"/>
              <w:right w:val="single" w:color="auto" w:sz="4" w:space="0"/>
            </w:tcBorders>
            <w:vAlign w:val="center"/>
          </w:tcPr>
          <w:p w14:paraId="7F7B148B">
            <w:pPr>
              <w:adjustRightInd w:val="0"/>
              <w:snapToGrid w:val="0"/>
              <w:spacing w:line="360" w:lineRule="auto"/>
              <w:jc w:val="center"/>
              <w:rPr>
                <w:rFonts w:hint="eastAsia" w:ascii="宋体" w:hAnsi="宋体" w:eastAsia="宋体" w:cs="宋体"/>
                <w:b/>
                <w:bCs/>
                <w:color w:val="auto"/>
                <w:szCs w:val="21"/>
                <w:highlight w:val="none"/>
              </w:rPr>
            </w:pPr>
          </w:p>
        </w:tc>
      </w:tr>
      <w:tr w14:paraId="62BCFC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0530" w:type="dxa"/>
            <w:gridSpan w:val="6"/>
            <w:tcBorders>
              <w:top w:val="single" w:color="auto" w:sz="4" w:space="0"/>
              <w:left w:val="single" w:color="auto" w:sz="4" w:space="0"/>
              <w:bottom w:val="single" w:color="auto" w:sz="4" w:space="0"/>
              <w:right w:val="single" w:color="auto" w:sz="4" w:space="0"/>
            </w:tcBorders>
            <w:vAlign w:val="center"/>
          </w:tcPr>
          <w:p w14:paraId="74DC7D80">
            <w:pPr>
              <w:adjustRightInd w:val="0"/>
              <w:snapToGrid w:val="0"/>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投标总价（人民币元）</w:t>
            </w:r>
          </w:p>
          <w:p w14:paraId="59577BD1">
            <w:pPr>
              <w:adjustRightInd w:val="0"/>
              <w:snapToGrid w:val="0"/>
              <w:spacing w:line="288" w:lineRule="auto"/>
              <w:rPr>
                <w:rFonts w:hint="eastAsia" w:ascii="宋体" w:hAnsi="宋体" w:eastAsia="宋体" w:cs="宋体"/>
                <w:b/>
                <w:bCs/>
                <w:color w:val="auto"/>
                <w:szCs w:val="21"/>
                <w:highlight w:val="none"/>
              </w:rPr>
            </w:pPr>
          </w:p>
          <w:p w14:paraId="0C631DFA">
            <w:pPr>
              <w:adjustRightInd w:val="0"/>
              <w:snapToGrid w:val="0"/>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小写：_________________________</w:t>
            </w:r>
          </w:p>
          <w:p w14:paraId="2DD61A79">
            <w:pPr>
              <w:adjustRightInd w:val="0"/>
              <w:snapToGrid w:val="0"/>
              <w:spacing w:line="288" w:lineRule="auto"/>
              <w:rPr>
                <w:rFonts w:hint="eastAsia" w:ascii="宋体" w:hAnsi="宋体" w:eastAsia="宋体" w:cs="宋体"/>
                <w:b/>
                <w:bCs/>
                <w:color w:val="auto"/>
                <w:szCs w:val="21"/>
                <w:highlight w:val="none"/>
              </w:rPr>
            </w:pPr>
          </w:p>
          <w:p w14:paraId="5FEFE13F">
            <w:pPr>
              <w:adjustRightInd w:val="0"/>
              <w:snapToGrid w:val="0"/>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大写：_________________________</w:t>
            </w:r>
          </w:p>
          <w:p w14:paraId="76081A6A">
            <w:pPr>
              <w:adjustRightInd w:val="0"/>
              <w:snapToGrid w:val="0"/>
              <w:spacing w:line="288" w:lineRule="auto"/>
              <w:rPr>
                <w:rFonts w:hint="eastAsia" w:ascii="宋体" w:hAnsi="宋体" w:eastAsia="宋体" w:cs="宋体"/>
                <w:b/>
                <w:bCs/>
                <w:color w:val="auto"/>
                <w:szCs w:val="21"/>
                <w:highlight w:val="none"/>
              </w:rPr>
            </w:pPr>
          </w:p>
        </w:tc>
      </w:tr>
    </w:tbl>
    <w:p w14:paraId="3D76638D">
      <w:pPr>
        <w:adjustRightInd w:val="0"/>
        <w:snapToGrid w:val="0"/>
        <w:spacing w:line="288" w:lineRule="auto"/>
        <w:rPr>
          <w:rFonts w:hint="eastAsia" w:ascii="宋体" w:hAnsi="宋体" w:eastAsia="宋体" w:cs="Times New Roman"/>
          <w:color w:val="auto"/>
          <w:spacing w:val="-6"/>
          <w:szCs w:val="21"/>
          <w:highlight w:val="none"/>
        </w:rPr>
      </w:pPr>
    </w:p>
    <w:p w14:paraId="42BE46DF">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说明：</w:t>
      </w:r>
    </w:p>
    <w:p w14:paraId="7760D6D1">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1.开标一览表应按照本招标文件“第三章 投标人须知”关于“投标报价”的规定填写；</w:t>
      </w:r>
    </w:p>
    <w:p w14:paraId="56EF55DE">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★2.联合体其他成员承担的部分、分包单位承担的部分，应在表中列明。</w:t>
      </w:r>
    </w:p>
    <w:p w14:paraId="426939ED">
      <w:pPr>
        <w:adjustRightInd w:val="0"/>
        <w:snapToGrid w:val="0"/>
        <w:spacing w:line="288" w:lineRule="auto"/>
        <w:rPr>
          <w:rFonts w:hint="eastAsia" w:ascii="宋体" w:hAnsi="宋体" w:eastAsia="宋体" w:cs="Times New Roman"/>
          <w:color w:val="auto"/>
          <w:szCs w:val="21"/>
          <w:highlight w:val="none"/>
        </w:rPr>
      </w:pPr>
    </w:p>
    <w:p w14:paraId="3753EC28">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14:paraId="54382564">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14:paraId="7E516B5A">
      <w:pPr>
        <w:adjustRightInd w:val="0"/>
        <w:snapToGrid w:val="0"/>
        <w:spacing w:line="288" w:lineRule="auto"/>
        <w:jc w:val="center"/>
        <w:rPr>
          <w:rFonts w:hint="eastAsia" w:ascii="宋体" w:hAnsi="宋体" w:eastAsia="宋体" w:cs="宋体"/>
          <w:b/>
          <w:color w:val="auto"/>
          <w:spacing w:val="-6"/>
          <w:szCs w:val="21"/>
          <w:highlight w:val="none"/>
        </w:rPr>
      </w:pPr>
      <w:r>
        <w:rPr>
          <w:rFonts w:hint="eastAsia" w:ascii="宋体" w:hAnsi="宋体" w:eastAsia="宋体" w:cs="Times New Roman"/>
          <w:bCs/>
          <w:color w:val="auto"/>
          <w:spacing w:val="-6"/>
          <w:szCs w:val="21"/>
          <w:highlight w:val="none"/>
        </w:rPr>
        <w:br w:type="page"/>
      </w:r>
    </w:p>
    <w:p w14:paraId="4843891A">
      <w:pPr>
        <w:adjustRightInd w:val="0"/>
        <w:snapToGrid w:val="0"/>
        <w:spacing w:line="288" w:lineRule="auto"/>
        <w:outlineLvl w:val="2"/>
        <w:rPr>
          <w:rFonts w:hint="eastAsia" w:ascii="宋体" w:hAnsi="宋体" w:eastAsia="宋体" w:cs="Times New Roman"/>
          <w:b/>
          <w:bCs/>
          <w:color w:val="auto"/>
          <w:szCs w:val="21"/>
          <w:highlight w:val="none"/>
        </w:rPr>
      </w:pPr>
      <w:r>
        <w:rPr>
          <w:rFonts w:hint="eastAsia" w:ascii="宋体" w:hAnsi="宋体" w:eastAsia="宋体" w:cs="Times New Roman"/>
          <w:b/>
          <w:color w:val="auto"/>
          <w:spacing w:val="-6"/>
          <w:szCs w:val="21"/>
          <w:highlight w:val="none"/>
        </w:rPr>
        <w:t>附件1：</w:t>
      </w:r>
      <w:r>
        <w:rPr>
          <w:rFonts w:hint="eastAsia" w:ascii="宋体" w:hAnsi="宋体" w:eastAsia="宋体" w:cs="Times New Roman"/>
          <w:b/>
          <w:bCs/>
          <w:color w:val="auto"/>
          <w:szCs w:val="21"/>
          <w:highlight w:val="none"/>
        </w:rPr>
        <w:t>业务专用章使用说明函</w:t>
      </w:r>
    </w:p>
    <w:p w14:paraId="435FA431">
      <w:pPr>
        <w:snapToGrid w:val="0"/>
        <w:spacing w:line="288" w:lineRule="auto"/>
        <w:rPr>
          <w:rFonts w:hint="eastAsia" w:ascii="宋体" w:hAnsi="宋体" w:eastAsia="宋体" w:cs="仿宋_GB2312"/>
          <w:color w:val="auto"/>
          <w:szCs w:val="21"/>
          <w:highlight w:val="none"/>
          <w:u w:val="single"/>
        </w:rPr>
      </w:pPr>
    </w:p>
    <w:p w14:paraId="084F87D4">
      <w:pPr>
        <w:snapToGrid w:val="0"/>
        <w:spacing w:line="288" w:lineRule="auto"/>
        <w:rPr>
          <w:rFonts w:hint="eastAsia" w:ascii="宋体" w:hAnsi="宋体" w:eastAsia="宋体" w:cs="Times New Roman"/>
          <w:color w:val="auto"/>
          <w:szCs w:val="21"/>
          <w:highlight w:val="none"/>
        </w:rPr>
      </w:pPr>
      <w:r>
        <w:rPr>
          <w:rFonts w:hint="eastAsia" w:ascii="宋体" w:hAnsi="宋体" w:eastAsia="宋体" w:cs="仿宋_GB2312"/>
          <w:color w:val="auto"/>
          <w:szCs w:val="21"/>
          <w:highlight w:val="none"/>
          <w:u w:val="single"/>
        </w:rPr>
        <w:t>（采购人）、（采购代理机构）</w:t>
      </w:r>
    </w:p>
    <w:p w14:paraId="3098032B">
      <w:pPr>
        <w:snapToGrid w:val="0"/>
        <w:spacing w:line="288" w:lineRule="auto"/>
        <w:ind w:firstLine="424" w:firstLineChars="202"/>
        <w:rPr>
          <w:rFonts w:hint="eastAsia" w:ascii="宋体" w:hAnsi="宋体" w:eastAsia="宋体" w:cs="宋体"/>
          <w:color w:val="auto"/>
          <w:szCs w:val="21"/>
          <w:highlight w:val="none"/>
        </w:rPr>
      </w:pPr>
      <w:r>
        <w:rPr>
          <w:rFonts w:hint="eastAsia" w:ascii="宋体" w:hAnsi="宋体" w:eastAsia="宋体" w:cs="仿宋_GB2312"/>
          <w:color w:val="auto"/>
          <w:kern w:val="0"/>
          <w:szCs w:val="21"/>
          <w:highlight w:val="none"/>
          <w:lang w:val="zh-CN"/>
        </w:rPr>
        <w:t>我方</w:t>
      </w:r>
      <w:r>
        <w:rPr>
          <w:rFonts w:ascii="宋体" w:hAnsi="宋体" w:eastAsia="宋体" w:cs="仿宋_GB2312"/>
          <w:color w:val="auto"/>
          <w:kern w:val="0"/>
          <w:szCs w:val="21"/>
          <w:highlight w:val="none"/>
          <w:u w:val="single"/>
          <w:lang w:val="zh-CN"/>
        </w:rPr>
        <w:t xml:space="preserve">                         </w:t>
      </w:r>
      <w:r>
        <w:rPr>
          <w:rFonts w:ascii="宋体" w:hAnsi="宋体" w:eastAsia="宋体" w:cs="仿宋_GB2312"/>
          <w:color w:val="auto"/>
          <w:szCs w:val="21"/>
          <w:highlight w:val="none"/>
        </w:rPr>
        <w:t>(</w:t>
      </w:r>
      <w:r>
        <w:rPr>
          <w:rFonts w:hint="eastAsia" w:ascii="宋体" w:hAnsi="宋体" w:eastAsia="宋体" w:cs="仿宋_GB2312"/>
          <w:color w:val="auto"/>
          <w:szCs w:val="21"/>
          <w:highlight w:val="none"/>
        </w:rPr>
        <w:t>供应商</w:t>
      </w:r>
      <w:r>
        <w:rPr>
          <w:rFonts w:ascii="宋体" w:hAnsi="宋体" w:eastAsia="宋体" w:cs="仿宋_GB2312"/>
          <w:color w:val="auto"/>
          <w:szCs w:val="21"/>
          <w:highlight w:val="none"/>
        </w:rPr>
        <w:t>全称)</w:t>
      </w:r>
      <w:r>
        <w:rPr>
          <w:rFonts w:hint="eastAsia" w:ascii="宋体" w:hAnsi="宋体" w:eastAsia="宋体" w:cs="Times New Roman"/>
          <w:color w:val="auto"/>
          <w:szCs w:val="21"/>
          <w:highlight w:val="none"/>
        </w:rPr>
        <w:t>是中华人民共和国依法登记注册的合法企业，</w:t>
      </w:r>
      <w:r>
        <w:rPr>
          <w:rFonts w:hint="eastAsia" w:ascii="宋体" w:hAnsi="宋体" w:eastAsia="宋体" w:cs="宋体"/>
          <w:bCs/>
          <w:color w:val="auto"/>
          <w:szCs w:val="21"/>
          <w:highlight w:val="none"/>
        </w:rPr>
        <w:t>在参加</w:t>
      </w:r>
      <w:r>
        <w:rPr>
          <w:rFonts w:hint="eastAsia" w:ascii="宋体" w:hAnsi="宋体" w:eastAsia="宋体" w:cs="仿宋_GB2312"/>
          <w:color w:val="auto"/>
          <w:szCs w:val="21"/>
          <w:highlight w:val="none"/>
        </w:rPr>
        <w:t>你方组织的</w:t>
      </w:r>
      <w:r>
        <w:rPr>
          <w:rFonts w:hint="eastAsia" w:ascii="宋体" w:hAnsi="宋体" w:eastAsia="宋体" w:cs="仿宋_GB2312"/>
          <w:color w:val="auto"/>
          <w:szCs w:val="21"/>
          <w:highlight w:val="none"/>
          <w:u w:val="single"/>
        </w:rPr>
        <w:t>（项目名称）</w:t>
      </w:r>
      <w:r>
        <w:rPr>
          <w:rFonts w:hint="eastAsia" w:ascii="宋体" w:hAnsi="宋体" w:eastAsia="宋体" w:cs="仿宋_GB2312"/>
          <w:color w:val="auto"/>
          <w:szCs w:val="21"/>
          <w:highlight w:val="none"/>
        </w:rPr>
        <w:t>项目</w:t>
      </w:r>
      <w:r>
        <w:rPr>
          <w:rFonts w:hint="eastAsia" w:ascii="宋体" w:hAnsi="宋体" w:eastAsia="宋体" w:cs="仿宋_GB2312"/>
          <w:color w:val="auto"/>
          <w:szCs w:val="21"/>
          <w:highlight w:val="none"/>
          <w:u w:val="single"/>
        </w:rPr>
        <w:t>（项目编号）</w:t>
      </w:r>
      <w:r>
        <w:rPr>
          <w:rFonts w:hint="eastAsia" w:ascii="宋体" w:hAnsi="宋体" w:eastAsia="宋体" w:cs="宋体"/>
          <w:bCs/>
          <w:color w:val="auto"/>
          <w:szCs w:val="21"/>
          <w:highlight w:val="none"/>
        </w:rPr>
        <w:t>投标活动中作如下说明：</w:t>
      </w:r>
      <w:r>
        <w:rPr>
          <w:rFonts w:hint="eastAsia" w:ascii="宋体" w:hAnsi="宋体" w:eastAsia="宋体" w:cs="宋体"/>
          <w:color w:val="auto"/>
          <w:szCs w:val="21"/>
          <w:highlight w:val="none"/>
        </w:rPr>
        <w:t>我方所使用的</w:t>
      </w:r>
      <w:r>
        <w:rPr>
          <w:rFonts w:hint="eastAsia" w:ascii="宋体" w:hAnsi="宋体" w:eastAsia="宋体" w:cs="宋体"/>
          <w:color w:val="auto"/>
          <w:szCs w:val="21"/>
          <w:highlight w:val="none"/>
          <w:u w:val="single"/>
        </w:rPr>
        <w:t>“</w:t>
      </w:r>
      <w:r>
        <w:rPr>
          <w:rFonts w:ascii="宋体" w:hAnsi="宋体" w:eastAsia="宋体" w:cs="仿宋_GB2312"/>
          <w:color w:val="auto"/>
          <w:szCs w:val="21"/>
          <w:highlight w:val="none"/>
          <w:u w:val="single"/>
        </w:rPr>
        <w:t>XX</w:t>
      </w:r>
      <w:r>
        <w:rPr>
          <w:rFonts w:hint="eastAsia" w:ascii="宋体" w:hAnsi="宋体" w:eastAsia="宋体" w:cs="宋体"/>
          <w:color w:val="auto"/>
          <w:szCs w:val="21"/>
          <w:highlight w:val="none"/>
          <w:u w:val="single"/>
        </w:rPr>
        <w:t>专用章”</w:t>
      </w:r>
      <w:r>
        <w:rPr>
          <w:rFonts w:hint="eastAsia" w:ascii="宋体" w:hAnsi="宋体" w:eastAsia="宋体" w:cs="宋体"/>
          <w:color w:val="auto"/>
          <w:szCs w:val="21"/>
          <w:highlight w:val="none"/>
        </w:rPr>
        <w:t>与法定名称章具有同等的法律效力，对使用</w:t>
      </w:r>
      <w:r>
        <w:rPr>
          <w:rFonts w:hint="eastAsia" w:ascii="宋体" w:hAnsi="宋体" w:eastAsia="宋体" w:cs="宋体"/>
          <w:color w:val="auto"/>
          <w:szCs w:val="21"/>
          <w:highlight w:val="none"/>
          <w:u w:val="single"/>
        </w:rPr>
        <w:t>“</w:t>
      </w:r>
      <w:r>
        <w:rPr>
          <w:rFonts w:ascii="宋体" w:hAnsi="宋体" w:eastAsia="宋体" w:cs="仿宋_GB2312"/>
          <w:color w:val="auto"/>
          <w:szCs w:val="21"/>
          <w:highlight w:val="none"/>
          <w:u w:val="single"/>
        </w:rPr>
        <w:t>XX</w:t>
      </w:r>
      <w:r>
        <w:rPr>
          <w:rFonts w:hint="eastAsia" w:ascii="宋体" w:hAnsi="宋体" w:eastAsia="宋体" w:cs="宋体"/>
          <w:color w:val="auto"/>
          <w:szCs w:val="21"/>
          <w:highlight w:val="none"/>
          <w:u w:val="single"/>
        </w:rPr>
        <w:t>专用章”</w:t>
      </w:r>
      <w:r>
        <w:rPr>
          <w:rFonts w:hint="eastAsia" w:ascii="宋体" w:hAnsi="宋体" w:eastAsia="宋体" w:cs="宋体"/>
          <w:color w:val="auto"/>
          <w:szCs w:val="21"/>
          <w:highlight w:val="none"/>
        </w:rPr>
        <w:t>的行为予以完全承认，并愿意承担相应责任。</w:t>
      </w:r>
    </w:p>
    <w:p w14:paraId="6FAD04FE">
      <w:pPr>
        <w:snapToGrid w:val="0"/>
        <w:spacing w:line="288" w:lineRule="auto"/>
        <w:ind w:firstLine="424" w:firstLineChars="202"/>
        <w:rPr>
          <w:rFonts w:hint="eastAsia" w:ascii="宋体" w:hAnsi="宋体" w:eastAsia="宋体" w:cs="宋体"/>
          <w:color w:val="auto"/>
          <w:szCs w:val="21"/>
          <w:highlight w:val="none"/>
        </w:rPr>
      </w:pPr>
      <w:r>
        <w:rPr>
          <w:rFonts w:hint="eastAsia" w:ascii="宋体" w:hAnsi="宋体" w:eastAsia="宋体" w:cs="宋体"/>
          <w:color w:val="auto"/>
          <w:szCs w:val="21"/>
          <w:highlight w:val="none"/>
        </w:rPr>
        <w:t>特此说明。</w:t>
      </w:r>
    </w:p>
    <w:p w14:paraId="70E85792">
      <w:pPr>
        <w:snapToGrid w:val="0"/>
        <w:spacing w:line="288" w:lineRule="auto"/>
        <w:ind w:right="480" w:firstLine="424" w:firstLineChars="202"/>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供应商（法定名称章）：</w:t>
      </w:r>
    </w:p>
    <w:p w14:paraId="39C80E26">
      <w:pPr>
        <w:snapToGrid w:val="0"/>
        <w:spacing w:line="288" w:lineRule="auto"/>
        <w:ind w:right="1440" w:firstLine="424" w:firstLineChars="202"/>
        <w:rPr>
          <w:rFonts w:hint="eastAsia" w:ascii="宋体" w:hAnsi="宋体" w:eastAsia="宋体" w:cs="宋体"/>
          <w:color w:val="auto"/>
          <w:szCs w:val="21"/>
          <w:highlight w:val="none"/>
        </w:rPr>
      </w:pPr>
      <w:r>
        <w:rPr>
          <w:rFonts w:ascii="宋体" w:hAnsi="宋体" w:eastAsia="宋体" w:cs="宋体"/>
          <w:color w:val="auto"/>
          <w:szCs w:val="21"/>
          <w:highlight w:val="none"/>
        </w:rPr>
        <w:t>日期：       年     月     日</w:t>
      </w:r>
    </w:p>
    <w:p w14:paraId="7F4BF5A8">
      <w:pPr>
        <w:snapToGrid w:val="0"/>
        <w:spacing w:line="288" w:lineRule="auto"/>
        <w:rPr>
          <w:rFonts w:hint="eastAsia" w:ascii="宋体" w:hAnsi="宋体" w:eastAsia="宋体" w:cs="宋体"/>
          <w:b/>
          <w:bCs/>
          <w:color w:val="auto"/>
          <w:szCs w:val="21"/>
          <w:highlight w:val="none"/>
        </w:rPr>
      </w:pPr>
    </w:p>
    <w:p w14:paraId="0BAD6FE8">
      <w:pPr>
        <w:snapToGrid w:val="0"/>
        <w:spacing w:line="288" w:lineRule="auto"/>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附：</w:t>
      </w:r>
      <w:r>
        <w:rPr>
          <w:rFonts w:hint="eastAsia" w:ascii="宋体" w:hAnsi="宋体" w:eastAsia="宋体" w:cs="宋体"/>
          <w:color w:val="auto"/>
          <w:szCs w:val="21"/>
          <w:highlight w:val="none"/>
        </w:rPr>
        <w:t>供应商法定名称章（印模）</w:t>
      </w:r>
      <w:r>
        <w:rPr>
          <w:rFonts w:ascii="宋体" w:hAnsi="宋体" w:eastAsia="宋体" w:cs="宋体"/>
          <w:color w:val="auto"/>
          <w:szCs w:val="21"/>
          <w:highlight w:val="none"/>
        </w:rPr>
        <w:t xml:space="preserve">                </w:t>
      </w:r>
      <w:r>
        <w:rPr>
          <w:rFonts w:hint="eastAsia" w:ascii="宋体" w:hAnsi="宋体" w:eastAsia="宋体" w:cs="宋体"/>
          <w:color w:val="auto"/>
          <w:szCs w:val="21"/>
          <w:highlight w:val="none"/>
        </w:rPr>
        <w:t>供应商“</w:t>
      </w:r>
      <w:r>
        <w:rPr>
          <w:rFonts w:ascii="宋体" w:hAnsi="宋体" w:eastAsia="宋体" w:cs="仿宋_GB2312"/>
          <w:color w:val="auto"/>
          <w:szCs w:val="21"/>
          <w:highlight w:val="none"/>
        </w:rPr>
        <w:t>XX</w:t>
      </w:r>
      <w:r>
        <w:rPr>
          <w:rFonts w:hint="eastAsia" w:ascii="宋体" w:hAnsi="宋体" w:eastAsia="宋体" w:cs="宋体"/>
          <w:color w:val="auto"/>
          <w:szCs w:val="21"/>
          <w:highlight w:val="none"/>
        </w:rPr>
        <w:t>专用章”（印模）</w:t>
      </w:r>
    </w:p>
    <w:p w14:paraId="0D5B8464">
      <w:pPr>
        <w:snapToGrid w:val="0"/>
        <w:spacing w:line="288" w:lineRule="auto"/>
        <w:rPr>
          <w:rFonts w:hint="eastAsia" w:ascii="宋体" w:hAnsi="宋体" w:eastAsia="宋体" w:cs="宋体"/>
          <w:color w:val="auto"/>
          <w:szCs w:val="21"/>
          <w:highlight w:val="none"/>
        </w:rPr>
      </w:pPr>
      <w:r>
        <w:rPr>
          <w:rFonts w:ascii="宋体" w:hAnsi="宋体" w:eastAsia="宋体" w:cs="Times New Roman"/>
          <w:b/>
          <w:bCs/>
          <w:color w:val="auto"/>
          <w:szCs w:val="21"/>
          <w:highlight w:val="none"/>
        </w:rPr>
        <mc:AlternateContent>
          <mc:Choice Requires="wps">
            <w:drawing>
              <wp:inline distT="0" distB="0" distL="0" distR="0">
                <wp:extent cx="2704465" cy="2253615"/>
                <wp:effectExtent l="0" t="0" r="19685" b="13335"/>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7" o:spid="_x0000_s1026" o:spt="1" style="height:177.45pt;width:212.95pt;" fillcolor="#FFFFFF" filled="t" stroked="t" coordsize="21600,21600" o:gfxdata="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JNeRvNYAAAAFAQAADwAAAAAAAAABACAAAAAiAAAAZHJzL2Rvd25yZXYueG1sUEsBAhQAFAAA&#10;AAgAh07iQOLXmAkqAgAAdAQAAA4AAAAAAAAAAQAgAAAAJQEAAGRycy9lMm9Eb2MueG1sUEsFBgAA&#10;AAAGAAYAWQEAAMEFAAAAAA==&#10;">
                <v:fill on="t" focussize="0,0"/>
                <v:stroke color="#000000" miterlimit="2" joinstyle="miter"/>
                <v:imagedata o:title=""/>
                <o:lock v:ext="edit" aspectratio="f"/>
                <w10:wrap type="none"/>
                <w10:anchorlock/>
              </v:rect>
            </w:pict>
          </mc:Fallback>
        </mc:AlternateContent>
      </w:r>
      <w:r>
        <w:rPr>
          <w:rFonts w:hint="eastAsia" w:ascii="宋体" w:hAnsi="宋体" w:eastAsia="宋体" w:cs="宋体"/>
          <w:color w:val="auto"/>
          <w:szCs w:val="21"/>
          <w:highlight w:val="none"/>
        </w:rPr>
        <w:t xml:space="preserve"> </w:t>
      </w:r>
      <w:r>
        <w:rPr>
          <w:rFonts w:ascii="宋体" w:hAnsi="宋体" w:eastAsia="宋体" w:cs="Times New Roman"/>
          <w:b/>
          <w:bCs/>
          <w:color w:val="auto"/>
          <w:szCs w:val="21"/>
          <w:highlight w:val="none"/>
        </w:rPr>
        <mc:AlternateContent>
          <mc:Choice Requires="wps">
            <w:drawing>
              <wp:inline distT="0" distB="0" distL="0" distR="0">
                <wp:extent cx="2647950" cy="2253615"/>
                <wp:effectExtent l="0" t="0" r="19050" b="13335"/>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6" o:spid="_x0000_s1026" o:spt="1" style="height:177.45pt;width:208.5pt;" fillcolor="#FFFFFF" filled="t" stroked="t" coordsize="21600,21600" o:gfxdata="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FVJTLUAAAABQEAAA8AAAAAAAAAAQAgAAAAIgAAAGRycy9kb3ducmV2LnhtbFBLAQIUABQAAAAI&#10;AIdO4kB3gn1EKgIAAHQEAAAOAAAAAAAAAAEAIAAAACMBAABkcnMvZTJvRG9jLnhtbFBLBQYAAAAA&#10;BgAGAFkBAAC/BQAAAAA=&#10;">
                <v:fill on="t" focussize="0,0"/>
                <v:stroke color="#000000" miterlimit="2" joinstyle="miter"/>
                <v:imagedata o:title=""/>
                <o:lock v:ext="edit" aspectratio="f"/>
                <w10:wrap type="none"/>
                <w10:anchorlock/>
              </v:rect>
            </w:pict>
          </mc:Fallback>
        </mc:AlternateContent>
      </w:r>
    </w:p>
    <w:p w14:paraId="3B649284">
      <w:pPr>
        <w:widowControl/>
        <w:jc w:val="left"/>
        <w:rPr>
          <w:rFonts w:hint="eastAsia"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4D2F2880">
      <w:pPr>
        <w:snapToGrid w:val="0"/>
        <w:spacing w:line="288" w:lineRule="auto"/>
        <w:jc w:val="center"/>
        <w:outlineLvl w:val="2"/>
        <w:rPr>
          <w:rFonts w:hint="eastAsia" w:ascii="宋体" w:hAnsi="宋体" w:eastAsia="宋体" w:cs="仿宋_GB2312"/>
          <w:b/>
          <w:color w:val="auto"/>
          <w:kern w:val="0"/>
          <w:szCs w:val="21"/>
          <w:highlight w:val="none"/>
          <w:lang w:val="zh-CN"/>
        </w:rPr>
      </w:pPr>
      <w:r>
        <w:rPr>
          <w:rFonts w:hint="eastAsia" w:ascii="宋体" w:hAnsi="宋体" w:eastAsia="宋体" w:cs="仿宋_GB2312"/>
          <w:b/>
          <w:color w:val="auto"/>
          <w:kern w:val="0"/>
          <w:szCs w:val="21"/>
          <w:highlight w:val="none"/>
          <w:lang w:val="zh-CN"/>
        </w:rPr>
        <w:t>附件2</w:t>
      </w:r>
      <w:r>
        <w:rPr>
          <w:rFonts w:ascii="宋体" w:hAnsi="宋体" w:eastAsia="宋体" w:cs="仿宋_GB2312"/>
          <w:b/>
          <w:color w:val="auto"/>
          <w:kern w:val="0"/>
          <w:szCs w:val="21"/>
          <w:highlight w:val="none"/>
          <w:lang w:val="zh-CN"/>
        </w:rPr>
        <w:t>：</w:t>
      </w:r>
      <w:r>
        <w:rPr>
          <w:rFonts w:hint="eastAsia" w:ascii="宋体" w:hAnsi="宋体" w:eastAsia="宋体" w:cs="仿宋_GB2312"/>
          <w:b/>
          <w:color w:val="auto"/>
          <w:kern w:val="0"/>
          <w:szCs w:val="21"/>
          <w:highlight w:val="none"/>
          <w:lang w:val="zh-CN"/>
        </w:rPr>
        <w:t>联合协议</w:t>
      </w:r>
    </w:p>
    <w:p w14:paraId="28CF4667">
      <w:pPr>
        <w:widowControl/>
        <w:snapToGrid w:val="0"/>
        <w:spacing w:line="288" w:lineRule="auto"/>
        <w:ind w:firstLine="424" w:firstLineChars="201"/>
        <w:jc w:val="left"/>
        <w:rPr>
          <w:rFonts w:hint="eastAsia" w:ascii="宋体" w:hAnsi="宋体" w:eastAsia="宋体" w:cs="仿宋_GB2312"/>
          <w:b/>
          <w:color w:val="auto"/>
          <w:szCs w:val="21"/>
          <w:highlight w:val="none"/>
        </w:rPr>
      </w:pPr>
      <w:r>
        <w:rPr>
          <w:rFonts w:hint="eastAsia" w:ascii="宋体" w:hAnsi="宋体" w:eastAsia="宋体" w:cs="仿宋_GB2312"/>
          <w:b/>
          <w:color w:val="auto"/>
          <w:szCs w:val="21"/>
          <w:highlight w:val="none"/>
        </w:rPr>
        <w:t>（以联合体形式投标的，提供联合协议；本项目不接受联合体投标或者投标人不以联合体形式投标的，则不需要提供）</w:t>
      </w:r>
    </w:p>
    <w:p w14:paraId="4A135470">
      <w:pPr>
        <w:snapToGrid w:val="0"/>
        <w:spacing w:line="288" w:lineRule="auto"/>
        <w:ind w:firstLine="422" w:firstLineChars="201"/>
        <w:rPr>
          <w:rFonts w:hint="eastAsia"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u w:val="single"/>
        </w:rPr>
        <w:t>（联合体所有成员名称）</w:t>
      </w:r>
      <w:r>
        <w:rPr>
          <w:rFonts w:hint="eastAsia" w:ascii="宋体" w:hAnsi="宋体" w:eastAsia="宋体" w:cs="仿宋_GB2312"/>
          <w:color w:val="auto"/>
          <w:kern w:val="0"/>
          <w:szCs w:val="21"/>
          <w:highlight w:val="none"/>
        </w:rPr>
        <w:t>自愿</w:t>
      </w:r>
      <w:r>
        <w:rPr>
          <w:rFonts w:hint="eastAsia" w:ascii="宋体" w:hAnsi="宋体" w:eastAsia="宋体" w:cs="仿宋_GB2312"/>
          <w:color w:val="auto"/>
          <w:kern w:val="0"/>
          <w:szCs w:val="21"/>
          <w:highlight w:val="none"/>
          <w:lang w:val="zh-CN"/>
        </w:rPr>
        <w:t>组成一个联合体，以一个投标人的身份</w:t>
      </w:r>
      <w:r>
        <w:rPr>
          <w:rFonts w:hint="eastAsia" w:ascii="宋体" w:hAnsi="宋体" w:eastAsia="宋体" w:cs="仿宋_GB2312"/>
          <w:color w:val="auto"/>
          <w:kern w:val="0"/>
          <w:szCs w:val="21"/>
          <w:highlight w:val="none"/>
        </w:rPr>
        <w:t>参加</w:t>
      </w:r>
      <w:r>
        <w:rPr>
          <w:rFonts w:hint="eastAsia" w:ascii="宋体" w:hAnsi="宋体" w:eastAsia="宋体" w:cs="仿宋_GB2312"/>
          <w:color w:val="auto"/>
          <w:szCs w:val="21"/>
          <w:highlight w:val="none"/>
        </w:rPr>
        <w:t>（项目名称）【招标编号：</w:t>
      </w:r>
      <w:r>
        <w:rPr>
          <w:rFonts w:hint="eastAsia" w:ascii="宋体" w:hAnsi="宋体" w:eastAsia="宋体" w:cs="Times New Roman"/>
          <w:color w:val="auto"/>
          <w:szCs w:val="21"/>
          <w:highlight w:val="none"/>
        </w:rPr>
        <w:t>（采购编号）</w:t>
      </w:r>
      <w:r>
        <w:rPr>
          <w:rFonts w:hint="eastAsia" w:ascii="宋体" w:hAnsi="宋体" w:eastAsia="宋体" w:cs="仿宋_GB2312"/>
          <w:color w:val="auto"/>
          <w:szCs w:val="21"/>
          <w:highlight w:val="none"/>
        </w:rPr>
        <w:t>】</w:t>
      </w:r>
      <w:r>
        <w:rPr>
          <w:rFonts w:hint="eastAsia" w:ascii="宋体" w:hAnsi="宋体" w:eastAsia="宋体" w:cs="仿宋_GB2312"/>
          <w:color w:val="auto"/>
          <w:kern w:val="0"/>
          <w:szCs w:val="21"/>
          <w:highlight w:val="none"/>
          <w:lang w:val="zh-CN"/>
        </w:rPr>
        <w:t>投标。</w:t>
      </w:r>
      <w:r>
        <w:rPr>
          <w:rFonts w:ascii="宋体" w:hAnsi="宋体" w:eastAsia="宋体" w:cs="仿宋_GB2312"/>
          <w:color w:val="auto"/>
          <w:kern w:val="0"/>
          <w:szCs w:val="21"/>
          <w:highlight w:val="none"/>
          <w:lang w:val="zh-CN"/>
        </w:rPr>
        <w:t xml:space="preserve"> </w:t>
      </w:r>
    </w:p>
    <w:p w14:paraId="1D1CA801">
      <w:pPr>
        <w:snapToGrid w:val="0"/>
        <w:spacing w:line="288" w:lineRule="auto"/>
        <w:ind w:firstLine="422" w:firstLineChars="201"/>
        <w:rPr>
          <w:rFonts w:hint="eastAsia"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一、各方一致决定，</w:t>
      </w:r>
      <w:r>
        <w:rPr>
          <w:rFonts w:hint="eastAsia" w:ascii="宋体" w:hAnsi="宋体" w:eastAsia="宋体" w:cs="仿宋_GB2312"/>
          <w:color w:val="auto"/>
          <w:kern w:val="0"/>
          <w:szCs w:val="21"/>
          <w:highlight w:val="none"/>
          <w:u w:val="single"/>
        </w:rPr>
        <w:t>（某联合体成员名称）</w:t>
      </w:r>
      <w:r>
        <w:rPr>
          <w:rFonts w:hint="eastAsia" w:ascii="宋体" w:hAnsi="宋体" w:eastAsia="宋体" w:cs="仿宋_GB2312"/>
          <w:color w:val="auto"/>
          <w:kern w:val="0"/>
          <w:szCs w:val="21"/>
          <w:highlight w:val="none"/>
        </w:rPr>
        <w:t>为联合体</w:t>
      </w:r>
      <w:r>
        <w:rPr>
          <w:rFonts w:hint="eastAsia" w:ascii="宋体" w:hAnsi="宋体" w:eastAsia="宋体" w:cs="仿宋_GB2312"/>
          <w:color w:val="auto"/>
          <w:kern w:val="0"/>
          <w:szCs w:val="21"/>
          <w:highlight w:val="none"/>
          <w:lang w:val="zh-CN"/>
        </w:rPr>
        <w:t>牵头人</w:t>
      </w:r>
      <w:r>
        <w:rPr>
          <w:rFonts w:hint="eastAsia" w:ascii="宋体" w:hAnsi="宋体" w:eastAsia="宋体" w:cs="Arial"/>
          <w:color w:val="auto"/>
          <w:szCs w:val="21"/>
          <w:highlight w:val="none"/>
        </w:rPr>
        <w:t>，代表所有联合体成员负责投标和合同实施阶段的主办、协调工作</w:t>
      </w:r>
      <w:r>
        <w:rPr>
          <w:rFonts w:hint="eastAsia" w:ascii="宋体" w:hAnsi="宋体" w:eastAsia="宋体" w:cs="仿宋_GB2312"/>
          <w:color w:val="auto"/>
          <w:kern w:val="0"/>
          <w:szCs w:val="21"/>
          <w:highlight w:val="none"/>
          <w:lang w:val="zh-CN"/>
        </w:rPr>
        <w:t>。</w:t>
      </w:r>
    </w:p>
    <w:p w14:paraId="300CA03F">
      <w:pPr>
        <w:snapToGrid w:val="0"/>
        <w:spacing w:line="288" w:lineRule="auto"/>
        <w:ind w:firstLine="422" w:firstLineChars="201"/>
        <w:rPr>
          <w:rFonts w:hint="eastAsia"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二、</w:t>
      </w:r>
      <w:r>
        <w:rPr>
          <w:rFonts w:hint="eastAsia" w:ascii="宋体" w:hAnsi="宋体" w:eastAsia="宋体" w:cs="Arial"/>
          <w:color w:val="auto"/>
          <w:szCs w:val="21"/>
          <w:highlight w:val="none"/>
        </w:rPr>
        <w:t>所有联合体成员各方签署授权书，授权书载明的</w:t>
      </w:r>
      <w:r>
        <w:rPr>
          <w:rFonts w:hint="eastAsia" w:ascii="宋体" w:hAnsi="宋体" w:eastAsia="宋体" w:cs="仿宋_GB2312"/>
          <w:color w:val="auto"/>
          <w:kern w:val="0"/>
          <w:szCs w:val="21"/>
          <w:highlight w:val="none"/>
          <w:lang w:val="zh-CN"/>
        </w:rPr>
        <w:t>授权代表根据招标文件规定及投标内容而对采购人、采购代理机构所作的任何合法承诺，包括书面澄清及</w:t>
      </w:r>
      <w:r>
        <w:rPr>
          <w:rFonts w:hint="eastAsia" w:ascii="宋体" w:hAnsi="宋体" w:eastAsia="宋体" w:cs="仿宋_GB2312"/>
          <w:color w:val="auto"/>
          <w:kern w:val="0"/>
          <w:szCs w:val="21"/>
          <w:highlight w:val="none"/>
        </w:rPr>
        <w:t>响应</w:t>
      </w:r>
      <w:r>
        <w:rPr>
          <w:rFonts w:hint="eastAsia" w:ascii="宋体" w:hAnsi="宋体" w:eastAsia="宋体" w:cs="仿宋_GB2312"/>
          <w:color w:val="auto"/>
          <w:kern w:val="0"/>
          <w:szCs w:val="21"/>
          <w:highlight w:val="none"/>
          <w:lang w:val="zh-CN"/>
        </w:rPr>
        <w:t>等均对联合投标各方产生约束力。</w:t>
      </w:r>
    </w:p>
    <w:p w14:paraId="6FD64603">
      <w:pPr>
        <w:snapToGrid w:val="0"/>
        <w:spacing w:line="288" w:lineRule="auto"/>
        <w:ind w:firstLine="422" w:firstLineChars="201"/>
        <w:rPr>
          <w:rFonts w:hint="eastAsia"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三、本次联合投标中，分工如下：</w:t>
      </w:r>
      <w:r>
        <w:rPr>
          <w:rFonts w:hint="eastAsia" w:ascii="宋体" w:hAnsi="宋体" w:eastAsia="宋体" w:cs="仿宋_GB2312"/>
          <w:color w:val="auto"/>
          <w:kern w:val="0"/>
          <w:szCs w:val="21"/>
          <w:highlight w:val="none"/>
          <w:u w:val="single"/>
        </w:rPr>
        <w:t>（联合体其中一方成员名称）</w:t>
      </w:r>
      <w:r>
        <w:rPr>
          <w:rFonts w:hint="eastAsia" w:ascii="宋体" w:hAnsi="宋体" w:eastAsia="宋体" w:cs="仿宋_GB2312"/>
          <w:color w:val="auto"/>
          <w:kern w:val="0"/>
          <w:szCs w:val="21"/>
          <w:highlight w:val="none"/>
          <w:lang w:val="zh-CN"/>
        </w:rPr>
        <w:t>承担的工作和义务为：</w:t>
      </w:r>
      <w:r>
        <w:rPr>
          <w:rFonts w:ascii="宋体" w:hAnsi="宋体" w:eastAsia="宋体" w:cs="Times New Roman"/>
          <w:color w:val="auto"/>
          <w:szCs w:val="21"/>
          <w:highlight w:val="none"/>
          <w:u w:val="single"/>
        </w:rPr>
        <w:t xml:space="preserve">             </w:t>
      </w:r>
      <w:r>
        <w:rPr>
          <w:rFonts w:hint="eastAsia" w:ascii="宋体" w:hAnsi="宋体" w:eastAsia="宋体" w:cs="仿宋_GB2312"/>
          <w:color w:val="auto"/>
          <w:kern w:val="0"/>
          <w:szCs w:val="21"/>
          <w:highlight w:val="none"/>
          <w:lang w:val="zh-CN"/>
        </w:rPr>
        <w:t>；</w:t>
      </w:r>
      <w:r>
        <w:rPr>
          <w:rFonts w:ascii="宋体" w:hAnsi="宋体" w:eastAsia="宋体" w:cs="仿宋_GB2312"/>
          <w:color w:val="auto"/>
          <w:kern w:val="0"/>
          <w:szCs w:val="21"/>
          <w:highlight w:val="none"/>
          <w:lang w:val="zh-CN"/>
        </w:rPr>
        <w:t>……。</w:t>
      </w:r>
    </w:p>
    <w:p w14:paraId="54FE45A7">
      <w:pPr>
        <w:snapToGrid w:val="0"/>
        <w:spacing w:line="288" w:lineRule="auto"/>
        <w:ind w:firstLine="422" w:firstLineChars="201"/>
        <w:rPr>
          <w:rFonts w:hint="eastAsia" w:ascii="宋体" w:hAnsi="宋体" w:eastAsia="宋体" w:cs="仿宋_GB2312"/>
          <w:b/>
          <w:color w:val="auto"/>
          <w:kern w:val="0"/>
          <w:szCs w:val="21"/>
          <w:highlight w:val="none"/>
          <w:lang w:val="zh-CN"/>
        </w:rPr>
      </w:pPr>
      <w:r>
        <w:rPr>
          <w:rFonts w:hint="eastAsia" w:ascii="宋体" w:hAnsi="宋体" w:eastAsia="宋体" w:cs="仿宋_GB2312"/>
          <w:color w:val="auto"/>
          <w:kern w:val="0"/>
          <w:szCs w:val="21"/>
          <w:highlight w:val="none"/>
          <w:lang w:val="zh-CN"/>
        </w:rPr>
        <w:t>四、</w:t>
      </w:r>
      <w:r>
        <w:rPr>
          <w:rFonts w:hint="eastAsia" w:ascii="宋体" w:hAnsi="宋体" w:eastAsia="宋体" w:cs="仿宋_GB2312"/>
          <w:color w:val="auto"/>
          <w:kern w:val="0"/>
          <w:szCs w:val="21"/>
          <w:highlight w:val="none"/>
          <w:u w:val="single"/>
        </w:rPr>
        <w:t>（联合体其中一方成员名称）</w:t>
      </w:r>
      <w:r>
        <w:rPr>
          <w:rFonts w:hint="eastAsia" w:ascii="宋体" w:hAnsi="宋体" w:eastAsia="宋体" w:cs="仿宋_GB2312"/>
          <w:color w:val="auto"/>
          <w:kern w:val="0"/>
          <w:szCs w:val="21"/>
          <w:highlight w:val="none"/>
        </w:rPr>
        <w:t>提供的全部货物由小微企业制造，其合同份额占到合同总金额</w:t>
      </w:r>
      <w:r>
        <w:rPr>
          <w:rFonts w:ascii="宋体" w:hAnsi="宋体" w:eastAsia="宋体" w:cs="仿宋_GB2312"/>
          <w:color w:val="auto"/>
          <w:kern w:val="0"/>
          <w:szCs w:val="21"/>
          <w:highlight w:val="none"/>
          <w:u w:val="single"/>
        </w:rPr>
        <w:t xml:space="preserve">     </w:t>
      </w:r>
      <w:r>
        <w:rPr>
          <w:rFonts w:ascii="宋体" w:hAnsi="宋体" w:eastAsia="宋体" w:cs="仿宋_GB2312"/>
          <w:color w:val="auto"/>
          <w:kern w:val="0"/>
          <w:szCs w:val="21"/>
          <w:highlight w:val="none"/>
        </w:rPr>
        <w:t>%以上；</w:t>
      </w:r>
      <w:r>
        <w:rPr>
          <w:rFonts w:hint="eastAsia" w:ascii="宋体" w:hAnsi="宋体" w:eastAsia="宋体" w:cs="仿宋_GB2312"/>
          <w:color w:val="auto"/>
          <w:kern w:val="0"/>
          <w:szCs w:val="21"/>
          <w:highlight w:val="none"/>
          <w:lang w:val="zh-CN"/>
        </w:rPr>
        <w:t>……。</w:t>
      </w:r>
      <w:r>
        <w:rPr>
          <w:rFonts w:hint="eastAsia" w:ascii="宋体" w:hAnsi="宋体" w:eastAsia="宋体" w:cs="仿宋_GB2312"/>
          <w:b/>
          <w:color w:val="auto"/>
          <w:kern w:val="0"/>
          <w:szCs w:val="21"/>
          <w:highlight w:val="none"/>
          <w:lang w:val="zh-CN"/>
        </w:rPr>
        <w:t>（未预留份额专门面向中小企业采购的的采购项目，以及预留份额中的非预留部分采购包，接受联合体投标的，联合体其中一方提供的货物全部由小微企业制造，且其合同份额占到合同总金额</w:t>
      </w:r>
      <w:r>
        <w:rPr>
          <w:rFonts w:ascii="宋体" w:hAnsi="宋体" w:eastAsia="宋体" w:cs="仿宋_GB2312"/>
          <w:b/>
          <w:color w:val="auto"/>
          <w:kern w:val="0"/>
          <w:szCs w:val="21"/>
          <w:highlight w:val="none"/>
          <w:lang w:val="zh-CN"/>
        </w:rPr>
        <w:t xml:space="preserve"> 30%以上</w:t>
      </w:r>
      <w:r>
        <w:rPr>
          <w:rFonts w:hint="eastAsia" w:ascii="宋体" w:hAnsi="宋体" w:eastAsia="宋体" w:cs="仿宋_GB2312"/>
          <w:b/>
          <w:color w:val="auto"/>
          <w:kern w:val="0"/>
          <w:szCs w:val="21"/>
          <w:highlight w:val="none"/>
          <w:lang w:val="zh-CN"/>
        </w:rPr>
        <w:t>，对联合体报价给予</w:t>
      </w:r>
      <w:r>
        <w:rPr>
          <w:rFonts w:ascii="宋体" w:hAnsi="宋体" w:eastAsia="宋体" w:cs="仿宋_GB2312"/>
          <w:b/>
          <w:color w:val="auto"/>
          <w:kern w:val="0"/>
          <w:szCs w:val="21"/>
          <w:highlight w:val="none"/>
          <w:lang w:val="zh-CN"/>
        </w:rPr>
        <w:t>6%的扣除</w:t>
      </w:r>
      <w:r>
        <w:rPr>
          <w:rFonts w:hint="eastAsia" w:ascii="宋体" w:hAnsi="宋体" w:eastAsia="宋体" w:cs="仿宋_GB2312"/>
          <w:b/>
          <w:color w:val="auto"/>
          <w:kern w:val="0"/>
          <w:szCs w:val="21"/>
          <w:highlight w:val="none"/>
          <w:lang w:val="zh-CN"/>
        </w:rPr>
        <w:t>）</w:t>
      </w:r>
    </w:p>
    <w:p w14:paraId="239201E0">
      <w:pPr>
        <w:snapToGrid w:val="0"/>
        <w:spacing w:line="288" w:lineRule="auto"/>
        <w:ind w:firstLine="422" w:firstLineChars="201"/>
        <w:rPr>
          <w:rFonts w:hint="eastAsia"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五、如果中标，</w:t>
      </w:r>
      <w:r>
        <w:rPr>
          <w:rFonts w:hint="eastAsia" w:ascii="宋体" w:hAnsi="宋体" w:eastAsia="宋体" w:cs="Times New Roman"/>
          <w:color w:val="auto"/>
          <w:szCs w:val="21"/>
          <w:highlight w:val="none"/>
        </w:rPr>
        <w:t>联合体各成员方共同与采购人签订合同，并就采购合同约定的事项对采购人承担连带责任。</w:t>
      </w:r>
    </w:p>
    <w:p w14:paraId="25481C29">
      <w:pPr>
        <w:snapToGrid w:val="0"/>
        <w:spacing w:line="288" w:lineRule="auto"/>
        <w:ind w:firstLine="422" w:firstLineChars="201"/>
        <w:rPr>
          <w:rFonts w:hint="eastAsia"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六、有关本次联合投标的其他事宜：</w:t>
      </w:r>
    </w:p>
    <w:p w14:paraId="0A90D5F9">
      <w:pPr>
        <w:snapToGrid w:val="0"/>
        <w:spacing w:line="288" w:lineRule="auto"/>
        <w:ind w:firstLine="422" w:firstLineChars="201"/>
        <w:rPr>
          <w:rFonts w:hint="eastAsia" w:ascii="宋体" w:hAnsi="宋体" w:eastAsia="宋体" w:cs="仿宋_GB2312"/>
          <w:color w:val="auto"/>
          <w:kern w:val="0"/>
          <w:szCs w:val="21"/>
          <w:highlight w:val="none"/>
          <w:lang w:val="zh-CN"/>
        </w:rPr>
      </w:pPr>
      <w:r>
        <w:rPr>
          <w:rFonts w:ascii="宋体" w:hAnsi="宋体" w:eastAsia="宋体" w:cs="仿宋_GB2312"/>
          <w:color w:val="auto"/>
          <w:kern w:val="0"/>
          <w:szCs w:val="21"/>
          <w:highlight w:val="none"/>
          <w:lang w:val="zh-CN"/>
        </w:rPr>
        <w:t>1、联合体各方不再单独参加或者与其</w:t>
      </w:r>
      <w:r>
        <w:rPr>
          <w:rFonts w:hint="eastAsia" w:ascii="宋体" w:hAnsi="宋体" w:eastAsia="宋体" w:cs="仿宋_GB2312"/>
          <w:color w:val="auto"/>
          <w:kern w:val="0"/>
          <w:szCs w:val="21"/>
          <w:highlight w:val="none"/>
          <w:lang w:val="zh-CN"/>
        </w:rPr>
        <w:t>他供应商另外组成联合体参加同一合同项下的政府采购活动。</w:t>
      </w:r>
    </w:p>
    <w:p w14:paraId="7CE64D4F">
      <w:pPr>
        <w:snapToGrid w:val="0"/>
        <w:spacing w:line="288" w:lineRule="auto"/>
        <w:ind w:firstLine="422" w:firstLineChars="201"/>
        <w:rPr>
          <w:rFonts w:hint="eastAsia" w:ascii="宋体" w:hAnsi="宋体" w:eastAsia="宋体" w:cs="仿宋_GB2312"/>
          <w:color w:val="auto"/>
          <w:kern w:val="0"/>
          <w:szCs w:val="21"/>
          <w:highlight w:val="none"/>
          <w:lang w:val="zh-CN"/>
        </w:rPr>
      </w:pPr>
      <w:r>
        <w:rPr>
          <w:rFonts w:ascii="宋体" w:hAnsi="宋体" w:eastAsia="宋体" w:cs="仿宋_GB2312"/>
          <w:color w:val="auto"/>
          <w:kern w:val="0"/>
          <w:szCs w:val="21"/>
          <w:highlight w:val="none"/>
          <w:lang w:val="zh-CN"/>
        </w:rPr>
        <w:t>2、联合体中有同类资质的各方按照联合体分工承担相同工作的，按照资质等级较低的供应商确定资质等级。</w:t>
      </w:r>
    </w:p>
    <w:p w14:paraId="7FF3B1CC">
      <w:pPr>
        <w:snapToGrid w:val="0"/>
        <w:spacing w:line="288" w:lineRule="auto"/>
        <w:ind w:firstLine="422" w:firstLineChars="201"/>
        <w:rPr>
          <w:rFonts w:hint="eastAsia" w:ascii="宋体" w:hAnsi="宋体" w:eastAsia="宋体" w:cs="仿宋_GB2312"/>
          <w:color w:val="auto"/>
          <w:kern w:val="0"/>
          <w:szCs w:val="21"/>
          <w:highlight w:val="none"/>
          <w:lang w:val="zh-CN"/>
        </w:rPr>
      </w:pPr>
      <w:r>
        <w:rPr>
          <w:rFonts w:ascii="宋体" w:hAnsi="宋体" w:eastAsia="宋体" w:cs="仿宋_GB2312"/>
          <w:color w:val="auto"/>
          <w:kern w:val="0"/>
          <w:szCs w:val="21"/>
          <w:highlight w:val="none"/>
          <w:lang w:val="zh-CN"/>
        </w:rPr>
        <w:t>3、本协议提交采购人、</w:t>
      </w:r>
      <w:r>
        <w:rPr>
          <w:rFonts w:hint="eastAsia" w:ascii="宋体" w:hAnsi="宋体" w:eastAsia="宋体" w:cs="仿宋_GB2312"/>
          <w:color w:val="auto"/>
          <w:kern w:val="0"/>
          <w:szCs w:val="21"/>
          <w:highlight w:val="none"/>
          <w:lang w:val="zh-CN"/>
        </w:rPr>
        <w:t>采购代理机构</w:t>
      </w:r>
      <w:r>
        <w:rPr>
          <w:rFonts w:ascii="宋体" w:hAnsi="宋体" w:eastAsia="宋体" w:cs="仿宋_GB2312"/>
          <w:color w:val="auto"/>
          <w:kern w:val="0"/>
          <w:szCs w:val="21"/>
          <w:highlight w:val="none"/>
          <w:lang w:val="zh-CN"/>
        </w:rPr>
        <w:t>后，联合体各方不得以任何形式对上述内容进行修改或撤销。</w:t>
      </w:r>
    </w:p>
    <w:p w14:paraId="1A251B52">
      <w:pPr>
        <w:snapToGrid w:val="0"/>
        <w:spacing w:line="288" w:lineRule="auto"/>
        <w:ind w:firstLine="422" w:firstLineChars="201"/>
        <w:rPr>
          <w:rFonts w:hint="eastAsia" w:ascii="宋体" w:hAnsi="宋体" w:eastAsia="宋体" w:cs="仿宋_GB2312"/>
          <w:color w:val="auto"/>
          <w:kern w:val="0"/>
          <w:szCs w:val="21"/>
          <w:highlight w:val="none"/>
          <w:lang w:val="zh-CN"/>
        </w:rPr>
      </w:pPr>
    </w:p>
    <w:p w14:paraId="796ADF68">
      <w:pPr>
        <w:snapToGrid w:val="0"/>
        <w:spacing w:line="288" w:lineRule="auto"/>
        <w:ind w:firstLine="422" w:firstLineChars="201"/>
        <w:rPr>
          <w:rFonts w:hint="eastAsia" w:ascii="宋体" w:hAnsi="宋体" w:eastAsia="宋体" w:cs="仿宋_GB2312"/>
          <w:color w:val="auto"/>
          <w:kern w:val="0"/>
          <w:szCs w:val="21"/>
          <w:highlight w:val="none"/>
          <w:lang w:val="zh-CN"/>
        </w:rPr>
      </w:pPr>
    </w:p>
    <w:p w14:paraId="4BC3D04F">
      <w:pPr>
        <w:snapToGrid w:val="0"/>
        <w:spacing w:line="288" w:lineRule="auto"/>
        <w:ind w:firstLine="424" w:firstLineChars="201"/>
        <w:rPr>
          <w:rFonts w:hint="eastAsia" w:ascii="宋体" w:hAnsi="宋体" w:eastAsia="宋体" w:cs="仿宋_GB2312"/>
          <w:b/>
          <w:bCs/>
          <w:color w:val="auto"/>
          <w:kern w:val="0"/>
          <w:szCs w:val="21"/>
          <w:highlight w:val="none"/>
          <w:lang w:val="zh-CN"/>
        </w:rPr>
      </w:pPr>
      <w:r>
        <w:rPr>
          <w:rFonts w:hint="eastAsia" w:ascii="宋体" w:hAnsi="宋体" w:eastAsia="宋体" w:cs="仿宋_GB2312"/>
          <w:b/>
          <w:bCs/>
          <w:color w:val="auto"/>
          <w:kern w:val="0"/>
          <w:szCs w:val="21"/>
          <w:highlight w:val="none"/>
          <w:lang w:val="zh-CN"/>
        </w:rPr>
        <w:t>联合体成员名称</w:t>
      </w:r>
      <w:r>
        <w:rPr>
          <w:rFonts w:ascii="宋体" w:hAnsi="宋体" w:eastAsia="宋体" w:cs="仿宋_GB2312"/>
          <w:b/>
          <w:bCs/>
          <w:color w:val="auto"/>
          <w:kern w:val="0"/>
          <w:szCs w:val="21"/>
          <w:highlight w:val="none"/>
          <w:lang w:val="zh-CN"/>
        </w:rPr>
        <w:t>(电子签名/公章)：</w:t>
      </w:r>
    </w:p>
    <w:p w14:paraId="30411739">
      <w:pPr>
        <w:snapToGrid w:val="0"/>
        <w:spacing w:line="288" w:lineRule="auto"/>
        <w:ind w:firstLine="424" w:firstLineChars="201"/>
        <w:rPr>
          <w:rFonts w:hint="eastAsia" w:ascii="宋体" w:hAnsi="宋体" w:eastAsia="宋体" w:cs="仿宋_GB2312"/>
          <w:b/>
          <w:bCs/>
          <w:color w:val="auto"/>
          <w:kern w:val="0"/>
          <w:szCs w:val="21"/>
          <w:highlight w:val="none"/>
          <w:lang w:val="zh-CN"/>
        </w:rPr>
      </w:pPr>
    </w:p>
    <w:p w14:paraId="119F23CF">
      <w:pPr>
        <w:snapToGrid w:val="0"/>
        <w:spacing w:line="288" w:lineRule="auto"/>
        <w:ind w:firstLine="424" w:firstLineChars="201"/>
        <w:rPr>
          <w:rFonts w:hint="eastAsia" w:ascii="宋体" w:hAnsi="宋体" w:eastAsia="宋体" w:cs="Times New Roman"/>
          <w:b/>
          <w:bCs/>
          <w:color w:val="auto"/>
          <w:szCs w:val="21"/>
          <w:highlight w:val="none"/>
        </w:rPr>
      </w:pPr>
    </w:p>
    <w:p w14:paraId="6439EABD">
      <w:pPr>
        <w:snapToGrid w:val="0"/>
        <w:spacing w:line="288" w:lineRule="auto"/>
        <w:ind w:firstLine="424" w:firstLineChars="201"/>
        <w:rPr>
          <w:rFonts w:hint="eastAsia" w:ascii="宋体" w:hAnsi="宋体" w:eastAsia="宋体" w:cs="仿宋_GB2312"/>
          <w:b/>
          <w:bCs/>
          <w:color w:val="auto"/>
          <w:kern w:val="0"/>
          <w:szCs w:val="21"/>
          <w:highlight w:val="none"/>
          <w:lang w:val="zh-CN"/>
        </w:rPr>
      </w:pPr>
      <w:r>
        <w:rPr>
          <w:rFonts w:ascii="宋体" w:hAnsi="宋体" w:eastAsia="宋体" w:cs="仿宋_GB2312"/>
          <w:b/>
          <w:bCs/>
          <w:color w:val="auto"/>
          <w:kern w:val="0"/>
          <w:szCs w:val="21"/>
          <w:highlight w:val="none"/>
          <w:lang w:val="zh-CN"/>
        </w:rPr>
        <w:t>日期：  年  月   日</w:t>
      </w:r>
    </w:p>
    <w:p w14:paraId="31ED4178">
      <w:pPr>
        <w:widowControl/>
        <w:jc w:val="left"/>
        <w:rPr>
          <w:rFonts w:hint="eastAsia" w:ascii="宋体" w:hAnsi="宋体" w:eastAsia="宋体" w:cs="仿宋_GB2312"/>
          <w:b/>
          <w:color w:val="auto"/>
          <w:kern w:val="0"/>
          <w:szCs w:val="21"/>
          <w:highlight w:val="none"/>
        </w:rPr>
      </w:pPr>
      <w:r>
        <w:rPr>
          <w:rFonts w:ascii="宋体" w:hAnsi="宋体" w:eastAsia="宋体" w:cs="仿宋_GB2312"/>
          <w:b/>
          <w:color w:val="auto"/>
          <w:kern w:val="0"/>
          <w:szCs w:val="21"/>
          <w:highlight w:val="none"/>
        </w:rPr>
        <w:br w:type="page"/>
      </w:r>
    </w:p>
    <w:p w14:paraId="638BE49F">
      <w:pPr>
        <w:snapToGrid w:val="0"/>
        <w:spacing w:line="288" w:lineRule="auto"/>
        <w:jc w:val="center"/>
        <w:outlineLvl w:val="2"/>
        <w:rPr>
          <w:rFonts w:hint="eastAsia" w:ascii="宋体" w:hAnsi="宋体" w:eastAsia="宋体" w:cs="仿宋_GB2312"/>
          <w:b/>
          <w:color w:val="auto"/>
          <w:kern w:val="0"/>
          <w:szCs w:val="21"/>
          <w:highlight w:val="none"/>
        </w:rPr>
      </w:pPr>
      <w:r>
        <w:rPr>
          <w:rFonts w:hint="eastAsia" w:ascii="宋体" w:hAnsi="宋体" w:eastAsia="宋体" w:cs="仿宋_GB2312"/>
          <w:b/>
          <w:color w:val="auto"/>
          <w:kern w:val="0"/>
          <w:szCs w:val="21"/>
          <w:highlight w:val="none"/>
        </w:rPr>
        <w:t>附件3</w:t>
      </w:r>
      <w:r>
        <w:rPr>
          <w:rFonts w:ascii="宋体" w:hAnsi="宋体" w:eastAsia="宋体" w:cs="仿宋_GB2312"/>
          <w:b/>
          <w:color w:val="auto"/>
          <w:kern w:val="0"/>
          <w:szCs w:val="21"/>
          <w:highlight w:val="none"/>
        </w:rPr>
        <w:t>：</w:t>
      </w:r>
      <w:r>
        <w:rPr>
          <w:rFonts w:hint="eastAsia" w:ascii="宋体" w:hAnsi="宋体" w:eastAsia="宋体" w:cs="仿宋_GB2312"/>
          <w:b/>
          <w:color w:val="auto"/>
          <w:kern w:val="0"/>
          <w:szCs w:val="21"/>
          <w:highlight w:val="none"/>
        </w:rPr>
        <w:t>分包意向协议</w:t>
      </w:r>
    </w:p>
    <w:p w14:paraId="09E993D7">
      <w:pPr>
        <w:widowControl/>
        <w:snapToGrid w:val="0"/>
        <w:spacing w:line="288" w:lineRule="auto"/>
        <w:ind w:firstLine="422" w:firstLineChars="201"/>
        <w:jc w:val="left"/>
        <w:rPr>
          <w:rFonts w:hint="eastAsia" w:ascii="宋体" w:hAnsi="宋体" w:eastAsia="宋体" w:cs="仿宋_GB2312"/>
          <w:color w:val="auto"/>
          <w:szCs w:val="21"/>
          <w:highlight w:val="none"/>
        </w:rPr>
      </w:pPr>
      <w:r>
        <w:rPr>
          <w:rFonts w:hint="eastAsia" w:ascii="宋体" w:hAnsi="宋体" w:eastAsia="宋体" w:cs="仿宋_GB2312"/>
          <w:color w:val="auto"/>
          <w:szCs w:val="21"/>
          <w:highlight w:val="none"/>
        </w:rPr>
        <w:t>（</w:t>
      </w:r>
      <w:r>
        <w:rPr>
          <w:rFonts w:hint="eastAsia" w:ascii="宋体" w:hAnsi="宋体" w:eastAsia="宋体" w:cs="仿宋_GB2312"/>
          <w:b/>
          <w:color w:val="auto"/>
          <w:szCs w:val="21"/>
          <w:highlight w:val="none"/>
        </w:rPr>
        <w:t>中标后以分包方式履行合同的，提供分包意向协议；采购人不同意分包或者投标人中标后不以分包方式履行合同的，则不需要提供。</w:t>
      </w:r>
      <w:r>
        <w:rPr>
          <w:rFonts w:hint="eastAsia" w:ascii="宋体" w:hAnsi="宋体" w:eastAsia="宋体" w:cs="仿宋_GB2312"/>
          <w:color w:val="auto"/>
          <w:szCs w:val="21"/>
          <w:highlight w:val="none"/>
        </w:rPr>
        <w:t>）</w:t>
      </w:r>
    </w:p>
    <w:p w14:paraId="008ABF5C">
      <w:pPr>
        <w:snapToGrid w:val="0"/>
        <w:spacing w:line="288" w:lineRule="auto"/>
        <w:ind w:firstLine="422" w:firstLineChars="201"/>
        <w:rPr>
          <w:rFonts w:hint="eastAsia"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u w:val="single"/>
        </w:rPr>
        <w:t>（投标人名称）</w:t>
      </w:r>
      <w:r>
        <w:rPr>
          <w:rFonts w:hint="eastAsia" w:ascii="宋体" w:hAnsi="宋体" w:eastAsia="宋体" w:cs="仿宋_GB2312"/>
          <w:color w:val="auto"/>
          <w:kern w:val="0"/>
          <w:szCs w:val="21"/>
          <w:highlight w:val="none"/>
          <w:lang w:val="zh-CN"/>
        </w:rPr>
        <w:t>若成为</w:t>
      </w:r>
      <w:r>
        <w:rPr>
          <w:rFonts w:hint="eastAsia" w:ascii="宋体" w:hAnsi="宋体" w:eastAsia="宋体" w:cs="仿宋_GB2312"/>
          <w:color w:val="auto"/>
          <w:szCs w:val="21"/>
          <w:highlight w:val="none"/>
        </w:rPr>
        <w:t>（项目名称）【招标编号：</w:t>
      </w:r>
      <w:r>
        <w:rPr>
          <w:rFonts w:hint="eastAsia" w:ascii="宋体" w:hAnsi="宋体" w:eastAsia="宋体" w:cs="Times New Roman"/>
          <w:color w:val="auto"/>
          <w:szCs w:val="21"/>
          <w:highlight w:val="none"/>
        </w:rPr>
        <w:t>（采购编号）</w:t>
      </w:r>
      <w:r>
        <w:rPr>
          <w:rFonts w:hint="eastAsia" w:ascii="宋体" w:hAnsi="宋体" w:eastAsia="宋体" w:cs="仿宋_GB2312"/>
          <w:color w:val="auto"/>
          <w:szCs w:val="21"/>
          <w:highlight w:val="none"/>
        </w:rPr>
        <w:t>】</w:t>
      </w:r>
      <w:r>
        <w:rPr>
          <w:rFonts w:hint="eastAsia" w:ascii="宋体" w:hAnsi="宋体" w:eastAsia="宋体" w:cs="仿宋_GB2312"/>
          <w:color w:val="auto"/>
          <w:kern w:val="0"/>
          <w:szCs w:val="21"/>
          <w:highlight w:val="none"/>
          <w:lang w:val="zh-CN"/>
        </w:rPr>
        <w:t>的中标供应商，将依法采取分包方式履行合同。</w:t>
      </w:r>
      <w:r>
        <w:rPr>
          <w:rFonts w:hint="eastAsia" w:ascii="宋体" w:hAnsi="宋体" w:eastAsia="宋体" w:cs="仿宋_GB2312"/>
          <w:color w:val="auto"/>
          <w:kern w:val="0"/>
          <w:szCs w:val="21"/>
          <w:highlight w:val="none"/>
          <w:u w:val="single"/>
        </w:rPr>
        <w:t>（投标人名称）</w:t>
      </w:r>
      <w:r>
        <w:rPr>
          <w:rFonts w:hint="eastAsia" w:ascii="宋体" w:hAnsi="宋体" w:eastAsia="宋体" w:cs="仿宋_GB2312"/>
          <w:color w:val="auto"/>
          <w:kern w:val="0"/>
          <w:szCs w:val="21"/>
          <w:highlight w:val="none"/>
        </w:rPr>
        <w:t>与</w:t>
      </w:r>
      <w:r>
        <w:rPr>
          <w:rFonts w:hint="eastAsia" w:ascii="宋体" w:hAnsi="宋体" w:eastAsia="宋体" w:cs="仿宋_GB2312"/>
          <w:color w:val="auto"/>
          <w:kern w:val="0"/>
          <w:szCs w:val="21"/>
          <w:highlight w:val="none"/>
          <w:u w:val="single"/>
        </w:rPr>
        <w:t>（所有分包供应商名称）</w:t>
      </w:r>
      <w:r>
        <w:rPr>
          <w:rFonts w:hint="eastAsia" w:ascii="宋体" w:hAnsi="宋体" w:eastAsia="宋体" w:cs="仿宋_GB2312"/>
          <w:color w:val="auto"/>
          <w:kern w:val="0"/>
          <w:szCs w:val="21"/>
          <w:highlight w:val="none"/>
        </w:rPr>
        <w:t>达成分包意向协议</w:t>
      </w:r>
      <w:r>
        <w:rPr>
          <w:rFonts w:hint="eastAsia" w:ascii="宋体" w:hAnsi="宋体" w:eastAsia="宋体" w:cs="仿宋_GB2312"/>
          <w:color w:val="auto"/>
          <w:kern w:val="0"/>
          <w:szCs w:val="21"/>
          <w:highlight w:val="none"/>
          <w:lang w:val="zh-CN"/>
        </w:rPr>
        <w:t>。</w:t>
      </w:r>
      <w:r>
        <w:rPr>
          <w:rFonts w:ascii="宋体" w:hAnsi="宋体" w:eastAsia="宋体" w:cs="仿宋_GB2312"/>
          <w:color w:val="auto"/>
          <w:kern w:val="0"/>
          <w:szCs w:val="21"/>
          <w:highlight w:val="none"/>
          <w:lang w:val="zh-CN"/>
        </w:rPr>
        <w:t xml:space="preserve"> </w:t>
      </w:r>
    </w:p>
    <w:p w14:paraId="5C26EFE4">
      <w:pPr>
        <w:snapToGrid w:val="0"/>
        <w:spacing w:line="288" w:lineRule="auto"/>
        <w:ind w:firstLine="422" w:firstLineChars="201"/>
        <w:rPr>
          <w:rFonts w:hint="eastAsia"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一、分包标的及数量</w:t>
      </w:r>
    </w:p>
    <w:p w14:paraId="344E1A35">
      <w:pPr>
        <w:snapToGrid w:val="0"/>
        <w:spacing w:line="288" w:lineRule="auto"/>
        <w:ind w:firstLine="422" w:firstLineChars="201"/>
        <w:rPr>
          <w:rFonts w:hint="eastAsia"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u w:val="single"/>
        </w:rPr>
        <w:t>（投标人名称）</w:t>
      </w:r>
      <w:r>
        <w:rPr>
          <w:rFonts w:hint="eastAsia" w:ascii="宋体" w:hAnsi="宋体" w:eastAsia="宋体" w:cs="仿宋_GB2312"/>
          <w:color w:val="auto"/>
          <w:kern w:val="0"/>
          <w:szCs w:val="21"/>
          <w:highlight w:val="none"/>
          <w:lang w:val="zh-CN"/>
        </w:rPr>
        <w:t>将</w:t>
      </w:r>
      <w:r>
        <w:rPr>
          <w:rFonts w:ascii="宋体" w:hAnsi="宋体" w:eastAsia="宋体" w:cs="Times New Roman"/>
          <w:color w:val="auto"/>
          <w:szCs w:val="21"/>
          <w:highlight w:val="none"/>
          <w:u w:val="single"/>
        </w:rPr>
        <w:t xml:space="preserve">   XX工作内容   </w:t>
      </w:r>
      <w:r>
        <w:rPr>
          <w:rFonts w:hint="eastAsia" w:ascii="宋体" w:hAnsi="宋体" w:eastAsia="宋体" w:cs="Arial"/>
          <w:color w:val="auto"/>
          <w:szCs w:val="21"/>
          <w:highlight w:val="none"/>
        </w:rPr>
        <w:t>分包给</w:t>
      </w:r>
      <w:r>
        <w:rPr>
          <w:rFonts w:hint="eastAsia" w:ascii="宋体" w:hAnsi="宋体" w:eastAsia="宋体" w:cs="仿宋_GB2312"/>
          <w:color w:val="auto"/>
          <w:kern w:val="0"/>
          <w:szCs w:val="21"/>
          <w:highlight w:val="none"/>
          <w:u w:val="single"/>
        </w:rPr>
        <w:t>（某分包供应商名称）</w:t>
      </w:r>
      <w:r>
        <w:rPr>
          <w:rFonts w:hint="eastAsia" w:ascii="宋体" w:hAnsi="宋体" w:eastAsia="宋体" w:cs="仿宋_GB2312"/>
          <w:color w:val="auto"/>
          <w:kern w:val="0"/>
          <w:szCs w:val="21"/>
          <w:highlight w:val="none"/>
          <w:lang w:val="zh-CN"/>
        </w:rPr>
        <w:t>，</w:t>
      </w:r>
      <w:r>
        <w:rPr>
          <w:rFonts w:hint="eastAsia" w:ascii="宋体" w:hAnsi="宋体" w:eastAsia="宋体" w:cs="仿宋_GB2312"/>
          <w:color w:val="auto"/>
          <w:kern w:val="0"/>
          <w:szCs w:val="21"/>
          <w:highlight w:val="none"/>
          <w:u w:val="single"/>
        </w:rPr>
        <w:t>（某分包供应商名称），</w:t>
      </w:r>
      <w:r>
        <w:rPr>
          <w:rFonts w:hint="eastAsia" w:ascii="宋体" w:hAnsi="宋体" w:eastAsia="宋体" w:cs="仿宋_GB2312"/>
          <w:color w:val="auto"/>
          <w:kern w:val="0"/>
          <w:szCs w:val="21"/>
          <w:highlight w:val="none"/>
          <w:lang w:val="zh-CN"/>
        </w:rPr>
        <w:t>具备承</w:t>
      </w:r>
      <w:r>
        <w:rPr>
          <w:rFonts w:hint="eastAsia" w:ascii="宋体" w:hAnsi="宋体" w:eastAsia="宋体" w:cs="仿宋_GB2312"/>
          <w:color w:val="auto"/>
          <w:kern w:val="0"/>
          <w:szCs w:val="21"/>
          <w:highlight w:val="none"/>
        </w:rPr>
        <w:t>担</w:t>
      </w:r>
      <w:r>
        <w:rPr>
          <w:rFonts w:ascii="宋体" w:hAnsi="宋体" w:eastAsia="宋体" w:cs="仿宋_GB2312"/>
          <w:color w:val="auto"/>
          <w:kern w:val="0"/>
          <w:szCs w:val="21"/>
          <w:highlight w:val="none"/>
          <w:u w:val="single"/>
          <w:lang w:val="zh-CN"/>
        </w:rPr>
        <w:t>XX工作内容</w:t>
      </w:r>
      <w:r>
        <w:rPr>
          <w:rFonts w:hint="eastAsia" w:ascii="宋体" w:hAnsi="宋体" w:eastAsia="宋体" w:cs="仿宋_GB2312"/>
          <w:color w:val="auto"/>
          <w:kern w:val="0"/>
          <w:szCs w:val="21"/>
          <w:highlight w:val="none"/>
          <w:lang w:val="zh-CN"/>
        </w:rPr>
        <w:t>相应资质条件且不得再次分包；</w:t>
      </w:r>
    </w:p>
    <w:p w14:paraId="026F2BEE">
      <w:pPr>
        <w:snapToGrid w:val="0"/>
        <w:spacing w:line="288" w:lineRule="auto"/>
        <w:ind w:firstLine="422" w:firstLineChars="201"/>
        <w:rPr>
          <w:rFonts w:hint="eastAsia"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w:t>
      </w:r>
    </w:p>
    <w:p w14:paraId="25781EE5">
      <w:pPr>
        <w:snapToGrid w:val="0"/>
        <w:spacing w:line="288" w:lineRule="auto"/>
        <w:ind w:firstLine="422" w:firstLineChars="201"/>
        <w:rPr>
          <w:rFonts w:hint="eastAsia"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二、分包工作履行期限、地点、方式</w:t>
      </w:r>
    </w:p>
    <w:p w14:paraId="5711DE49">
      <w:pPr>
        <w:snapToGrid w:val="0"/>
        <w:spacing w:line="288" w:lineRule="auto"/>
        <w:ind w:firstLine="422" w:firstLineChars="201"/>
        <w:rPr>
          <w:rFonts w:hint="eastAsia" w:ascii="宋体" w:hAnsi="宋体" w:eastAsia="宋体" w:cs="Times New Roman"/>
          <w:color w:val="auto"/>
          <w:szCs w:val="21"/>
          <w:highlight w:val="none"/>
          <w:u w:val="single"/>
        </w:rPr>
      </w:pPr>
      <w:r>
        <w:rPr>
          <w:rFonts w:ascii="宋体" w:hAnsi="宋体" w:eastAsia="宋体" w:cs="Times New Roman"/>
          <w:color w:val="auto"/>
          <w:szCs w:val="21"/>
          <w:highlight w:val="none"/>
          <w:u w:val="single"/>
        </w:rPr>
        <w:t xml:space="preserve">                                                                                  </w:t>
      </w:r>
    </w:p>
    <w:p w14:paraId="0A5DF43F">
      <w:pPr>
        <w:snapToGrid w:val="0"/>
        <w:spacing w:line="288" w:lineRule="auto"/>
        <w:ind w:firstLine="422" w:firstLineChars="201"/>
        <w:rPr>
          <w:rFonts w:hint="eastAsia"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三、质量</w:t>
      </w:r>
    </w:p>
    <w:p w14:paraId="4F320C7F">
      <w:pPr>
        <w:snapToGrid w:val="0"/>
        <w:spacing w:line="288" w:lineRule="auto"/>
        <w:ind w:firstLine="422" w:firstLineChars="201"/>
        <w:rPr>
          <w:rFonts w:hint="eastAsia" w:ascii="宋体" w:hAnsi="宋体" w:eastAsia="宋体" w:cs="仿宋_GB2312"/>
          <w:color w:val="auto"/>
          <w:kern w:val="0"/>
          <w:szCs w:val="21"/>
          <w:highlight w:val="none"/>
          <w:lang w:val="zh-CN"/>
        </w:rPr>
      </w:pPr>
      <w:r>
        <w:rPr>
          <w:rFonts w:ascii="宋体" w:hAnsi="宋体" w:eastAsia="宋体" w:cs="Times New Roman"/>
          <w:color w:val="auto"/>
          <w:szCs w:val="21"/>
          <w:highlight w:val="none"/>
          <w:u w:val="single"/>
        </w:rPr>
        <w:t xml:space="preserve">                                                                                       </w:t>
      </w:r>
    </w:p>
    <w:p w14:paraId="315E5B65">
      <w:pPr>
        <w:snapToGrid w:val="0"/>
        <w:spacing w:line="288" w:lineRule="auto"/>
        <w:ind w:firstLine="422" w:firstLineChars="201"/>
        <w:rPr>
          <w:rFonts w:hint="eastAsia"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四、价款或者报酬</w:t>
      </w:r>
    </w:p>
    <w:p w14:paraId="5D5D9C66">
      <w:pPr>
        <w:snapToGrid w:val="0"/>
        <w:spacing w:line="288" w:lineRule="auto"/>
        <w:ind w:firstLine="422" w:firstLineChars="201"/>
        <w:rPr>
          <w:rFonts w:hint="eastAsia" w:ascii="宋体" w:hAnsi="宋体" w:eastAsia="宋体" w:cs="仿宋_GB2312"/>
          <w:color w:val="auto"/>
          <w:kern w:val="0"/>
          <w:szCs w:val="21"/>
          <w:highlight w:val="none"/>
          <w:lang w:val="zh-CN"/>
        </w:rPr>
      </w:pPr>
      <w:r>
        <w:rPr>
          <w:rFonts w:ascii="宋体" w:hAnsi="宋体" w:eastAsia="宋体" w:cs="Times New Roman"/>
          <w:color w:val="auto"/>
          <w:szCs w:val="21"/>
          <w:highlight w:val="none"/>
          <w:u w:val="single"/>
        </w:rPr>
        <w:t xml:space="preserve">                                                                                     </w:t>
      </w:r>
    </w:p>
    <w:p w14:paraId="389BFB92">
      <w:pPr>
        <w:snapToGrid w:val="0"/>
        <w:spacing w:line="288" w:lineRule="auto"/>
        <w:ind w:firstLine="422" w:firstLineChars="201"/>
        <w:rPr>
          <w:rFonts w:hint="eastAsia"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五、违约责任</w:t>
      </w:r>
    </w:p>
    <w:p w14:paraId="2A4C030B">
      <w:pPr>
        <w:snapToGrid w:val="0"/>
        <w:spacing w:line="288" w:lineRule="auto"/>
        <w:ind w:firstLine="422" w:firstLineChars="201"/>
        <w:rPr>
          <w:rFonts w:hint="eastAsia" w:ascii="宋体" w:hAnsi="宋体" w:eastAsia="宋体" w:cs="仿宋_GB2312"/>
          <w:color w:val="auto"/>
          <w:kern w:val="0"/>
          <w:szCs w:val="21"/>
          <w:highlight w:val="none"/>
          <w:lang w:val="zh-CN"/>
        </w:rPr>
      </w:pPr>
      <w:r>
        <w:rPr>
          <w:rFonts w:ascii="宋体" w:hAnsi="宋体" w:eastAsia="宋体" w:cs="Times New Roman"/>
          <w:color w:val="auto"/>
          <w:szCs w:val="21"/>
          <w:highlight w:val="none"/>
          <w:u w:val="single"/>
        </w:rPr>
        <w:t xml:space="preserve">                                                                                     </w:t>
      </w:r>
    </w:p>
    <w:p w14:paraId="4B78028E">
      <w:pPr>
        <w:snapToGrid w:val="0"/>
        <w:spacing w:line="288" w:lineRule="auto"/>
        <w:ind w:firstLine="422" w:firstLineChars="201"/>
        <w:rPr>
          <w:rFonts w:hint="eastAsia"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六、争议解决的办法</w:t>
      </w:r>
    </w:p>
    <w:p w14:paraId="7841A36D">
      <w:pPr>
        <w:snapToGrid w:val="0"/>
        <w:spacing w:line="288" w:lineRule="auto"/>
        <w:ind w:firstLine="422" w:firstLineChars="201"/>
        <w:rPr>
          <w:rFonts w:hint="eastAsia" w:ascii="宋体" w:hAnsi="宋体" w:eastAsia="宋体" w:cs="仿宋_GB2312"/>
          <w:color w:val="auto"/>
          <w:kern w:val="0"/>
          <w:szCs w:val="21"/>
          <w:highlight w:val="none"/>
          <w:lang w:val="zh-CN"/>
        </w:rPr>
      </w:pPr>
      <w:r>
        <w:rPr>
          <w:rFonts w:ascii="宋体" w:hAnsi="宋体" w:eastAsia="宋体" w:cs="Times New Roman"/>
          <w:color w:val="auto"/>
          <w:szCs w:val="21"/>
          <w:highlight w:val="none"/>
          <w:u w:val="single"/>
        </w:rPr>
        <w:t xml:space="preserve">                                                                                  </w:t>
      </w:r>
    </w:p>
    <w:p w14:paraId="7DFF298B">
      <w:pPr>
        <w:snapToGrid w:val="0"/>
        <w:spacing w:line="288" w:lineRule="auto"/>
        <w:ind w:firstLine="422" w:firstLineChars="201"/>
        <w:rPr>
          <w:rFonts w:hint="eastAsia"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七、其他</w:t>
      </w:r>
    </w:p>
    <w:p w14:paraId="3BCE58DA">
      <w:pPr>
        <w:snapToGrid w:val="0"/>
        <w:spacing w:line="288" w:lineRule="auto"/>
        <w:ind w:firstLine="422" w:firstLineChars="201"/>
        <w:rPr>
          <w:rFonts w:hint="eastAsia" w:ascii="宋体" w:hAnsi="宋体" w:eastAsia="宋体" w:cs="仿宋_GB2312"/>
          <w:b/>
          <w:color w:val="auto"/>
          <w:kern w:val="0"/>
          <w:szCs w:val="21"/>
          <w:highlight w:val="none"/>
          <w:lang w:val="zh-CN"/>
        </w:rPr>
      </w:pPr>
      <w:r>
        <w:rPr>
          <w:rFonts w:hint="eastAsia" w:ascii="宋体" w:hAnsi="宋体" w:eastAsia="宋体" w:cs="仿宋_GB2312"/>
          <w:color w:val="auto"/>
          <w:kern w:val="0"/>
          <w:szCs w:val="21"/>
          <w:highlight w:val="none"/>
          <w:u w:val="single"/>
        </w:rPr>
        <w:t>（分包供应商名称）提供的货物全部由小微企业制造，</w:t>
      </w:r>
      <w:r>
        <w:rPr>
          <w:rFonts w:hint="eastAsia" w:ascii="宋体" w:hAnsi="宋体" w:eastAsia="宋体" w:cs="仿宋_GB2312"/>
          <w:color w:val="auto"/>
          <w:kern w:val="0"/>
          <w:szCs w:val="21"/>
          <w:highlight w:val="none"/>
        </w:rPr>
        <w:t>其合同份额占到合同总金额</w:t>
      </w:r>
      <w:r>
        <w:rPr>
          <w:rFonts w:ascii="宋体" w:hAnsi="宋体" w:eastAsia="宋体" w:cs="仿宋_GB2312"/>
          <w:color w:val="auto"/>
          <w:kern w:val="0"/>
          <w:szCs w:val="21"/>
          <w:highlight w:val="none"/>
          <w:u w:val="single"/>
        </w:rPr>
        <w:t xml:space="preserve">     </w:t>
      </w:r>
      <w:r>
        <w:rPr>
          <w:rFonts w:ascii="宋体" w:hAnsi="宋体" w:eastAsia="宋体" w:cs="仿宋_GB2312"/>
          <w:color w:val="auto"/>
          <w:kern w:val="0"/>
          <w:szCs w:val="21"/>
          <w:highlight w:val="none"/>
        </w:rPr>
        <w:t>%以上</w:t>
      </w:r>
      <w:r>
        <w:rPr>
          <w:rFonts w:hint="eastAsia" w:ascii="宋体" w:hAnsi="宋体" w:eastAsia="宋体" w:cs="Times New Roman"/>
          <w:color w:val="auto"/>
          <w:szCs w:val="21"/>
          <w:highlight w:val="none"/>
        </w:rPr>
        <w:t>。</w:t>
      </w:r>
      <w:r>
        <w:rPr>
          <w:rFonts w:hint="eastAsia" w:ascii="宋体" w:hAnsi="宋体" w:eastAsia="宋体" w:cs="仿宋_GB2312"/>
          <w:b/>
          <w:color w:val="auto"/>
          <w:kern w:val="0"/>
          <w:szCs w:val="21"/>
          <w:highlight w:val="none"/>
          <w:lang w:val="zh-CN"/>
        </w:rPr>
        <w:t>（未预留份额专门面向中小企业采购的的采购项目，以及预留份额中的非预留部分采购包，允许分包的，分包供应商提供的货物全部由小微企业制造，且其合同份额占到合同总金额</w:t>
      </w:r>
      <w:r>
        <w:rPr>
          <w:rFonts w:ascii="宋体" w:hAnsi="宋体" w:eastAsia="宋体" w:cs="仿宋_GB2312"/>
          <w:b/>
          <w:color w:val="auto"/>
          <w:kern w:val="0"/>
          <w:szCs w:val="21"/>
          <w:highlight w:val="none"/>
          <w:lang w:val="zh-CN"/>
        </w:rPr>
        <w:t xml:space="preserve"> 30%以上</w:t>
      </w:r>
      <w:r>
        <w:rPr>
          <w:rFonts w:hint="eastAsia" w:ascii="宋体" w:hAnsi="宋体" w:eastAsia="宋体" w:cs="仿宋_GB2312"/>
          <w:b/>
          <w:color w:val="auto"/>
          <w:kern w:val="0"/>
          <w:szCs w:val="21"/>
          <w:highlight w:val="none"/>
          <w:lang w:val="zh-CN"/>
        </w:rPr>
        <w:t>的，对大中型企业的报价给予</w:t>
      </w:r>
      <w:r>
        <w:rPr>
          <w:rFonts w:ascii="宋体" w:hAnsi="宋体" w:eastAsia="宋体" w:cs="仿宋_GB2312"/>
          <w:b/>
          <w:color w:val="auto"/>
          <w:kern w:val="0"/>
          <w:szCs w:val="21"/>
          <w:highlight w:val="none"/>
          <w:lang w:val="zh-CN"/>
        </w:rPr>
        <w:t>6%的扣除</w:t>
      </w:r>
      <w:r>
        <w:rPr>
          <w:rFonts w:hint="eastAsia" w:ascii="宋体" w:hAnsi="宋体" w:eastAsia="宋体" w:cs="仿宋_GB2312"/>
          <w:b/>
          <w:color w:val="auto"/>
          <w:kern w:val="0"/>
          <w:szCs w:val="21"/>
          <w:highlight w:val="none"/>
          <w:lang w:val="zh-CN"/>
        </w:rPr>
        <w:t>）</w:t>
      </w:r>
    </w:p>
    <w:p w14:paraId="0F10E94F">
      <w:pPr>
        <w:snapToGrid w:val="0"/>
        <w:spacing w:line="288" w:lineRule="auto"/>
        <w:rPr>
          <w:rFonts w:hint="eastAsia" w:ascii="宋体" w:hAnsi="宋体" w:eastAsia="宋体" w:cs="仿宋_GB2312"/>
          <w:color w:val="auto"/>
          <w:kern w:val="0"/>
          <w:szCs w:val="21"/>
          <w:highlight w:val="none"/>
          <w:lang w:val="zh-CN"/>
        </w:rPr>
      </w:pPr>
    </w:p>
    <w:p w14:paraId="2EF941BC">
      <w:pPr>
        <w:snapToGrid w:val="0"/>
        <w:spacing w:line="288" w:lineRule="auto"/>
        <w:ind w:firstLine="422" w:firstLineChars="200"/>
        <w:rPr>
          <w:rFonts w:hint="eastAsia" w:ascii="宋体" w:hAnsi="宋体" w:eastAsia="宋体" w:cs="仿宋_GB2312"/>
          <w:b/>
          <w:bCs/>
          <w:color w:val="auto"/>
          <w:kern w:val="0"/>
          <w:szCs w:val="21"/>
          <w:highlight w:val="none"/>
          <w:lang w:val="zh-CN"/>
        </w:rPr>
      </w:pPr>
      <w:r>
        <w:rPr>
          <w:rFonts w:hint="eastAsia" w:ascii="宋体" w:hAnsi="宋体" w:eastAsia="宋体" w:cs="仿宋_GB2312"/>
          <w:b/>
          <w:bCs/>
          <w:color w:val="auto"/>
          <w:kern w:val="0"/>
          <w:szCs w:val="21"/>
          <w:highlight w:val="none"/>
          <w:lang w:val="zh-CN"/>
        </w:rPr>
        <w:t>投标人名称（电子签名</w:t>
      </w:r>
      <w:r>
        <w:rPr>
          <w:rFonts w:ascii="宋体" w:hAnsi="宋体" w:eastAsia="宋体" w:cs="仿宋_GB2312"/>
          <w:b/>
          <w:bCs/>
          <w:color w:val="auto"/>
          <w:kern w:val="0"/>
          <w:szCs w:val="21"/>
          <w:highlight w:val="none"/>
          <w:lang w:val="zh-CN"/>
        </w:rPr>
        <w:t>/公章）：</w:t>
      </w:r>
    </w:p>
    <w:p w14:paraId="62680908">
      <w:pPr>
        <w:snapToGrid w:val="0"/>
        <w:spacing w:line="288" w:lineRule="auto"/>
        <w:ind w:firstLine="424" w:firstLineChars="201"/>
        <w:rPr>
          <w:rFonts w:hint="eastAsia" w:ascii="宋体" w:hAnsi="宋体" w:eastAsia="宋体" w:cs="仿宋_GB2312"/>
          <w:b/>
          <w:bCs/>
          <w:color w:val="auto"/>
          <w:kern w:val="0"/>
          <w:szCs w:val="21"/>
          <w:highlight w:val="none"/>
          <w:lang w:val="zh-CN"/>
        </w:rPr>
      </w:pPr>
    </w:p>
    <w:p w14:paraId="5297DE12">
      <w:pPr>
        <w:snapToGrid w:val="0"/>
        <w:spacing w:line="288" w:lineRule="auto"/>
        <w:ind w:firstLine="424" w:firstLineChars="201"/>
        <w:rPr>
          <w:rFonts w:hint="eastAsia" w:ascii="宋体" w:hAnsi="宋体" w:eastAsia="宋体" w:cs="仿宋_GB2312"/>
          <w:b/>
          <w:bCs/>
          <w:color w:val="auto"/>
          <w:kern w:val="0"/>
          <w:szCs w:val="21"/>
          <w:highlight w:val="none"/>
          <w:lang w:val="zh-CN"/>
        </w:rPr>
      </w:pPr>
      <w:r>
        <w:rPr>
          <w:rFonts w:hint="eastAsia" w:ascii="宋体" w:hAnsi="宋体" w:eastAsia="宋体" w:cs="仿宋_GB2312"/>
          <w:b/>
          <w:bCs/>
          <w:color w:val="auto"/>
          <w:kern w:val="0"/>
          <w:szCs w:val="21"/>
          <w:highlight w:val="none"/>
          <w:lang w:val="zh-CN"/>
        </w:rPr>
        <w:t>分包供应商名称（电子签名</w:t>
      </w:r>
      <w:r>
        <w:rPr>
          <w:rFonts w:ascii="宋体" w:hAnsi="宋体" w:eastAsia="宋体" w:cs="仿宋_GB2312"/>
          <w:b/>
          <w:bCs/>
          <w:color w:val="auto"/>
          <w:kern w:val="0"/>
          <w:szCs w:val="21"/>
          <w:highlight w:val="none"/>
          <w:lang w:val="zh-CN"/>
        </w:rPr>
        <w:t>/公章）：</w:t>
      </w:r>
    </w:p>
    <w:p w14:paraId="5864C9FD">
      <w:pPr>
        <w:snapToGrid w:val="0"/>
        <w:spacing w:line="288" w:lineRule="auto"/>
        <w:rPr>
          <w:rFonts w:hint="eastAsia" w:ascii="宋体" w:hAnsi="宋体" w:eastAsia="宋体" w:cs="仿宋_GB2312"/>
          <w:b/>
          <w:bCs/>
          <w:color w:val="auto"/>
          <w:kern w:val="0"/>
          <w:szCs w:val="21"/>
          <w:highlight w:val="none"/>
          <w:lang w:val="zh-CN"/>
        </w:rPr>
      </w:pPr>
    </w:p>
    <w:p w14:paraId="16DF9E6D">
      <w:pPr>
        <w:snapToGrid w:val="0"/>
        <w:spacing w:line="288" w:lineRule="auto"/>
        <w:ind w:firstLine="424" w:firstLineChars="201"/>
        <w:rPr>
          <w:rFonts w:hint="eastAsia" w:ascii="宋体" w:hAnsi="宋体" w:eastAsia="宋体" w:cs="仿宋_GB2312"/>
          <w:b/>
          <w:bCs/>
          <w:color w:val="auto"/>
          <w:kern w:val="0"/>
          <w:szCs w:val="21"/>
          <w:highlight w:val="none"/>
          <w:lang w:val="zh-CN"/>
        </w:rPr>
      </w:pPr>
      <w:r>
        <w:rPr>
          <w:rFonts w:ascii="宋体" w:hAnsi="宋体" w:eastAsia="宋体" w:cs="仿宋_GB2312"/>
          <w:b/>
          <w:bCs/>
          <w:color w:val="auto"/>
          <w:kern w:val="0"/>
          <w:szCs w:val="21"/>
          <w:highlight w:val="none"/>
          <w:lang w:val="zh-CN"/>
        </w:rPr>
        <w:t>日期：  年  月   日</w:t>
      </w:r>
    </w:p>
    <w:p w14:paraId="1A83CD74">
      <w:pPr>
        <w:rPr>
          <w:rFonts w:hint="eastAsia" w:ascii="等线" w:hAnsi="等线" w:eastAsia="等线" w:cs="Times New Roman"/>
          <w:color w:val="auto"/>
          <w:highlight w:val="none"/>
        </w:rPr>
      </w:pPr>
    </w:p>
    <w:p w14:paraId="5773D139">
      <w:pPr>
        <w:adjustRightInd w:val="0"/>
        <w:snapToGrid w:val="0"/>
        <w:spacing w:line="288" w:lineRule="auto"/>
        <w:rPr>
          <w:rFonts w:hint="eastAsia" w:ascii="宋体" w:hAnsi="宋体" w:eastAsia="宋体" w:cs="Times New Roman"/>
          <w:b/>
          <w:color w:val="auto"/>
          <w:spacing w:val="-6"/>
          <w:szCs w:val="21"/>
          <w:highlight w:val="none"/>
        </w:rPr>
      </w:pPr>
    </w:p>
    <w:sectPr>
      <w:footerReference r:id="rId6" w:type="default"/>
      <w:pgSz w:w="11906" w:h="16838"/>
      <w:pgMar w:top="1247" w:right="1247" w:bottom="1247" w:left="1247" w:header="0" w:footer="694" w:gutter="0"/>
      <w:pgNumType w:start="1"/>
      <w:cols w:space="720" w:num="1"/>
      <w:docGrid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apple-system">
    <w:altName w:val="Malgun Gothic Semilight"/>
    <w:panose1 w:val="00000000000000000000"/>
    <w:charset w:val="00"/>
    <w:family w:val="auto"/>
    <w:pitch w:val="default"/>
    <w:sig w:usb0="00000000" w:usb1="00000000" w:usb2="00000000" w:usb3="00000000" w:csb0="00040001" w:csb1="00000000"/>
  </w:font>
  <w:font w:name="Malgun Gothic Semilight">
    <w:panose1 w:val="020B0502040204020203"/>
    <w:charset w:val="86"/>
    <w:family w:val="auto"/>
    <w:pitch w:val="default"/>
    <w:sig w:usb0="900002AF" w:usb1="01D77CFB" w:usb2="00000012" w:usb3="00000000" w:csb0="203E01BD" w:csb1="D7FF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Microsoft YaHei UI">
    <w:panose1 w:val="020B0503020204020204"/>
    <w:charset w:val="86"/>
    <w:family w:val="swiss"/>
    <w:pitch w:val="default"/>
    <w:sig w:usb0="80000287" w:usb1="2ACF3C50" w:usb2="00000016" w:usb3="00000000" w:csb0="0004001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Helvetica Neue Light">
    <w:altName w:val="Courier New"/>
    <w:panose1 w:val="00000000000000000000"/>
    <w:charset w:val="00"/>
    <w:family w:val="auto"/>
    <w:pitch w:val="default"/>
    <w:sig w:usb0="00000000" w:usb1="00000000" w:usb2="00000002" w:usb3="00000000" w:csb0="00000007" w:csb1="00000000"/>
  </w:font>
  <w:font w:name="ヒラギノ角ゴ Pro W3">
    <w:altName w:val="MS Gothic"/>
    <w:panose1 w:val="00000000000000000000"/>
    <w:charset w:val="80"/>
    <w:family w:val="auto"/>
    <w:pitch w:val="default"/>
    <w:sig w:usb0="00000000" w:usb1="00000000" w:usb2="00000012" w:usb3="00000000" w:csb0="0002000D" w:csb1="00000000"/>
  </w:font>
  <w:font w:name="MS Gothic">
    <w:panose1 w:val="020B0609070205080204"/>
    <w:charset w:val="80"/>
    <w:family w:val="auto"/>
    <w:pitch w:val="default"/>
    <w:sig w:usb0="E00002FF" w:usb1="6AC7FDFB" w:usb2="08000012" w:usb3="00000000" w:csb0="4002009F" w:csb1="DFD70000"/>
  </w:font>
  <w:font w:name="Helvetica">
    <w:altName w:val="Arial"/>
    <w:panose1 w:val="020B0604020202020204"/>
    <w:charset w:val="00"/>
    <w:family w:val="swiss"/>
    <w:pitch w:val="default"/>
    <w:sig w:usb0="00000000" w:usb1="00000000" w:usb2="00000009" w:usb3="00000000" w:csb0="000001F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17E6F5">
    <w:pPr>
      <w:pStyle w:val="20"/>
      <w:jc w:val="center"/>
      <w:rPr>
        <w:rFonts w:hint="eastAsia" w:ascii="宋体" w:hAnsi="宋体" w:eastAsia="宋体"/>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314B1D">
    <w:pPr>
      <w:pStyle w:val="20"/>
      <w:jc w:val="center"/>
      <w:rPr>
        <w:rFonts w:hint="eastAsia" w:ascii="宋体" w:hAnsi="宋体" w:eastAsia="宋体"/>
        <w:sz w:val="21"/>
        <w:szCs w:val="21"/>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258ED8">
    <w:pPr>
      <w:pStyle w:val="20"/>
      <w:jc w:val="center"/>
      <w:rPr>
        <w:rFonts w:hint="eastAsia" w:ascii="宋体" w:hAnsi="宋体" w:eastAsia="宋体"/>
        <w:sz w:val="21"/>
        <w:szCs w:val="21"/>
      </w:rPr>
    </w:pPr>
    <w:r>
      <w:rPr>
        <w:rFonts w:ascii="宋体" w:hAnsi="宋体" w:eastAsia="宋体"/>
        <w:sz w:val="21"/>
        <w:szCs w:val="21"/>
      </w:rPr>
      <w:fldChar w:fldCharType="begin"/>
    </w:r>
    <w:r>
      <w:rPr>
        <w:rFonts w:ascii="宋体" w:hAnsi="宋体" w:eastAsia="宋体"/>
        <w:sz w:val="21"/>
        <w:szCs w:val="21"/>
      </w:rPr>
      <w:instrText xml:space="preserve">PAGE   \* MERGEFORMAT</w:instrText>
    </w:r>
    <w:r>
      <w:rPr>
        <w:rFonts w:ascii="宋体" w:hAnsi="宋体" w:eastAsia="宋体"/>
        <w:sz w:val="21"/>
        <w:szCs w:val="21"/>
      </w:rPr>
      <w:fldChar w:fldCharType="separate"/>
    </w:r>
    <w:r>
      <w:rPr>
        <w:rFonts w:ascii="宋体" w:hAnsi="宋体" w:eastAsia="宋体"/>
        <w:sz w:val="21"/>
        <w:szCs w:val="21"/>
        <w:lang w:val="zh-CN"/>
      </w:rPr>
      <w:t>1</w:t>
    </w:r>
    <w:r>
      <w:rPr>
        <w:rFonts w:ascii="宋体" w:hAnsi="宋体" w:eastAsia="宋体"/>
        <w:sz w:val="21"/>
        <w:szCs w:val="21"/>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C52C07">
    <w:pPr>
      <w:jc w:val="center"/>
      <w:rPr>
        <w:rFonts w:hint="eastAsia"/>
      </w:rPr>
    </w:pPr>
    <w:r>
      <w:drawing>
        <wp:inline distT="0" distB="0" distL="0" distR="0">
          <wp:extent cx="5905500" cy="679450"/>
          <wp:effectExtent l="0" t="0" r="0" b="6350"/>
          <wp:docPr id="108380905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3809056" name="图片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5905500" cy="67945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6349214"/>
    <w:multiLevelType w:val="singleLevel"/>
    <w:tmpl w:val="C6349214"/>
    <w:lvl w:ilvl="0" w:tentative="0">
      <w:start w:val="1"/>
      <w:numFmt w:val="decimal"/>
      <w:lvlText w:val="%1)"/>
      <w:lvlJc w:val="left"/>
      <w:pPr>
        <w:ind w:left="0" w:firstLine="420"/>
      </w:pPr>
      <w:rPr>
        <w:rFonts w:hint="default"/>
      </w:rPr>
    </w:lvl>
  </w:abstractNum>
  <w:abstractNum w:abstractNumId="1">
    <w:nsid w:val="E470B26B"/>
    <w:multiLevelType w:val="singleLevel"/>
    <w:tmpl w:val="E470B26B"/>
    <w:lvl w:ilvl="0" w:tentative="0">
      <w:start w:val="4"/>
      <w:numFmt w:val="decimal"/>
      <w:suff w:val="nothing"/>
      <w:lvlText w:val="%1）"/>
      <w:lvlJc w:val="left"/>
    </w:lvl>
  </w:abstractNum>
  <w:abstractNum w:abstractNumId="2">
    <w:nsid w:val="F9B8005A"/>
    <w:multiLevelType w:val="singleLevel"/>
    <w:tmpl w:val="F9B8005A"/>
    <w:lvl w:ilvl="0" w:tentative="0">
      <w:start w:val="1"/>
      <w:numFmt w:val="decimal"/>
      <w:lvlText w:val="%1."/>
      <w:lvlJc w:val="left"/>
      <w:pPr>
        <w:ind w:left="0" w:firstLine="227"/>
      </w:pPr>
      <w:rPr>
        <w:rFonts w:hint="default"/>
      </w:rPr>
    </w:lvl>
  </w:abstractNum>
  <w:abstractNum w:abstractNumId="3">
    <w:nsid w:val="00000005"/>
    <w:multiLevelType w:val="multilevel"/>
    <w:tmpl w:val="00000005"/>
    <w:lvl w:ilvl="0" w:tentative="0">
      <w:start w:val="1"/>
      <w:numFmt w:val="decimal"/>
      <w:pStyle w:val="7"/>
      <w:lvlText w:val="%1、"/>
      <w:lvlJc w:val="left"/>
      <w:pPr>
        <w:tabs>
          <w:tab w:val="left" w:pos="720"/>
        </w:tabs>
        <w:ind w:left="720" w:hanging="7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0593F682"/>
    <w:multiLevelType w:val="singleLevel"/>
    <w:tmpl w:val="0593F682"/>
    <w:lvl w:ilvl="0" w:tentative="0">
      <w:start w:val="3"/>
      <w:numFmt w:val="decimal"/>
      <w:suff w:val="nothing"/>
      <w:lvlText w:val="（%1）"/>
      <w:lvlJc w:val="left"/>
    </w:lvl>
  </w:abstractNum>
  <w:abstractNum w:abstractNumId="5">
    <w:nsid w:val="4C84BA29"/>
    <w:multiLevelType w:val="singleLevel"/>
    <w:tmpl w:val="4C84BA29"/>
    <w:lvl w:ilvl="0" w:tentative="0">
      <w:start w:val="1"/>
      <w:numFmt w:val="decimal"/>
      <w:lvlText w:val="%1."/>
      <w:lvlJc w:val="left"/>
      <w:pPr>
        <w:ind w:left="0" w:firstLine="227"/>
      </w:pPr>
      <w:rPr>
        <w:rFonts w:hint="default"/>
      </w:rPr>
    </w:lvl>
  </w:abstractNum>
  <w:abstractNum w:abstractNumId="6">
    <w:nsid w:val="61D5106A"/>
    <w:multiLevelType w:val="multilevel"/>
    <w:tmpl w:val="61D5106A"/>
    <w:lvl w:ilvl="0" w:tentative="0">
      <w:start w:val="1"/>
      <w:numFmt w:val="chineseCounting"/>
      <w:suff w:val="space"/>
      <w:lvlText w:val="%1、"/>
      <w:lvlJc w:val="left"/>
      <w:pPr>
        <w:tabs>
          <w:tab w:val="left" w:pos="0"/>
        </w:tabs>
        <w:ind w:left="0" w:firstLine="0"/>
      </w:pPr>
      <w:rPr>
        <w:rFonts w:hint="eastAsia" w:ascii="宋体" w:hAnsi="宋体" w:eastAsia="宋体" w:cs="宋体"/>
        <w:b/>
        <w:sz w:val="32"/>
      </w:rPr>
    </w:lvl>
    <w:lvl w:ilvl="1" w:tentative="0">
      <w:start w:val="1"/>
      <w:numFmt w:val="chineseCounting"/>
      <w:suff w:val="space"/>
      <w:lvlText w:val="（%2）"/>
      <w:lvlJc w:val="left"/>
      <w:pPr>
        <w:tabs>
          <w:tab w:val="left" w:pos="0"/>
        </w:tabs>
        <w:ind w:left="0" w:firstLine="0"/>
      </w:pPr>
      <w:rPr>
        <w:rFonts w:hint="eastAsia" w:ascii="宋体" w:hAnsi="宋体" w:eastAsia="宋体" w:cs="宋体"/>
        <w:b/>
        <w:sz w:val="20"/>
        <w:szCs w:val="20"/>
      </w:rPr>
    </w:lvl>
    <w:lvl w:ilvl="2" w:tentative="0">
      <w:start w:val="1"/>
      <w:numFmt w:val="decimal"/>
      <w:isLgl/>
      <w:suff w:val="space"/>
      <w:lvlText w:val="%3."/>
      <w:lvlJc w:val="left"/>
      <w:pPr>
        <w:tabs>
          <w:tab w:val="left" w:pos="0"/>
        </w:tabs>
        <w:ind w:left="0" w:firstLine="0"/>
      </w:pPr>
      <w:rPr>
        <w:rFonts w:hint="default" w:ascii="楷体" w:hAnsi="楷体" w:eastAsia="楷体" w:cs="楷体"/>
        <w:b/>
        <w:sz w:val="28"/>
        <w:szCs w:val="18"/>
      </w:rPr>
    </w:lvl>
    <w:lvl w:ilvl="3" w:tentative="0">
      <w:start w:val="1"/>
      <w:numFmt w:val="decimal"/>
      <w:isLgl/>
      <w:suff w:val="space"/>
      <w:lvlText w:val="（%4）"/>
      <w:lvlJc w:val="left"/>
      <w:pPr>
        <w:tabs>
          <w:tab w:val="left" w:pos="0"/>
        </w:tabs>
        <w:ind w:left="0" w:firstLine="0"/>
      </w:pPr>
      <w:rPr>
        <w:rFonts w:hint="default" w:ascii="仿宋" w:hAnsi="仿宋" w:eastAsia="仿宋" w:cs="宋体"/>
        <w:b/>
        <w:sz w:val="21"/>
        <w:szCs w:val="21"/>
      </w:rPr>
    </w:lvl>
    <w:lvl w:ilvl="4" w:tentative="0">
      <w:start w:val="1"/>
      <w:numFmt w:val="decimalFullWidth"/>
      <w:isLgl/>
      <w:suff w:val="space"/>
      <w:lvlText w:val="%1.%2.%3.%4.%5 "/>
      <w:lvlJc w:val="left"/>
      <w:pPr>
        <w:ind w:left="0" w:firstLine="0"/>
      </w:pPr>
      <w:rPr>
        <w:rFonts w:hint="eastAsia" w:ascii="宋体" w:hAnsi="宋体" w:eastAsia="宋体" w:cs="Times New Roman"/>
        <w:b/>
        <w:sz w:val="28"/>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num w:numId="1">
    <w:abstractNumId w:val="3"/>
  </w:num>
  <w:num w:numId="2">
    <w:abstractNumId w:val="5"/>
  </w:num>
  <w:num w:numId="3">
    <w:abstractNumId w:val="1"/>
  </w:num>
  <w:num w:numId="4">
    <w:abstractNumId w:val="2"/>
  </w:num>
  <w:num w:numId="5">
    <w:abstractNumId w:val="0"/>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NhOGExN2ExYzBjODNiZjgyZTg5MmQ1ZjlkZjk5MGIifQ=="/>
  </w:docVars>
  <w:rsids>
    <w:rsidRoot w:val="00172A27"/>
    <w:rsid w:val="000009E4"/>
    <w:rsid w:val="0000114F"/>
    <w:rsid w:val="0000436F"/>
    <w:rsid w:val="000062F4"/>
    <w:rsid w:val="00006469"/>
    <w:rsid w:val="00006CFD"/>
    <w:rsid w:val="000116E4"/>
    <w:rsid w:val="00012C41"/>
    <w:rsid w:val="00013608"/>
    <w:rsid w:val="00013B07"/>
    <w:rsid w:val="00014530"/>
    <w:rsid w:val="00015995"/>
    <w:rsid w:val="00016D69"/>
    <w:rsid w:val="00022A3E"/>
    <w:rsid w:val="00031311"/>
    <w:rsid w:val="00034595"/>
    <w:rsid w:val="00037CC3"/>
    <w:rsid w:val="00037F12"/>
    <w:rsid w:val="000404C3"/>
    <w:rsid w:val="00041035"/>
    <w:rsid w:val="0004184A"/>
    <w:rsid w:val="00042FA2"/>
    <w:rsid w:val="00043D3F"/>
    <w:rsid w:val="0004610A"/>
    <w:rsid w:val="00046C0F"/>
    <w:rsid w:val="00047FBE"/>
    <w:rsid w:val="000505CC"/>
    <w:rsid w:val="000536E0"/>
    <w:rsid w:val="00057E8D"/>
    <w:rsid w:val="0006261A"/>
    <w:rsid w:val="00065AAC"/>
    <w:rsid w:val="00066C2F"/>
    <w:rsid w:val="00067CDC"/>
    <w:rsid w:val="0007061E"/>
    <w:rsid w:val="00074377"/>
    <w:rsid w:val="000765FF"/>
    <w:rsid w:val="00080197"/>
    <w:rsid w:val="00080E86"/>
    <w:rsid w:val="000814E9"/>
    <w:rsid w:val="00082DB5"/>
    <w:rsid w:val="00082FB1"/>
    <w:rsid w:val="00085C8D"/>
    <w:rsid w:val="00085FCC"/>
    <w:rsid w:val="00086FEF"/>
    <w:rsid w:val="00090029"/>
    <w:rsid w:val="00091AA5"/>
    <w:rsid w:val="00091FF9"/>
    <w:rsid w:val="000922B3"/>
    <w:rsid w:val="00094854"/>
    <w:rsid w:val="000949E6"/>
    <w:rsid w:val="0009679C"/>
    <w:rsid w:val="0009761D"/>
    <w:rsid w:val="000A0BB1"/>
    <w:rsid w:val="000A108A"/>
    <w:rsid w:val="000A318A"/>
    <w:rsid w:val="000A3511"/>
    <w:rsid w:val="000A3F95"/>
    <w:rsid w:val="000A68FB"/>
    <w:rsid w:val="000A74CF"/>
    <w:rsid w:val="000A7D0F"/>
    <w:rsid w:val="000B1B92"/>
    <w:rsid w:val="000B5BC8"/>
    <w:rsid w:val="000C1DE2"/>
    <w:rsid w:val="000C1EF8"/>
    <w:rsid w:val="000C3537"/>
    <w:rsid w:val="000C558F"/>
    <w:rsid w:val="000C587E"/>
    <w:rsid w:val="000C5B11"/>
    <w:rsid w:val="000C67A6"/>
    <w:rsid w:val="000D0B38"/>
    <w:rsid w:val="000D107B"/>
    <w:rsid w:val="000D4121"/>
    <w:rsid w:val="000D763B"/>
    <w:rsid w:val="000E0B46"/>
    <w:rsid w:val="000E12A8"/>
    <w:rsid w:val="000E158D"/>
    <w:rsid w:val="000E3384"/>
    <w:rsid w:val="000E4D02"/>
    <w:rsid w:val="000E6420"/>
    <w:rsid w:val="000F4562"/>
    <w:rsid w:val="00103101"/>
    <w:rsid w:val="00103FF5"/>
    <w:rsid w:val="00105EC1"/>
    <w:rsid w:val="00106A4D"/>
    <w:rsid w:val="00111418"/>
    <w:rsid w:val="00112A2A"/>
    <w:rsid w:val="001137C8"/>
    <w:rsid w:val="00117EF1"/>
    <w:rsid w:val="001203D7"/>
    <w:rsid w:val="00120781"/>
    <w:rsid w:val="00121025"/>
    <w:rsid w:val="001273B1"/>
    <w:rsid w:val="00130294"/>
    <w:rsid w:val="00130333"/>
    <w:rsid w:val="00132E0C"/>
    <w:rsid w:val="001358FA"/>
    <w:rsid w:val="00137FB9"/>
    <w:rsid w:val="00145597"/>
    <w:rsid w:val="001466D3"/>
    <w:rsid w:val="001472FE"/>
    <w:rsid w:val="00147E13"/>
    <w:rsid w:val="00150DD3"/>
    <w:rsid w:val="00154E6E"/>
    <w:rsid w:val="00160F71"/>
    <w:rsid w:val="00160F8F"/>
    <w:rsid w:val="00162355"/>
    <w:rsid w:val="00162B7F"/>
    <w:rsid w:val="00163375"/>
    <w:rsid w:val="001639E5"/>
    <w:rsid w:val="00164553"/>
    <w:rsid w:val="00164E88"/>
    <w:rsid w:val="00166D36"/>
    <w:rsid w:val="00166EDC"/>
    <w:rsid w:val="00167EC3"/>
    <w:rsid w:val="0017064E"/>
    <w:rsid w:val="00170DD1"/>
    <w:rsid w:val="00172304"/>
    <w:rsid w:val="00172A27"/>
    <w:rsid w:val="0017684F"/>
    <w:rsid w:val="001768E5"/>
    <w:rsid w:val="0018079E"/>
    <w:rsid w:val="00182FEC"/>
    <w:rsid w:val="00183AD9"/>
    <w:rsid w:val="001865B0"/>
    <w:rsid w:val="00191976"/>
    <w:rsid w:val="0019760B"/>
    <w:rsid w:val="00197EDA"/>
    <w:rsid w:val="001A1C51"/>
    <w:rsid w:val="001A24B8"/>
    <w:rsid w:val="001A2D63"/>
    <w:rsid w:val="001A2F81"/>
    <w:rsid w:val="001A3167"/>
    <w:rsid w:val="001A6903"/>
    <w:rsid w:val="001A736E"/>
    <w:rsid w:val="001B01EC"/>
    <w:rsid w:val="001B03B6"/>
    <w:rsid w:val="001B1958"/>
    <w:rsid w:val="001B1EED"/>
    <w:rsid w:val="001B2E94"/>
    <w:rsid w:val="001B3AE6"/>
    <w:rsid w:val="001B63B2"/>
    <w:rsid w:val="001B6AE4"/>
    <w:rsid w:val="001B6C0D"/>
    <w:rsid w:val="001C1474"/>
    <w:rsid w:val="001C2000"/>
    <w:rsid w:val="001C2933"/>
    <w:rsid w:val="001C3B71"/>
    <w:rsid w:val="001C4075"/>
    <w:rsid w:val="001C6036"/>
    <w:rsid w:val="001D157A"/>
    <w:rsid w:val="001D2D58"/>
    <w:rsid w:val="001D7868"/>
    <w:rsid w:val="001E1516"/>
    <w:rsid w:val="001E1992"/>
    <w:rsid w:val="001E1EBA"/>
    <w:rsid w:val="001E3085"/>
    <w:rsid w:val="001F36AC"/>
    <w:rsid w:val="001F47BE"/>
    <w:rsid w:val="001F6B43"/>
    <w:rsid w:val="001F7274"/>
    <w:rsid w:val="002004E1"/>
    <w:rsid w:val="00200536"/>
    <w:rsid w:val="0020103C"/>
    <w:rsid w:val="00201125"/>
    <w:rsid w:val="00201321"/>
    <w:rsid w:val="00204F17"/>
    <w:rsid w:val="00210339"/>
    <w:rsid w:val="00211660"/>
    <w:rsid w:val="00213589"/>
    <w:rsid w:val="00217ADB"/>
    <w:rsid w:val="00220252"/>
    <w:rsid w:val="00221BD1"/>
    <w:rsid w:val="00223595"/>
    <w:rsid w:val="00224BD6"/>
    <w:rsid w:val="002265A9"/>
    <w:rsid w:val="00230DA7"/>
    <w:rsid w:val="002336BD"/>
    <w:rsid w:val="00236327"/>
    <w:rsid w:val="00236937"/>
    <w:rsid w:val="002402D1"/>
    <w:rsid w:val="002435F2"/>
    <w:rsid w:val="00243D1E"/>
    <w:rsid w:val="002460A0"/>
    <w:rsid w:val="00251F2E"/>
    <w:rsid w:val="002529BD"/>
    <w:rsid w:val="0025569A"/>
    <w:rsid w:val="00255E9B"/>
    <w:rsid w:val="00255F77"/>
    <w:rsid w:val="0025659F"/>
    <w:rsid w:val="002570E8"/>
    <w:rsid w:val="00257110"/>
    <w:rsid w:val="002607CF"/>
    <w:rsid w:val="00262884"/>
    <w:rsid w:val="00263494"/>
    <w:rsid w:val="00263BCE"/>
    <w:rsid w:val="00264D84"/>
    <w:rsid w:val="00267917"/>
    <w:rsid w:val="00272073"/>
    <w:rsid w:val="00275FBD"/>
    <w:rsid w:val="00282765"/>
    <w:rsid w:val="002831C7"/>
    <w:rsid w:val="00283AE2"/>
    <w:rsid w:val="00283EB5"/>
    <w:rsid w:val="002871B1"/>
    <w:rsid w:val="00296AB0"/>
    <w:rsid w:val="002A17E3"/>
    <w:rsid w:val="002A35E5"/>
    <w:rsid w:val="002A7085"/>
    <w:rsid w:val="002A799A"/>
    <w:rsid w:val="002B0296"/>
    <w:rsid w:val="002B1048"/>
    <w:rsid w:val="002B4AE9"/>
    <w:rsid w:val="002C3342"/>
    <w:rsid w:val="002C33D1"/>
    <w:rsid w:val="002D08AD"/>
    <w:rsid w:val="002D2EAF"/>
    <w:rsid w:val="002D2FCD"/>
    <w:rsid w:val="002D2FF9"/>
    <w:rsid w:val="002D3A28"/>
    <w:rsid w:val="002E094C"/>
    <w:rsid w:val="002E200D"/>
    <w:rsid w:val="002E3494"/>
    <w:rsid w:val="002E356A"/>
    <w:rsid w:val="002E3E0B"/>
    <w:rsid w:val="002E4545"/>
    <w:rsid w:val="002E46E3"/>
    <w:rsid w:val="002F13BD"/>
    <w:rsid w:val="002F14C6"/>
    <w:rsid w:val="002F55DD"/>
    <w:rsid w:val="002F75BD"/>
    <w:rsid w:val="00302870"/>
    <w:rsid w:val="00303255"/>
    <w:rsid w:val="00304616"/>
    <w:rsid w:val="00304855"/>
    <w:rsid w:val="00305DE7"/>
    <w:rsid w:val="0030628A"/>
    <w:rsid w:val="00306563"/>
    <w:rsid w:val="00306AB0"/>
    <w:rsid w:val="00310A59"/>
    <w:rsid w:val="003117B9"/>
    <w:rsid w:val="00311A4B"/>
    <w:rsid w:val="00312BBF"/>
    <w:rsid w:val="00316C36"/>
    <w:rsid w:val="00317A81"/>
    <w:rsid w:val="00320EE9"/>
    <w:rsid w:val="00321487"/>
    <w:rsid w:val="00327618"/>
    <w:rsid w:val="00330627"/>
    <w:rsid w:val="0033301D"/>
    <w:rsid w:val="00336F68"/>
    <w:rsid w:val="00336FDD"/>
    <w:rsid w:val="00341604"/>
    <w:rsid w:val="0034465D"/>
    <w:rsid w:val="00347CBA"/>
    <w:rsid w:val="003502B4"/>
    <w:rsid w:val="00352E2F"/>
    <w:rsid w:val="0035407B"/>
    <w:rsid w:val="003560E6"/>
    <w:rsid w:val="0035700E"/>
    <w:rsid w:val="00357CF0"/>
    <w:rsid w:val="00363F3D"/>
    <w:rsid w:val="003665F6"/>
    <w:rsid w:val="0036728D"/>
    <w:rsid w:val="0037027D"/>
    <w:rsid w:val="00371425"/>
    <w:rsid w:val="00371E29"/>
    <w:rsid w:val="00373614"/>
    <w:rsid w:val="0037364D"/>
    <w:rsid w:val="0037508B"/>
    <w:rsid w:val="0038111B"/>
    <w:rsid w:val="00381C15"/>
    <w:rsid w:val="00382F41"/>
    <w:rsid w:val="0038494C"/>
    <w:rsid w:val="003868F7"/>
    <w:rsid w:val="00392BF4"/>
    <w:rsid w:val="003940F4"/>
    <w:rsid w:val="003959FD"/>
    <w:rsid w:val="003961ED"/>
    <w:rsid w:val="0039799B"/>
    <w:rsid w:val="003A0ADB"/>
    <w:rsid w:val="003A188A"/>
    <w:rsid w:val="003A1BED"/>
    <w:rsid w:val="003A1C79"/>
    <w:rsid w:val="003A2DAB"/>
    <w:rsid w:val="003A3152"/>
    <w:rsid w:val="003A454D"/>
    <w:rsid w:val="003A4659"/>
    <w:rsid w:val="003A6F9D"/>
    <w:rsid w:val="003A7992"/>
    <w:rsid w:val="003A7D03"/>
    <w:rsid w:val="003B064C"/>
    <w:rsid w:val="003B13A5"/>
    <w:rsid w:val="003B1AA8"/>
    <w:rsid w:val="003B284D"/>
    <w:rsid w:val="003B3485"/>
    <w:rsid w:val="003B3605"/>
    <w:rsid w:val="003B5B05"/>
    <w:rsid w:val="003B6659"/>
    <w:rsid w:val="003B6DAB"/>
    <w:rsid w:val="003C3454"/>
    <w:rsid w:val="003C4781"/>
    <w:rsid w:val="003C5468"/>
    <w:rsid w:val="003C7A4A"/>
    <w:rsid w:val="003D1ED8"/>
    <w:rsid w:val="003D26B2"/>
    <w:rsid w:val="003D327F"/>
    <w:rsid w:val="003D3515"/>
    <w:rsid w:val="003D4971"/>
    <w:rsid w:val="003D5E01"/>
    <w:rsid w:val="003D6E1E"/>
    <w:rsid w:val="003E24B1"/>
    <w:rsid w:val="003E2DB2"/>
    <w:rsid w:val="003E3756"/>
    <w:rsid w:val="003E60E1"/>
    <w:rsid w:val="003E77E4"/>
    <w:rsid w:val="003F42B3"/>
    <w:rsid w:val="003F52EA"/>
    <w:rsid w:val="00400160"/>
    <w:rsid w:val="004011A4"/>
    <w:rsid w:val="00401E65"/>
    <w:rsid w:val="00403B44"/>
    <w:rsid w:val="00403FBB"/>
    <w:rsid w:val="00405332"/>
    <w:rsid w:val="0041002E"/>
    <w:rsid w:val="00413B01"/>
    <w:rsid w:val="0041400B"/>
    <w:rsid w:val="004142D4"/>
    <w:rsid w:val="00416A3D"/>
    <w:rsid w:val="004173F4"/>
    <w:rsid w:val="00417F83"/>
    <w:rsid w:val="004237F8"/>
    <w:rsid w:val="00426923"/>
    <w:rsid w:val="004303C0"/>
    <w:rsid w:val="0043170C"/>
    <w:rsid w:val="004327AE"/>
    <w:rsid w:val="00433671"/>
    <w:rsid w:val="00435409"/>
    <w:rsid w:val="004405C0"/>
    <w:rsid w:val="004430E8"/>
    <w:rsid w:val="0044335C"/>
    <w:rsid w:val="00445D75"/>
    <w:rsid w:val="0045480E"/>
    <w:rsid w:val="00456743"/>
    <w:rsid w:val="00456DA5"/>
    <w:rsid w:val="00457EA2"/>
    <w:rsid w:val="00460DBC"/>
    <w:rsid w:val="00461FD3"/>
    <w:rsid w:val="00462180"/>
    <w:rsid w:val="004626CF"/>
    <w:rsid w:val="00463860"/>
    <w:rsid w:val="00463AF9"/>
    <w:rsid w:val="004644FC"/>
    <w:rsid w:val="00464B58"/>
    <w:rsid w:val="00464D58"/>
    <w:rsid w:val="004719AB"/>
    <w:rsid w:val="0047231B"/>
    <w:rsid w:val="004729F8"/>
    <w:rsid w:val="0047725C"/>
    <w:rsid w:val="004840CF"/>
    <w:rsid w:val="0048470A"/>
    <w:rsid w:val="00484EC1"/>
    <w:rsid w:val="00485246"/>
    <w:rsid w:val="004866A5"/>
    <w:rsid w:val="00491047"/>
    <w:rsid w:val="004914C8"/>
    <w:rsid w:val="00493077"/>
    <w:rsid w:val="0049330E"/>
    <w:rsid w:val="004934D4"/>
    <w:rsid w:val="004967FF"/>
    <w:rsid w:val="00497365"/>
    <w:rsid w:val="004977E3"/>
    <w:rsid w:val="00497B33"/>
    <w:rsid w:val="00497E23"/>
    <w:rsid w:val="004A0913"/>
    <w:rsid w:val="004A1C68"/>
    <w:rsid w:val="004A2732"/>
    <w:rsid w:val="004A2B24"/>
    <w:rsid w:val="004A4BA1"/>
    <w:rsid w:val="004A62EE"/>
    <w:rsid w:val="004A758D"/>
    <w:rsid w:val="004A7612"/>
    <w:rsid w:val="004B09BC"/>
    <w:rsid w:val="004B1139"/>
    <w:rsid w:val="004B7ECD"/>
    <w:rsid w:val="004C0ACF"/>
    <w:rsid w:val="004C38B7"/>
    <w:rsid w:val="004C4AEA"/>
    <w:rsid w:val="004C5359"/>
    <w:rsid w:val="004D0781"/>
    <w:rsid w:val="004D2BC8"/>
    <w:rsid w:val="004D3156"/>
    <w:rsid w:val="004D3FD1"/>
    <w:rsid w:val="004D6D2F"/>
    <w:rsid w:val="004D71C3"/>
    <w:rsid w:val="004D7363"/>
    <w:rsid w:val="004E373B"/>
    <w:rsid w:val="004E40A7"/>
    <w:rsid w:val="004E764E"/>
    <w:rsid w:val="004F1F7A"/>
    <w:rsid w:val="004F6FC7"/>
    <w:rsid w:val="004F749F"/>
    <w:rsid w:val="005000B3"/>
    <w:rsid w:val="005004BC"/>
    <w:rsid w:val="00500D55"/>
    <w:rsid w:val="00502879"/>
    <w:rsid w:val="0050432A"/>
    <w:rsid w:val="0051415E"/>
    <w:rsid w:val="0051461C"/>
    <w:rsid w:val="00515BFE"/>
    <w:rsid w:val="005161CE"/>
    <w:rsid w:val="005165C5"/>
    <w:rsid w:val="00516C2B"/>
    <w:rsid w:val="00517F0F"/>
    <w:rsid w:val="00517F87"/>
    <w:rsid w:val="00520566"/>
    <w:rsid w:val="00520844"/>
    <w:rsid w:val="00520CCA"/>
    <w:rsid w:val="0052332C"/>
    <w:rsid w:val="005238C8"/>
    <w:rsid w:val="0052419B"/>
    <w:rsid w:val="00525513"/>
    <w:rsid w:val="00527E8A"/>
    <w:rsid w:val="00530A6E"/>
    <w:rsid w:val="00530E18"/>
    <w:rsid w:val="00533573"/>
    <w:rsid w:val="0053482D"/>
    <w:rsid w:val="005349E7"/>
    <w:rsid w:val="00536EA4"/>
    <w:rsid w:val="00543979"/>
    <w:rsid w:val="00544A1D"/>
    <w:rsid w:val="005476D1"/>
    <w:rsid w:val="005509F6"/>
    <w:rsid w:val="0055295C"/>
    <w:rsid w:val="005541E6"/>
    <w:rsid w:val="005552F4"/>
    <w:rsid w:val="00555329"/>
    <w:rsid w:val="005579AA"/>
    <w:rsid w:val="0056031C"/>
    <w:rsid w:val="00561927"/>
    <w:rsid w:val="00563576"/>
    <w:rsid w:val="00565695"/>
    <w:rsid w:val="005666C3"/>
    <w:rsid w:val="00567903"/>
    <w:rsid w:val="005735F1"/>
    <w:rsid w:val="00574BEC"/>
    <w:rsid w:val="005762C1"/>
    <w:rsid w:val="00577861"/>
    <w:rsid w:val="00581DB0"/>
    <w:rsid w:val="005847D3"/>
    <w:rsid w:val="00584B0A"/>
    <w:rsid w:val="00584D92"/>
    <w:rsid w:val="00585951"/>
    <w:rsid w:val="00586136"/>
    <w:rsid w:val="00587DC3"/>
    <w:rsid w:val="00592BC6"/>
    <w:rsid w:val="00593624"/>
    <w:rsid w:val="005936D5"/>
    <w:rsid w:val="0059376A"/>
    <w:rsid w:val="0059383A"/>
    <w:rsid w:val="005938EE"/>
    <w:rsid w:val="00594309"/>
    <w:rsid w:val="0059505F"/>
    <w:rsid w:val="00595A42"/>
    <w:rsid w:val="00597EA9"/>
    <w:rsid w:val="005A026D"/>
    <w:rsid w:val="005A2031"/>
    <w:rsid w:val="005A27BF"/>
    <w:rsid w:val="005A603C"/>
    <w:rsid w:val="005A6A8A"/>
    <w:rsid w:val="005A6C9A"/>
    <w:rsid w:val="005B2265"/>
    <w:rsid w:val="005B7D64"/>
    <w:rsid w:val="005C1B0A"/>
    <w:rsid w:val="005C25EA"/>
    <w:rsid w:val="005C26DA"/>
    <w:rsid w:val="005D0C62"/>
    <w:rsid w:val="005D36AA"/>
    <w:rsid w:val="005D4D28"/>
    <w:rsid w:val="005D5F6E"/>
    <w:rsid w:val="005E1ABE"/>
    <w:rsid w:val="005E2D92"/>
    <w:rsid w:val="005E504F"/>
    <w:rsid w:val="005E5251"/>
    <w:rsid w:val="005E632D"/>
    <w:rsid w:val="005E74BA"/>
    <w:rsid w:val="005F1144"/>
    <w:rsid w:val="005F14E1"/>
    <w:rsid w:val="005F2651"/>
    <w:rsid w:val="005F2D6F"/>
    <w:rsid w:val="005F531A"/>
    <w:rsid w:val="005F5528"/>
    <w:rsid w:val="005F65C8"/>
    <w:rsid w:val="005F70AB"/>
    <w:rsid w:val="005F7DB1"/>
    <w:rsid w:val="005F7F4E"/>
    <w:rsid w:val="00600941"/>
    <w:rsid w:val="00602E5E"/>
    <w:rsid w:val="0060397B"/>
    <w:rsid w:val="006070EC"/>
    <w:rsid w:val="006072E8"/>
    <w:rsid w:val="00611AFB"/>
    <w:rsid w:val="006135DB"/>
    <w:rsid w:val="006143BF"/>
    <w:rsid w:val="006153AB"/>
    <w:rsid w:val="006175EF"/>
    <w:rsid w:val="00617B4F"/>
    <w:rsid w:val="006252C4"/>
    <w:rsid w:val="00627588"/>
    <w:rsid w:val="006279EA"/>
    <w:rsid w:val="006314E7"/>
    <w:rsid w:val="00635BD5"/>
    <w:rsid w:val="00640CB4"/>
    <w:rsid w:val="00641772"/>
    <w:rsid w:val="00642A44"/>
    <w:rsid w:val="00644E31"/>
    <w:rsid w:val="00645B02"/>
    <w:rsid w:val="00651C08"/>
    <w:rsid w:val="00653A68"/>
    <w:rsid w:val="00657DC0"/>
    <w:rsid w:val="00660BB7"/>
    <w:rsid w:val="00661F9F"/>
    <w:rsid w:val="00664079"/>
    <w:rsid w:val="006642C4"/>
    <w:rsid w:val="00664DAA"/>
    <w:rsid w:val="00664F3B"/>
    <w:rsid w:val="00670120"/>
    <w:rsid w:val="006713B5"/>
    <w:rsid w:val="00674C38"/>
    <w:rsid w:val="006763DA"/>
    <w:rsid w:val="00681FEB"/>
    <w:rsid w:val="006823E7"/>
    <w:rsid w:val="0068459B"/>
    <w:rsid w:val="00685148"/>
    <w:rsid w:val="00685A78"/>
    <w:rsid w:val="006900EA"/>
    <w:rsid w:val="0069103C"/>
    <w:rsid w:val="00691AD4"/>
    <w:rsid w:val="0069264D"/>
    <w:rsid w:val="00693005"/>
    <w:rsid w:val="00693820"/>
    <w:rsid w:val="00696E42"/>
    <w:rsid w:val="00697054"/>
    <w:rsid w:val="00697CA8"/>
    <w:rsid w:val="006A2094"/>
    <w:rsid w:val="006A3042"/>
    <w:rsid w:val="006A43F9"/>
    <w:rsid w:val="006A4806"/>
    <w:rsid w:val="006A4E30"/>
    <w:rsid w:val="006B4735"/>
    <w:rsid w:val="006B60FC"/>
    <w:rsid w:val="006C0103"/>
    <w:rsid w:val="006C1090"/>
    <w:rsid w:val="006C2C6E"/>
    <w:rsid w:val="006C3E32"/>
    <w:rsid w:val="006C4D6A"/>
    <w:rsid w:val="006C5E79"/>
    <w:rsid w:val="006C6CB7"/>
    <w:rsid w:val="006C7249"/>
    <w:rsid w:val="006D3FAD"/>
    <w:rsid w:val="006D584E"/>
    <w:rsid w:val="006D5DA2"/>
    <w:rsid w:val="006E0B30"/>
    <w:rsid w:val="006E0F3D"/>
    <w:rsid w:val="006E6008"/>
    <w:rsid w:val="006F1A49"/>
    <w:rsid w:val="006F34B7"/>
    <w:rsid w:val="006F4883"/>
    <w:rsid w:val="006F5738"/>
    <w:rsid w:val="006F6B94"/>
    <w:rsid w:val="00700424"/>
    <w:rsid w:val="00701FAE"/>
    <w:rsid w:val="00702E4C"/>
    <w:rsid w:val="00710E91"/>
    <w:rsid w:val="0071276D"/>
    <w:rsid w:val="00712B38"/>
    <w:rsid w:val="00716277"/>
    <w:rsid w:val="007164C7"/>
    <w:rsid w:val="0071668C"/>
    <w:rsid w:val="00716C53"/>
    <w:rsid w:val="0071784C"/>
    <w:rsid w:val="00722B86"/>
    <w:rsid w:val="00725627"/>
    <w:rsid w:val="007258CF"/>
    <w:rsid w:val="00726EB1"/>
    <w:rsid w:val="00727B6C"/>
    <w:rsid w:val="00732E62"/>
    <w:rsid w:val="00734629"/>
    <w:rsid w:val="0073563D"/>
    <w:rsid w:val="007359D0"/>
    <w:rsid w:val="00735C25"/>
    <w:rsid w:val="0073691D"/>
    <w:rsid w:val="00737B87"/>
    <w:rsid w:val="00742745"/>
    <w:rsid w:val="007433C8"/>
    <w:rsid w:val="00743455"/>
    <w:rsid w:val="0074775E"/>
    <w:rsid w:val="00756626"/>
    <w:rsid w:val="007572BE"/>
    <w:rsid w:val="00763093"/>
    <w:rsid w:val="00764B19"/>
    <w:rsid w:val="00765853"/>
    <w:rsid w:val="0076760A"/>
    <w:rsid w:val="007709F6"/>
    <w:rsid w:val="00774D1E"/>
    <w:rsid w:val="007765A6"/>
    <w:rsid w:val="00777132"/>
    <w:rsid w:val="00781FE8"/>
    <w:rsid w:val="00782776"/>
    <w:rsid w:val="007846DC"/>
    <w:rsid w:val="0078494B"/>
    <w:rsid w:val="00784A57"/>
    <w:rsid w:val="007851E4"/>
    <w:rsid w:val="00785328"/>
    <w:rsid w:val="00785B83"/>
    <w:rsid w:val="00785D4D"/>
    <w:rsid w:val="00786098"/>
    <w:rsid w:val="0078688E"/>
    <w:rsid w:val="00787700"/>
    <w:rsid w:val="007910A8"/>
    <w:rsid w:val="007917B3"/>
    <w:rsid w:val="00791D7E"/>
    <w:rsid w:val="0079274B"/>
    <w:rsid w:val="00792E7D"/>
    <w:rsid w:val="00794010"/>
    <w:rsid w:val="00794953"/>
    <w:rsid w:val="007958CB"/>
    <w:rsid w:val="00796DBA"/>
    <w:rsid w:val="007A054C"/>
    <w:rsid w:val="007A1535"/>
    <w:rsid w:val="007A1632"/>
    <w:rsid w:val="007A2697"/>
    <w:rsid w:val="007A281B"/>
    <w:rsid w:val="007A3332"/>
    <w:rsid w:val="007A3F8C"/>
    <w:rsid w:val="007A4000"/>
    <w:rsid w:val="007A6DC4"/>
    <w:rsid w:val="007A7660"/>
    <w:rsid w:val="007A7E00"/>
    <w:rsid w:val="007B23A4"/>
    <w:rsid w:val="007B2A33"/>
    <w:rsid w:val="007B3510"/>
    <w:rsid w:val="007B70E0"/>
    <w:rsid w:val="007C1233"/>
    <w:rsid w:val="007C2C06"/>
    <w:rsid w:val="007C6A50"/>
    <w:rsid w:val="007D0155"/>
    <w:rsid w:val="007D0409"/>
    <w:rsid w:val="007D0DB5"/>
    <w:rsid w:val="007D299D"/>
    <w:rsid w:val="007D29F3"/>
    <w:rsid w:val="007D2DA7"/>
    <w:rsid w:val="007D3533"/>
    <w:rsid w:val="007D5A95"/>
    <w:rsid w:val="007D736C"/>
    <w:rsid w:val="007D7DBA"/>
    <w:rsid w:val="007E0063"/>
    <w:rsid w:val="007E008C"/>
    <w:rsid w:val="007E13AE"/>
    <w:rsid w:val="007E1841"/>
    <w:rsid w:val="007E5D59"/>
    <w:rsid w:val="007E6466"/>
    <w:rsid w:val="007E6782"/>
    <w:rsid w:val="007E74B9"/>
    <w:rsid w:val="007E7D3E"/>
    <w:rsid w:val="007F1E7D"/>
    <w:rsid w:val="007F3874"/>
    <w:rsid w:val="007F46A2"/>
    <w:rsid w:val="007F4F71"/>
    <w:rsid w:val="007F5783"/>
    <w:rsid w:val="007F58B9"/>
    <w:rsid w:val="007F73C5"/>
    <w:rsid w:val="007F7402"/>
    <w:rsid w:val="00803689"/>
    <w:rsid w:val="008051C0"/>
    <w:rsid w:val="00805478"/>
    <w:rsid w:val="00806034"/>
    <w:rsid w:val="008062F5"/>
    <w:rsid w:val="00806C75"/>
    <w:rsid w:val="00810B33"/>
    <w:rsid w:val="008115C4"/>
    <w:rsid w:val="00814392"/>
    <w:rsid w:val="008143E7"/>
    <w:rsid w:val="008147B0"/>
    <w:rsid w:val="0081666D"/>
    <w:rsid w:val="00816F86"/>
    <w:rsid w:val="00824E42"/>
    <w:rsid w:val="00826BEC"/>
    <w:rsid w:val="008309E3"/>
    <w:rsid w:val="0083275D"/>
    <w:rsid w:val="008331E4"/>
    <w:rsid w:val="00833B3B"/>
    <w:rsid w:val="00834263"/>
    <w:rsid w:val="0083518C"/>
    <w:rsid w:val="00835258"/>
    <w:rsid w:val="00836C7B"/>
    <w:rsid w:val="00837077"/>
    <w:rsid w:val="00837A11"/>
    <w:rsid w:val="008400F7"/>
    <w:rsid w:val="00843CE6"/>
    <w:rsid w:val="00844B85"/>
    <w:rsid w:val="00845785"/>
    <w:rsid w:val="0084594D"/>
    <w:rsid w:val="0084629B"/>
    <w:rsid w:val="008470A5"/>
    <w:rsid w:val="008524BA"/>
    <w:rsid w:val="00854FBA"/>
    <w:rsid w:val="00855549"/>
    <w:rsid w:val="00857757"/>
    <w:rsid w:val="00860FD0"/>
    <w:rsid w:val="008629F4"/>
    <w:rsid w:val="00863A5B"/>
    <w:rsid w:val="0087038D"/>
    <w:rsid w:val="008800E3"/>
    <w:rsid w:val="008807C0"/>
    <w:rsid w:val="008851A9"/>
    <w:rsid w:val="00887F0C"/>
    <w:rsid w:val="00893056"/>
    <w:rsid w:val="00893A32"/>
    <w:rsid w:val="00894B74"/>
    <w:rsid w:val="008A1A9C"/>
    <w:rsid w:val="008A541E"/>
    <w:rsid w:val="008B0ED1"/>
    <w:rsid w:val="008B2C2E"/>
    <w:rsid w:val="008B3188"/>
    <w:rsid w:val="008B336F"/>
    <w:rsid w:val="008B56D2"/>
    <w:rsid w:val="008B7147"/>
    <w:rsid w:val="008C23E0"/>
    <w:rsid w:val="008C3D8A"/>
    <w:rsid w:val="008C3FF0"/>
    <w:rsid w:val="008C56F5"/>
    <w:rsid w:val="008C59F4"/>
    <w:rsid w:val="008C6787"/>
    <w:rsid w:val="008C7394"/>
    <w:rsid w:val="008C7810"/>
    <w:rsid w:val="008C789D"/>
    <w:rsid w:val="008D0FB0"/>
    <w:rsid w:val="008D2DB0"/>
    <w:rsid w:val="008D3747"/>
    <w:rsid w:val="008D6BE2"/>
    <w:rsid w:val="008E0100"/>
    <w:rsid w:val="008E40DA"/>
    <w:rsid w:val="008E7989"/>
    <w:rsid w:val="008E7DD4"/>
    <w:rsid w:val="008F3F87"/>
    <w:rsid w:val="008F3FFA"/>
    <w:rsid w:val="008F6917"/>
    <w:rsid w:val="008F71B6"/>
    <w:rsid w:val="008F7584"/>
    <w:rsid w:val="0090229C"/>
    <w:rsid w:val="00903112"/>
    <w:rsid w:val="0090469F"/>
    <w:rsid w:val="0090555B"/>
    <w:rsid w:val="009113FC"/>
    <w:rsid w:val="00911B77"/>
    <w:rsid w:val="00912B21"/>
    <w:rsid w:val="0091365F"/>
    <w:rsid w:val="00917842"/>
    <w:rsid w:val="009207E0"/>
    <w:rsid w:val="00921DF6"/>
    <w:rsid w:val="00924893"/>
    <w:rsid w:val="00926422"/>
    <w:rsid w:val="009302F3"/>
    <w:rsid w:val="00934006"/>
    <w:rsid w:val="009369AF"/>
    <w:rsid w:val="00937328"/>
    <w:rsid w:val="0093779E"/>
    <w:rsid w:val="00940228"/>
    <w:rsid w:val="00941A94"/>
    <w:rsid w:val="00945580"/>
    <w:rsid w:val="009461B5"/>
    <w:rsid w:val="00950D6E"/>
    <w:rsid w:val="009548AD"/>
    <w:rsid w:val="00956637"/>
    <w:rsid w:val="0095717F"/>
    <w:rsid w:val="0096020D"/>
    <w:rsid w:val="009652E1"/>
    <w:rsid w:val="009700EA"/>
    <w:rsid w:val="00973324"/>
    <w:rsid w:val="00975C50"/>
    <w:rsid w:val="00976106"/>
    <w:rsid w:val="009816FF"/>
    <w:rsid w:val="009837EC"/>
    <w:rsid w:val="009845F3"/>
    <w:rsid w:val="00990633"/>
    <w:rsid w:val="00991551"/>
    <w:rsid w:val="00994B9D"/>
    <w:rsid w:val="009A2069"/>
    <w:rsid w:val="009A24DD"/>
    <w:rsid w:val="009A506D"/>
    <w:rsid w:val="009A55BF"/>
    <w:rsid w:val="009A73F9"/>
    <w:rsid w:val="009B0065"/>
    <w:rsid w:val="009B2CDC"/>
    <w:rsid w:val="009B4623"/>
    <w:rsid w:val="009B4FED"/>
    <w:rsid w:val="009B68FA"/>
    <w:rsid w:val="009B6E41"/>
    <w:rsid w:val="009B6FEB"/>
    <w:rsid w:val="009C2D3A"/>
    <w:rsid w:val="009C428B"/>
    <w:rsid w:val="009C5F48"/>
    <w:rsid w:val="009C62B5"/>
    <w:rsid w:val="009D1398"/>
    <w:rsid w:val="009D4E08"/>
    <w:rsid w:val="009D5CF6"/>
    <w:rsid w:val="009D79D9"/>
    <w:rsid w:val="009E0216"/>
    <w:rsid w:val="009E0D54"/>
    <w:rsid w:val="009E2C98"/>
    <w:rsid w:val="009E5DE6"/>
    <w:rsid w:val="009E6E7D"/>
    <w:rsid w:val="009E7376"/>
    <w:rsid w:val="009F00CA"/>
    <w:rsid w:val="009F5445"/>
    <w:rsid w:val="009F6A88"/>
    <w:rsid w:val="009F6E40"/>
    <w:rsid w:val="00A01CA9"/>
    <w:rsid w:val="00A02B70"/>
    <w:rsid w:val="00A02EC0"/>
    <w:rsid w:val="00A0310D"/>
    <w:rsid w:val="00A033E2"/>
    <w:rsid w:val="00A11D23"/>
    <w:rsid w:val="00A12BFB"/>
    <w:rsid w:val="00A131C6"/>
    <w:rsid w:val="00A14643"/>
    <w:rsid w:val="00A153E2"/>
    <w:rsid w:val="00A208BD"/>
    <w:rsid w:val="00A20C0F"/>
    <w:rsid w:val="00A24843"/>
    <w:rsid w:val="00A24A64"/>
    <w:rsid w:val="00A272A5"/>
    <w:rsid w:val="00A31583"/>
    <w:rsid w:val="00A31B9C"/>
    <w:rsid w:val="00A32353"/>
    <w:rsid w:val="00A32B99"/>
    <w:rsid w:val="00A33534"/>
    <w:rsid w:val="00A34503"/>
    <w:rsid w:val="00A36534"/>
    <w:rsid w:val="00A365B5"/>
    <w:rsid w:val="00A37F7F"/>
    <w:rsid w:val="00A41840"/>
    <w:rsid w:val="00A436D8"/>
    <w:rsid w:val="00A44432"/>
    <w:rsid w:val="00A45BBE"/>
    <w:rsid w:val="00A500FC"/>
    <w:rsid w:val="00A503AE"/>
    <w:rsid w:val="00A50DF7"/>
    <w:rsid w:val="00A5356D"/>
    <w:rsid w:val="00A56E2F"/>
    <w:rsid w:val="00A570F8"/>
    <w:rsid w:val="00A616FB"/>
    <w:rsid w:val="00A62074"/>
    <w:rsid w:val="00A626B0"/>
    <w:rsid w:val="00A63A9C"/>
    <w:rsid w:val="00A63F72"/>
    <w:rsid w:val="00A66EBD"/>
    <w:rsid w:val="00A72B3B"/>
    <w:rsid w:val="00A73039"/>
    <w:rsid w:val="00A7388F"/>
    <w:rsid w:val="00A739E7"/>
    <w:rsid w:val="00A75C85"/>
    <w:rsid w:val="00A81A17"/>
    <w:rsid w:val="00A8478E"/>
    <w:rsid w:val="00A85D86"/>
    <w:rsid w:val="00A91A61"/>
    <w:rsid w:val="00A91F9F"/>
    <w:rsid w:val="00A93BEF"/>
    <w:rsid w:val="00A94BE5"/>
    <w:rsid w:val="00AA1EC4"/>
    <w:rsid w:val="00AA26BF"/>
    <w:rsid w:val="00AA4EEB"/>
    <w:rsid w:val="00AA6158"/>
    <w:rsid w:val="00AB0DB9"/>
    <w:rsid w:val="00AB197A"/>
    <w:rsid w:val="00AB538C"/>
    <w:rsid w:val="00AB6351"/>
    <w:rsid w:val="00AC0C26"/>
    <w:rsid w:val="00AC2484"/>
    <w:rsid w:val="00AC2AE1"/>
    <w:rsid w:val="00AC729C"/>
    <w:rsid w:val="00AD15D6"/>
    <w:rsid w:val="00AD3A6E"/>
    <w:rsid w:val="00AD4215"/>
    <w:rsid w:val="00AD454A"/>
    <w:rsid w:val="00AD73AB"/>
    <w:rsid w:val="00AD7AC4"/>
    <w:rsid w:val="00AE109C"/>
    <w:rsid w:val="00AE14D1"/>
    <w:rsid w:val="00AE2D51"/>
    <w:rsid w:val="00AE344D"/>
    <w:rsid w:val="00AE48F6"/>
    <w:rsid w:val="00AE5218"/>
    <w:rsid w:val="00AE607F"/>
    <w:rsid w:val="00AE6143"/>
    <w:rsid w:val="00AE6479"/>
    <w:rsid w:val="00AE65DE"/>
    <w:rsid w:val="00AF02D2"/>
    <w:rsid w:val="00AF0A8C"/>
    <w:rsid w:val="00AF0D11"/>
    <w:rsid w:val="00AF2EB1"/>
    <w:rsid w:val="00AF4159"/>
    <w:rsid w:val="00AF47F0"/>
    <w:rsid w:val="00AF4C17"/>
    <w:rsid w:val="00AF57C7"/>
    <w:rsid w:val="00AF7D17"/>
    <w:rsid w:val="00AF7E39"/>
    <w:rsid w:val="00B016AA"/>
    <w:rsid w:val="00B02CEA"/>
    <w:rsid w:val="00B03E42"/>
    <w:rsid w:val="00B11414"/>
    <w:rsid w:val="00B2224D"/>
    <w:rsid w:val="00B228EA"/>
    <w:rsid w:val="00B26485"/>
    <w:rsid w:val="00B27103"/>
    <w:rsid w:val="00B27134"/>
    <w:rsid w:val="00B27466"/>
    <w:rsid w:val="00B31493"/>
    <w:rsid w:val="00B3468F"/>
    <w:rsid w:val="00B408F4"/>
    <w:rsid w:val="00B41A65"/>
    <w:rsid w:val="00B44146"/>
    <w:rsid w:val="00B5172B"/>
    <w:rsid w:val="00B5208F"/>
    <w:rsid w:val="00B5382A"/>
    <w:rsid w:val="00B54056"/>
    <w:rsid w:val="00B54F8A"/>
    <w:rsid w:val="00B5680A"/>
    <w:rsid w:val="00B608E3"/>
    <w:rsid w:val="00B6179A"/>
    <w:rsid w:val="00B63121"/>
    <w:rsid w:val="00B64886"/>
    <w:rsid w:val="00B6513B"/>
    <w:rsid w:val="00B66247"/>
    <w:rsid w:val="00B6671E"/>
    <w:rsid w:val="00B709E0"/>
    <w:rsid w:val="00B70A8E"/>
    <w:rsid w:val="00B71159"/>
    <w:rsid w:val="00B724F3"/>
    <w:rsid w:val="00B76833"/>
    <w:rsid w:val="00B76BE5"/>
    <w:rsid w:val="00B83888"/>
    <w:rsid w:val="00B8482A"/>
    <w:rsid w:val="00B852B1"/>
    <w:rsid w:val="00B85628"/>
    <w:rsid w:val="00B878AA"/>
    <w:rsid w:val="00B90814"/>
    <w:rsid w:val="00B90B33"/>
    <w:rsid w:val="00B91B56"/>
    <w:rsid w:val="00B94AC5"/>
    <w:rsid w:val="00B962D4"/>
    <w:rsid w:val="00B96B37"/>
    <w:rsid w:val="00BA1D36"/>
    <w:rsid w:val="00BA396F"/>
    <w:rsid w:val="00BA3CDF"/>
    <w:rsid w:val="00BA4D43"/>
    <w:rsid w:val="00BA74CC"/>
    <w:rsid w:val="00BB0B3D"/>
    <w:rsid w:val="00BB360E"/>
    <w:rsid w:val="00BB5F21"/>
    <w:rsid w:val="00BB5FAE"/>
    <w:rsid w:val="00BC1A71"/>
    <w:rsid w:val="00BC2783"/>
    <w:rsid w:val="00BC48DB"/>
    <w:rsid w:val="00BC4928"/>
    <w:rsid w:val="00BC5C22"/>
    <w:rsid w:val="00BC74E1"/>
    <w:rsid w:val="00BC78C9"/>
    <w:rsid w:val="00BD2CA3"/>
    <w:rsid w:val="00BD2EE6"/>
    <w:rsid w:val="00BD38E4"/>
    <w:rsid w:val="00BD4D26"/>
    <w:rsid w:val="00BD5352"/>
    <w:rsid w:val="00BD7446"/>
    <w:rsid w:val="00BE0F12"/>
    <w:rsid w:val="00BE1633"/>
    <w:rsid w:val="00BE1EA8"/>
    <w:rsid w:val="00BE21D5"/>
    <w:rsid w:val="00BE2488"/>
    <w:rsid w:val="00BE2B41"/>
    <w:rsid w:val="00BE5332"/>
    <w:rsid w:val="00BE7F67"/>
    <w:rsid w:val="00BF3D5C"/>
    <w:rsid w:val="00C01687"/>
    <w:rsid w:val="00C02080"/>
    <w:rsid w:val="00C02627"/>
    <w:rsid w:val="00C03DE1"/>
    <w:rsid w:val="00C04314"/>
    <w:rsid w:val="00C049FB"/>
    <w:rsid w:val="00C072F6"/>
    <w:rsid w:val="00C07B07"/>
    <w:rsid w:val="00C10A57"/>
    <w:rsid w:val="00C111CD"/>
    <w:rsid w:val="00C11B1B"/>
    <w:rsid w:val="00C12647"/>
    <w:rsid w:val="00C12F52"/>
    <w:rsid w:val="00C2067F"/>
    <w:rsid w:val="00C2096F"/>
    <w:rsid w:val="00C21AEB"/>
    <w:rsid w:val="00C25898"/>
    <w:rsid w:val="00C266F1"/>
    <w:rsid w:val="00C270E3"/>
    <w:rsid w:val="00C31323"/>
    <w:rsid w:val="00C32230"/>
    <w:rsid w:val="00C33147"/>
    <w:rsid w:val="00C343E2"/>
    <w:rsid w:val="00C3722B"/>
    <w:rsid w:val="00C373A3"/>
    <w:rsid w:val="00C41A90"/>
    <w:rsid w:val="00C41BEC"/>
    <w:rsid w:val="00C41FA9"/>
    <w:rsid w:val="00C42277"/>
    <w:rsid w:val="00C44455"/>
    <w:rsid w:val="00C479BC"/>
    <w:rsid w:val="00C512AC"/>
    <w:rsid w:val="00C5272C"/>
    <w:rsid w:val="00C5397C"/>
    <w:rsid w:val="00C57474"/>
    <w:rsid w:val="00C6026E"/>
    <w:rsid w:val="00C61007"/>
    <w:rsid w:val="00C615D4"/>
    <w:rsid w:val="00C61726"/>
    <w:rsid w:val="00C641CA"/>
    <w:rsid w:val="00C6577C"/>
    <w:rsid w:val="00C667C1"/>
    <w:rsid w:val="00C674A0"/>
    <w:rsid w:val="00C71F89"/>
    <w:rsid w:val="00C72C1E"/>
    <w:rsid w:val="00C72F15"/>
    <w:rsid w:val="00C746CE"/>
    <w:rsid w:val="00C74B9A"/>
    <w:rsid w:val="00C77FD8"/>
    <w:rsid w:val="00C81DC4"/>
    <w:rsid w:val="00C84C6E"/>
    <w:rsid w:val="00C855AA"/>
    <w:rsid w:val="00C8671F"/>
    <w:rsid w:val="00C87192"/>
    <w:rsid w:val="00C96C41"/>
    <w:rsid w:val="00C97128"/>
    <w:rsid w:val="00CA086A"/>
    <w:rsid w:val="00CA1738"/>
    <w:rsid w:val="00CA1B4D"/>
    <w:rsid w:val="00CA245C"/>
    <w:rsid w:val="00CA3FFB"/>
    <w:rsid w:val="00CA4FE5"/>
    <w:rsid w:val="00CA575F"/>
    <w:rsid w:val="00CA5D7B"/>
    <w:rsid w:val="00CA6539"/>
    <w:rsid w:val="00CB1761"/>
    <w:rsid w:val="00CB3645"/>
    <w:rsid w:val="00CB3776"/>
    <w:rsid w:val="00CB4BED"/>
    <w:rsid w:val="00CC100D"/>
    <w:rsid w:val="00CC1CB3"/>
    <w:rsid w:val="00CC370C"/>
    <w:rsid w:val="00CC37F5"/>
    <w:rsid w:val="00CC4070"/>
    <w:rsid w:val="00CC477F"/>
    <w:rsid w:val="00CC4A5C"/>
    <w:rsid w:val="00CC5DA0"/>
    <w:rsid w:val="00CD05FA"/>
    <w:rsid w:val="00CD1509"/>
    <w:rsid w:val="00CD1574"/>
    <w:rsid w:val="00CD15DC"/>
    <w:rsid w:val="00CD4CE1"/>
    <w:rsid w:val="00CD5120"/>
    <w:rsid w:val="00CD674E"/>
    <w:rsid w:val="00CD6C86"/>
    <w:rsid w:val="00CD6CAD"/>
    <w:rsid w:val="00CD7100"/>
    <w:rsid w:val="00CE1BC2"/>
    <w:rsid w:val="00CE2E6F"/>
    <w:rsid w:val="00CE3C16"/>
    <w:rsid w:val="00CE6FB6"/>
    <w:rsid w:val="00CE7AD9"/>
    <w:rsid w:val="00CF32A8"/>
    <w:rsid w:val="00CF3576"/>
    <w:rsid w:val="00CF4740"/>
    <w:rsid w:val="00CF4781"/>
    <w:rsid w:val="00CF4FAD"/>
    <w:rsid w:val="00CF6826"/>
    <w:rsid w:val="00CF7A2E"/>
    <w:rsid w:val="00D00847"/>
    <w:rsid w:val="00D02590"/>
    <w:rsid w:val="00D03363"/>
    <w:rsid w:val="00D04AA5"/>
    <w:rsid w:val="00D1199A"/>
    <w:rsid w:val="00D14CB3"/>
    <w:rsid w:val="00D20C5C"/>
    <w:rsid w:val="00D23BB6"/>
    <w:rsid w:val="00D24377"/>
    <w:rsid w:val="00D25F8C"/>
    <w:rsid w:val="00D26829"/>
    <w:rsid w:val="00D279B4"/>
    <w:rsid w:val="00D304E2"/>
    <w:rsid w:val="00D30CFB"/>
    <w:rsid w:val="00D33AD3"/>
    <w:rsid w:val="00D350C0"/>
    <w:rsid w:val="00D374C7"/>
    <w:rsid w:val="00D37935"/>
    <w:rsid w:val="00D421C7"/>
    <w:rsid w:val="00D42928"/>
    <w:rsid w:val="00D430E2"/>
    <w:rsid w:val="00D43116"/>
    <w:rsid w:val="00D4494B"/>
    <w:rsid w:val="00D45D1A"/>
    <w:rsid w:val="00D467F5"/>
    <w:rsid w:val="00D46A25"/>
    <w:rsid w:val="00D50AE7"/>
    <w:rsid w:val="00D52B0A"/>
    <w:rsid w:val="00D52E58"/>
    <w:rsid w:val="00D549A2"/>
    <w:rsid w:val="00D55CF5"/>
    <w:rsid w:val="00D55F9D"/>
    <w:rsid w:val="00D5707F"/>
    <w:rsid w:val="00D573C6"/>
    <w:rsid w:val="00D601FB"/>
    <w:rsid w:val="00D618F4"/>
    <w:rsid w:val="00D642C9"/>
    <w:rsid w:val="00D66FB7"/>
    <w:rsid w:val="00D71592"/>
    <w:rsid w:val="00D72413"/>
    <w:rsid w:val="00D7265F"/>
    <w:rsid w:val="00D737DF"/>
    <w:rsid w:val="00D7688C"/>
    <w:rsid w:val="00D769DE"/>
    <w:rsid w:val="00D76D20"/>
    <w:rsid w:val="00D81C37"/>
    <w:rsid w:val="00D82CD2"/>
    <w:rsid w:val="00D867C7"/>
    <w:rsid w:val="00D938B2"/>
    <w:rsid w:val="00D944DF"/>
    <w:rsid w:val="00DA023F"/>
    <w:rsid w:val="00DA249D"/>
    <w:rsid w:val="00DA62C7"/>
    <w:rsid w:val="00DA739D"/>
    <w:rsid w:val="00DB0BBB"/>
    <w:rsid w:val="00DB1340"/>
    <w:rsid w:val="00DB18EF"/>
    <w:rsid w:val="00DB23D8"/>
    <w:rsid w:val="00DB3FB2"/>
    <w:rsid w:val="00DB4B8D"/>
    <w:rsid w:val="00DB52B1"/>
    <w:rsid w:val="00DB56B5"/>
    <w:rsid w:val="00DB696D"/>
    <w:rsid w:val="00DB7068"/>
    <w:rsid w:val="00DC4D1B"/>
    <w:rsid w:val="00DC4D9B"/>
    <w:rsid w:val="00DC5596"/>
    <w:rsid w:val="00DD013F"/>
    <w:rsid w:val="00DD0A11"/>
    <w:rsid w:val="00DD17D3"/>
    <w:rsid w:val="00DD3FB1"/>
    <w:rsid w:val="00DD4E42"/>
    <w:rsid w:val="00DD5814"/>
    <w:rsid w:val="00DD59F2"/>
    <w:rsid w:val="00DD6C53"/>
    <w:rsid w:val="00DE123F"/>
    <w:rsid w:val="00DE2C67"/>
    <w:rsid w:val="00DE45BC"/>
    <w:rsid w:val="00DE5638"/>
    <w:rsid w:val="00DE7182"/>
    <w:rsid w:val="00DF02C6"/>
    <w:rsid w:val="00DF11F5"/>
    <w:rsid w:val="00DF26D8"/>
    <w:rsid w:val="00DF3656"/>
    <w:rsid w:val="00DF3A80"/>
    <w:rsid w:val="00DF3EA7"/>
    <w:rsid w:val="00DF4586"/>
    <w:rsid w:val="00DF5B5D"/>
    <w:rsid w:val="00DF5D92"/>
    <w:rsid w:val="00DF65B2"/>
    <w:rsid w:val="00DF73F4"/>
    <w:rsid w:val="00E001D9"/>
    <w:rsid w:val="00E03ACF"/>
    <w:rsid w:val="00E03B2B"/>
    <w:rsid w:val="00E03DEE"/>
    <w:rsid w:val="00E04498"/>
    <w:rsid w:val="00E04709"/>
    <w:rsid w:val="00E048FB"/>
    <w:rsid w:val="00E05026"/>
    <w:rsid w:val="00E0701D"/>
    <w:rsid w:val="00E12785"/>
    <w:rsid w:val="00E1306D"/>
    <w:rsid w:val="00E136E8"/>
    <w:rsid w:val="00E14C82"/>
    <w:rsid w:val="00E151D8"/>
    <w:rsid w:val="00E15522"/>
    <w:rsid w:val="00E159C7"/>
    <w:rsid w:val="00E1752B"/>
    <w:rsid w:val="00E213AB"/>
    <w:rsid w:val="00E215AB"/>
    <w:rsid w:val="00E22BDB"/>
    <w:rsid w:val="00E261F0"/>
    <w:rsid w:val="00E263BE"/>
    <w:rsid w:val="00E3394F"/>
    <w:rsid w:val="00E3640D"/>
    <w:rsid w:val="00E370BD"/>
    <w:rsid w:val="00E379E2"/>
    <w:rsid w:val="00E402DD"/>
    <w:rsid w:val="00E4041E"/>
    <w:rsid w:val="00E43AF2"/>
    <w:rsid w:val="00E43B06"/>
    <w:rsid w:val="00E45A9D"/>
    <w:rsid w:val="00E46D21"/>
    <w:rsid w:val="00E507E2"/>
    <w:rsid w:val="00E51D4F"/>
    <w:rsid w:val="00E55076"/>
    <w:rsid w:val="00E5522B"/>
    <w:rsid w:val="00E554E7"/>
    <w:rsid w:val="00E62869"/>
    <w:rsid w:val="00E63216"/>
    <w:rsid w:val="00E70FDF"/>
    <w:rsid w:val="00E71E33"/>
    <w:rsid w:val="00E72DFA"/>
    <w:rsid w:val="00E73AEE"/>
    <w:rsid w:val="00E74ABE"/>
    <w:rsid w:val="00E8199F"/>
    <w:rsid w:val="00E81C2D"/>
    <w:rsid w:val="00E826D9"/>
    <w:rsid w:val="00E849B4"/>
    <w:rsid w:val="00E84C89"/>
    <w:rsid w:val="00E85DFB"/>
    <w:rsid w:val="00E8633D"/>
    <w:rsid w:val="00E87852"/>
    <w:rsid w:val="00E90F4F"/>
    <w:rsid w:val="00E91B7A"/>
    <w:rsid w:val="00E920B9"/>
    <w:rsid w:val="00E92C09"/>
    <w:rsid w:val="00E9413C"/>
    <w:rsid w:val="00E94676"/>
    <w:rsid w:val="00E96BF3"/>
    <w:rsid w:val="00EA0C3B"/>
    <w:rsid w:val="00EA1755"/>
    <w:rsid w:val="00EA18DE"/>
    <w:rsid w:val="00EA4F01"/>
    <w:rsid w:val="00EA6C57"/>
    <w:rsid w:val="00EB0A8D"/>
    <w:rsid w:val="00EB2CBD"/>
    <w:rsid w:val="00EB32D8"/>
    <w:rsid w:val="00EB7AB1"/>
    <w:rsid w:val="00EC2397"/>
    <w:rsid w:val="00EC45E5"/>
    <w:rsid w:val="00EC4F83"/>
    <w:rsid w:val="00ED0D9B"/>
    <w:rsid w:val="00ED15BD"/>
    <w:rsid w:val="00ED1947"/>
    <w:rsid w:val="00ED1C7D"/>
    <w:rsid w:val="00ED22B7"/>
    <w:rsid w:val="00ED2808"/>
    <w:rsid w:val="00ED3396"/>
    <w:rsid w:val="00ED487B"/>
    <w:rsid w:val="00ED558D"/>
    <w:rsid w:val="00EE04AC"/>
    <w:rsid w:val="00EE0F77"/>
    <w:rsid w:val="00EE20BA"/>
    <w:rsid w:val="00EE2D56"/>
    <w:rsid w:val="00EE2E85"/>
    <w:rsid w:val="00EE370B"/>
    <w:rsid w:val="00EE3A4F"/>
    <w:rsid w:val="00EE422B"/>
    <w:rsid w:val="00EE6014"/>
    <w:rsid w:val="00EE69E7"/>
    <w:rsid w:val="00EF16BA"/>
    <w:rsid w:val="00EF2298"/>
    <w:rsid w:val="00EF23EC"/>
    <w:rsid w:val="00EF4317"/>
    <w:rsid w:val="00EF50C5"/>
    <w:rsid w:val="00EF560F"/>
    <w:rsid w:val="00F0522D"/>
    <w:rsid w:val="00F06AEE"/>
    <w:rsid w:val="00F10C79"/>
    <w:rsid w:val="00F13AE7"/>
    <w:rsid w:val="00F1422F"/>
    <w:rsid w:val="00F14F28"/>
    <w:rsid w:val="00F151A1"/>
    <w:rsid w:val="00F15F50"/>
    <w:rsid w:val="00F174E5"/>
    <w:rsid w:val="00F20358"/>
    <w:rsid w:val="00F21628"/>
    <w:rsid w:val="00F21902"/>
    <w:rsid w:val="00F22728"/>
    <w:rsid w:val="00F23FE1"/>
    <w:rsid w:val="00F244B7"/>
    <w:rsid w:val="00F24546"/>
    <w:rsid w:val="00F249B5"/>
    <w:rsid w:val="00F24BD8"/>
    <w:rsid w:val="00F25629"/>
    <w:rsid w:val="00F25AE9"/>
    <w:rsid w:val="00F25FC8"/>
    <w:rsid w:val="00F26F38"/>
    <w:rsid w:val="00F27C4E"/>
    <w:rsid w:val="00F302AC"/>
    <w:rsid w:val="00F304B9"/>
    <w:rsid w:val="00F30E12"/>
    <w:rsid w:val="00F30F24"/>
    <w:rsid w:val="00F3364F"/>
    <w:rsid w:val="00F33F8B"/>
    <w:rsid w:val="00F343CD"/>
    <w:rsid w:val="00F37864"/>
    <w:rsid w:val="00F431A3"/>
    <w:rsid w:val="00F43AE5"/>
    <w:rsid w:val="00F44EFF"/>
    <w:rsid w:val="00F45A96"/>
    <w:rsid w:val="00F45C23"/>
    <w:rsid w:val="00F463B6"/>
    <w:rsid w:val="00F5041F"/>
    <w:rsid w:val="00F529D3"/>
    <w:rsid w:val="00F534A7"/>
    <w:rsid w:val="00F535D6"/>
    <w:rsid w:val="00F5535C"/>
    <w:rsid w:val="00F55A1E"/>
    <w:rsid w:val="00F55A6D"/>
    <w:rsid w:val="00F56BE9"/>
    <w:rsid w:val="00F612B8"/>
    <w:rsid w:val="00F61515"/>
    <w:rsid w:val="00F6239F"/>
    <w:rsid w:val="00F63B33"/>
    <w:rsid w:val="00F65007"/>
    <w:rsid w:val="00F65257"/>
    <w:rsid w:val="00F66744"/>
    <w:rsid w:val="00F7009B"/>
    <w:rsid w:val="00F7137A"/>
    <w:rsid w:val="00F71665"/>
    <w:rsid w:val="00F73D48"/>
    <w:rsid w:val="00F75F0C"/>
    <w:rsid w:val="00F7625D"/>
    <w:rsid w:val="00F76A54"/>
    <w:rsid w:val="00F77CB4"/>
    <w:rsid w:val="00F827AA"/>
    <w:rsid w:val="00F85469"/>
    <w:rsid w:val="00F855E3"/>
    <w:rsid w:val="00F857AF"/>
    <w:rsid w:val="00F86D07"/>
    <w:rsid w:val="00F86F0B"/>
    <w:rsid w:val="00F877F8"/>
    <w:rsid w:val="00F87AC8"/>
    <w:rsid w:val="00F87B12"/>
    <w:rsid w:val="00F90BB7"/>
    <w:rsid w:val="00F916EF"/>
    <w:rsid w:val="00F91A27"/>
    <w:rsid w:val="00F926F7"/>
    <w:rsid w:val="00F94E51"/>
    <w:rsid w:val="00F9692B"/>
    <w:rsid w:val="00FA15C6"/>
    <w:rsid w:val="00FA3B2F"/>
    <w:rsid w:val="00FA3C67"/>
    <w:rsid w:val="00FA4722"/>
    <w:rsid w:val="00FA4BE6"/>
    <w:rsid w:val="00FA52DE"/>
    <w:rsid w:val="00FA5BCA"/>
    <w:rsid w:val="00FA5F22"/>
    <w:rsid w:val="00FA616D"/>
    <w:rsid w:val="00FB4062"/>
    <w:rsid w:val="00FB44A9"/>
    <w:rsid w:val="00FB625A"/>
    <w:rsid w:val="00FB69F4"/>
    <w:rsid w:val="00FC0078"/>
    <w:rsid w:val="00FC3127"/>
    <w:rsid w:val="00FC59A5"/>
    <w:rsid w:val="00FD1F23"/>
    <w:rsid w:val="00FD3E41"/>
    <w:rsid w:val="00FD4001"/>
    <w:rsid w:val="00FD4A9E"/>
    <w:rsid w:val="00FD4D45"/>
    <w:rsid w:val="00FD55B1"/>
    <w:rsid w:val="00FD6717"/>
    <w:rsid w:val="00FE0D9E"/>
    <w:rsid w:val="00FE1EE7"/>
    <w:rsid w:val="00FE5A7E"/>
    <w:rsid w:val="00FF3198"/>
    <w:rsid w:val="00FF5A34"/>
    <w:rsid w:val="00FF6F04"/>
    <w:rsid w:val="010033FE"/>
    <w:rsid w:val="012629D3"/>
    <w:rsid w:val="01285229"/>
    <w:rsid w:val="016F4A91"/>
    <w:rsid w:val="01F81427"/>
    <w:rsid w:val="021B1922"/>
    <w:rsid w:val="038567F9"/>
    <w:rsid w:val="03AB740F"/>
    <w:rsid w:val="03F93561"/>
    <w:rsid w:val="03FD18F0"/>
    <w:rsid w:val="04C840C5"/>
    <w:rsid w:val="05D34727"/>
    <w:rsid w:val="06AA79E7"/>
    <w:rsid w:val="07670AEA"/>
    <w:rsid w:val="076D0F4A"/>
    <w:rsid w:val="08931933"/>
    <w:rsid w:val="0A851326"/>
    <w:rsid w:val="0ABF3657"/>
    <w:rsid w:val="0ACA6D38"/>
    <w:rsid w:val="0AEA54F5"/>
    <w:rsid w:val="0AF24B9B"/>
    <w:rsid w:val="0B4A1776"/>
    <w:rsid w:val="0C274ABA"/>
    <w:rsid w:val="0C786503"/>
    <w:rsid w:val="0D1A04C9"/>
    <w:rsid w:val="0E434661"/>
    <w:rsid w:val="0EC02B05"/>
    <w:rsid w:val="0F55482C"/>
    <w:rsid w:val="0F7D2DA5"/>
    <w:rsid w:val="10757130"/>
    <w:rsid w:val="10BE6606"/>
    <w:rsid w:val="112B34AD"/>
    <w:rsid w:val="11452C7E"/>
    <w:rsid w:val="119F4EE3"/>
    <w:rsid w:val="11DF3E08"/>
    <w:rsid w:val="11FF5827"/>
    <w:rsid w:val="124D3697"/>
    <w:rsid w:val="12AD3208"/>
    <w:rsid w:val="12C95D33"/>
    <w:rsid w:val="14130142"/>
    <w:rsid w:val="15631CA6"/>
    <w:rsid w:val="16694FE2"/>
    <w:rsid w:val="1691060A"/>
    <w:rsid w:val="169326D4"/>
    <w:rsid w:val="173D2504"/>
    <w:rsid w:val="18090C43"/>
    <w:rsid w:val="1820601B"/>
    <w:rsid w:val="18FB5F15"/>
    <w:rsid w:val="19381DC2"/>
    <w:rsid w:val="1B321622"/>
    <w:rsid w:val="1B8302B3"/>
    <w:rsid w:val="1C9E2B33"/>
    <w:rsid w:val="1D52395E"/>
    <w:rsid w:val="1D886D0B"/>
    <w:rsid w:val="1DAF4CAF"/>
    <w:rsid w:val="1ED61CF8"/>
    <w:rsid w:val="1F697444"/>
    <w:rsid w:val="1F9C38D3"/>
    <w:rsid w:val="1FD35D66"/>
    <w:rsid w:val="1FD60D21"/>
    <w:rsid w:val="20175E92"/>
    <w:rsid w:val="20767551"/>
    <w:rsid w:val="208714FC"/>
    <w:rsid w:val="21110DC5"/>
    <w:rsid w:val="21380A0A"/>
    <w:rsid w:val="21A42BE5"/>
    <w:rsid w:val="21DB64E2"/>
    <w:rsid w:val="221C4C30"/>
    <w:rsid w:val="22945A00"/>
    <w:rsid w:val="22A70B6C"/>
    <w:rsid w:val="23C14303"/>
    <w:rsid w:val="23FF4622"/>
    <w:rsid w:val="25061F74"/>
    <w:rsid w:val="2555021A"/>
    <w:rsid w:val="25F27A11"/>
    <w:rsid w:val="267267AA"/>
    <w:rsid w:val="26DE1AF9"/>
    <w:rsid w:val="270C4D4A"/>
    <w:rsid w:val="27432BC1"/>
    <w:rsid w:val="275C2BFA"/>
    <w:rsid w:val="27BD1A2E"/>
    <w:rsid w:val="27F0275A"/>
    <w:rsid w:val="28580092"/>
    <w:rsid w:val="28BC23D4"/>
    <w:rsid w:val="2AA10ED5"/>
    <w:rsid w:val="2ADA0518"/>
    <w:rsid w:val="2BAC62BA"/>
    <w:rsid w:val="2C403817"/>
    <w:rsid w:val="2C921974"/>
    <w:rsid w:val="2DA35CF6"/>
    <w:rsid w:val="2DBE14C9"/>
    <w:rsid w:val="2F6A64D8"/>
    <w:rsid w:val="2FB64281"/>
    <w:rsid w:val="2FF25686"/>
    <w:rsid w:val="301765BD"/>
    <w:rsid w:val="30616EA9"/>
    <w:rsid w:val="31156270"/>
    <w:rsid w:val="313E5C07"/>
    <w:rsid w:val="31A44D82"/>
    <w:rsid w:val="31EC174B"/>
    <w:rsid w:val="32BE120D"/>
    <w:rsid w:val="330C0EF9"/>
    <w:rsid w:val="333903B5"/>
    <w:rsid w:val="33506DE6"/>
    <w:rsid w:val="344B5501"/>
    <w:rsid w:val="35A12628"/>
    <w:rsid w:val="35A54CED"/>
    <w:rsid w:val="37534CA7"/>
    <w:rsid w:val="376308E3"/>
    <w:rsid w:val="37D824F1"/>
    <w:rsid w:val="3884161F"/>
    <w:rsid w:val="3A3519D1"/>
    <w:rsid w:val="3A4E0889"/>
    <w:rsid w:val="3ACE7AB8"/>
    <w:rsid w:val="3AFF06C5"/>
    <w:rsid w:val="3B0C4DFA"/>
    <w:rsid w:val="3B862603"/>
    <w:rsid w:val="3C180B2F"/>
    <w:rsid w:val="3C4D26C6"/>
    <w:rsid w:val="3C7E335B"/>
    <w:rsid w:val="3D032176"/>
    <w:rsid w:val="3D044EFC"/>
    <w:rsid w:val="3D313A79"/>
    <w:rsid w:val="3D714641"/>
    <w:rsid w:val="3DAF4581"/>
    <w:rsid w:val="3E6946AD"/>
    <w:rsid w:val="3E907376"/>
    <w:rsid w:val="3EB60CB3"/>
    <w:rsid w:val="3EC436F9"/>
    <w:rsid w:val="3F740895"/>
    <w:rsid w:val="3FB93DC6"/>
    <w:rsid w:val="400F48E4"/>
    <w:rsid w:val="402A691C"/>
    <w:rsid w:val="403A1C8F"/>
    <w:rsid w:val="40662A84"/>
    <w:rsid w:val="40E165AE"/>
    <w:rsid w:val="422E66F3"/>
    <w:rsid w:val="4275164D"/>
    <w:rsid w:val="430A3262"/>
    <w:rsid w:val="4488746D"/>
    <w:rsid w:val="448F18B0"/>
    <w:rsid w:val="457660F0"/>
    <w:rsid w:val="45E729D8"/>
    <w:rsid w:val="46670B8F"/>
    <w:rsid w:val="46A824B9"/>
    <w:rsid w:val="46BB170B"/>
    <w:rsid w:val="47510906"/>
    <w:rsid w:val="47D66741"/>
    <w:rsid w:val="47F65B4F"/>
    <w:rsid w:val="481D219A"/>
    <w:rsid w:val="4859593F"/>
    <w:rsid w:val="487170FD"/>
    <w:rsid w:val="495D70F7"/>
    <w:rsid w:val="4A5E5147"/>
    <w:rsid w:val="4AA6590F"/>
    <w:rsid w:val="4AB55FEA"/>
    <w:rsid w:val="4B0275FC"/>
    <w:rsid w:val="4B7D5F80"/>
    <w:rsid w:val="4BD458ED"/>
    <w:rsid w:val="4BF40741"/>
    <w:rsid w:val="4C5E019B"/>
    <w:rsid w:val="4E724CEA"/>
    <w:rsid w:val="4F64249F"/>
    <w:rsid w:val="4F6E1200"/>
    <w:rsid w:val="4FEE189E"/>
    <w:rsid w:val="50A1482A"/>
    <w:rsid w:val="512411A5"/>
    <w:rsid w:val="52A76F84"/>
    <w:rsid w:val="53F038EA"/>
    <w:rsid w:val="540A21A6"/>
    <w:rsid w:val="563B612C"/>
    <w:rsid w:val="584F66CF"/>
    <w:rsid w:val="596674B0"/>
    <w:rsid w:val="597C5892"/>
    <w:rsid w:val="59BA69E3"/>
    <w:rsid w:val="5A661DF4"/>
    <w:rsid w:val="5AC444CB"/>
    <w:rsid w:val="5ACF0178"/>
    <w:rsid w:val="5B3F5F54"/>
    <w:rsid w:val="5B535726"/>
    <w:rsid w:val="5B5E287E"/>
    <w:rsid w:val="5C3E17F9"/>
    <w:rsid w:val="5CD5691D"/>
    <w:rsid w:val="5D3A6920"/>
    <w:rsid w:val="5D8135CC"/>
    <w:rsid w:val="600446EC"/>
    <w:rsid w:val="600D2EE6"/>
    <w:rsid w:val="61A6685E"/>
    <w:rsid w:val="621760F6"/>
    <w:rsid w:val="621B6074"/>
    <w:rsid w:val="62246B60"/>
    <w:rsid w:val="63257EB4"/>
    <w:rsid w:val="644041B0"/>
    <w:rsid w:val="644F1ACD"/>
    <w:rsid w:val="64B0719E"/>
    <w:rsid w:val="64CF03A2"/>
    <w:rsid w:val="6554092C"/>
    <w:rsid w:val="6569322B"/>
    <w:rsid w:val="665C68CF"/>
    <w:rsid w:val="678B67DF"/>
    <w:rsid w:val="67FF1998"/>
    <w:rsid w:val="680D1D99"/>
    <w:rsid w:val="69431270"/>
    <w:rsid w:val="6A1A2066"/>
    <w:rsid w:val="6A7F4F75"/>
    <w:rsid w:val="6ACA16F9"/>
    <w:rsid w:val="6ADF127C"/>
    <w:rsid w:val="6AF523D3"/>
    <w:rsid w:val="6B0F32F3"/>
    <w:rsid w:val="6B16774A"/>
    <w:rsid w:val="6B4458FF"/>
    <w:rsid w:val="6BBD3B1A"/>
    <w:rsid w:val="6CE77AD2"/>
    <w:rsid w:val="6CE90920"/>
    <w:rsid w:val="6D3F61C7"/>
    <w:rsid w:val="6D904139"/>
    <w:rsid w:val="6DEA32AB"/>
    <w:rsid w:val="6EB93B1F"/>
    <w:rsid w:val="6ECE2681"/>
    <w:rsid w:val="6ED07EFC"/>
    <w:rsid w:val="700B5C22"/>
    <w:rsid w:val="703A5210"/>
    <w:rsid w:val="709D6190"/>
    <w:rsid w:val="70C15A45"/>
    <w:rsid w:val="717165A8"/>
    <w:rsid w:val="71C034F3"/>
    <w:rsid w:val="72340F9C"/>
    <w:rsid w:val="728D7448"/>
    <w:rsid w:val="74EB1DB0"/>
    <w:rsid w:val="75B93A51"/>
    <w:rsid w:val="75C12BF5"/>
    <w:rsid w:val="774152C9"/>
    <w:rsid w:val="77A256AB"/>
    <w:rsid w:val="790527E1"/>
    <w:rsid w:val="793070F8"/>
    <w:rsid w:val="79D825C1"/>
    <w:rsid w:val="7A1945B0"/>
    <w:rsid w:val="7A773E44"/>
    <w:rsid w:val="7B5D131E"/>
    <w:rsid w:val="7DB41B16"/>
    <w:rsid w:val="7DEB79E2"/>
    <w:rsid w:val="7DFC5027"/>
    <w:rsid w:val="7E002D54"/>
    <w:rsid w:val="7F5D43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qFormat="1" w:unhideWhenUsed="0" w:uiPriority="0" w:semiHidden="0"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name="Body Text First Indent"/>
    <w:lsdException w:qFormat="1" w:uiPriority="99" w:semiHidden="0"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99" w:semiHidden="0"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qFormat="1" w:uiPriority="99" w:semiHidden="0" w:name="HTML Code"/>
    <w:lsdException w:qFormat="1" w:uiPriority="99" w:semiHidden="0" w:name="HTML Definition"/>
    <w:lsdException w:qFormat="1" w:uiPriority="99" w:semiHidden="0" w:name="HTML Keyboard"/>
    <w:lsdException w:uiPriority="99" w:name="HTML Preformatted"/>
    <w:lsdException w:qFormat="1" w:uiPriority="99" w:semiHidden="0"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40"/>
    <w:qFormat/>
    <w:uiPriority w:val="9"/>
    <w:pPr>
      <w:keepNext/>
      <w:keepLines/>
      <w:spacing w:before="340" w:after="330" w:line="578" w:lineRule="auto"/>
      <w:outlineLvl w:val="0"/>
    </w:pPr>
    <w:rPr>
      <w:rFonts w:ascii="Times New Roman" w:hAnsi="Times New Roman" w:eastAsia="宋体" w:cs="Times New Roman"/>
      <w:b/>
      <w:bCs/>
      <w:kern w:val="44"/>
      <w:sz w:val="44"/>
      <w:szCs w:val="44"/>
    </w:rPr>
  </w:style>
  <w:style w:type="paragraph" w:styleId="4">
    <w:name w:val="heading 2"/>
    <w:basedOn w:val="1"/>
    <w:next w:val="1"/>
    <w:link w:val="41"/>
    <w:qFormat/>
    <w:uiPriority w:val="9"/>
    <w:pPr>
      <w:keepNext/>
      <w:keepLines/>
      <w:spacing w:before="260" w:after="260" w:line="416" w:lineRule="auto"/>
      <w:outlineLvl w:val="1"/>
    </w:pPr>
    <w:rPr>
      <w:rFonts w:ascii="Cambria" w:hAnsi="Cambria" w:eastAsia="宋体" w:cs="Times New Roman"/>
      <w:b/>
      <w:bCs/>
      <w:sz w:val="32"/>
      <w:szCs w:val="32"/>
    </w:rPr>
  </w:style>
  <w:style w:type="paragraph" w:styleId="5">
    <w:name w:val="heading 3"/>
    <w:basedOn w:val="1"/>
    <w:next w:val="1"/>
    <w:link w:val="42"/>
    <w:qFormat/>
    <w:uiPriority w:val="9"/>
    <w:pPr>
      <w:keepNext/>
      <w:keepLines/>
      <w:spacing w:before="260" w:after="260" w:line="416" w:lineRule="auto"/>
      <w:outlineLvl w:val="2"/>
    </w:pPr>
    <w:rPr>
      <w:rFonts w:ascii="Times New Roman" w:hAnsi="Times New Roman" w:eastAsia="宋体" w:cs="Times New Roman"/>
      <w:b/>
      <w:bCs/>
      <w:sz w:val="32"/>
      <w:szCs w:val="32"/>
    </w:rPr>
  </w:style>
  <w:style w:type="paragraph" w:styleId="6">
    <w:name w:val="heading 4"/>
    <w:basedOn w:val="1"/>
    <w:next w:val="1"/>
    <w:semiHidden/>
    <w:unhideWhenUsed/>
    <w:qFormat/>
    <w:uiPriority w:val="9"/>
    <w:pPr>
      <w:keepNext/>
      <w:keepLines/>
      <w:spacing w:before="280" w:after="290" w:line="372" w:lineRule="auto"/>
      <w:outlineLvl w:val="3"/>
    </w:pPr>
    <w:rPr>
      <w:rFonts w:ascii="Arial" w:hAnsi="Arial" w:eastAsia="黑体"/>
      <w:b/>
      <w:sz w:val="28"/>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2">
    <w:name w:val="Body Text 2"/>
    <w:basedOn w:val="1"/>
    <w:link w:val="75"/>
    <w:qFormat/>
    <w:uiPriority w:val="0"/>
    <w:pPr>
      <w:widowControl/>
      <w:snapToGrid w:val="0"/>
      <w:spacing w:before="50" w:after="156" w:afterLines="50" w:line="400" w:lineRule="atLeast"/>
      <w:jc w:val="left"/>
    </w:pPr>
    <w:rPr>
      <w:rFonts w:hint="eastAsia" w:ascii="宋体" w:hAnsi="宋体" w:eastAsia="宋体" w:cs="Times New Roman"/>
      <w:color w:val="000000"/>
      <w:sz w:val="24"/>
      <w:szCs w:val="24"/>
    </w:rPr>
  </w:style>
  <w:style w:type="paragraph" w:styleId="7">
    <w:name w:val="List Number"/>
    <w:basedOn w:val="1"/>
    <w:qFormat/>
    <w:uiPriority w:val="0"/>
    <w:pPr>
      <w:widowControl/>
      <w:numPr>
        <w:ilvl w:val="0"/>
        <w:numId w:val="1"/>
      </w:numPr>
      <w:tabs>
        <w:tab w:val="left" w:pos="454"/>
        <w:tab w:val="clear" w:pos="720"/>
      </w:tabs>
      <w:spacing w:after="156" w:afterLines="50"/>
      <w:ind w:left="454" w:hanging="284"/>
      <w:jc w:val="left"/>
    </w:pPr>
    <w:rPr>
      <w:rFonts w:ascii="Times New Roman" w:hAnsi="Times New Roman" w:eastAsia="宋体" w:cs="Times New Roman"/>
      <w:kern w:val="0"/>
      <w:sz w:val="24"/>
      <w:szCs w:val="20"/>
    </w:rPr>
  </w:style>
  <w:style w:type="paragraph" w:styleId="8">
    <w:name w:val="Normal Indent"/>
    <w:basedOn w:val="1"/>
    <w:link w:val="49"/>
    <w:qFormat/>
    <w:uiPriority w:val="0"/>
    <w:pPr>
      <w:ind w:firstLine="420"/>
    </w:pPr>
    <w:rPr>
      <w:rFonts w:eastAsia="宋体"/>
    </w:rPr>
  </w:style>
  <w:style w:type="paragraph" w:styleId="9">
    <w:name w:val="caption"/>
    <w:basedOn w:val="1"/>
    <w:next w:val="1"/>
    <w:qFormat/>
    <w:uiPriority w:val="0"/>
    <w:pPr>
      <w:spacing w:before="152" w:after="160"/>
    </w:pPr>
    <w:rPr>
      <w:rFonts w:ascii="Arial" w:hAnsi="Arial" w:eastAsia="黑体" w:cs="Arial"/>
      <w:sz w:val="20"/>
      <w:szCs w:val="20"/>
    </w:rPr>
  </w:style>
  <w:style w:type="paragraph" w:styleId="10">
    <w:name w:val="Document Map"/>
    <w:basedOn w:val="1"/>
    <w:link w:val="46"/>
    <w:unhideWhenUsed/>
    <w:qFormat/>
    <w:uiPriority w:val="99"/>
    <w:rPr>
      <w:rFonts w:ascii="宋体"/>
      <w:sz w:val="18"/>
      <w:szCs w:val="18"/>
    </w:rPr>
  </w:style>
  <w:style w:type="paragraph" w:styleId="11">
    <w:name w:val="annotation text"/>
    <w:basedOn w:val="1"/>
    <w:link w:val="83"/>
    <w:unhideWhenUsed/>
    <w:qFormat/>
    <w:uiPriority w:val="99"/>
    <w:pPr>
      <w:jc w:val="left"/>
    </w:pPr>
  </w:style>
  <w:style w:type="paragraph" w:styleId="12">
    <w:name w:val="Body Text"/>
    <w:basedOn w:val="1"/>
    <w:next w:val="13"/>
    <w:link w:val="86"/>
    <w:unhideWhenUsed/>
    <w:qFormat/>
    <w:uiPriority w:val="99"/>
    <w:pPr>
      <w:spacing w:after="120"/>
    </w:pPr>
    <w:rPr>
      <w:rFonts w:ascii="Times New Roman" w:hAnsi="Times New Roman" w:eastAsia="宋体" w:cs="Times New Roman"/>
      <w:sz w:val="28"/>
      <w:szCs w:val="24"/>
    </w:rPr>
  </w:style>
  <w:style w:type="paragraph" w:styleId="13">
    <w:name w:val="Body Text First Indent"/>
    <w:basedOn w:val="12"/>
    <w:next w:val="14"/>
    <w:semiHidden/>
    <w:unhideWhenUsed/>
    <w:qFormat/>
    <w:uiPriority w:val="99"/>
    <w:pPr>
      <w:ind w:firstLine="420" w:firstLineChars="100"/>
    </w:pPr>
  </w:style>
  <w:style w:type="paragraph" w:styleId="14">
    <w:name w:val="toc 6"/>
    <w:basedOn w:val="1"/>
    <w:next w:val="1"/>
    <w:qFormat/>
    <w:uiPriority w:val="0"/>
    <w:pPr>
      <w:ind w:left="1050"/>
      <w:jc w:val="left"/>
    </w:pPr>
    <w:rPr>
      <w:sz w:val="18"/>
      <w:szCs w:val="18"/>
    </w:rPr>
  </w:style>
  <w:style w:type="paragraph" w:styleId="15">
    <w:name w:val="Body Text Indent"/>
    <w:basedOn w:val="1"/>
    <w:link w:val="73"/>
    <w:qFormat/>
    <w:uiPriority w:val="0"/>
    <w:pPr>
      <w:spacing w:line="200" w:lineRule="atLeast"/>
      <w:ind w:firstLine="301"/>
    </w:pPr>
    <w:rPr>
      <w:rFonts w:ascii="宋体" w:hAnsi="Courier New"/>
      <w:spacing w:val="-4"/>
      <w:sz w:val="18"/>
    </w:rPr>
  </w:style>
  <w:style w:type="paragraph" w:styleId="16">
    <w:name w:val="List 2"/>
    <w:basedOn w:val="1"/>
    <w:unhideWhenUsed/>
    <w:qFormat/>
    <w:uiPriority w:val="99"/>
    <w:pPr>
      <w:ind w:left="100" w:leftChars="200" w:hanging="200" w:hangingChars="200"/>
      <w:contextualSpacing/>
    </w:pPr>
    <w:rPr>
      <w:rFonts w:ascii="Times New Roman" w:hAnsi="Times New Roman" w:eastAsia="宋体" w:cs="Times New Roman"/>
      <w:sz w:val="28"/>
      <w:szCs w:val="24"/>
    </w:rPr>
  </w:style>
  <w:style w:type="paragraph" w:styleId="17">
    <w:name w:val="Plain Text"/>
    <w:basedOn w:val="1"/>
    <w:link w:val="58"/>
    <w:qFormat/>
    <w:uiPriority w:val="99"/>
    <w:pPr>
      <w:spacing w:before="156" w:beforeLines="50" w:after="156" w:afterLines="50" w:line="400" w:lineRule="atLeast"/>
    </w:pPr>
    <w:rPr>
      <w:rFonts w:ascii="宋体" w:hAnsi="Courier New"/>
      <w:sz w:val="24"/>
      <w:szCs w:val="24"/>
    </w:rPr>
  </w:style>
  <w:style w:type="paragraph" w:styleId="18">
    <w:name w:val="Date"/>
    <w:basedOn w:val="1"/>
    <w:next w:val="1"/>
    <w:link w:val="89"/>
    <w:qFormat/>
    <w:uiPriority w:val="0"/>
    <w:pPr>
      <w:ind w:left="2500" w:leftChars="2500"/>
    </w:pPr>
    <w:rPr>
      <w:rFonts w:ascii="Times New Roman" w:hAnsi="Times New Roman" w:eastAsia="楷体_GB2312" w:cs="Times New Roman"/>
      <w:sz w:val="32"/>
      <w:szCs w:val="20"/>
    </w:rPr>
  </w:style>
  <w:style w:type="paragraph" w:styleId="19">
    <w:name w:val="Balloon Text"/>
    <w:basedOn w:val="1"/>
    <w:link w:val="87"/>
    <w:qFormat/>
    <w:uiPriority w:val="0"/>
    <w:rPr>
      <w:rFonts w:ascii="Times New Roman" w:hAnsi="Times New Roman" w:eastAsia="宋体" w:cs="Times New Roman"/>
      <w:sz w:val="18"/>
      <w:szCs w:val="18"/>
    </w:rPr>
  </w:style>
  <w:style w:type="paragraph" w:styleId="20">
    <w:name w:val="footer"/>
    <w:basedOn w:val="1"/>
    <w:link w:val="39"/>
    <w:unhideWhenUsed/>
    <w:qFormat/>
    <w:uiPriority w:val="99"/>
    <w:pPr>
      <w:tabs>
        <w:tab w:val="center" w:pos="4153"/>
        <w:tab w:val="right" w:pos="8306"/>
      </w:tabs>
      <w:snapToGrid w:val="0"/>
      <w:jc w:val="left"/>
    </w:pPr>
    <w:rPr>
      <w:sz w:val="18"/>
      <w:szCs w:val="18"/>
    </w:rPr>
  </w:style>
  <w:style w:type="paragraph" w:styleId="21">
    <w:name w:val="header"/>
    <w:basedOn w:val="1"/>
    <w:link w:val="38"/>
    <w:unhideWhenUsed/>
    <w:qFormat/>
    <w:uiPriority w:val="99"/>
    <w:pPr>
      <w:pBdr>
        <w:bottom w:val="single" w:color="auto" w:sz="6" w:space="1"/>
      </w:pBdr>
      <w:tabs>
        <w:tab w:val="center" w:pos="4153"/>
        <w:tab w:val="right" w:pos="8306"/>
      </w:tabs>
      <w:snapToGrid w:val="0"/>
      <w:jc w:val="center"/>
    </w:pPr>
    <w:rPr>
      <w:sz w:val="18"/>
      <w:szCs w:val="18"/>
    </w:rPr>
  </w:style>
  <w:style w:type="paragraph" w:styleId="22">
    <w:name w:val="List"/>
    <w:basedOn w:val="1"/>
    <w:qFormat/>
    <w:uiPriority w:val="0"/>
    <w:pPr>
      <w:ind w:left="200" w:hanging="200" w:hangingChars="200"/>
    </w:pPr>
    <w:rPr>
      <w:rFonts w:ascii="Times New Roman" w:hAnsi="Times New Roman" w:eastAsia="宋体" w:cs="Times New Roman"/>
      <w:sz w:val="28"/>
      <w:szCs w:val="24"/>
    </w:rPr>
  </w:style>
  <w:style w:type="paragraph" w:styleId="23">
    <w:name w:val="Normal (Web)"/>
    <w:basedOn w:val="1"/>
    <w:qFormat/>
    <w:uiPriority w:val="99"/>
    <w:pPr>
      <w:widowControl/>
      <w:spacing w:before="100" w:beforeAutospacing="1" w:after="100" w:afterAutospacing="1"/>
      <w:ind w:firstLine="420"/>
      <w:jc w:val="left"/>
    </w:pPr>
    <w:rPr>
      <w:rFonts w:ascii="宋体" w:hAnsi="宋体" w:eastAsia="宋体" w:cs="Times New Roman"/>
      <w:kern w:val="0"/>
      <w:sz w:val="20"/>
      <w:szCs w:val="20"/>
    </w:rPr>
  </w:style>
  <w:style w:type="paragraph" w:styleId="24">
    <w:name w:val="annotation subject"/>
    <w:basedOn w:val="11"/>
    <w:next w:val="11"/>
    <w:link w:val="59"/>
    <w:unhideWhenUsed/>
    <w:qFormat/>
    <w:uiPriority w:val="99"/>
    <w:rPr>
      <w:b/>
      <w:bCs/>
      <w:sz w:val="28"/>
      <w:szCs w:val="24"/>
    </w:rPr>
  </w:style>
  <w:style w:type="paragraph" w:styleId="25">
    <w:name w:val="Body Text First Indent 2"/>
    <w:basedOn w:val="15"/>
    <w:link w:val="91"/>
    <w:unhideWhenUsed/>
    <w:qFormat/>
    <w:uiPriority w:val="99"/>
    <w:pPr>
      <w:ind w:firstLine="420"/>
    </w:pPr>
  </w:style>
  <w:style w:type="table" w:styleId="27">
    <w:name w:val="Table Grid"/>
    <w:basedOn w:val="2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qFormat/>
    <w:uiPriority w:val="0"/>
    <w:rPr>
      <w:b/>
      <w:bCs/>
    </w:rPr>
  </w:style>
  <w:style w:type="character" w:styleId="30">
    <w:name w:val="page number"/>
    <w:basedOn w:val="28"/>
    <w:qFormat/>
    <w:uiPriority w:val="0"/>
  </w:style>
  <w:style w:type="character" w:styleId="31">
    <w:name w:val="FollowedHyperlink"/>
    <w:unhideWhenUsed/>
    <w:qFormat/>
    <w:uiPriority w:val="99"/>
    <w:rPr>
      <w:color w:val="5579A7"/>
      <w:u w:val="none"/>
    </w:rPr>
  </w:style>
  <w:style w:type="character" w:styleId="32">
    <w:name w:val="HTML Definition"/>
    <w:unhideWhenUsed/>
    <w:qFormat/>
    <w:uiPriority w:val="99"/>
    <w:rPr>
      <w:i/>
    </w:rPr>
  </w:style>
  <w:style w:type="character" w:styleId="33">
    <w:name w:val="Hyperlink"/>
    <w:qFormat/>
    <w:uiPriority w:val="0"/>
    <w:rPr>
      <w:color w:val="5579A7"/>
      <w:u w:val="none"/>
    </w:rPr>
  </w:style>
  <w:style w:type="character" w:styleId="34">
    <w:name w:val="HTML Code"/>
    <w:unhideWhenUsed/>
    <w:qFormat/>
    <w:uiPriority w:val="99"/>
    <w:rPr>
      <w:rFonts w:ascii="-apple-system" w:hAnsi="-apple-system" w:eastAsia="-apple-system" w:cs="-apple-system"/>
      <w:sz w:val="21"/>
      <w:szCs w:val="21"/>
    </w:rPr>
  </w:style>
  <w:style w:type="character" w:styleId="35">
    <w:name w:val="annotation reference"/>
    <w:unhideWhenUsed/>
    <w:qFormat/>
    <w:uiPriority w:val="99"/>
    <w:rPr>
      <w:sz w:val="21"/>
      <w:szCs w:val="21"/>
    </w:rPr>
  </w:style>
  <w:style w:type="character" w:styleId="36">
    <w:name w:val="HTML Keyboard"/>
    <w:unhideWhenUsed/>
    <w:qFormat/>
    <w:uiPriority w:val="99"/>
    <w:rPr>
      <w:rFonts w:hint="default" w:ascii="-apple-system" w:hAnsi="-apple-system" w:eastAsia="-apple-system" w:cs="-apple-system"/>
      <w:sz w:val="21"/>
      <w:szCs w:val="21"/>
    </w:rPr>
  </w:style>
  <w:style w:type="character" w:styleId="37">
    <w:name w:val="HTML Sample"/>
    <w:unhideWhenUsed/>
    <w:qFormat/>
    <w:uiPriority w:val="99"/>
    <w:rPr>
      <w:rFonts w:hint="default" w:ascii="-apple-system" w:hAnsi="-apple-system" w:eastAsia="-apple-system" w:cs="-apple-system"/>
      <w:sz w:val="21"/>
      <w:szCs w:val="21"/>
    </w:rPr>
  </w:style>
  <w:style w:type="character" w:customStyle="1" w:styleId="38">
    <w:name w:val="页眉 字符"/>
    <w:basedOn w:val="28"/>
    <w:link w:val="21"/>
    <w:qFormat/>
    <w:uiPriority w:val="99"/>
    <w:rPr>
      <w:sz w:val="18"/>
      <w:szCs w:val="18"/>
    </w:rPr>
  </w:style>
  <w:style w:type="character" w:customStyle="1" w:styleId="39">
    <w:name w:val="页脚 字符"/>
    <w:basedOn w:val="28"/>
    <w:link w:val="20"/>
    <w:qFormat/>
    <w:uiPriority w:val="99"/>
    <w:rPr>
      <w:sz w:val="18"/>
      <w:szCs w:val="18"/>
    </w:rPr>
  </w:style>
  <w:style w:type="character" w:customStyle="1" w:styleId="40">
    <w:name w:val="标题 1 字符"/>
    <w:basedOn w:val="28"/>
    <w:link w:val="3"/>
    <w:qFormat/>
    <w:uiPriority w:val="9"/>
    <w:rPr>
      <w:rFonts w:ascii="Times New Roman" w:hAnsi="Times New Roman" w:eastAsia="宋体" w:cs="Times New Roman"/>
      <w:b/>
      <w:bCs/>
      <w:kern w:val="44"/>
      <w:sz w:val="44"/>
      <w:szCs w:val="44"/>
    </w:rPr>
  </w:style>
  <w:style w:type="character" w:customStyle="1" w:styleId="41">
    <w:name w:val="标题 2 字符"/>
    <w:basedOn w:val="28"/>
    <w:link w:val="4"/>
    <w:qFormat/>
    <w:uiPriority w:val="9"/>
    <w:rPr>
      <w:rFonts w:ascii="Cambria" w:hAnsi="Cambria" w:eastAsia="宋体" w:cs="Times New Roman"/>
      <w:b/>
      <w:bCs/>
      <w:sz w:val="32"/>
      <w:szCs w:val="32"/>
    </w:rPr>
  </w:style>
  <w:style w:type="character" w:customStyle="1" w:styleId="42">
    <w:name w:val="标题 3 字符"/>
    <w:basedOn w:val="28"/>
    <w:link w:val="5"/>
    <w:qFormat/>
    <w:uiPriority w:val="9"/>
    <w:rPr>
      <w:rFonts w:ascii="Times New Roman" w:hAnsi="Times New Roman" w:eastAsia="宋体" w:cs="Times New Roman"/>
      <w:b/>
      <w:bCs/>
      <w:sz w:val="32"/>
      <w:szCs w:val="32"/>
    </w:rPr>
  </w:style>
  <w:style w:type="character" w:customStyle="1" w:styleId="43">
    <w:name w:val="jbox-icon-none"/>
    <w:qFormat/>
    <w:uiPriority w:val="0"/>
    <w:rPr>
      <w:vanish/>
    </w:rPr>
  </w:style>
  <w:style w:type="character" w:customStyle="1" w:styleId="44">
    <w:name w:val="z-窗体底端 字符"/>
    <w:link w:val="45"/>
    <w:qFormat/>
    <w:uiPriority w:val="99"/>
    <w:rPr>
      <w:rFonts w:ascii="Arial" w:hAnsi="Arial"/>
      <w:vanish/>
      <w:sz w:val="16"/>
      <w:szCs w:val="16"/>
    </w:rPr>
  </w:style>
  <w:style w:type="paragraph" w:customStyle="1" w:styleId="45">
    <w:name w:val="z-窗体底端1"/>
    <w:basedOn w:val="1"/>
    <w:next w:val="1"/>
    <w:link w:val="44"/>
    <w:unhideWhenUsed/>
    <w:qFormat/>
    <w:uiPriority w:val="99"/>
    <w:pPr>
      <w:widowControl/>
      <w:pBdr>
        <w:top w:val="single" w:color="auto" w:sz="6" w:space="1"/>
      </w:pBdr>
      <w:jc w:val="center"/>
    </w:pPr>
    <w:rPr>
      <w:rFonts w:ascii="Arial" w:hAnsi="Arial"/>
      <w:vanish/>
      <w:sz w:val="16"/>
      <w:szCs w:val="16"/>
    </w:rPr>
  </w:style>
  <w:style w:type="character" w:customStyle="1" w:styleId="46">
    <w:name w:val="文档结构图 字符"/>
    <w:link w:val="10"/>
    <w:qFormat/>
    <w:uiPriority w:val="99"/>
    <w:rPr>
      <w:rFonts w:ascii="宋体"/>
      <w:sz w:val="18"/>
      <w:szCs w:val="18"/>
    </w:rPr>
  </w:style>
  <w:style w:type="character" w:customStyle="1" w:styleId="47">
    <w:name w:val="black601"/>
    <w:qFormat/>
    <w:uiPriority w:val="0"/>
    <w:rPr>
      <w:color w:val="666666"/>
    </w:rPr>
  </w:style>
  <w:style w:type="character" w:customStyle="1" w:styleId="48">
    <w:name w:val="hour_pm"/>
    <w:basedOn w:val="28"/>
    <w:qFormat/>
    <w:uiPriority w:val="0"/>
  </w:style>
  <w:style w:type="character" w:customStyle="1" w:styleId="49">
    <w:name w:val="正文缩进 字符"/>
    <w:link w:val="8"/>
    <w:qFormat/>
    <w:uiPriority w:val="0"/>
    <w:rPr>
      <w:rFonts w:eastAsia="宋体"/>
    </w:rPr>
  </w:style>
  <w:style w:type="character" w:customStyle="1" w:styleId="50">
    <w:name w:val="标题 1 Char Char"/>
    <w:qFormat/>
    <w:uiPriority w:val="0"/>
    <w:rPr>
      <w:rFonts w:eastAsia="宋体"/>
      <w:b/>
      <w:spacing w:val="-2"/>
      <w:sz w:val="24"/>
      <w:lang w:val="en-US" w:eastAsia="zh-CN" w:bidi="ar-SA"/>
    </w:rPr>
  </w:style>
  <w:style w:type="character" w:customStyle="1" w:styleId="51">
    <w:name w:val="jbox-icon-info"/>
    <w:basedOn w:val="28"/>
    <w:qFormat/>
    <w:uiPriority w:val="0"/>
  </w:style>
  <w:style w:type="character" w:customStyle="1" w:styleId="52">
    <w:name w:val="hover9"/>
    <w:qFormat/>
    <w:uiPriority w:val="0"/>
    <w:rPr>
      <w:shd w:val="clear" w:color="auto" w:fill="EEEEEE"/>
    </w:rPr>
  </w:style>
  <w:style w:type="character" w:customStyle="1" w:styleId="53">
    <w:name w:val="maywed421"/>
    <w:qFormat/>
    <w:uiPriority w:val="0"/>
    <w:rPr>
      <w:color w:val="366FB6"/>
      <w:u w:val="none"/>
    </w:rPr>
  </w:style>
  <w:style w:type="character" w:customStyle="1" w:styleId="54">
    <w:name w:val="old"/>
    <w:qFormat/>
    <w:uiPriority w:val="0"/>
    <w:rPr>
      <w:color w:val="999999"/>
    </w:rPr>
  </w:style>
  <w:style w:type="character" w:customStyle="1" w:styleId="55">
    <w:name w:val="jbox-icon-warning"/>
    <w:basedOn w:val="28"/>
    <w:qFormat/>
    <w:uiPriority w:val="0"/>
  </w:style>
  <w:style w:type="character" w:customStyle="1" w:styleId="56">
    <w:name w:val="z-窗体顶端 字符"/>
    <w:link w:val="57"/>
    <w:qFormat/>
    <w:uiPriority w:val="99"/>
    <w:rPr>
      <w:rFonts w:ascii="Arial" w:hAnsi="Arial"/>
      <w:vanish/>
      <w:sz w:val="16"/>
      <w:szCs w:val="16"/>
    </w:rPr>
  </w:style>
  <w:style w:type="paragraph" w:customStyle="1" w:styleId="57">
    <w:name w:val="z-窗体顶端1"/>
    <w:basedOn w:val="1"/>
    <w:next w:val="1"/>
    <w:link w:val="56"/>
    <w:unhideWhenUsed/>
    <w:qFormat/>
    <w:uiPriority w:val="99"/>
    <w:pPr>
      <w:widowControl/>
      <w:pBdr>
        <w:bottom w:val="single" w:color="auto" w:sz="6" w:space="1"/>
      </w:pBdr>
      <w:jc w:val="center"/>
    </w:pPr>
    <w:rPr>
      <w:rFonts w:ascii="Arial" w:hAnsi="Arial"/>
      <w:vanish/>
      <w:sz w:val="16"/>
      <w:szCs w:val="16"/>
    </w:rPr>
  </w:style>
  <w:style w:type="character" w:customStyle="1" w:styleId="58">
    <w:name w:val="纯文本 字符1"/>
    <w:link w:val="17"/>
    <w:qFormat/>
    <w:uiPriority w:val="99"/>
    <w:rPr>
      <w:rFonts w:ascii="宋体" w:hAnsi="Courier New"/>
      <w:sz w:val="24"/>
      <w:szCs w:val="24"/>
    </w:rPr>
  </w:style>
  <w:style w:type="character" w:customStyle="1" w:styleId="59">
    <w:name w:val="批注主题 字符"/>
    <w:link w:val="24"/>
    <w:qFormat/>
    <w:uiPriority w:val="99"/>
    <w:rPr>
      <w:b/>
      <w:bCs/>
      <w:sz w:val="28"/>
      <w:szCs w:val="24"/>
    </w:rPr>
  </w:style>
  <w:style w:type="character" w:customStyle="1" w:styleId="60">
    <w:name w:val="jbox-icon-loading"/>
    <w:basedOn w:val="28"/>
    <w:qFormat/>
    <w:uiPriority w:val="0"/>
  </w:style>
  <w:style w:type="character" w:customStyle="1" w:styleId="61">
    <w:name w:val="正文文本缩进 字符"/>
    <w:qFormat/>
    <w:uiPriority w:val="0"/>
    <w:rPr>
      <w:rFonts w:ascii="宋体" w:hAnsi="Courier New"/>
      <w:spacing w:val="-4"/>
      <w:kern w:val="2"/>
      <w:sz w:val="18"/>
    </w:rPr>
  </w:style>
  <w:style w:type="character" w:customStyle="1" w:styleId="62">
    <w:name w:val="正文文本缩进 字符1"/>
    <w:qFormat/>
    <w:uiPriority w:val="0"/>
    <w:rPr>
      <w:rFonts w:ascii="宋体" w:hAnsi="Courier New"/>
      <w:spacing w:val="-4"/>
      <w:kern w:val="2"/>
      <w:sz w:val="18"/>
    </w:rPr>
  </w:style>
  <w:style w:type="character" w:customStyle="1" w:styleId="63">
    <w:name w:val="纯文本 字符"/>
    <w:qFormat/>
    <w:uiPriority w:val="99"/>
    <w:rPr>
      <w:rFonts w:ascii="宋体" w:hAnsi="Courier New"/>
      <w:kern w:val="2"/>
      <w:sz w:val="24"/>
      <w:szCs w:val="24"/>
    </w:rPr>
  </w:style>
  <w:style w:type="character" w:customStyle="1" w:styleId="64">
    <w:name w:val="jbox-icon-question"/>
    <w:basedOn w:val="28"/>
    <w:qFormat/>
    <w:uiPriority w:val="0"/>
  </w:style>
  <w:style w:type="character" w:customStyle="1" w:styleId="65">
    <w:name w:val="jbox-icon"/>
    <w:basedOn w:val="28"/>
    <w:qFormat/>
    <w:uiPriority w:val="0"/>
  </w:style>
  <w:style w:type="character" w:customStyle="1" w:styleId="66">
    <w:name w:val="纯文本 字符2"/>
    <w:qFormat/>
    <w:uiPriority w:val="99"/>
    <w:rPr>
      <w:rFonts w:ascii="宋体" w:hAnsi="Courier New"/>
      <w:kern w:val="2"/>
      <w:sz w:val="24"/>
      <w:szCs w:val="24"/>
    </w:rPr>
  </w:style>
  <w:style w:type="character" w:customStyle="1" w:styleId="67">
    <w:name w:val="hour_am"/>
    <w:basedOn w:val="28"/>
    <w:qFormat/>
    <w:uiPriority w:val="0"/>
  </w:style>
  <w:style w:type="character" w:customStyle="1" w:styleId="68">
    <w:name w:val="jbox-icon-success"/>
    <w:basedOn w:val="28"/>
    <w:qFormat/>
    <w:uiPriority w:val="0"/>
  </w:style>
  <w:style w:type="character" w:customStyle="1" w:styleId="69">
    <w:name w:val="批注文字 字符"/>
    <w:qFormat/>
    <w:uiPriority w:val="99"/>
    <w:rPr>
      <w:kern w:val="2"/>
      <w:sz w:val="28"/>
      <w:szCs w:val="24"/>
    </w:rPr>
  </w:style>
  <w:style w:type="character" w:customStyle="1" w:styleId="70">
    <w:name w:val="纯文本 Char1"/>
    <w:qFormat/>
    <w:uiPriority w:val="0"/>
    <w:rPr>
      <w:rFonts w:ascii="宋体" w:hAnsi="Courier New"/>
      <w:kern w:val="2"/>
      <w:sz w:val="21"/>
    </w:rPr>
  </w:style>
  <w:style w:type="character" w:customStyle="1" w:styleId="71">
    <w:name w:val="纯文本 Char"/>
    <w:qFormat/>
    <w:uiPriority w:val="99"/>
    <w:rPr>
      <w:rFonts w:ascii="宋体" w:hAnsi="Courier New"/>
      <w:kern w:val="2"/>
      <w:sz w:val="24"/>
      <w:szCs w:val="24"/>
    </w:rPr>
  </w:style>
  <w:style w:type="character" w:customStyle="1" w:styleId="72">
    <w:name w:val="sub_title s0"/>
    <w:basedOn w:val="28"/>
    <w:qFormat/>
    <w:uiPriority w:val="0"/>
  </w:style>
  <w:style w:type="character" w:customStyle="1" w:styleId="73">
    <w:name w:val="正文文本缩进 字符2"/>
    <w:link w:val="15"/>
    <w:qFormat/>
    <w:uiPriority w:val="0"/>
    <w:rPr>
      <w:rFonts w:ascii="宋体" w:hAnsi="Courier New"/>
      <w:spacing w:val="-4"/>
      <w:sz w:val="18"/>
    </w:rPr>
  </w:style>
  <w:style w:type="character" w:customStyle="1" w:styleId="74">
    <w:name w:val="jbox-icon-error"/>
    <w:basedOn w:val="28"/>
    <w:qFormat/>
    <w:uiPriority w:val="0"/>
  </w:style>
  <w:style w:type="character" w:customStyle="1" w:styleId="75">
    <w:name w:val="正文文本 2 字符"/>
    <w:basedOn w:val="28"/>
    <w:link w:val="2"/>
    <w:qFormat/>
    <w:uiPriority w:val="0"/>
    <w:rPr>
      <w:rFonts w:ascii="宋体" w:hAnsi="宋体" w:eastAsia="宋体" w:cs="Times New Roman"/>
      <w:color w:val="000000"/>
      <w:sz w:val="24"/>
      <w:szCs w:val="24"/>
    </w:rPr>
  </w:style>
  <w:style w:type="paragraph" w:customStyle="1" w:styleId="76">
    <w:name w:val="默认段落字体 Para Char Char Char Char Char Char Char Char Char1 Char Char Char Char"/>
    <w:basedOn w:val="1"/>
    <w:qFormat/>
    <w:uiPriority w:val="0"/>
    <w:rPr>
      <w:rFonts w:ascii="Tahoma" w:hAnsi="Tahoma" w:eastAsia="宋体" w:cs="Times New Roman"/>
      <w:sz w:val="24"/>
      <w:szCs w:val="20"/>
    </w:rPr>
  </w:style>
  <w:style w:type="paragraph" w:customStyle="1" w:styleId="77">
    <w:name w:val="xl25"/>
    <w:basedOn w:val="1"/>
    <w:qFormat/>
    <w:uiPriority w:val="0"/>
    <w:pPr>
      <w:widowControl/>
      <w:spacing w:before="100" w:beforeAutospacing="1" w:after="100" w:afterAutospacing="1"/>
      <w:jc w:val="center"/>
      <w:textAlignment w:val="center"/>
    </w:pPr>
    <w:rPr>
      <w:rFonts w:hint="eastAsia" w:ascii="楷体_GB2312" w:hAnsi="宋体" w:eastAsia="楷体_GB2312" w:cs="Times New Roman"/>
      <w:kern w:val="0"/>
      <w:sz w:val="24"/>
      <w:szCs w:val="24"/>
    </w:rPr>
  </w:style>
  <w:style w:type="paragraph" w:customStyle="1" w:styleId="78">
    <w:name w:val="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79">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80">
    <w:name w:val="z-窗体顶端 字符1"/>
    <w:basedOn w:val="28"/>
    <w:semiHidden/>
    <w:qFormat/>
    <w:uiPriority w:val="99"/>
    <w:rPr>
      <w:rFonts w:ascii="Arial" w:hAnsi="Arial" w:cs="Arial"/>
      <w:vanish/>
      <w:sz w:val="16"/>
      <w:szCs w:val="16"/>
    </w:rPr>
  </w:style>
  <w:style w:type="paragraph" w:customStyle="1" w:styleId="81">
    <w:name w:val="正文段"/>
    <w:basedOn w:val="1"/>
    <w:qFormat/>
    <w:uiPriority w:val="0"/>
    <w:pPr>
      <w:widowControl/>
      <w:snapToGrid w:val="0"/>
      <w:spacing w:after="156" w:afterLines="50"/>
      <w:ind w:firstLine="200" w:firstLineChars="200"/>
    </w:pPr>
    <w:rPr>
      <w:rFonts w:ascii="Times New Roman" w:hAnsi="Times New Roman" w:eastAsia="宋体" w:cs="Times New Roman"/>
      <w:kern w:val="0"/>
      <w:sz w:val="24"/>
      <w:szCs w:val="20"/>
    </w:rPr>
  </w:style>
  <w:style w:type="paragraph" w:customStyle="1" w:styleId="82">
    <w:name w:val="Default"/>
    <w:next w:val="79"/>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character" w:customStyle="1" w:styleId="83">
    <w:name w:val="批注文字 字符1"/>
    <w:basedOn w:val="28"/>
    <w:link w:val="11"/>
    <w:semiHidden/>
    <w:qFormat/>
    <w:uiPriority w:val="99"/>
  </w:style>
  <w:style w:type="character" w:customStyle="1" w:styleId="84">
    <w:name w:val="批注主题 字符1"/>
    <w:basedOn w:val="83"/>
    <w:semiHidden/>
    <w:qFormat/>
    <w:uiPriority w:val="99"/>
    <w:rPr>
      <w:b/>
      <w:bCs/>
    </w:rPr>
  </w:style>
  <w:style w:type="character" w:customStyle="1" w:styleId="85">
    <w:name w:val="文档结构图 字符1"/>
    <w:basedOn w:val="28"/>
    <w:semiHidden/>
    <w:qFormat/>
    <w:uiPriority w:val="99"/>
    <w:rPr>
      <w:rFonts w:ascii="Microsoft YaHei UI" w:eastAsia="Microsoft YaHei UI"/>
      <w:sz w:val="18"/>
      <w:szCs w:val="18"/>
    </w:rPr>
  </w:style>
  <w:style w:type="character" w:customStyle="1" w:styleId="86">
    <w:name w:val="正文文本 字符"/>
    <w:basedOn w:val="28"/>
    <w:link w:val="12"/>
    <w:qFormat/>
    <w:uiPriority w:val="99"/>
    <w:rPr>
      <w:rFonts w:ascii="Times New Roman" w:hAnsi="Times New Roman" w:eastAsia="宋体" w:cs="Times New Roman"/>
      <w:sz w:val="28"/>
      <w:szCs w:val="24"/>
    </w:rPr>
  </w:style>
  <w:style w:type="character" w:customStyle="1" w:styleId="87">
    <w:name w:val="批注框文本 字符"/>
    <w:basedOn w:val="28"/>
    <w:link w:val="19"/>
    <w:qFormat/>
    <w:uiPriority w:val="0"/>
    <w:rPr>
      <w:rFonts w:ascii="Times New Roman" w:hAnsi="Times New Roman" w:eastAsia="宋体" w:cs="Times New Roman"/>
      <w:sz w:val="18"/>
      <w:szCs w:val="18"/>
    </w:rPr>
  </w:style>
  <w:style w:type="character" w:customStyle="1" w:styleId="88">
    <w:name w:val="正文文本缩进 字符3"/>
    <w:basedOn w:val="28"/>
    <w:semiHidden/>
    <w:qFormat/>
    <w:uiPriority w:val="99"/>
  </w:style>
  <w:style w:type="character" w:customStyle="1" w:styleId="89">
    <w:name w:val="日期 字符"/>
    <w:basedOn w:val="28"/>
    <w:link w:val="18"/>
    <w:qFormat/>
    <w:uiPriority w:val="0"/>
    <w:rPr>
      <w:rFonts w:ascii="Times New Roman" w:hAnsi="Times New Roman" w:eastAsia="楷体_GB2312" w:cs="Times New Roman"/>
      <w:sz w:val="32"/>
      <w:szCs w:val="20"/>
    </w:rPr>
  </w:style>
  <w:style w:type="character" w:customStyle="1" w:styleId="90">
    <w:name w:val="纯文本 字符3"/>
    <w:basedOn w:val="28"/>
    <w:semiHidden/>
    <w:qFormat/>
    <w:uiPriority w:val="99"/>
    <w:rPr>
      <w:rFonts w:hAnsi="Courier New" w:cs="Courier New" w:asciiTheme="minorEastAsia"/>
    </w:rPr>
  </w:style>
  <w:style w:type="character" w:customStyle="1" w:styleId="91">
    <w:name w:val="正文文本首行缩进 2 字符"/>
    <w:basedOn w:val="88"/>
    <w:link w:val="25"/>
    <w:qFormat/>
    <w:uiPriority w:val="99"/>
    <w:rPr>
      <w:rFonts w:ascii="宋体" w:hAnsi="Courier New"/>
      <w:spacing w:val="-4"/>
      <w:sz w:val="18"/>
    </w:rPr>
  </w:style>
  <w:style w:type="character" w:customStyle="1" w:styleId="92">
    <w:name w:val="z-窗体底端 字符1"/>
    <w:basedOn w:val="28"/>
    <w:semiHidden/>
    <w:qFormat/>
    <w:uiPriority w:val="99"/>
    <w:rPr>
      <w:rFonts w:ascii="Arial" w:hAnsi="Arial" w:cs="Arial"/>
      <w:vanish/>
      <w:sz w:val="16"/>
      <w:szCs w:val="16"/>
    </w:rPr>
  </w:style>
  <w:style w:type="paragraph" w:customStyle="1" w:styleId="93">
    <w:name w:val="此正文"/>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94">
    <w:name w:val="表内文字"/>
    <w:basedOn w:val="1"/>
    <w:qFormat/>
    <w:uiPriority w:val="0"/>
    <w:pPr>
      <w:tabs>
        <w:tab w:val="left" w:pos="1418"/>
      </w:tabs>
      <w:spacing w:line="360" w:lineRule="auto"/>
      <w:jc w:val="center"/>
    </w:pPr>
    <w:rPr>
      <w:rFonts w:hint="eastAsia" w:ascii="仿宋_GB2312" w:hAnsi="Times New Roman" w:eastAsia="仿宋_GB2312" w:cs="Times New Roman"/>
      <w:spacing w:val="-20"/>
      <w:kern w:val="0"/>
      <w:sz w:val="24"/>
      <w:szCs w:val="24"/>
    </w:rPr>
  </w:style>
  <w:style w:type="paragraph" w:customStyle="1" w:styleId="95">
    <w:name w:val="正文 A"/>
    <w:qFormat/>
    <w:uiPriority w:val="0"/>
    <w:pPr>
      <w:widowControl w:val="0"/>
      <w:jc w:val="both"/>
    </w:pPr>
    <w:rPr>
      <w:rFonts w:hint="eastAsia" w:ascii="Arial Unicode MS" w:hAnsi="Arial Unicode MS" w:eastAsia="Times New Roman" w:cs="Arial Unicode MS"/>
      <w:color w:val="000000"/>
      <w:kern w:val="2"/>
      <w:sz w:val="28"/>
      <w:szCs w:val="28"/>
      <w:u w:color="000000"/>
      <w:lang w:val="en-US" w:eastAsia="zh-CN" w:bidi="ar-SA"/>
    </w:rPr>
  </w:style>
  <w:style w:type="paragraph" w:customStyle="1" w:styleId="96">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97">
    <w:name w:val="正文1"/>
    <w:qFormat/>
    <w:uiPriority w:val="0"/>
    <w:pPr>
      <w:suppressAutoHyphens/>
      <w:spacing w:after="180" w:line="312" w:lineRule="auto"/>
    </w:pPr>
    <w:rPr>
      <w:rFonts w:ascii="Helvetica Neue Light" w:hAnsi="Helvetica Neue Light" w:eastAsia="ヒラギノ角ゴ Pro W3" w:cs="Times New Roman"/>
      <w:color w:val="000000"/>
      <w:sz w:val="18"/>
      <w:lang w:val="en-US" w:eastAsia="zh-CN" w:bidi="ar-SA"/>
    </w:rPr>
  </w:style>
  <w:style w:type="paragraph" w:customStyle="1" w:styleId="98">
    <w:name w:val="Char Char Char Char1"/>
    <w:basedOn w:val="1"/>
    <w:qFormat/>
    <w:uiPriority w:val="0"/>
    <w:rPr>
      <w:rFonts w:ascii="Tahoma" w:hAnsi="Tahoma" w:eastAsia="宋体" w:cs="Times New Roman"/>
      <w:sz w:val="24"/>
      <w:szCs w:val="20"/>
    </w:rPr>
  </w:style>
  <w:style w:type="paragraph" w:customStyle="1" w:styleId="99">
    <w:name w:val="彩色列表 - 强调文字颜色 11"/>
    <w:basedOn w:val="1"/>
    <w:qFormat/>
    <w:uiPriority w:val="34"/>
    <w:pPr>
      <w:ind w:firstLine="420" w:firstLineChars="200"/>
    </w:pPr>
    <w:rPr>
      <w:rFonts w:ascii="Calibri" w:hAnsi="Calibri" w:eastAsia="宋体" w:cs="Times New Roman"/>
    </w:rPr>
  </w:style>
  <w:style w:type="paragraph" w:customStyle="1" w:styleId="100">
    <w:name w:val="Proposals body"/>
    <w:basedOn w:val="1"/>
    <w:next w:val="1"/>
    <w:qFormat/>
    <w:uiPriority w:val="0"/>
    <w:pPr>
      <w:widowControl/>
      <w:spacing w:line="460" w:lineRule="exact"/>
      <w:jc w:val="left"/>
    </w:pPr>
    <w:rPr>
      <w:rFonts w:ascii="仿宋_GB2312" w:hAnsi="Times New Roman" w:eastAsia="仿宋_GB2312" w:cs="Times New Roman"/>
      <w:snapToGrid w:val="0"/>
      <w:kern w:val="0"/>
      <w:sz w:val="24"/>
      <w:szCs w:val="24"/>
    </w:rPr>
  </w:style>
  <w:style w:type="paragraph" w:customStyle="1" w:styleId="101">
    <w:name w:val="正文2"/>
    <w:basedOn w:val="1"/>
    <w:link w:val="110"/>
    <w:qFormat/>
    <w:uiPriority w:val="0"/>
    <w:pPr>
      <w:spacing w:before="156" w:line="360" w:lineRule="auto"/>
      <w:ind w:firstLine="510" w:firstLineChars="200"/>
    </w:pPr>
    <w:rPr>
      <w:rFonts w:ascii="Times New Roman" w:hAnsi="Times New Roman" w:eastAsia="宋体" w:cs="Times New Roman"/>
      <w:sz w:val="24"/>
      <w:szCs w:val="20"/>
    </w:rPr>
  </w:style>
  <w:style w:type="paragraph" w:customStyle="1" w:styleId="102">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03">
    <w:name w:val="无间距"/>
    <w:qFormat/>
    <w:uiPriority w:val="0"/>
    <w:pPr>
      <w:widowControl w:val="0"/>
      <w:jc w:val="both"/>
    </w:pPr>
    <w:rPr>
      <w:rFonts w:ascii="Calibri" w:hAnsi="Calibri" w:eastAsia="宋体" w:cs="Times New Roman"/>
      <w:kern w:val="2"/>
      <w:sz w:val="21"/>
      <w:szCs w:val="22"/>
      <w:lang w:val="en-US" w:eastAsia="zh-CN" w:bidi="ar-SA"/>
    </w:rPr>
  </w:style>
  <w:style w:type="paragraph" w:styleId="104">
    <w:name w:val="List Paragraph"/>
    <w:basedOn w:val="1"/>
    <w:qFormat/>
    <w:uiPriority w:val="34"/>
    <w:pPr>
      <w:ind w:left="720"/>
      <w:contextualSpacing/>
    </w:pPr>
    <w:rPr>
      <w:rFonts w:ascii="Times New Roman" w:hAnsi="Times New Roman" w:eastAsia="宋体" w:cs="Times New Roman"/>
      <w:sz w:val="28"/>
      <w:szCs w:val="20"/>
    </w:rPr>
  </w:style>
  <w:style w:type="paragraph" w:customStyle="1" w:styleId="105">
    <w:name w:val="List Paragraph1"/>
    <w:basedOn w:val="1"/>
    <w:qFormat/>
    <w:uiPriority w:val="0"/>
    <w:pPr>
      <w:ind w:firstLine="420" w:firstLineChars="200"/>
    </w:pPr>
    <w:rPr>
      <w:rFonts w:ascii="Times New Roman" w:hAnsi="Times New Roman" w:eastAsia="宋体" w:cs="Times New Roman"/>
      <w:szCs w:val="24"/>
    </w:rPr>
  </w:style>
  <w:style w:type="paragraph" w:customStyle="1" w:styleId="106">
    <w:name w:val="标题 10"/>
    <w:basedOn w:val="4"/>
    <w:qFormat/>
    <w:uiPriority w:val="0"/>
    <w:pPr>
      <w:jc w:val="center"/>
    </w:pPr>
    <w:rPr>
      <w:kern w:val="0"/>
    </w:rPr>
  </w:style>
  <w:style w:type="character" w:customStyle="1" w:styleId="107">
    <w:name w:val="未处理的提及1"/>
    <w:semiHidden/>
    <w:unhideWhenUsed/>
    <w:qFormat/>
    <w:uiPriority w:val="99"/>
    <w:rPr>
      <w:color w:val="605E5C"/>
      <w:shd w:val="clear" w:color="auto" w:fill="E1DFDD"/>
    </w:rPr>
  </w:style>
  <w:style w:type="character" w:customStyle="1" w:styleId="108">
    <w:name w:val="未处理的提及2"/>
    <w:basedOn w:val="28"/>
    <w:semiHidden/>
    <w:unhideWhenUsed/>
    <w:qFormat/>
    <w:uiPriority w:val="99"/>
    <w:rPr>
      <w:color w:val="605E5C"/>
      <w:shd w:val="clear" w:color="auto" w:fill="E1DFDD"/>
    </w:rPr>
  </w:style>
  <w:style w:type="character" w:customStyle="1" w:styleId="109">
    <w:name w:val="未处理的提及3"/>
    <w:basedOn w:val="28"/>
    <w:semiHidden/>
    <w:unhideWhenUsed/>
    <w:qFormat/>
    <w:uiPriority w:val="99"/>
    <w:rPr>
      <w:color w:val="605E5C"/>
      <w:shd w:val="clear" w:color="auto" w:fill="E1DFDD"/>
    </w:rPr>
  </w:style>
  <w:style w:type="character" w:customStyle="1" w:styleId="110">
    <w:name w:val="正文2 Char Char"/>
    <w:link w:val="101"/>
    <w:qFormat/>
    <w:uiPriority w:val="0"/>
    <w:rPr>
      <w:kern w:val="2"/>
      <w:sz w:val="24"/>
    </w:rPr>
  </w:style>
  <w:style w:type="table" w:customStyle="1" w:styleId="111">
    <w:name w:val="网格型1"/>
    <w:basedOn w:val="26"/>
    <w:qFormat/>
    <w:uiPriority w:val="39"/>
    <w:rPr>
      <w:rFonts w:ascii="等线" w:hAnsi="等线" w:eastAsia="等线"/>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2">
    <w:name w:val="表格正文"/>
    <w:basedOn w:val="8"/>
    <w:qFormat/>
    <w:uiPriority w:val="0"/>
    <w:pPr>
      <w:widowControl/>
      <w:ind w:firstLine="0"/>
      <w:jc w:val="left"/>
    </w:pPr>
    <w:rPr>
      <w:rFonts w:ascii="Times New Roman" w:hAnsi="Times New Roman" w:cs="Times New Roman"/>
      <w:bCs/>
    </w:rPr>
  </w:style>
  <w:style w:type="paragraph" w:customStyle="1" w:styleId="113">
    <w:name w:val="表格标题"/>
    <w:basedOn w:val="112"/>
    <w:qFormat/>
    <w:uiPriority w:val="0"/>
    <w:pPr>
      <w:jc w:val="center"/>
    </w:pPr>
    <w:rPr>
      <w:b/>
    </w:rPr>
  </w:style>
  <w:style w:type="character" w:customStyle="1" w:styleId="114">
    <w:name w:val="NormalCharacter"/>
    <w:qFormat/>
    <w:uiPriority w:val="0"/>
  </w:style>
  <w:style w:type="paragraph" w:customStyle="1" w:styleId="115">
    <w:name w:val="Revision"/>
    <w:hidden/>
    <w:unhideWhenUsed/>
    <w:qFormat/>
    <w:uiPriority w:val="99"/>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48771ED-AAF5-4F08-BBE3-7B9D42BBFEA7}">
  <ds:schemaRefs/>
</ds:datastoreItem>
</file>

<file path=docProps/app.xml><?xml version="1.0" encoding="utf-8"?>
<Properties xmlns="http://schemas.openxmlformats.org/officeDocument/2006/extended-properties" xmlns:vt="http://schemas.openxmlformats.org/officeDocument/2006/docPropsVTypes">
  <Template>Normal</Template>
  <Pages>59</Pages>
  <Words>4983</Words>
  <Characters>5651</Characters>
  <Lines>273</Lines>
  <Paragraphs>77</Paragraphs>
  <TotalTime>15</TotalTime>
  <ScaleCrop>false</ScaleCrop>
  <LinksUpToDate>false</LinksUpToDate>
  <CharactersWithSpaces>5684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2021-05-13T05:24:00Z</dcterms:created>
  <dc:creator>hj j</dc:creator>
  <cp:lastModifiedBy>温瑶</cp:lastModifiedBy>
  <cp:lastPrinted>2022-10-31T00:58:00Z</cp:lastPrinted>
  <dcterms:modified xsi:type="dcterms:W3CDTF">2025-04-03T06:16:10Z</dcterms:modified>
  <cp:revision>1054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CC0D3E239E6D44E597F10243046A5DD6_13</vt:lpwstr>
  </property>
  <property fmtid="{D5CDD505-2E9C-101B-9397-08002B2CF9AE}" pid="4" name="KSOTemplateDocerSaveRecord">
    <vt:lpwstr>eyJoZGlkIjoiYmFjNjQyZTEwMThkZmRmNDAyZTZiYmEzYjZiNGZmYTUiLCJ1c2VySWQiOiIxNjEzNDM1NjUyIn0=</vt:lpwstr>
  </property>
</Properties>
</file>