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060674">
      <w:pPr>
        <w:adjustRightInd w:val="0"/>
        <w:snapToGrid w:val="0"/>
        <w:spacing w:line="288" w:lineRule="auto"/>
        <w:rPr>
          <w:rFonts w:ascii="楷体" w:hAnsi="楷体" w:eastAsia="楷体" w:cs="Times New Roman"/>
          <w:b/>
          <w:spacing w:val="-6"/>
          <w:sz w:val="44"/>
          <w:szCs w:val="44"/>
        </w:rPr>
      </w:pPr>
    </w:p>
    <w:p w14:paraId="312EED65">
      <w:pPr>
        <w:adjustRightInd w:val="0"/>
        <w:snapToGrid w:val="0"/>
        <w:spacing w:line="288" w:lineRule="auto"/>
        <w:rPr>
          <w:rFonts w:ascii="楷体" w:hAnsi="楷体" w:eastAsia="楷体" w:cs="Times New Roman"/>
          <w:b/>
          <w:spacing w:val="-6"/>
          <w:sz w:val="44"/>
          <w:szCs w:val="44"/>
        </w:rPr>
      </w:pPr>
    </w:p>
    <w:p w14:paraId="526029FC">
      <w:pPr>
        <w:adjustRightInd w:val="0"/>
        <w:snapToGrid w:val="0"/>
        <w:spacing w:line="288" w:lineRule="auto"/>
        <w:rPr>
          <w:rFonts w:ascii="楷体" w:hAnsi="楷体" w:eastAsia="楷体" w:cs="Times New Roman"/>
          <w:b/>
          <w:spacing w:val="-6"/>
          <w:sz w:val="44"/>
          <w:szCs w:val="44"/>
        </w:rPr>
      </w:pPr>
    </w:p>
    <w:p w14:paraId="1D653439">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浙江商业职业技术学院</w:t>
      </w:r>
    </w:p>
    <w:p w14:paraId="6A979113">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专业群资源库平台运营服务</w:t>
      </w:r>
    </w:p>
    <w:p w14:paraId="1CEDF076">
      <w:pPr>
        <w:adjustRightInd w:val="0"/>
        <w:snapToGrid w:val="0"/>
        <w:spacing w:line="288" w:lineRule="auto"/>
        <w:jc w:val="center"/>
        <w:rPr>
          <w:rFonts w:ascii="楷体" w:hAnsi="楷体" w:eastAsia="楷体" w:cs="楷体"/>
          <w:b/>
          <w:bCs/>
          <w:sz w:val="48"/>
          <w:szCs w:val="48"/>
          <w:highlight w:val="none"/>
        </w:rPr>
      </w:pPr>
    </w:p>
    <w:p w14:paraId="16D5F839">
      <w:pPr>
        <w:adjustRightInd w:val="0"/>
        <w:snapToGrid w:val="0"/>
        <w:spacing w:line="288" w:lineRule="auto"/>
        <w:jc w:val="center"/>
        <w:rPr>
          <w:rFonts w:ascii="楷体" w:hAnsi="楷体" w:eastAsia="楷体" w:cs="楷体"/>
          <w:b/>
          <w:bCs/>
          <w:sz w:val="48"/>
          <w:szCs w:val="48"/>
          <w:highlight w:val="none"/>
        </w:rPr>
      </w:pPr>
    </w:p>
    <w:p w14:paraId="403FC3AC">
      <w:pPr>
        <w:adjustRightInd w:val="0"/>
        <w:snapToGrid w:val="0"/>
        <w:spacing w:line="288" w:lineRule="auto"/>
        <w:jc w:val="center"/>
        <w:rPr>
          <w:rFonts w:ascii="楷体" w:hAnsi="楷体" w:eastAsia="楷体" w:cs="楷体"/>
          <w:b/>
          <w:bCs/>
          <w:sz w:val="72"/>
          <w:szCs w:val="72"/>
          <w:highlight w:val="none"/>
        </w:rPr>
      </w:pPr>
      <w:r>
        <w:rPr>
          <w:rFonts w:hint="eastAsia" w:ascii="楷体" w:hAnsi="楷体" w:eastAsia="楷体" w:cs="楷体"/>
          <w:b/>
          <w:bCs/>
          <w:sz w:val="72"/>
          <w:szCs w:val="72"/>
          <w:highlight w:val="none"/>
        </w:rPr>
        <w:t>磋商文件</w:t>
      </w:r>
    </w:p>
    <w:p w14:paraId="12A2942D">
      <w:pPr>
        <w:adjustRightInd w:val="0"/>
        <w:snapToGrid w:val="0"/>
        <w:spacing w:line="288" w:lineRule="auto"/>
        <w:jc w:val="center"/>
        <w:rPr>
          <w:rFonts w:ascii="楷体" w:hAnsi="楷体" w:eastAsia="楷体" w:cs="楷体"/>
          <w:b/>
          <w:bCs/>
          <w:sz w:val="36"/>
          <w:szCs w:val="36"/>
          <w:highlight w:val="none"/>
        </w:rPr>
      </w:pPr>
      <w:r>
        <w:rPr>
          <w:rFonts w:hint="eastAsia" w:ascii="楷体" w:hAnsi="楷体" w:eastAsia="楷体" w:cs="楷体"/>
          <w:b/>
          <w:bCs/>
          <w:sz w:val="36"/>
          <w:szCs w:val="36"/>
          <w:highlight w:val="none"/>
        </w:rPr>
        <w:t>（线上电子交易）</w:t>
      </w:r>
    </w:p>
    <w:p w14:paraId="2AE99581">
      <w:pPr>
        <w:adjustRightInd w:val="0"/>
        <w:snapToGrid w:val="0"/>
        <w:spacing w:line="288" w:lineRule="auto"/>
        <w:jc w:val="center"/>
        <w:rPr>
          <w:rFonts w:ascii="楷体" w:hAnsi="楷体" w:eastAsia="楷体" w:cs="楷体"/>
          <w:b/>
          <w:bCs/>
          <w:sz w:val="36"/>
          <w:szCs w:val="36"/>
          <w:highlight w:val="none"/>
        </w:rPr>
      </w:pPr>
    </w:p>
    <w:p w14:paraId="4E908BFC">
      <w:pPr>
        <w:adjustRightInd w:val="0"/>
        <w:snapToGrid w:val="0"/>
        <w:spacing w:line="288" w:lineRule="auto"/>
        <w:jc w:val="center"/>
        <w:rPr>
          <w:rFonts w:ascii="楷体" w:hAnsi="楷体" w:eastAsia="楷体" w:cs="楷体"/>
          <w:b/>
          <w:bCs/>
          <w:sz w:val="36"/>
          <w:szCs w:val="36"/>
          <w:highlight w:val="none"/>
        </w:rPr>
      </w:pPr>
    </w:p>
    <w:p w14:paraId="1984E8CB">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项目名称：</w:t>
      </w:r>
      <w:r>
        <w:rPr>
          <w:rFonts w:hint="eastAsia" w:ascii="楷体" w:hAnsi="楷体" w:eastAsia="楷体" w:cs="楷体"/>
          <w:b/>
          <w:bCs/>
          <w:sz w:val="30"/>
          <w:szCs w:val="30"/>
          <w:highlight w:val="none"/>
          <w:lang w:eastAsia="zh-CN"/>
        </w:rPr>
        <w:t>专业群资源库平台运营服务</w:t>
      </w:r>
    </w:p>
    <w:p w14:paraId="45E37092">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项目编号：</w:t>
      </w:r>
      <w:r>
        <w:rPr>
          <w:rFonts w:hint="eastAsia" w:ascii="楷体" w:hAnsi="楷体" w:eastAsia="楷体" w:cs="楷体"/>
          <w:b/>
          <w:bCs/>
          <w:sz w:val="30"/>
          <w:szCs w:val="30"/>
          <w:highlight w:val="none"/>
          <w:lang w:eastAsia="zh-CN"/>
        </w:rPr>
        <w:t>QSZB-Z(F)-B25090(CS)</w:t>
      </w:r>
    </w:p>
    <w:p w14:paraId="574AA6F9">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采 购 人：</w:t>
      </w:r>
      <w:r>
        <w:rPr>
          <w:rFonts w:hint="eastAsia" w:ascii="楷体" w:hAnsi="楷体" w:eastAsia="楷体" w:cs="楷体"/>
          <w:b/>
          <w:bCs/>
          <w:sz w:val="30"/>
          <w:szCs w:val="30"/>
          <w:highlight w:val="none"/>
          <w:lang w:eastAsia="zh-CN"/>
        </w:rPr>
        <w:t>浙江商业职业技术学院</w:t>
      </w:r>
    </w:p>
    <w:p w14:paraId="54B73BFD">
      <w:pPr>
        <w:adjustRightInd w:val="0"/>
        <w:snapToGrid w:val="0"/>
        <w:spacing w:line="288" w:lineRule="auto"/>
        <w:rPr>
          <w:rFonts w:ascii="楷体" w:hAnsi="楷体" w:eastAsia="楷体" w:cs="楷体"/>
          <w:b/>
          <w:bCs/>
          <w:sz w:val="30"/>
          <w:szCs w:val="30"/>
          <w:highlight w:val="none"/>
        </w:rPr>
      </w:pPr>
      <w:r>
        <w:rPr>
          <w:rFonts w:hint="eastAsia" w:ascii="楷体" w:hAnsi="楷体" w:eastAsia="楷体" w:cs="楷体"/>
          <w:b/>
          <w:bCs/>
          <w:sz w:val="30"/>
          <w:szCs w:val="30"/>
          <w:highlight w:val="none"/>
        </w:rPr>
        <w:t>采购代理机构：浙江求是招标代理有限公司</w:t>
      </w:r>
    </w:p>
    <w:p w14:paraId="346AD5F0">
      <w:pPr>
        <w:adjustRightInd w:val="0"/>
        <w:snapToGrid w:val="0"/>
        <w:spacing w:line="288" w:lineRule="auto"/>
        <w:rPr>
          <w:rFonts w:ascii="楷体" w:hAnsi="楷体" w:eastAsia="楷体" w:cs="楷体"/>
          <w:b/>
          <w:bCs/>
          <w:sz w:val="30"/>
          <w:szCs w:val="30"/>
          <w:highlight w:val="none"/>
        </w:rPr>
      </w:pPr>
      <w:r>
        <w:rPr>
          <w:rFonts w:hint="eastAsia" w:ascii="楷体" w:hAnsi="楷体" w:eastAsia="楷体" w:cs="楷体"/>
          <w:b/>
          <w:bCs/>
          <w:sz w:val="30"/>
          <w:szCs w:val="30"/>
          <w:highlight w:val="none"/>
        </w:rPr>
        <w:t>采购计划文号：[2025]12678号</w:t>
      </w:r>
    </w:p>
    <w:p w14:paraId="4A903F3C">
      <w:pPr>
        <w:widowControl/>
        <w:adjustRightInd w:val="0"/>
        <w:snapToGrid w:val="0"/>
        <w:spacing w:line="288" w:lineRule="auto"/>
        <w:jc w:val="left"/>
        <w:rPr>
          <w:rFonts w:ascii="楷体" w:hAnsi="楷体" w:eastAsia="楷体" w:cs="楷体"/>
          <w:b/>
          <w:bCs/>
          <w:sz w:val="30"/>
          <w:szCs w:val="30"/>
          <w:highlight w:val="none"/>
        </w:rPr>
      </w:pPr>
      <w:r>
        <w:rPr>
          <w:rFonts w:ascii="楷体" w:hAnsi="楷体" w:eastAsia="楷体" w:cs="楷体"/>
          <w:b/>
          <w:bCs/>
          <w:sz w:val="30"/>
          <w:szCs w:val="30"/>
          <w:highlight w:val="none"/>
        </w:rPr>
        <w:br w:type="page"/>
      </w:r>
    </w:p>
    <w:p w14:paraId="73DE392D">
      <w:pPr>
        <w:adjustRightInd w:val="0"/>
        <w:snapToGrid w:val="0"/>
        <w:spacing w:line="288" w:lineRule="auto"/>
        <w:rPr>
          <w:rFonts w:ascii="楷体" w:hAnsi="楷体" w:eastAsia="楷体" w:cs="楷体"/>
          <w:b/>
          <w:bCs/>
          <w:sz w:val="30"/>
          <w:szCs w:val="30"/>
        </w:rPr>
      </w:pPr>
    </w:p>
    <w:p w14:paraId="16272DD0">
      <w:pPr>
        <w:adjustRightInd w:val="0"/>
        <w:snapToGrid w:val="0"/>
        <w:spacing w:line="288" w:lineRule="auto"/>
        <w:jc w:val="center"/>
        <w:outlineLvl w:val="0"/>
        <w:rPr>
          <w:rFonts w:ascii="楷体" w:hAnsi="楷体" w:eastAsia="楷体" w:cs="楷体"/>
          <w:b/>
          <w:bCs/>
          <w:sz w:val="48"/>
          <w:szCs w:val="48"/>
        </w:rPr>
      </w:pPr>
      <w:r>
        <w:rPr>
          <w:rFonts w:hint="eastAsia" w:ascii="楷体" w:hAnsi="楷体" w:eastAsia="楷体" w:cs="楷体"/>
          <w:b/>
          <w:bCs/>
          <w:sz w:val="48"/>
          <w:szCs w:val="48"/>
        </w:rPr>
        <w:t xml:space="preserve">目 </w:t>
      </w:r>
      <w:r>
        <w:rPr>
          <w:rFonts w:ascii="楷体" w:hAnsi="楷体" w:eastAsia="楷体" w:cs="楷体"/>
          <w:b/>
          <w:bCs/>
          <w:sz w:val="48"/>
          <w:szCs w:val="48"/>
        </w:rPr>
        <w:t xml:space="preserve"> </w:t>
      </w:r>
      <w:r>
        <w:rPr>
          <w:rFonts w:hint="eastAsia" w:ascii="楷体" w:hAnsi="楷体" w:eastAsia="楷体" w:cs="楷体"/>
          <w:b/>
          <w:bCs/>
          <w:sz w:val="48"/>
          <w:szCs w:val="48"/>
        </w:rPr>
        <w:t>录</w:t>
      </w:r>
    </w:p>
    <w:p w14:paraId="45412A3A">
      <w:pPr>
        <w:adjustRightInd w:val="0"/>
        <w:snapToGrid w:val="0"/>
        <w:spacing w:line="288" w:lineRule="auto"/>
        <w:rPr>
          <w:rFonts w:ascii="楷体" w:hAnsi="楷体" w:eastAsia="楷体" w:cs="楷体"/>
          <w:b/>
          <w:bCs/>
          <w:sz w:val="30"/>
          <w:szCs w:val="30"/>
        </w:rPr>
      </w:pPr>
    </w:p>
    <w:p w14:paraId="6E88E5FC">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第一章  采购邀请</w:t>
      </w:r>
    </w:p>
    <w:p w14:paraId="6C578868">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第二章  采购需求</w:t>
      </w:r>
    </w:p>
    <w:p w14:paraId="01638A8A">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第三章  供应商须知</w:t>
      </w:r>
    </w:p>
    <w:p w14:paraId="2DF40C1F">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第四章  评审方法和评审标准</w:t>
      </w:r>
    </w:p>
    <w:p w14:paraId="1BBC86F3">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第五章  拟签订的合同文本</w:t>
      </w:r>
    </w:p>
    <w:p w14:paraId="5A2F2020">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第六章  响应文件格式</w:t>
      </w:r>
    </w:p>
    <w:p w14:paraId="478E9949">
      <w:pPr>
        <w:widowControl/>
        <w:jc w:val="left"/>
      </w:pPr>
    </w:p>
    <w:p w14:paraId="42800F7A">
      <w:pPr>
        <w:widowControl/>
        <w:jc w:val="left"/>
        <w:sectPr>
          <w:headerReference r:id="rId3" w:type="default"/>
          <w:footerReference r:id="rId4" w:type="default"/>
          <w:pgSz w:w="11906" w:h="16838"/>
          <w:pgMar w:top="1247" w:right="1247" w:bottom="1247" w:left="1247" w:header="0" w:footer="725" w:gutter="0"/>
          <w:pgNumType w:start="1"/>
          <w:cols w:space="425" w:num="1"/>
          <w:docGrid w:type="lines" w:linePitch="312" w:charSpace="0"/>
        </w:sectPr>
      </w:pPr>
    </w:p>
    <w:p w14:paraId="31D419CE">
      <w:pPr>
        <w:adjustRightInd w:val="0"/>
        <w:snapToGrid w:val="0"/>
        <w:spacing w:line="288" w:lineRule="auto"/>
        <w:jc w:val="center"/>
        <w:outlineLvl w:val="0"/>
        <w:rPr>
          <w:rFonts w:cs="楷体"/>
          <w:color w:val="0000FF"/>
          <w:sz w:val="21"/>
          <w:szCs w:val="21"/>
        </w:rPr>
      </w:pPr>
      <w:r>
        <w:rPr>
          <w:rFonts w:hint="eastAsia"/>
          <w:b/>
          <w:bCs/>
          <w:sz w:val="32"/>
          <w:szCs w:val="32"/>
        </w:rPr>
        <w:t xml:space="preserve">第一章 </w:t>
      </w:r>
      <w:r>
        <w:rPr>
          <w:b/>
          <w:bCs/>
          <w:sz w:val="32"/>
          <w:szCs w:val="32"/>
        </w:rPr>
        <w:t xml:space="preserve"> </w:t>
      </w:r>
      <w:r>
        <w:rPr>
          <w:rFonts w:hint="eastAsia"/>
          <w:b/>
          <w:bCs/>
          <w:sz w:val="32"/>
          <w:szCs w:val="32"/>
        </w:rPr>
        <w:t>采购邀请</w:t>
      </w:r>
    </w:p>
    <w:p w14:paraId="212D3219">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sz w:val="21"/>
          <w:szCs w:val="21"/>
        </w:rPr>
      </w:pPr>
      <w:r>
        <w:rPr>
          <w:rFonts w:hint="eastAsia"/>
          <w:b/>
          <w:sz w:val="21"/>
          <w:szCs w:val="21"/>
        </w:rPr>
        <w:t>项目概况</w:t>
      </w:r>
    </w:p>
    <w:p w14:paraId="406B37A8">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sz w:val="21"/>
          <w:szCs w:val="21"/>
          <w:highlight w:val="none"/>
        </w:rPr>
      </w:pPr>
      <w:r>
        <w:rPr>
          <w:rFonts w:hint="eastAsia"/>
          <w:b/>
          <w:sz w:val="21"/>
          <w:szCs w:val="21"/>
          <w:u w:val="single"/>
        </w:rPr>
        <w:t xml:space="preserve"> </w:t>
      </w:r>
      <w:r>
        <w:rPr>
          <w:rFonts w:hint="eastAsia"/>
          <w:b/>
          <w:sz w:val="21"/>
          <w:szCs w:val="21"/>
          <w:u w:val="single"/>
          <w:lang w:eastAsia="zh-CN"/>
        </w:rPr>
        <w:t>专业群资源库平台运营服务</w:t>
      </w:r>
      <w:r>
        <w:rPr>
          <w:rFonts w:hint="eastAsia"/>
          <w:b/>
          <w:sz w:val="21"/>
          <w:szCs w:val="21"/>
          <w:u w:val="single"/>
        </w:rPr>
        <w:t xml:space="preserve"> </w:t>
      </w:r>
      <w:r>
        <w:rPr>
          <w:rFonts w:hint="eastAsia"/>
          <w:b/>
          <w:sz w:val="21"/>
          <w:szCs w:val="21"/>
        </w:rPr>
        <w:t>采</w:t>
      </w:r>
      <w:r>
        <w:rPr>
          <w:rFonts w:hint="eastAsia"/>
          <w:b/>
          <w:sz w:val="21"/>
          <w:szCs w:val="21"/>
          <w:highlight w:val="none"/>
        </w:rPr>
        <w:t>购项目的潜在供应商应在</w:t>
      </w:r>
      <w:r>
        <w:rPr>
          <w:rFonts w:hint="eastAsia"/>
          <w:b/>
          <w:sz w:val="21"/>
          <w:szCs w:val="21"/>
          <w:highlight w:val="none"/>
          <w:u w:val="single"/>
        </w:rPr>
        <w:t xml:space="preserve"> 政府采购云平台（https://www.zcygov.cn） </w:t>
      </w:r>
      <w:r>
        <w:rPr>
          <w:rFonts w:hint="eastAsia"/>
          <w:b/>
          <w:sz w:val="21"/>
          <w:szCs w:val="21"/>
          <w:highlight w:val="none"/>
        </w:rPr>
        <w:t>获取（下载）采购文件，并于</w:t>
      </w:r>
      <w:r>
        <w:rPr>
          <w:rFonts w:hint="eastAsia"/>
          <w:b/>
          <w:sz w:val="21"/>
          <w:szCs w:val="21"/>
          <w:highlight w:val="none"/>
          <w:u w:val="single"/>
        </w:rPr>
        <w:t xml:space="preserve"> </w:t>
      </w:r>
      <w:r>
        <w:rPr>
          <w:rFonts w:hint="eastAsia"/>
          <w:b/>
          <w:sz w:val="21"/>
          <w:szCs w:val="21"/>
          <w:highlight w:val="none"/>
          <w:u w:val="single"/>
          <w:lang w:eastAsia="zh-CN"/>
        </w:rPr>
        <w:t>2025年04月16日09:00:00</w:t>
      </w:r>
      <w:r>
        <w:rPr>
          <w:rFonts w:hint="eastAsia"/>
          <w:b/>
          <w:sz w:val="21"/>
          <w:szCs w:val="21"/>
          <w:highlight w:val="none"/>
          <w:u w:val="single"/>
        </w:rPr>
        <w:t xml:space="preserve"> </w:t>
      </w:r>
      <w:r>
        <w:rPr>
          <w:rFonts w:hint="eastAsia"/>
          <w:b/>
          <w:bCs/>
          <w:sz w:val="21"/>
          <w:szCs w:val="21"/>
          <w:highlight w:val="none"/>
        </w:rPr>
        <w:t>（北京时间）前提交（上传）响应文件</w:t>
      </w:r>
      <w:r>
        <w:rPr>
          <w:rFonts w:hint="eastAsia"/>
          <w:b/>
          <w:sz w:val="21"/>
          <w:szCs w:val="21"/>
          <w:highlight w:val="none"/>
        </w:rPr>
        <w:t>。</w:t>
      </w:r>
    </w:p>
    <w:p w14:paraId="27AB13CC">
      <w:pPr>
        <w:adjustRightInd w:val="0"/>
        <w:snapToGrid w:val="0"/>
        <w:spacing w:line="288" w:lineRule="auto"/>
        <w:rPr>
          <w:b/>
          <w:sz w:val="21"/>
          <w:szCs w:val="21"/>
          <w:highlight w:val="none"/>
        </w:rPr>
      </w:pPr>
      <w:bookmarkStart w:id="0" w:name="_Toc35393621"/>
      <w:bookmarkStart w:id="1" w:name="_Toc28359079"/>
      <w:bookmarkStart w:id="2" w:name="_Toc35393790"/>
      <w:bookmarkStart w:id="3" w:name="_Toc28359002"/>
      <w:bookmarkStart w:id="4" w:name="_Hlk24379207"/>
      <w:r>
        <w:rPr>
          <w:rFonts w:hint="eastAsia"/>
          <w:b/>
          <w:sz w:val="21"/>
          <w:szCs w:val="21"/>
          <w:highlight w:val="none"/>
        </w:rPr>
        <w:t>一、项目基本情况</w:t>
      </w:r>
      <w:bookmarkEnd w:id="0"/>
      <w:bookmarkEnd w:id="1"/>
      <w:bookmarkEnd w:id="2"/>
      <w:bookmarkEnd w:id="3"/>
    </w:p>
    <w:p w14:paraId="28D3B760">
      <w:pPr>
        <w:adjustRightInd w:val="0"/>
        <w:snapToGrid w:val="0"/>
        <w:spacing w:line="288" w:lineRule="auto"/>
        <w:ind w:firstLine="420" w:firstLineChars="200"/>
        <w:rPr>
          <w:rFonts w:hint="eastAsia" w:eastAsia="宋体"/>
          <w:sz w:val="21"/>
          <w:szCs w:val="21"/>
          <w:highlight w:val="none"/>
          <w:lang w:eastAsia="zh-CN"/>
        </w:rPr>
      </w:pPr>
      <w:r>
        <w:rPr>
          <w:rFonts w:hint="eastAsia"/>
          <w:sz w:val="21"/>
          <w:szCs w:val="21"/>
          <w:highlight w:val="none"/>
        </w:rPr>
        <w:t>1</w:t>
      </w:r>
      <w:r>
        <w:rPr>
          <w:sz w:val="21"/>
          <w:szCs w:val="21"/>
          <w:highlight w:val="none"/>
        </w:rPr>
        <w:t>.</w:t>
      </w:r>
      <w:r>
        <w:rPr>
          <w:rFonts w:hint="eastAsia"/>
          <w:sz w:val="21"/>
          <w:szCs w:val="21"/>
          <w:highlight w:val="none"/>
        </w:rPr>
        <w:t>项目编号：</w:t>
      </w:r>
      <w:r>
        <w:rPr>
          <w:rFonts w:hint="eastAsia"/>
          <w:bCs/>
          <w:sz w:val="21"/>
          <w:szCs w:val="21"/>
          <w:highlight w:val="none"/>
          <w:lang w:eastAsia="zh-CN"/>
        </w:rPr>
        <w:t>QSZB-Z(F)-B25090(CS)</w:t>
      </w:r>
    </w:p>
    <w:p w14:paraId="17454952">
      <w:pPr>
        <w:adjustRightInd w:val="0"/>
        <w:snapToGrid w:val="0"/>
        <w:spacing w:line="288" w:lineRule="auto"/>
        <w:ind w:firstLine="420" w:firstLineChars="200"/>
        <w:rPr>
          <w:rFonts w:hint="eastAsia" w:eastAsia="宋体"/>
          <w:sz w:val="21"/>
          <w:szCs w:val="21"/>
          <w:highlight w:val="none"/>
          <w:lang w:eastAsia="zh-CN"/>
        </w:rPr>
      </w:pPr>
      <w:r>
        <w:rPr>
          <w:sz w:val="21"/>
          <w:szCs w:val="21"/>
          <w:highlight w:val="none"/>
        </w:rPr>
        <w:t>2.</w:t>
      </w:r>
      <w:r>
        <w:rPr>
          <w:rFonts w:hint="eastAsia"/>
          <w:sz w:val="21"/>
          <w:szCs w:val="21"/>
          <w:highlight w:val="none"/>
        </w:rPr>
        <w:t>项目名称：</w:t>
      </w:r>
      <w:r>
        <w:rPr>
          <w:rFonts w:hint="eastAsia"/>
          <w:sz w:val="21"/>
          <w:szCs w:val="21"/>
          <w:highlight w:val="none"/>
          <w:lang w:eastAsia="zh-CN"/>
        </w:rPr>
        <w:t>专业群资源库平台运营服务</w:t>
      </w:r>
    </w:p>
    <w:p w14:paraId="45DC75C7">
      <w:pPr>
        <w:adjustRightInd w:val="0"/>
        <w:snapToGrid w:val="0"/>
        <w:spacing w:line="288" w:lineRule="auto"/>
        <w:ind w:firstLine="420" w:firstLineChars="200"/>
        <w:rPr>
          <w:sz w:val="21"/>
          <w:szCs w:val="21"/>
          <w:highlight w:val="none"/>
        </w:rPr>
      </w:pPr>
      <w:r>
        <w:rPr>
          <w:sz w:val="21"/>
          <w:szCs w:val="21"/>
          <w:highlight w:val="none"/>
        </w:rPr>
        <w:t>3.</w:t>
      </w:r>
      <w:r>
        <w:rPr>
          <w:rFonts w:hint="eastAsia"/>
          <w:sz w:val="21"/>
          <w:szCs w:val="21"/>
          <w:highlight w:val="none"/>
        </w:rPr>
        <w:t>采购方式：竞争性磋商</w:t>
      </w:r>
    </w:p>
    <w:bookmarkEnd w:id="4"/>
    <w:p w14:paraId="186D1064">
      <w:pPr>
        <w:adjustRightInd w:val="0"/>
        <w:snapToGrid w:val="0"/>
        <w:spacing w:line="288" w:lineRule="auto"/>
        <w:ind w:firstLine="420" w:firstLineChars="200"/>
        <w:rPr>
          <w:rFonts w:hint="default" w:eastAsia="宋体"/>
          <w:sz w:val="21"/>
          <w:szCs w:val="21"/>
          <w:highlight w:val="none"/>
          <w:lang w:val="en-US" w:eastAsia="zh-CN"/>
        </w:rPr>
      </w:pPr>
      <w:r>
        <w:rPr>
          <w:sz w:val="21"/>
          <w:szCs w:val="21"/>
          <w:highlight w:val="none"/>
        </w:rPr>
        <w:t>4.</w:t>
      </w:r>
      <w:r>
        <w:rPr>
          <w:rFonts w:hint="eastAsia"/>
          <w:sz w:val="21"/>
          <w:szCs w:val="21"/>
          <w:highlight w:val="none"/>
        </w:rPr>
        <w:t>预算金额：</w:t>
      </w:r>
      <w:r>
        <w:rPr>
          <w:rFonts w:hint="eastAsia"/>
          <w:sz w:val="21"/>
          <w:szCs w:val="21"/>
          <w:highlight w:val="none"/>
          <w:lang w:val="en-US" w:eastAsia="zh-CN"/>
        </w:rPr>
        <w:t>200000元</w:t>
      </w:r>
    </w:p>
    <w:p w14:paraId="0A334808">
      <w:pPr>
        <w:adjustRightInd w:val="0"/>
        <w:snapToGrid w:val="0"/>
        <w:spacing w:line="288" w:lineRule="auto"/>
        <w:ind w:firstLine="420" w:firstLineChars="200"/>
        <w:rPr>
          <w:sz w:val="21"/>
          <w:szCs w:val="21"/>
          <w:highlight w:val="none"/>
        </w:rPr>
      </w:pPr>
      <w:r>
        <w:rPr>
          <w:sz w:val="21"/>
          <w:szCs w:val="21"/>
          <w:highlight w:val="none"/>
        </w:rPr>
        <w:t>5.</w:t>
      </w:r>
      <w:r>
        <w:rPr>
          <w:rFonts w:hint="eastAsia"/>
          <w:sz w:val="21"/>
          <w:szCs w:val="21"/>
          <w:highlight w:val="none"/>
        </w:rPr>
        <w:t>最高限价：</w:t>
      </w:r>
      <w:r>
        <w:rPr>
          <w:rFonts w:hint="eastAsia"/>
          <w:sz w:val="21"/>
          <w:szCs w:val="21"/>
          <w:highlight w:val="none"/>
          <w:lang w:val="en-US" w:eastAsia="zh-CN"/>
        </w:rPr>
        <w:t>200000元</w:t>
      </w:r>
    </w:p>
    <w:p w14:paraId="79A3FC8D">
      <w:pPr>
        <w:adjustRightInd w:val="0"/>
        <w:snapToGrid w:val="0"/>
        <w:spacing w:line="288" w:lineRule="auto"/>
        <w:ind w:firstLine="420" w:firstLineChars="200"/>
        <w:rPr>
          <w:rFonts w:hint="default" w:eastAsia="宋体"/>
          <w:spacing w:val="-6"/>
          <w:sz w:val="21"/>
          <w:szCs w:val="21"/>
          <w:highlight w:val="none"/>
          <w:lang w:val="en-US" w:eastAsia="zh-CN"/>
        </w:rPr>
      </w:pPr>
      <w:r>
        <w:rPr>
          <w:sz w:val="21"/>
          <w:szCs w:val="21"/>
          <w:highlight w:val="none"/>
        </w:rPr>
        <w:t>6.</w:t>
      </w:r>
      <w:r>
        <w:rPr>
          <w:rFonts w:hint="eastAsia"/>
          <w:sz w:val="21"/>
          <w:szCs w:val="21"/>
          <w:highlight w:val="none"/>
        </w:rPr>
        <w:t>合同履约期限：</w:t>
      </w:r>
      <w:r>
        <w:rPr>
          <w:rFonts w:hint="eastAsia"/>
          <w:spacing w:val="-6"/>
          <w:sz w:val="21"/>
          <w:szCs w:val="21"/>
          <w:highlight w:val="none"/>
        </w:rPr>
        <w:t>合同签订之日起</w:t>
      </w:r>
      <w:r>
        <w:rPr>
          <w:rFonts w:hint="eastAsia"/>
          <w:spacing w:val="-6"/>
          <w:sz w:val="21"/>
          <w:szCs w:val="21"/>
          <w:highlight w:val="none"/>
          <w:lang w:val="en-US" w:eastAsia="zh-CN"/>
        </w:rPr>
        <w:t>3</w:t>
      </w:r>
      <w:r>
        <w:rPr>
          <w:rFonts w:hint="eastAsia"/>
          <w:spacing w:val="-6"/>
          <w:sz w:val="21"/>
          <w:szCs w:val="21"/>
          <w:highlight w:val="none"/>
        </w:rPr>
        <w:t>0日内</w:t>
      </w:r>
      <w:r>
        <w:rPr>
          <w:rFonts w:hint="eastAsia"/>
          <w:spacing w:val="-6"/>
          <w:sz w:val="21"/>
          <w:szCs w:val="21"/>
          <w:highlight w:val="none"/>
          <w:lang w:val="en-US" w:eastAsia="zh-CN"/>
        </w:rPr>
        <w:t>完成交付，服务期一年。</w:t>
      </w:r>
    </w:p>
    <w:p w14:paraId="40F57CEA">
      <w:pPr>
        <w:adjustRightInd w:val="0"/>
        <w:snapToGrid w:val="0"/>
        <w:spacing w:line="288" w:lineRule="auto"/>
        <w:ind w:firstLine="420" w:firstLineChars="200"/>
        <w:rPr>
          <w:sz w:val="21"/>
          <w:szCs w:val="21"/>
          <w:highlight w:val="none"/>
        </w:rPr>
      </w:pPr>
      <w:r>
        <w:rPr>
          <w:sz w:val="21"/>
          <w:szCs w:val="21"/>
          <w:highlight w:val="none"/>
        </w:rPr>
        <w:t>7.</w:t>
      </w:r>
      <w:r>
        <w:rPr>
          <w:rFonts w:hint="eastAsia"/>
          <w:sz w:val="21"/>
          <w:szCs w:val="21"/>
          <w:highlight w:val="none"/>
        </w:rPr>
        <w:t>本项目（是）接受联合体响应。</w:t>
      </w:r>
    </w:p>
    <w:p w14:paraId="71894DE5">
      <w:pPr>
        <w:adjustRightInd w:val="0"/>
        <w:snapToGrid w:val="0"/>
        <w:spacing w:line="288" w:lineRule="auto"/>
        <w:ind w:firstLine="420" w:firstLineChars="200"/>
        <w:rPr>
          <w:sz w:val="21"/>
          <w:szCs w:val="21"/>
          <w:highlight w:val="none"/>
        </w:rPr>
      </w:pPr>
      <w:r>
        <w:rPr>
          <w:sz w:val="21"/>
          <w:szCs w:val="21"/>
          <w:highlight w:val="none"/>
        </w:rPr>
        <w:t>8.</w:t>
      </w:r>
      <w:r>
        <w:rPr>
          <w:rFonts w:hint="eastAsia"/>
          <w:sz w:val="21"/>
          <w:szCs w:val="21"/>
          <w:highlight w:val="none"/>
        </w:rPr>
        <w:t>采购需求：</w:t>
      </w:r>
    </w:p>
    <w:tbl>
      <w:tblPr>
        <w:tblStyle w:val="16"/>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9"/>
        <w:gridCol w:w="3522"/>
        <w:gridCol w:w="828"/>
        <w:gridCol w:w="830"/>
        <w:gridCol w:w="3655"/>
      </w:tblGrid>
      <w:tr w14:paraId="07B17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410" w:type="pct"/>
            <w:tcBorders>
              <w:tl2br w:val="nil"/>
              <w:tr2bl w:val="nil"/>
            </w:tcBorders>
            <w:vAlign w:val="center"/>
          </w:tcPr>
          <w:p w14:paraId="47D875DD">
            <w:pPr>
              <w:adjustRightInd w:val="0"/>
              <w:snapToGrid w:val="0"/>
              <w:spacing w:line="288" w:lineRule="auto"/>
              <w:jc w:val="center"/>
              <w:rPr>
                <w:b/>
                <w:bCs/>
                <w:sz w:val="21"/>
                <w:szCs w:val="21"/>
                <w:highlight w:val="none"/>
              </w:rPr>
            </w:pPr>
            <w:r>
              <w:rPr>
                <w:rFonts w:hint="eastAsia"/>
                <w:b/>
                <w:bCs/>
                <w:sz w:val="21"/>
                <w:szCs w:val="21"/>
                <w:highlight w:val="none"/>
              </w:rPr>
              <w:t>序号</w:t>
            </w:r>
          </w:p>
        </w:tc>
        <w:tc>
          <w:tcPr>
            <w:tcW w:w="1829" w:type="pct"/>
            <w:tcBorders>
              <w:right w:val="single" w:color="auto" w:sz="4" w:space="0"/>
              <w:tl2br w:val="nil"/>
              <w:tr2bl w:val="nil"/>
            </w:tcBorders>
            <w:vAlign w:val="center"/>
          </w:tcPr>
          <w:p w14:paraId="6D3BB639">
            <w:pPr>
              <w:adjustRightInd w:val="0"/>
              <w:snapToGrid w:val="0"/>
              <w:spacing w:line="288" w:lineRule="auto"/>
              <w:jc w:val="center"/>
              <w:rPr>
                <w:b/>
                <w:bCs/>
                <w:sz w:val="21"/>
                <w:szCs w:val="21"/>
                <w:highlight w:val="none"/>
              </w:rPr>
            </w:pPr>
            <w:r>
              <w:rPr>
                <w:rFonts w:hint="eastAsia"/>
                <w:b/>
                <w:bCs/>
                <w:sz w:val="21"/>
                <w:szCs w:val="21"/>
                <w:highlight w:val="none"/>
              </w:rPr>
              <w:t>名称</w:t>
            </w:r>
          </w:p>
        </w:tc>
        <w:tc>
          <w:tcPr>
            <w:tcW w:w="430" w:type="pct"/>
            <w:tcBorders>
              <w:tl2br w:val="nil"/>
              <w:tr2bl w:val="nil"/>
            </w:tcBorders>
            <w:vAlign w:val="center"/>
          </w:tcPr>
          <w:p w14:paraId="05A6AF33">
            <w:pPr>
              <w:adjustRightInd w:val="0"/>
              <w:snapToGrid w:val="0"/>
              <w:spacing w:line="288" w:lineRule="auto"/>
              <w:jc w:val="center"/>
              <w:rPr>
                <w:b/>
                <w:bCs/>
                <w:sz w:val="21"/>
                <w:szCs w:val="21"/>
                <w:highlight w:val="none"/>
              </w:rPr>
            </w:pPr>
            <w:r>
              <w:rPr>
                <w:rFonts w:hint="eastAsia"/>
                <w:b/>
                <w:bCs/>
                <w:sz w:val="21"/>
                <w:szCs w:val="21"/>
                <w:highlight w:val="none"/>
              </w:rPr>
              <w:t>数量</w:t>
            </w:r>
          </w:p>
        </w:tc>
        <w:tc>
          <w:tcPr>
            <w:tcW w:w="431" w:type="pct"/>
            <w:tcBorders>
              <w:tl2br w:val="nil"/>
              <w:tr2bl w:val="nil"/>
            </w:tcBorders>
            <w:vAlign w:val="center"/>
          </w:tcPr>
          <w:p w14:paraId="37CF11AC">
            <w:pPr>
              <w:adjustRightInd w:val="0"/>
              <w:snapToGrid w:val="0"/>
              <w:spacing w:line="288" w:lineRule="auto"/>
              <w:jc w:val="center"/>
              <w:rPr>
                <w:b/>
                <w:bCs/>
                <w:sz w:val="21"/>
                <w:szCs w:val="21"/>
                <w:highlight w:val="none"/>
              </w:rPr>
            </w:pPr>
            <w:r>
              <w:rPr>
                <w:rFonts w:hint="eastAsia"/>
                <w:b/>
                <w:bCs/>
                <w:sz w:val="21"/>
                <w:szCs w:val="21"/>
                <w:highlight w:val="none"/>
              </w:rPr>
              <w:t>单位</w:t>
            </w:r>
          </w:p>
        </w:tc>
        <w:tc>
          <w:tcPr>
            <w:tcW w:w="1898" w:type="pct"/>
            <w:tcBorders>
              <w:right w:val="single" w:color="auto" w:sz="4" w:space="0"/>
              <w:tl2br w:val="nil"/>
              <w:tr2bl w:val="nil"/>
            </w:tcBorders>
            <w:vAlign w:val="center"/>
          </w:tcPr>
          <w:p w14:paraId="794B95D7">
            <w:pPr>
              <w:adjustRightInd w:val="0"/>
              <w:snapToGrid w:val="0"/>
              <w:spacing w:line="288" w:lineRule="auto"/>
              <w:jc w:val="center"/>
              <w:rPr>
                <w:b/>
                <w:bCs/>
                <w:sz w:val="21"/>
                <w:szCs w:val="21"/>
                <w:highlight w:val="none"/>
              </w:rPr>
            </w:pPr>
            <w:r>
              <w:rPr>
                <w:rFonts w:hint="eastAsia"/>
                <w:b/>
                <w:bCs/>
                <w:sz w:val="21"/>
                <w:szCs w:val="21"/>
                <w:highlight w:val="none"/>
              </w:rPr>
              <w:t>简要技术需求或服务要求</w:t>
            </w:r>
          </w:p>
        </w:tc>
      </w:tr>
      <w:tr w14:paraId="7FF90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410" w:type="pct"/>
            <w:tcBorders>
              <w:tl2br w:val="nil"/>
              <w:tr2bl w:val="nil"/>
            </w:tcBorders>
            <w:vAlign w:val="center"/>
          </w:tcPr>
          <w:p w14:paraId="5486C266">
            <w:pPr>
              <w:adjustRightInd w:val="0"/>
              <w:snapToGrid w:val="0"/>
              <w:spacing w:line="288" w:lineRule="auto"/>
              <w:jc w:val="center"/>
              <w:rPr>
                <w:rFonts w:hint="default" w:eastAsia="宋体"/>
                <w:bCs/>
                <w:sz w:val="21"/>
                <w:szCs w:val="21"/>
                <w:lang w:val="en-US" w:eastAsia="zh-CN"/>
              </w:rPr>
            </w:pPr>
            <w:r>
              <w:rPr>
                <w:rFonts w:hint="eastAsia"/>
                <w:bCs/>
                <w:sz w:val="21"/>
                <w:szCs w:val="21"/>
                <w:lang w:val="en-US" w:eastAsia="zh-CN"/>
              </w:rPr>
              <w:t>一</w:t>
            </w:r>
          </w:p>
        </w:tc>
        <w:tc>
          <w:tcPr>
            <w:tcW w:w="1829" w:type="pct"/>
            <w:tcBorders>
              <w:right w:val="single" w:color="auto" w:sz="4" w:space="0"/>
              <w:tl2br w:val="nil"/>
              <w:tr2bl w:val="nil"/>
            </w:tcBorders>
            <w:vAlign w:val="center"/>
          </w:tcPr>
          <w:p w14:paraId="2C923CBB">
            <w:pPr>
              <w:adjustRightInd w:val="0"/>
              <w:snapToGrid w:val="0"/>
              <w:spacing w:line="288" w:lineRule="auto"/>
              <w:jc w:val="center"/>
              <w:rPr>
                <w:rFonts w:hint="eastAsia" w:eastAsia="宋体"/>
                <w:bCs/>
                <w:sz w:val="21"/>
                <w:szCs w:val="21"/>
                <w:lang w:val="en-US" w:eastAsia="zh-CN"/>
              </w:rPr>
            </w:pPr>
            <w:r>
              <w:rPr>
                <w:rFonts w:hint="eastAsia"/>
                <w:sz w:val="21"/>
                <w:szCs w:val="21"/>
                <w:lang w:eastAsia="zh-CN"/>
              </w:rPr>
              <w:t>专业群资源库平台运营服务</w:t>
            </w:r>
          </w:p>
        </w:tc>
        <w:tc>
          <w:tcPr>
            <w:tcW w:w="430" w:type="pct"/>
            <w:tcBorders>
              <w:tl2br w:val="nil"/>
              <w:tr2bl w:val="nil"/>
            </w:tcBorders>
            <w:vAlign w:val="center"/>
          </w:tcPr>
          <w:p w14:paraId="1F724F75">
            <w:pPr>
              <w:adjustRightInd w:val="0"/>
              <w:snapToGrid w:val="0"/>
              <w:spacing w:line="288" w:lineRule="auto"/>
              <w:jc w:val="center"/>
              <w:rPr>
                <w:rFonts w:hint="default" w:eastAsia="宋体"/>
                <w:bCs/>
                <w:sz w:val="21"/>
                <w:szCs w:val="21"/>
                <w:lang w:val="en-US" w:eastAsia="zh-CN"/>
              </w:rPr>
            </w:pPr>
            <w:r>
              <w:rPr>
                <w:rFonts w:hint="eastAsia"/>
                <w:bCs/>
                <w:sz w:val="21"/>
                <w:szCs w:val="21"/>
                <w:lang w:val="en-US" w:eastAsia="zh-CN"/>
              </w:rPr>
              <w:t>1</w:t>
            </w:r>
          </w:p>
        </w:tc>
        <w:tc>
          <w:tcPr>
            <w:tcW w:w="431" w:type="pct"/>
            <w:tcBorders>
              <w:tl2br w:val="nil"/>
              <w:tr2bl w:val="nil"/>
            </w:tcBorders>
            <w:vAlign w:val="center"/>
          </w:tcPr>
          <w:p w14:paraId="41F221C0">
            <w:pPr>
              <w:adjustRightInd w:val="0"/>
              <w:snapToGrid w:val="0"/>
              <w:spacing w:line="288" w:lineRule="auto"/>
              <w:jc w:val="center"/>
              <w:rPr>
                <w:bCs/>
                <w:sz w:val="21"/>
                <w:szCs w:val="21"/>
              </w:rPr>
            </w:pPr>
            <w:r>
              <w:rPr>
                <w:rFonts w:hint="eastAsia"/>
                <w:bCs/>
                <w:sz w:val="21"/>
                <w:szCs w:val="21"/>
                <w:lang w:val="en-US" w:eastAsia="zh-CN"/>
              </w:rPr>
              <w:t>项</w:t>
            </w:r>
          </w:p>
        </w:tc>
        <w:tc>
          <w:tcPr>
            <w:tcW w:w="1898" w:type="pct"/>
            <w:tcBorders>
              <w:right w:val="single" w:color="auto" w:sz="4" w:space="0"/>
              <w:tl2br w:val="nil"/>
              <w:tr2bl w:val="nil"/>
            </w:tcBorders>
            <w:vAlign w:val="center"/>
          </w:tcPr>
          <w:p w14:paraId="4D08AB81">
            <w:pPr>
              <w:adjustRightInd w:val="0"/>
              <w:snapToGrid w:val="0"/>
              <w:spacing w:line="288" w:lineRule="auto"/>
              <w:jc w:val="center"/>
              <w:rPr>
                <w:rFonts w:hint="default" w:eastAsia="宋体"/>
                <w:bCs/>
                <w:sz w:val="21"/>
                <w:szCs w:val="21"/>
                <w:lang w:val="en-US" w:eastAsia="zh-CN"/>
              </w:rPr>
            </w:pPr>
            <w:r>
              <w:rPr>
                <w:rFonts w:hint="eastAsia"/>
                <w:bCs/>
                <w:sz w:val="21"/>
                <w:szCs w:val="21"/>
                <w:lang w:val="en-US" w:eastAsia="zh-CN"/>
              </w:rPr>
              <w:t>详见第二章采购需求</w:t>
            </w:r>
          </w:p>
        </w:tc>
      </w:tr>
    </w:tbl>
    <w:p w14:paraId="2CF9088B">
      <w:pPr>
        <w:adjustRightInd w:val="0"/>
        <w:snapToGrid w:val="0"/>
        <w:spacing w:line="288" w:lineRule="auto"/>
        <w:rPr>
          <w:b/>
          <w:sz w:val="21"/>
          <w:szCs w:val="21"/>
        </w:rPr>
      </w:pPr>
      <w:bookmarkStart w:id="5" w:name="_Toc28359003"/>
      <w:bookmarkStart w:id="6" w:name="_Toc35393622"/>
      <w:bookmarkStart w:id="7" w:name="_Toc35393791"/>
      <w:bookmarkStart w:id="8" w:name="_Toc28359080"/>
      <w:r>
        <w:rPr>
          <w:rFonts w:hint="eastAsia"/>
          <w:b/>
          <w:sz w:val="21"/>
          <w:szCs w:val="21"/>
        </w:rPr>
        <w:t>二、申请人的资格要求：</w:t>
      </w:r>
      <w:bookmarkEnd w:id="5"/>
      <w:bookmarkEnd w:id="6"/>
      <w:bookmarkEnd w:id="7"/>
      <w:bookmarkEnd w:id="8"/>
    </w:p>
    <w:p w14:paraId="12DDE060">
      <w:pPr>
        <w:adjustRightInd w:val="0"/>
        <w:snapToGrid w:val="0"/>
        <w:spacing w:line="288" w:lineRule="auto"/>
        <w:ind w:firstLine="420" w:firstLineChars="200"/>
        <w:rPr>
          <w:rFonts w:cs="Times New Roman"/>
          <w:bCs/>
          <w:sz w:val="21"/>
          <w:szCs w:val="21"/>
        </w:rPr>
      </w:pPr>
      <w:bookmarkStart w:id="9" w:name="_Toc28359004"/>
      <w:bookmarkStart w:id="10" w:name="_Toc28359081"/>
      <w:r>
        <w:rPr>
          <w:rFonts w:hint="eastAsia" w:cs="Times New Roman"/>
          <w:bCs/>
          <w:sz w:val="21"/>
          <w:szCs w:val="21"/>
        </w:rPr>
        <w:t>1.满足《中华人民共和国政府采购法》第二十二条规定，未被“信用中国”（</w:t>
      </w:r>
      <w:r>
        <w:rPr>
          <w:rFonts w:cs="Times New Roman"/>
          <w:bCs/>
          <w:sz w:val="21"/>
          <w:szCs w:val="21"/>
        </w:rPr>
        <w:t>www.creditchina.gov.cn</w:t>
      </w:r>
      <w:r>
        <w:rPr>
          <w:rFonts w:hint="eastAsia" w:cs="Times New Roman"/>
          <w:bCs/>
          <w:sz w:val="21"/>
          <w:szCs w:val="21"/>
        </w:rPr>
        <w:t>）</w:t>
      </w:r>
      <w:r>
        <w:rPr>
          <w:rFonts w:cs="Times New Roman"/>
          <w:bCs/>
          <w:sz w:val="21"/>
          <w:szCs w:val="21"/>
        </w:rPr>
        <w:t>、中国政府采购网（www.ccgp.gov.cn）列入失信被执行人、重大税收违法案件当事人名单、政府采购严重违法失信行为记录名单。</w:t>
      </w:r>
    </w:p>
    <w:p w14:paraId="56459847">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2.落实政府采购政策需满足的资格要求：本项目专门面向中小企业采购，需按要求提交《中小企业声明函》。</w:t>
      </w:r>
    </w:p>
    <w:p w14:paraId="46C361C0">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√服务全部由中小企业承接，即提供服务的人员为中小企业依照《中华人民共和国劳动合同法》订立劳动合同的从业人员</w:t>
      </w:r>
    </w:p>
    <w:p w14:paraId="7EA8C905">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监狱企业、残疾人福利性单位视同小型、微型企业；</w:t>
      </w:r>
    </w:p>
    <w:p w14:paraId="1282E191">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本项目属性为：服务</w:t>
      </w:r>
    </w:p>
    <w:p w14:paraId="194BDA6F">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采购标的对应的中小企业划分标准所属行业：软件和信息技术服务业</w:t>
      </w:r>
    </w:p>
    <w:p w14:paraId="20DC1A6C">
      <w:pPr>
        <w:adjustRightInd w:val="0"/>
        <w:snapToGrid w:val="0"/>
        <w:spacing w:line="288" w:lineRule="auto"/>
        <w:ind w:firstLine="420" w:firstLineChars="200"/>
        <w:rPr>
          <w:rFonts w:cs="Times New Roman"/>
          <w:sz w:val="21"/>
          <w:szCs w:val="21"/>
          <w:highlight w:val="none"/>
        </w:rPr>
      </w:pPr>
      <w:r>
        <w:rPr>
          <w:rFonts w:hint="eastAsia" w:cs="Times New Roman"/>
          <w:sz w:val="21"/>
          <w:szCs w:val="21"/>
          <w:highlight w:val="none"/>
        </w:rPr>
        <w:t>中小企业划型标准：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D634466">
      <w:pPr>
        <w:adjustRightInd w:val="0"/>
        <w:snapToGrid w:val="0"/>
        <w:spacing w:line="288" w:lineRule="auto"/>
        <w:ind w:firstLine="420" w:firstLineChars="200"/>
        <w:rPr>
          <w:sz w:val="21"/>
          <w:szCs w:val="21"/>
          <w:highlight w:val="none"/>
        </w:rPr>
      </w:pPr>
      <w:r>
        <w:rPr>
          <w:rFonts w:hint="eastAsia"/>
          <w:sz w:val="21"/>
          <w:szCs w:val="21"/>
          <w:highlight w:val="none"/>
        </w:rPr>
        <w:t>3.本项目的特定资格要求：无。</w:t>
      </w:r>
    </w:p>
    <w:p w14:paraId="7CCBAA3A">
      <w:pPr>
        <w:adjustRightInd w:val="0"/>
        <w:snapToGrid w:val="0"/>
        <w:spacing w:line="288" w:lineRule="auto"/>
        <w:rPr>
          <w:b/>
          <w:sz w:val="21"/>
          <w:szCs w:val="21"/>
          <w:highlight w:val="none"/>
        </w:rPr>
      </w:pPr>
      <w:bookmarkStart w:id="11" w:name="_Toc35393623"/>
      <w:bookmarkStart w:id="12" w:name="_Toc35393792"/>
      <w:r>
        <w:rPr>
          <w:rFonts w:hint="eastAsia"/>
          <w:b/>
          <w:sz w:val="21"/>
          <w:szCs w:val="21"/>
          <w:highlight w:val="none"/>
        </w:rPr>
        <w:t>三、获取（下载）采购文件</w:t>
      </w:r>
      <w:bookmarkEnd w:id="9"/>
      <w:bookmarkEnd w:id="10"/>
      <w:bookmarkEnd w:id="11"/>
      <w:bookmarkEnd w:id="12"/>
    </w:p>
    <w:p w14:paraId="2871E99D">
      <w:pPr>
        <w:adjustRightInd w:val="0"/>
        <w:snapToGrid w:val="0"/>
        <w:spacing w:line="288" w:lineRule="auto"/>
        <w:ind w:firstLine="420" w:firstLineChars="200"/>
        <w:rPr>
          <w:sz w:val="21"/>
          <w:szCs w:val="21"/>
          <w:highlight w:val="none"/>
        </w:rPr>
      </w:pPr>
      <w:bookmarkStart w:id="13" w:name="_Toc35393624"/>
      <w:bookmarkStart w:id="14" w:name="_Toc35393793"/>
      <w:bookmarkStart w:id="15" w:name="_Toc28359005"/>
      <w:bookmarkStart w:id="16" w:name="_Toc28359082"/>
      <w:r>
        <w:rPr>
          <w:rFonts w:hint="eastAsia"/>
          <w:sz w:val="21"/>
          <w:szCs w:val="21"/>
          <w:highlight w:val="none"/>
        </w:rPr>
        <w:t>时间：</w:t>
      </w:r>
      <w:r>
        <w:rPr>
          <w:rFonts w:hint="eastAsia"/>
          <w:sz w:val="21"/>
          <w:szCs w:val="21"/>
          <w:highlight w:val="none"/>
          <w:lang w:val="en-US" w:eastAsia="zh-CN"/>
        </w:rPr>
        <w:t>/</w:t>
      </w:r>
      <w:r>
        <w:rPr>
          <w:rFonts w:hint="eastAsia"/>
          <w:sz w:val="21"/>
          <w:szCs w:val="21"/>
          <w:highlight w:val="none"/>
        </w:rPr>
        <w:t>至</w:t>
      </w:r>
      <w:r>
        <w:rPr>
          <w:rFonts w:hint="eastAsia"/>
          <w:sz w:val="21"/>
          <w:szCs w:val="21"/>
          <w:highlight w:val="none"/>
          <w:lang w:eastAsia="zh-CN"/>
        </w:rPr>
        <w:t>2025年04月16日</w:t>
      </w:r>
      <w:bookmarkStart w:id="70" w:name="_GoBack"/>
      <w:bookmarkEnd w:id="70"/>
      <w:r>
        <w:rPr>
          <w:rFonts w:hint="eastAsia"/>
          <w:sz w:val="21"/>
          <w:szCs w:val="21"/>
          <w:highlight w:val="none"/>
        </w:rPr>
        <w:t>，每天上午00:00至12:00，下午12:00至23:59（北京时间，线上获取法定节假日均可，线下获取文件法定节假日除外）</w:t>
      </w:r>
    </w:p>
    <w:p w14:paraId="01835942">
      <w:pPr>
        <w:adjustRightInd w:val="0"/>
        <w:snapToGrid w:val="0"/>
        <w:spacing w:line="288" w:lineRule="auto"/>
        <w:ind w:firstLine="420" w:firstLineChars="200"/>
        <w:rPr>
          <w:sz w:val="21"/>
          <w:szCs w:val="21"/>
          <w:highlight w:val="none"/>
        </w:rPr>
      </w:pPr>
      <w:r>
        <w:rPr>
          <w:rFonts w:hint="eastAsia"/>
          <w:sz w:val="21"/>
          <w:szCs w:val="21"/>
        </w:rPr>
        <w:t>地</w:t>
      </w:r>
      <w:r>
        <w:rPr>
          <w:rFonts w:hint="eastAsia"/>
          <w:sz w:val="21"/>
          <w:szCs w:val="21"/>
          <w:highlight w:val="none"/>
        </w:rPr>
        <w:t>点（网址）：政府采购云平台（</w:t>
      </w:r>
      <w:r>
        <w:rPr>
          <w:sz w:val="21"/>
          <w:szCs w:val="21"/>
          <w:highlight w:val="none"/>
        </w:rPr>
        <w:t>https://www.zcygov.cn</w:t>
      </w:r>
      <w:r>
        <w:rPr>
          <w:rFonts w:hint="eastAsia"/>
          <w:sz w:val="21"/>
          <w:szCs w:val="21"/>
          <w:highlight w:val="none"/>
        </w:rPr>
        <w:t>）</w:t>
      </w:r>
    </w:p>
    <w:p w14:paraId="561412F5">
      <w:pPr>
        <w:adjustRightInd w:val="0"/>
        <w:snapToGrid w:val="0"/>
        <w:spacing w:line="288" w:lineRule="auto"/>
        <w:ind w:firstLine="420" w:firstLineChars="200"/>
        <w:rPr>
          <w:sz w:val="21"/>
          <w:szCs w:val="21"/>
          <w:highlight w:val="none"/>
        </w:rPr>
      </w:pPr>
      <w:r>
        <w:rPr>
          <w:rFonts w:hint="eastAsia"/>
          <w:sz w:val="21"/>
          <w:szCs w:val="21"/>
          <w:highlight w:val="none"/>
        </w:rPr>
        <w:t>方式：供应商登录政采云平台（</w:t>
      </w:r>
      <w:r>
        <w:rPr>
          <w:sz w:val="21"/>
          <w:szCs w:val="21"/>
          <w:highlight w:val="none"/>
        </w:rPr>
        <w:t>https://www.zcygov.cn</w:t>
      </w:r>
      <w:r>
        <w:rPr>
          <w:rFonts w:hint="eastAsia"/>
          <w:sz w:val="21"/>
          <w:szCs w:val="21"/>
          <w:highlight w:val="none"/>
        </w:rPr>
        <w:t>）</w:t>
      </w:r>
      <w:r>
        <w:rPr>
          <w:sz w:val="21"/>
          <w:szCs w:val="21"/>
          <w:highlight w:val="none"/>
        </w:rPr>
        <w:t>在线申请获取采购文件（进入“项目采购”应用，在获取采购文件菜单中选择项目，申请获取采购文件）</w:t>
      </w:r>
    </w:p>
    <w:p w14:paraId="2E1C3A96">
      <w:pPr>
        <w:adjustRightInd w:val="0"/>
        <w:snapToGrid w:val="0"/>
        <w:spacing w:line="288" w:lineRule="auto"/>
        <w:ind w:firstLine="420" w:firstLineChars="200"/>
        <w:rPr>
          <w:sz w:val="21"/>
          <w:szCs w:val="21"/>
          <w:highlight w:val="none"/>
        </w:rPr>
      </w:pPr>
      <w:r>
        <w:rPr>
          <w:rFonts w:hint="eastAsia"/>
          <w:sz w:val="21"/>
          <w:szCs w:val="21"/>
          <w:highlight w:val="none"/>
        </w:rPr>
        <w:t>售价（元）：0</w:t>
      </w:r>
    </w:p>
    <w:p w14:paraId="53FBF7D3">
      <w:pPr>
        <w:adjustRightInd w:val="0"/>
        <w:snapToGrid w:val="0"/>
        <w:spacing w:line="288" w:lineRule="auto"/>
        <w:rPr>
          <w:b/>
          <w:sz w:val="21"/>
          <w:szCs w:val="21"/>
          <w:highlight w:val="none"/>
        </w:rPr>
      </w:pPr>
      <w:r>
        <w:rPr>
          <w:rFonts w:hint="eastAsia"/>
          <w:b/>
          <w:sz w:val="21"/>
          <w:szCs w:val="21"/>
          <w:highlight w:val="none"/>
        </w:rPr>
        <w:t>四、</w:t>
      </w:r>
      <w:bookmarkEnd w:id="13"/>
      <w:bookmarkEnd w:id="14"/>
      <w:bookmarkEnd w:id="15"/>
      <w:bookmarkEnd w:id="16"/>
      <w:r>
        <w:rPr>
          <w:rFonts w:hint="eastAsia"/>
          <w:b/>
          <w:sz w:val="21"/>
          <w:szCs w:val="21"/>
          <w:highlight w:val="none"/>
        </w:rPr>
        <w:t>响应文件提交（上传）</w:t>
      </w:r>
    </w:p>
    <w:p w14:paraId="2050A618">
      <w:pPr>
        <w:adjustRightInd w:val="0"/>
        <w:snapToGrid w:val="0"/>
        <w:spacing w:line="288" w:lineRule="auto"/>
        <w:ind w:firstLine="420" w:firstLineChars="200"/>
        <w:rPr>
          <w:bCs/>
          <w:sz w:val="21"/>
          <w:szCs w:val="21"/>
          <w:highlight w:val="none"/>
        </w:rPr>
      </w:pPr>
      <w:r>
        <w:rPr>
          <w:rFonts w:hint="eastAsia"/>
          <w:bCs/>
          <w:sz w:val="21"/>
          <w:szCs w:val="21"/>
          <w:highlight w:val="none"/>
        </w:rPr>
        <w:t>截止时间：</w:t>
      </w:r>
      <w:r>
        <w:rPr>
          <w:rFonts w:hint="eastAsia"/>
          <w:bCs/>
          <w:sz w:val="21"/>
          <w:szCs w:val="21"/>
          <w:highlight w:val="none"/>
          <w:lang w:eastAsia="zh-CN"/>
        </w:rPr>
        <w:t>2025年04月16日09:00:00</w:t>
      </w:r>
      <w:r>
        <w:rPr>
          <w:rFonts w:hint="eastAsia"/>
          <w:bCs/>
          <w:sz w:val="21"/>
          <w:szCs w:val="21"/>
          <w:highlight w:val="none"/>
        </w:rPr>
        <w:t>（北京时间）</w:t>
      </w:r>
    </w:p>
    <w:p w14:paraId="054E4FEF">
      <w:pPr>
        <w:adjustRightInd w:val="0"/>
        <w:snapToGrid w:val="0"/>
        <w:spacing w:line="288" w:lineRule="auto"/>
        <w:ind w:firstLine="420" w:firstLineChars="200"/>
        <w:rPr>
          <w:bCs/>
          <w:sz w:val="21"/>
          <w:szCs w:val="21"/>
          <w:highlight w:val="none"/>
        </w:rPr>
      </w:pPr>
      <w:r>
        <w:rPr>
          <w:rFonts w:hint="eastAsia"/>
          <w:bCs/>
          <w:sz w:val="21"/>
          <w:szCs w:val="21"/>
          <w:highlight w:val="none"/>
        </w:rPr>
        <w:t>地点</w:t>
      </w:r>
      <w:r>
        <w:rPr>
          <w:rFonts w:hint="eastAsia"/>
          <w:sz w:val="21"/>
          <w:szCs w:val="21"/>
          <w:highlight w:val="none"/>
        </w:rPr>
        <w:t>（网址）：政府采购云平台（https://www.zcygov.cn）</w:t>
      </w:r>
    </w:p>
    <w:p w14:paraId="334578BA">
      <w:pPr>
        <w:adjustRightInd w:val="0"/>
        <w:snapToGrid w:val="0"/>
        <w:spacing w:line="288" w:lineRule="auto"/>
        <w:rPr>
          <w:b/>
          <w:sz w:val="21"/>
          <w:szCs w:val="21"/>
          <w:highlight w:val="none"/>
        </w:rPr>
      </w:pPr>
      <w:bookmarkStart w:id="17" w:name="_Toc28359007"/>
      <w:bookmarkStart w:id="18" w:name="_Toc35393794"/>
      <w:bookmarkStart w:id="19" w:name="_Toc35393625"/>
      <w:bookmarkStart w:id="20" w:name="_Toc28359084"/>
      <w:r>
        <w:rPr>
          <w:rFonts w:hint="eastAsia"/>
          <w:b/>
          <w:sz w:val="21"/>
          <w:szCs w:val="21"/>
          <w:highlight w:val="none"/>
        </w:rPr>
        <w:t>五、响应文件开启</w:t>
      </w:r>
    </w:p>
    <w:p w14:paraId="6377BE2D">
      <w:pPr>
        <w:adjustRightInd w:val="0"/>
        <w:snapToGrid w:val="0"/>
        <w:spacing w:line="288" w:lineRule="auto"/>
        <w:ind w:firstLine="420" w:firstLineChars="200"/>
        <w:rPr>
          <w:bCs/>
          <w:sz w:val="21"/>
          <w:szCs w:val="21"/>
          <w:highlight w:val="none"/>
        </w:rPr>
      </w:pPr>
      <w:r>
        <w:rPr>
          <w:rFonts w:hint="eastAsia"/>
          <w:bCs/>
          <w:sz w:val="21"/>
          <w:szCs w:val="21"/>
          <w:highlight w:val="none"/>
        </w:rPr>
        <w:t>开启时间：</w:t>
      </w:r>
      <w:r>
        <w:rPr>
          <w:rFonts w:hint="eastAsia"/>
          <w:bCs/>
          <w:sz w:val="21"/>
          <w:szCs w:val="21"/>
          <w:highlight w:val="none"/>
          <w:lang w:eastAsia="zh-CN"/>
        </w:rPr>
        <w:t>2025年04月16日09:00:00</w:t>
      </w:r>
      <w:r>
        <w:rPr>
          <w:rFonts w:hint="eastAsia"/>
          <w:bCs/>
          <w:sz w:val="21"/>
          <w:szCs w:val="21"/>
          <w:highlight w:val="none"/>
        </w:rPr>
        <w:t>（北京时间）</w:t>
      </w:r>
    </w:p>
    <w:p w14:paraId="04AC819D">
      <w:pPr>
        <w:adjustRightInd w:val="0"/>
        <w:snapToGrid w:val="0"/>
        <w:spacing w:line="288" w:lineRule="auto"/>
        <w:ind w:firstLine="420" w:firstLineChars="200"/>
        <w:rPr>
          <w:bCs/>
          <w:sz w:val="21"/>
          <w:szCs w:val="21"/>
          <w:highlight w:val="none"/>
        </w:rPr>
      </w:pPr>
      <w:r>
        <w:rPr>
          <w:rFonts w:hint="eastAsia"/>
          <w:bCs/>
          <w:sz w:val="21"/>
          <w:szCs w:val="21"/>
          <w:highlight w:val="none"/>
        </w:rPr>
        <w:t>地点</w:t>
      </w:r>
      <w:r>
        <w:rPr>
          <w:rFonts w:hint="eastAsia"/>
          <w:sz w:val="21"/>
          <w:szCs w:val="21"/>
          <w:highlight w:val="none"/>
        </w:rPr>
        <w:t>（网址）：政府采购云平台（https://www.zcygov.cn）</w:t>
      </w:r>
      <w:r>
        <w:rPr>
          <w:rFonts w:hint="eastAsia" w:cs="Times New Roman"/>
          <w:sz w:val="21"/>
          <w:szCs w:val="21"/>
          <w:highlight w:val="none"/>
        </w:rPr>
        <w:t>/杭州市西湖区玉古路173号中田大厦21楼（求是招标会议室</w:t>
      </w:r>
      <w:r>
        <w:rPr>
          <w:rFonts w:hint="eastAsia" w:cs="Times New Roman"/>
          <w:sz w:val="21"/>
          <w:szCs w:val="21"/>
          <w:highlight w:val="none"/>
          <w:lang w:val="en-US" w:eastAsia="zh-CN"/>
        </w:rPr>
        <w:t>4</w:t>
      </w:r>
      <w:r>
        <w:rPr>
          <w:rFonts w:hint="eastAsia" w:cs="Times New Roman"/>
          <w:sz w:val="21"/>
          <w:szCs w:val="21"/>
          <w:highlight w:val="none"/>
        </w:rPr>
        <w:t>）</w:t>
      </w:r>
    </w:p>
    <w:p w14:paraId="4BA32938">
      <w:pPr>
        <w:adjustRightInd w:val="0"/>
        <w:snapToGrid w:val="0"/>
        <w:spacing w:line="288" w:lineRule="auto"/>
        <w:rPr>
          <w:b/>
          <w:sz w:val="21"/>
          <w:szCs w:val="21"/>
          <w:highlight w:val="none"/>
        </w:rPr>
      </w:pPr>
      <w:r>
        <w:rPr>
          <w:rFonts w:hint="eastAsia"/>
          <w:b/>
          <w:sz w:val="21"/>
          <w:szCs w:val="21"/>
          <w:highlight w:val="none"/>
        </w:rPr>
        <w:t>六、公告期限</w:t>
      </w:r>
      <w:bookmarkEnd w:id="17"/>
      <w:bookmarkEnd w:id="18"/>
      <w:bookmarkEnd w:id="19"/>
      <w:bookmarkEnd w:id="20"/>
    </w:p>
    <w:p w14:paraId="1211ADDF">
      <w:pPr>
        <w:adjustRightInd w:val="0"/>
        <w:snapToGrid w:val="0"/>
        <w:spacing w:line="288" w:lineRule="auto"/>
        <w:ind w:firstLine="420" w:firstLineChars="200"/>
        <w:rPr>
          <w:kern w:val="0"/>
          <w:sz w:val="21"/>
          <w:szCs w:val="21"/>
          <w:highlight w:val="none"/>
        </w:rPr>
      </w:pPr>
      <w:r>
        <w:rPr>
          <w:rFonts w:hint="eastAsia"/>
          <w:kern w:val="0"/>
          <w:sz w:val="21"/>
          <w:szCs w:val="21"/>
          <w:highlight w:val="none"/>
        </w:rPr>
        <w:t>自本公告发布之日起3个工作日。</w:t>
      </w:r>
    </w:p>
    <w:p w14:paraId="5281722C">
      <w:pPr>
        <w:adjustRightInd w:val="0"/>
        <w:snapToGrid w:val="0"/>
        <w:spacing w:line="288" w:lineRule="auto"/>
        <w:rPr>
          <w:b/>
          <w:sz w:val="21"/>
          <w:szCs w:val="21"/>
          <w:highlight w:val="none"/>
        </w:rPr>
      </w:pPr>
      <w:bookmarkStart w:id="21" w:name="_Toc35393626"/>
      <w:bookmarkStart w:id="22" w:name="_Toc35393795"/>
      <w:r>
        <w:rPr>
          <w:rFonts w:hint="eastAsia"/>
          <w:b/>
          <w:sz w:val="21"/>
          <w:szCs w:val="21"/>
          <w:highlight w:val="none"/>
        </w:rPr>
        <w:t>七、其他补充事宜</w:t>
      </w:r>
      <w:bookmarkEnd w:id="21"/>
      <w:bookmarkEnd w:id="22"/>
    </w:p>
    <w:p w14:paraId="02974A7B">
      <w:pPr>
        <w:adjustRightInd w:val="0"/>
        <w:snapToGrid w:val="0"/>
        <w:spacing w:line="288" w:lineRule="auto"/>
        <w:ind w:firstLine="420" w:firstLineChars="200"/>
        <w:rPr>
          <w:rFonts w:cs="Times New Roman"/>
          <w:sz w:val="21"/>
          <w:szCs w:val="21"/>
        </w:rPr>
      </w:pPr>
      <w:bookmarkStart w:id="23" w:name="_Hlk97039575"/>
      <w:bookmarkStart w:id="24" w:name="_Toc35393796"/>
      <w:bookmarkStart w:id="25" w:name="_Toc28359008"/>
      <w:bookmarkStart w:id="26" w:name="_Toc28359085"/>
      <w:bookmarkStart w:id="27" w:name="_Toc35393627"/>
      <w:r>
        <w:rPr>
          <w:rFonts w:cs="Times New Roman"/>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w:t>
      </w:r>
      <w:r>
        <w:rPr>
          <w:rFonts w:cs="Times New Roman"/>
          <w:sz w:val="21"/>
          <w:szCs w:val="21"/>
        </w:rPr>
        <w:t>采购支持中小企业力度助力扎实稳住经济的通知》（浙财采监（2022）8号）已分别于2022年1月29日、2022年2月1日和2022年7月1日开始实施，此前有关规定与上述文件内容不一致的，按上述文件要求执行。</w:t>
      </w:r>
    </w:p>
    <w:p w14:paraId="0228FA79">
      <w:pPr>
        <w:adjustRightInd w:val="0"/>
        <w:snapToGrid w:val="0"/>
        <w:spacing w:line="288" w:lineRule="auto"/>
        <w:ind w:firstLine="420" w:firstLineChars="200"/>
        <w:rPr>
          <w:rFonts w:cs="Times New Roman"/>
          <w:sz w:val="21"/>
          <w:szCs w:val="21"/>
        </w:rPr>
      </w:pPr>
      <w:r>
        <w:rPr>
          <w:rFonts w:cs="Times New Roman"/>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675C80">
      <w:pPr>
        <w:adjustRightInd w:val="0"/>
        <w:snapToGrid w:val="0"/>
        <w:spacing w:line="288" w:lineRule="auto"/>
        <w:ind w:firstLine="420" w:firstLineChars="200"/>
        <w:rPr>
          <w:rFonts w:cs="Times New Roman"/>
          <w:sz w:val="21"/>
          <w:szCs w:val="21"/>
        </w:rPr>
      </w:pPr>
      <w:r>
        <w:rPr>
          <w:rFonts w:cs="Times New Roman"/>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A29FFA6">
      <w:pPr>
        <w:adjustRightInd w:val="0"/>
        <w:snapToGrid w:val="0"/>
        <w:spacing w:line="288" w:lineRule="auto"/>
        <w:ind w:firstLine="420" w:firstLineChars="200"/>
        <w:rPr>
          <w:rFonts w:cs="Times New Roman"/>
          <w:sz w:val="21"/>
          <w:szCs w:val="21"/>
          <w:highlight w:val="cyan"/>
        </w:rPr>
      </w:pPr>
      <w:r>
        <w:rPr>
          <w:rFonts w:cs="Times New Roman"/>
          <w:sz w:val="21"/>
          <w:szCs w:val="21"/>
        </w:rPr>
        <w:t>4.其他事项：</w:t>
      </w:r>
    </w:p>
    <w:p w14:paraId="0671AC44">
      <w:pPr>
        <w:adjustRightInd w:val="0"/>
        <w:snapToGrid w:val="0"/>
        <w:spacing w:line="288" w:lineRule="auto"/>
        <w:ind w:firstLine="420" w:firstLineChars="200"/>
        <w:rPr>
          <w:rFonts w:cs="Times New Roman"/>
          <w:sz w:val="21"/>
          <w:szCs w:val="21"/>
        </w:rPr>
      </w:pPr>
      <w:r>
        <w:rPr>
          <w:rFonts w:cs="Times New Roman"/>
          <w:sz w:val="21"/>
          <w:szCs w:val="21"/>
        </w:rPr>
        <w:t>（</w:t>
      </w:r>
      <w:r>
        <w:rPr>
          <w:rFonts w:hint="eastAsia" w:cs="Times New Roman"/>
          <w:sz w:val="21"/>
          <w:szCs w:val="21"/>
        </w:rPr>
        <w:t>1</w:t>
      </w:r>
      <w:r>
        <w:rPr>
          <w:rFonts w:cs="Times New Roman"/>
          <w:sz w:val="21"/>
          <w:szCs w:val="21"/>
        </w:rPr>
        <w:t>）需要落实的政府采购政策：包括节约资源、保护环境、</w:t>
      </w:r>
      <w:r>
        <w:rPr>
          <w:rFonts w:hint="eastAsia" w:cs="Times New Roman"/>
          <w:sz w:val="21"/>
          <w:szCs w:val="21"/>
        </w:rPr>
        <w:t>支持科技创新、</w:t>
      </w:r>
      <w:r>
        <w:rPr>
          <w:rFonts w:cs="Times New Roman"/>
          <w:sz w:val="21"/>
          <w:szCs w:val="21"/>
        </w:rPr>
        <w:t>促进中小企业发展等。详见磋商文件的第</w:t>
      </w:r>
      <w:r>
        <w:rPr>
          <w:rFonts w:hint="eastAsia" w:cs="Times New Roman"/>
          <w:sz w:val="21"/>
          <w:szCs w:val="21"/>
        </w:rPr>
        <w:t>三章-采购项目需要落实的政府采购政策</w:t>
      </w:r>
      <w:r>
        <w:rPr>
          <w:rFonts w:cs="Times New Roman"/>
          <w:sz w:val="21"/>
          <w:szCs w:val="21"/>
        </w:rPr>
        <w:t>。</w:t>
      </w:r>
    </w:p>
    <w:bookmarkEnd w:id="23"/>
    <w:p w14:paraId="6436FD3D">
      <w:pPr>
        <w:adjustRightInd w:val="0"/>
        <w:snapToGrid w:val="0"/>
        <w:spacing w:line="288" w:lineRule="auto"/>
        <w:ind w:firstLine="420" w:firstLineChars="200"/>
        <w:rPr>
          <w:bCs/>
          <w:sz w:val="21"/>
          <w:szCs w:val="21"/>
        </w:rPr>
      </w:pPr>
      <w:r>
        <w:rPr>
          <w:rFonts w:hint="eastAsia" w:cs="Times New Roman"/>
          <w:sz w:val="21"/>
          <w:szCs w:val="21"/>
        </w:rPr>
        <w:t>▲</w:t>
      </w:r>
      <w:bookmarkStart w:id="28" w:name="_Hlk92271072"/>
      <w:r>
        <w:rPr>
          <w:rFonts w:hint="eastAsia" w:cs="Times New Roman"/>
          <w:sz w:val="21"/>
          <w:szCs w:val="21"/>
        </w:rPr>
        <w:t>（2）</w:t>
      </w:r>
      <w:r>
        <w:rPr>
          <w:rFonts w:cs="Times New Roman"/>
          <w:sz w:val="21"/>
          <w:szCs w:val="21"/>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p w14:paraId="30E20DD3">
      <w:pPr>
        <w:adjustRightInd w:val="0"/>
        <w:snapToGrid w:val="0"/>
        <w:spacing w:line="288" w:lineRule="auto"/>
        <w:rPr>
          <w:b/>
          <w:sz w:val="21"/>
          <w:szCs w:val="21"/>
        </w:rPr>
      </w:pPr>
      <w:r>
        <w:rPr>
          <w:rFonts w:hint="eastAsia"/>
          <w:b/>
          <w:sz w:val="21"/>
          <w:szCs w:val="21"/>
        </w:rPr>
        <w:t>八、凡对本次采购提出询问、质疑、投诉请按以下方式联系</w:t>
      </w:r>
      <w:bookmarkEnd w:id="24"/>
      <w:bookmarkEnd w:id="25"/>
      <w:bookmarkEnd w:id="26"/>
      <w:bookmarkEnd w:id="27"/>
    </w:p>
    <w:p w14:paraId="6DBCDC95">
      <w:pPr>
        <w:adjustRightInd w:val="0"/>
        <w:snapToGrid w:val="0"/>
        <w:spacing w:line="288" w:lineRule="auto"/>
        <w:ind w:firstLine="424" w:firstLineChars="202"/>
        <w:rPr>
          <w:sz w:val="21"/>
          <w:szCs w:val="21"/>
        </w:rPr>
      </w:pPr>
      <w:r>
        <w:rPr>
          <w:sz w:val="21"/>
          <w:szCs w:val="21"/>
        </w:rPr>
        <w:t>1.采购人信息</w:t>
      </w:r>
    </w:p>
    <w:p w14:paraId="1D24B021">
      <w:pPr>
        <w:adjustRightInd w:val="0"/>
        <w:snapToGrid w:val="0"/>
        <w:spacing w:line="288" w:lineRule="auto"/>
        <w:ind w:firstLine="424" w:firstLineChars="202"/>
        <w:rPr>
          <w:rFonts w:hint="eastAsia" w:eastAsia="宋体"/>
          <w:color w:val="auto"/>
          <w:sz w:val="21"/>
          <w:szCs w:val="21"/>
          <w:highlight w:val="none"/>
          <w:lang w:eastAsia="zh-CN"/>
        </w:rPr>
      </w:pPr>
      <w:r>
        <w:rPr>
          <w:rFonts w:hint="eastAsia"/>
          <w:sz w:val="21"/>
          <w:szCs w:val="21"/>
        </w:rPr>
        <w:t>名</w:t>
      </w:r>
      <w:r>
        <w:rPr>
          <w:rFonts w:hint="eastAsia"/>
          <w:color w:val="auto"/>
          <w:sz w:val="21"/>
          <w:szCs w:val="21"/>
          <w:highlight w:val="none"/>
        </w:rPr>
        <w:t>称：</w:t>
      </w:r>
      <w:r>
        <w:rPr>
          <w:rFonts w:hint="eastAsia"/>
          <w:color w:val="auto"/>
          <w:sz w:val="21"/>
          <w:szCs w:val="21"/>
          <w:highlight w:val="none"/>
          <w:lang w:eastAsia="zh-CN"/>
        </w:rPr>
        <w:t>浙江商业职业技术学院</w:t>
      </w:r>
    </w:p>
    <w:p w14:paraId="5507FE17">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地址：杭州市滨江区滨文路470号浙江商业职业技术学院</w:t>
      </w:r>
    </w:p>
    <w:p w14:paraId="407FF1B6">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传真：/</w:t>
      </w:r>
    </w:p>
    <w:p w14:paraId="5F021A81">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项目联系人（询问）：吕老师</w:t>
      </w:r>
    </w:p>
    <w:p w14:paraId="2C2F75DC">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项目联系方式（询问）：0571-58108620</w:t>
      </w:r>
    </w:p>
    <w:p w14:paraId="04ACA42E">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质疑联系人：娄老师</w:t>
      </w:r>
    </w:p>
    <w:p w14:paraId="3CDE6629">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质疑联系方式：0571-58108122</w:t>
      </w:r>
    </w:p>
    <w:p w14:paraId="65597216">
      <w:pPr>
        <w:adjustRightInd w:val="0"/>
        <w:snapToGrid w:val="0"/>
        <w:spacing w:line="288" w:lineRule="auto"/>
        <w:ind w:firstLine="424" w:firstLineChars="202"/>
        <w:rPr>
          <w:rFonts w:hint="eastAsia"/>
          <w:color w:val="auto"/>
          <w:sz w:val="21"/>
          <w:szCs w:val="21"/>
          <w:highlight w:val="none"/>
        </w:rPr>
      </w:pPr>
    </w:p>
    <w:p w14:paraId="69FE38AA">
      <w:pPr>
        <w:adjustRightInd w:val="0"/>
        <w:snapToGrid w:val="0"/>
        <w:spacing w:line="288" w:lineRule="auto"/>
        <w:ind w:firstLine="424" w:firstLineChars="202"/>
        <w:rPr>
          <w:color w:val="auto"/>
          <w:sz w:val="21"/>
          <w:szCs w:val="21"/>
          <w:highlight w:val="none"/>
        </w:rPr>
      </w:pPr>
      <w:r>
        <w:rPr>
          <w:color w:val="auto"/>
          <w:sz w:val="21"/>
          <w:szCs w:val="21"/>
          <w:highlight w:val="none"/>
        </w:rPr>
        <w:t>2.采购代理机构信息</w:t>
      </w:r>
    </w:p>
    <w:p w14:paraId="19753CA5">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名称：浙江求是招标代理有限公司</w:t>
      </w:r>
    </w:p>
    <w:p w14:paraId="604B3CE5">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地址：杭州市西湖区玉古路</w:t>
      </w:r>
      <w:r>
        <w:rPr>
          <w:color w:val="auto"/>
          <w:sz w:val="21"/>
          <w:szCs w:val="21"/>
          <w:highlight w:val="none"/>
        </w:rPr>
        <w:t>173号中田大厦21楼</w:t>
      </w:r>
    </w:p>
    <w:p w14:paraId="4AD91ABA">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传真：</w:t>
      </w:r>
      <w:r>
        <w:rPr>
          <w:color w:val="auto"/>
          <w:sz w:val="21"/>
          <w:szCs w:val="21"/>
          <w:highlight w:val="none"/>
        </w:rPr>
        <w:t>/</w:t>
      </w:r>
    </w:p>
    <w:p w14:paraId="596D4869">
      <w:pPr>
        <w:adjustRightInd w:val="0"/>
        <w:snapToGrid w:val="0"/>
        <w:spacing w:line="288" w:lineRule="auto"/>
        <w:ind w:firstLine="424" w:firstLineChars="202"/>
        <w:rPr>
          <w:rFonts w:hint="default" w:eastAsia="宋体"/>
          <w:color w:val="auto"/>
          <w:sz w:val="21"/>
          <w:szCs w:val="21"/>
          <w:highlight w:val="none"/>
          <w:lang w:val="en-US" w:eastAsia="zh-CN"/>
        </w:rPr>
      </w:pPr>
      <w:r>
        <w:rPr>
          <w:rFonts w:hint="eastAsia"/>
          <w:color w:val="auto"/>
          <w:sz w:val="21"/>
          <w:szCs w:val="21"/>
          <w:highlight w:val="none"/>
        </w:rPr>
        <w:t>项目联系人（询问）：</w:t>
      </w:r>
      <w:r>
        <w:rPr>
          <w:rFonts w:hint="eastAsia"/>
          <w:color w:val="auto"/>
          <w:sz w:val="21"/>
          <w:szCs w:val="21"/>
          <w:highlight w:val="none"/>
          <w:lang w:val="en-US" w:eastAsia="zh-CN"/>
        </w:rPr>
        <w:t>陈应俭、</w:t>
      </w:r>
      <w:r>
        <w:rPr>
          <w:rFonts w:hint="eastAsia"/>
          <w:color w:val="auto"/>
          <w:sz w:val="21"/>
          <w:szCs w:val="21"/>
          <w:highlight w:val="none"/>
          <w:lang w:eastAsia="zh-CN"/>
        </w:rPr>
        <w:t>阙家珍、</w:t>
      </w:r>
      <w:r>
        <w:rPr>
          <w:rFonts w:hint="eastAsia"/>
          <w:color w:val="auto"/>
          <w:sz w:val="21"/>
          <w:szCs w:val="21"/>
          <w:highlight w:val="none"/>
          <w:lang w:val="en-US" w:eastAsia="zh-CN"/>
        </w:rPr>
        <w:t>朱建飞</w:t>
      </w:r>
    </w:p>
    <w:p w14:paraId="37320CC8">
      <w:pPr>
        <w:adjustRightInd w:val="0"/>
        <w:snapToGrid w:val="0"/>
        <w:spacing w:line="288" w:lineRule="auto"/>
        <w:ind w:firstLine="424" w:firstLineChars="202"/>
        <w:rPr>
          <w:rFonts w:hint="eastAsia" w:eastAsia="宋体"/>
          <w:color w:val="auto"/>
          <w:sz w:val="21"/>
          <w:szCs w:val="21"/>
          <w:highlight w:val="none"/>
          <w:lang w:eastAsia="zh-CN"/>
        </w:rPr>
      </w:pPr>
      <w:r>
        <w:rPr>
          <w:rFonts w:hint="eastAsia"/>
          <w:color w:val="auto"/>
          <w:sz w:val="21"/>
          <w:szCs w:val="21"/>
          <w:highlight w:val="none"/>
        </w:rPr>
        <w:t>项目联系方式（询问）：0571-</w:t>
      </w:r>
      <w:r>
        <w:rPr>
          <w:rFonts w:hint="eastAsia"/>
          <w:color w:val="auto"/>
          <w:sz w:val="21"/>
          <w:szCs w:val="21"/>
          <w:highlight w:val="none"/>
          <w:lang w:eastAsia="zh-CN"/>
        </w:rPr>
        <w:t>87670301</w:t>
      </w:r>
    </w:p>
    <w:p w14:paraId="452319A6">
      <w:pPr>
        <w:adjustRightInd w:val="0"/>
        <w:snapToGrid w:val="0"/>
        <w:spacing w:line="288" w:lineRule="auto"/>
        <w:ind w:firstLine="424" w:firstLineChars="202"/>
        <w:rPr>
          <w:rFonts w:hint="eastAsia" w:eastAsia="宋体"/>
          <w:color w:val="auto"/>
          <w:sz w:val="21"/>
          <w:szCs w:val="21"/>
          <w:highlight w:val="none"/>
          <w:lang w:val="en-US" w:eastAsia="zh-CN"/>
        </w:rPr>
      </w:pPr>
      <w:r>
        <w:rPr>
          <w:rFonts w:hint="eastAsia"/>
          <w:color w:val="auto"/>
          <w:sz w:val="21"/>
          <w:szCs w:val="21"/>
          <w:highlight w:val="none"/>
        </w:rPr>
        <w:t>质疑联系人：</w:t>
      </w:r>
      <w:r>
        <w:rPr>
          <w:rFonts w:hint="eastAsia"/>
          <w:color w:val="auto"/>
          <w:sz w:val="21"/>
          <w:szCs w:val="21"/>
          <w:highlight w:val="none"/>
          <w:lang w:val="en-US" w:eastAsia="zh-CN"/>
        </w:rPr>
        <w:t>周安琪</w:t>
      </w:r>
    </w:p>
    <w:p w14:paraId="3B1EF831">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质疑联系方式：</w:t>
      </w:r>
      <w:r>
        <w:rPr>
          <w:color w:val="auto"/>
          <w:sz w:val="21"/>
          <w:szCs w:val="21"/>
          <w:highlight w:val="none"/>
        </w:rPr>
        <w:t>0571-81110356</w:t>
      </w:r>
    </w:p>
    <w:p w14:paraId="7251741B">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质疑邮箱：</w:t>
      </w:r>
      <w:r>
        <w:rPr>
          <w:color w:val="auto"/>
          <w:sz w:val="21"/>
          <w:szCs w:val="21"/>
          <w:highlight w:val="none"/>
        </w:rPr>
        <w:t>jdkh@qszb.net</w:t>
      </w:r>
    </w:p>
    <w:p w14:paraId="0EB3B591">
      <w:pPr>
        <w:adjustRightInd w:val="0"/>
        <w:snapToGrid w:val="0"/>
        <w:spacing w:line="288" w:lineRule="auto"/>
        <w:ind w:firstLine="424" w:firstLineChars="202"/>
        <w:rPr>
          <w:rFonts w:cs="Times New Roman"/>
          <w:color w:val="auto"/>
          <w:sz w:val="21"/>
          <w:szCs w:val="21"/>
          <w:highlight w:val="none"/>
        </w:rPr>
      </w:pPr>
    </w:p>
    <w:p w14:paraId="4C395546">
      <w:pPr>
        <w:adjustRightInd w:val="0"/>
        <w:snapToGrid w:val="0"/>
        <w:spacing w:line="288" w:lineRule="auto"/>
        <w:ind w:firstLine="425" w:firstLineChars="215"/>
        <w:rPr>
          <w:rFonts w:hint="eastAsia" w:ascii="宋体" w:hAnsi="宋体" w:eastAsia="宋体" w:cs="Times New Roman"/>
          <w:spacing w:val="-6"/>
          <w:sz w:val="21"/>
          <w:szCs w:val="21"/>
          <w:highlight w:val="none"/>
        </w:rPr>
      </w:pPr>
      <w:r>
        <w:rPr>
          <w:rFonts w:ascii="宋体" w:hAnsi="宋体" w:eastAsia="宋体" w:cs="Times New Roman"/>
          <w:spacing w:val="-6"/>
          <w:sz w:val="21"/>
          <w:szCs w:val="21"/>
          <w:highlight w:val="none"/>
        </w:rPr>
        <w:t>3.</w:t>
      </w:r>
      <w:r>
        <w:rPr>
          <w:rFonts w:hint="eastAsia" w:ascii="宋体" w:hAnsi="宋体" w:eastAsia="宋体" w:cs="Times New Roman"/>
          <w:spacing w:val="-6"/>
          <w:sz w:val="21"/>
          <w:szCs w:val="21"/>
          <w:highlight w:val="none"/>
        </w:rPr>
        <w:t>投诉处理部门信息</w:t>
      </w:r>
    </w:p>
    <w:p w14:paraId="02328526">
      <w:pPr>
        <w:adjustRightInd w:val="0"/>
        <w:snapToGrid w:val="0"/>
        <w:spacing w:line="288" w:lineRule="auto"/>
        <w:ind w:firstLine="424" w:firstLineChars="202"/>
        <w:rPr>
          <w:rFonts w:hint="eastAsia" w:eastAsia="宋体"/>
          <w:sz w:val="21"/>
          <w:szCs w:val="21"/>
          <w:lang w:eastAsia="zh-CN"/>
        </w:rPr>
      </w:pPr>
      <w:r>
        <w:rPr>
          <w:rFonts w:hint="eastAsia"/>
          <w:sz w:val="21"/>
          <w:szCs w:val="21"/>
        </w:rPr>
        <w:t>名称：</w:t>
      </w:r>
      <w:r>
        <w:rPr>
          <w:rFonts w:hint="eastAsia"/>
          <w:sz w:val="21"/>
          <w:szCs w:val="21"/>
          <w:lang w:eastAsia="zh-CN"/>
        </w:rPr>
        <w:t>浙江商业职业技术学院</w:t>
      </w:r>
    </w:p>
    <w:p w14:paraId="763F28FC">
      <w:pPr>
        <w:adjustRightInd w:val="0"/>
        <w:snapToGrid w:val="0"/>
        <w:spacing w:line="288" w:lineRule="auto"/>
        <w:ind w:firstLine="424" w:firstLineChars="202"/>
        <w:rPr>
          <w:rFonts w:hint="eastAsia"/>
          <w:sz w:val="21"/>
          <w:szCs w:val="21"/>
        </w:rPr>
      </w:pPr>
      <w:r>
        <w:rPr>
          <w:rFonts w:hint="eastAsia"/>
          <w:sz w:val="21"/>
          <w:szCs w:val="21"/>
        </w:rPr>
        <w:t>地址：杭州市滨江区滨文路470号浙江商业职业技术学院</w:t>
      </w:r>
    </w:p>
    <w:p w14:paraId="7BD8F01E">
      <w:pPr>
        <w:adjustRightInd w:val="0"/>
        <w:snapToGrid w:val="0"/>
        <w:spacing w:line="288" w:lineRule="auto"/>
        <w:ind w:firstLine="425" w:firstLineChars="215"/>
        <w:rPr>
          <w:rFonts w:hint="eastAsia" w:ascii="宋体" w:hAnsi="宋体" w:eastAsia="宋体" w:cs="Times New Roman"/>
          <w:spacing w:val="-6"/>
          <w:sz w:val="21"/>
          <w:szCs w:val="21"/>
          <w:highlight w:val="none"/>
        </w:rPr>
      </w:pPr>
      <w:r>
        <w:rPr>
          <w:rFonts w:hint="eastAsia" w:ascii="宋体" w:hAnsi="宋体" w:eastAsia="宋体" w:cs="Times New Roman"/>
          <w:spacing w:val="-6"/>
          <w:sz w:val="21"/>
          <w:szCs w:val="21"/>
          <w:highlight w:val="none"/>
        </w:rPr>
        <w:t>传真：/</w:t>
      </w:r>
    </w:p>
    <w:p w14:paraId="3AB0F35E">
      <w:pPr>
        <w:adjustRightInd w:val="0"/>
        <w:snapToGrid w:val="0"/>
        <w:spacing w:line="288" w:lineRule="auto"/>
        <w:ind w:firstLine="425" w:firstLineChars="215"/>
        <w:rPr>
          <w:rFonts w:hint="default" w:ascii="宋体" w:hAnsi="宋体" w:eastAsia="宋体" w:cs="Times New Roman"/>
          <w:spacing w:val="-6"/>
          <w:sz w:val="21"/>
          <w:szCs w:val="21"/>
          <w:highlight w:val="none"/>
          <w:lang w:val="en-US" w:eastAsia="zh-CN"/>
        </w:rPr>
      </w:pPr>
      <w:r>
        <w:rPr>
          <w:rFonts w:hint="eastAsia" w:ascii="宋体" w:hAnsi="宋体" w:eastAsia="宋体" w:cs="Times New Roman"/>
          <w:spacing w:val="-6"/>
          <w:sz w:val="21"/>
          <w:szCs w:val="21"/>
          <w:highlight w:val="none"/>
        </w:rPr>
        <w:t>联系人：</w:t>
      </w:r>
      <w:r>
        <w:rPr>
          <w:rFonts w:hint="eastAsia" w:cs="Times New Roman"/>
          <w:spacing w:val="-6"/>
          <w:sz w:val="21"/>
          <w:szCs w:val="21"/>
          <w:highlight w:val="none"/>
          <w:lang w:val="en-US" w:eastAsia="zh-CN"/>
        </w:rPr>
        <w:t>赵老师</w:t>
      </w:r>
    </w:p>
    <w:p w14:paraId="5611E086">
      <w:pPr>
        <w:adjustRightInd w:val="0"/>
        <w:snapToGrid w:val="0"/>
        <w:spacing w:line="288" w:lineRule="auto"/>
        <w:ind w:firstLine="425" w:firstLineChars="215"/>
        <w:rPr>
          <w:rFonts w:ascii="宋体" w:hAnsi="宋体" w:eastAsia="宋体" w:cs="Times New Roman"/>
          <w:spacing w:val="-6"/>
          <w:sz w:val="21"/>
          <w:szCs w:val="21"/>
          <w:highlight w:val="none"/>
        </w:rPr>
      </w:pPr>
      <w:r>
        <w:rPr>
          <w:rFonts w:hint="eastAsia" w:ascii="宋体" w:hAnsi="宋体" w:eastAsia="宋体" w:cs="Times New Roman"/>
          <w:spacing w:val="-6"/>
          <w:sz w:val="21"/>
          <w:szCs w:val="21"/>
          <w:highlight w:val="none"/>
        </w:rPr>
        <w:t>监督投诉电话：</w:t>
      </w:r>
      <w:r>
        <w:rPr>
          <w:rFonts w:hint="eastAsia" w:cs="Times New Roman"/>
          <w:spacing w:val="-6"/>
          <w:sz w:val="21"/>
          <w:szCs w:val="21"/>
          <w:highlight w:val="none"/>
          <w:lang w:val="en-US" w:eastAsia="zh-CN"/>
        </w:rPr>
        <w:t>0571-</w:t>
      </w:r>
      <w:r>
        <w:rPr>
          <w:rFonts w:hint="eastAsia" w:ascii="宋体" w:hAnsi="宋体" w:eastAsia="宋体" w:cs="Times New Roman"/>
          <w:spacing w:val="-6"/>
          <w:sz w:val="21"/>
          <w:szCs w:val="21"/>
          <w:highlight w:val="none"/>
        </w:rPr>
        <w:t>58108032</w:t>
      </w:r>
    </w:p>
    <w:p w14:paraId="3AF4B154">
      <w:pPr>
        <w:adjustRightInd w:val="0"/>
        <w:snapToGrid w:val="0"/>
        <w:spacing w:line="288" w:lineRule="auto"/>
        <w:ind w:firstLine="425" w:firstLineChars="215"/>
        <w:rPr>
          <w:rFonts w:hint="eastAsia" w:cs="Times New Roman"/>
          <w:color w:val="auto"/>
          <w:spacing w:val="-6"/>
          <w:sz w:val="21"/>
          <w:szCs w:val="21"/>
          <w:highlight w:val="none"/>
        </w:rPr>
      </w:pPr>
    </w:p>
    <w:p w14:paraId="66E49159">
      <w:pPr>
        <w:adjustRightInd w:val="0"/>
        <w:snapToGrid w:val="0"/>
        <w:spacing w:line="288" w:lineRule="auto"/>
        <w:ind w:firstLine="425" w:firstLineChars="215"/>
        <w:rPr>
          <w:rFonts w:cs="Times New Roman"/>
          <w:color w:val="auto"/>
          <w:spacing w:val="-6"/>
          <w:sz w:val="21"/>
          <w:szCs w:val="21"/>
          <w:highlight w:val="none"/>
        </w:rPr>
      </w:pPr>
      <w:r>
        <w:rPr>
          <w:rFonts w:cs="Times New Roman"/>
          <w:color w:val="auto"/>
          <w:spacing w:val="-6"/>
          <w:sz w:val="21"/>
          <w:szCs w:val="21"/>
          <w:highlight w:val="none"/>
        </w:rPr>
        <w:t>政策咨询：何一平、冯华，0571-87058424、87055741</w:t>
      </w:r>
    </w:p>
    <w:p w14:paraId="1E455FAC">
      <w:pPr>
        <w:adjustRightInd w:val="0"/>
        <w:snapToGrid w:val="0"/>
        <w:spacing w:line="288" w:lineRule="auto"/>
        <w:ind w:firstLine="425" w:firstLineChars="215"/>
        <w:rPr>
          <w:rFonts w:cs="Times New Roman"/>
          <w:color w:val="auto"/>
          <w:spacing w:val="-6"/>
          <w:sz w:val="21"/>
          <w:szCs w:val="21"/>
          <w:highlight w:val="none"/>
        </w:rPr>
      </w:pPr>
      <w:r>
        <w:rPr>
          <w:rFonts w:cs="Times New Roman"/>
          <w:color w:val="auto"/>
          <w:spacing w:val="-6"/>
          <w:sz w:val="21"/>
          <w:szCs w:val="21"/>
          <w:highlight w:val="none"/>
        </w:rPr>
        <w:t>预算金额未达100万元的采购项目，由采购人处理采购争议。</w:t>
      </w:r>
    </w:p>
    <w:p w14:paraId="6B091BB3">
      <w:pPr>
        <w:adjustRightInd w:val="0"/>
        <w:snapToGrid w:val="0"/>
        <w:spacing w:line="288" w:lineRule="auto"/>
        <w:rPr>
          <w:rFonts w:cs="Times New Roman"/>
          <w:spacing w:val="-6"/>
          <w:sz w:val="21"/>
          <w:szCs w:val="21"/>
          <w:highlight w:val="none"/>
        </w:rPr>
      </w:pPr>
    </w:p>
    <w:p w14:paraId="4D79E20D">
      <w:pPr>
        <w:adjustRightInd w:val="0"/>
        <w:snapToGrid w:val="0"/>
        <w:spacing w:line="288" w:lineRule="auto"/>
        <w:ind w:firstLine="420" w:firstLineChars="200"/>
        <w:rPr>
          <w:rFonts w:cs="Times New Roman"/>
          <w:sz w:val="21"/>
          <w:szCs w:val="21"/>
          <w:highlight w:val="none"/>
        </w:rPr>
      </w:pPr>
      <w:r>
        <w:rPr>
          <w:rFonts w:hint="eastAsia" w:cs="Times New Roman"/>
          <w:sz w:val="21"/>
          <w:szCs w:val="21"/>
          <w:highlight w:val="none"/>
        </w:rPr>
        <w:t>若对项目采购电子交易系统操作有疑问，可登录政采云（</w:t>
      </w:r>
      <w:r>
        <w:rPr>
          <w:rFonts w:cs="Times New Roman"/>
          <w:sz w:val="21"/>
          <w:szCs w:val="21"/>
          <w:highlight w:val="none"/>
        </w:rPr>
        <w:t>https://www.zcygov.cn/），点击右侧咨询小采，获取采小蜜智能服务管家帮助，或拨打政采云服务热线95763获取热线服务帮助。</w:t>
      </w:r>
    </w:p>
    <w:p w14:paraId="1DF3EB42">
      <w:pPr>
        <w:adjustRightInd w:val="0"/>
        <w:snapToGrid w:val="0"/>
        <w:spacing w:line="288" w:lineRule="auto"/>
        <w:ind w:firstLine="420" w:firstLineChars="200"/>
        <w:rPr>
          <w:rFonts w:cs="Times New Roman"/>
          <w:sz w:val="21"/>
          <w:szCs w:val="21"/>
          <w:highlight w:val="none"/>
        </w:rPr>
      </w:pPr>
      <w:r>
        <w:rPr>
          <w:rFonts w:cs="Times New Roman"/>
          <w:sz w:val="21"/>
          <w:szCs w:val="21"/>
          <w:highlight w:val="none"/>
        </w:rPr>
        <w:t>CA问题联系电话（人工）：汇信CA 400-888-4636；天谷CA 400-087-8198。</w:t>
      </w:r>
    </w:p>
    <w:p w14:paraId="0EDC2EDD">
      <w:pPr>
        <w:adjustRightInd w:val="0"/>
        <w:snapToGrid w:val="0"/>
        <w:spacing w:line="288" w:lineRule="auto"/>
        <w:rPr>
          <w:sz w:val="21"/>
          <w:szCs w:val="21"/>
        </w:rPr>
      </w:pPr>
      <w:r>
        <w:rPr>
          <w:rFonts w:hint="eastAsia"/>
          <w:sz w:val="21"/>
          <w:szCs w:val="21"/>
        </w:rPr>
        <w:br w:type="page"/>
      </w:r>
    </w:p>
    <w:p w14:paraId="0FB512DA">
      <w:pPr>
        <w:adjustRightInd w:val="0"/>
        <w:snapToGrid w:val="0"/>
        <w:spacing w:line="288" w:lineRule="auto"/>
        <w:jc w:val="center"/>
        <w:outlineLvl w:val="0"/>
        <w:rPr>
          <w:b/>
          <w:bCs/>
          <w:sz w:val="32"/>
          <w:szCs w:val="32"/>
        </w:rPr>
      </w:pPr>
      <w:r>
        <w:rPr>
          <w:rFonts w:hint="eastAsia"/>
          <w:b/>
          <w:bCs/>
          <w:sz w:val="32"/>
          <w:szCs w:val="32"/>
        </w:rPr>
        <w:t>第二章  采购需求</w:t>
      </w:r>
    </w:p>
    <w:p w14:paraId="41821904">
      <w:pPr>
        <w:adjustRightInd w:val="0"/>
        <w:snapToGrid w:val="0"/>
        <w:spacing w:line="288" w:lineRule="auto"/>
        <w:jc w:val="left"/>
        <w:outlineLvl w:val="1"/>
        <w:rPr>
          <w:b/>
          <w:bCs/>
          <w:sz w:val="21"/>
          <w:szCs w:val="21"/>
        </w:rPr>
      </w:pPr>
      <w:r>
        <w:rPr>
          <w:rFonts w:hint="eastAsia"/>
          <w:b/>
          <w:bCs/>
          <w:sz w:val="21"/>
          <w:szCs w:val="21"/>
        </w:rPr>
        <w:t>一、为落实政府采购政策需满足的要求：</w:t>
      </w:r>
    </w:p>
    <w:tbl>
      <w:tblPr>
        <w:tblStyle w:val="16"/>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2EEF7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01A2D98">
            <w:pPr>
              <w:adjustRightInd w:val="0"/>
              <w:snapToGrid w:val="0"/>
              <w:spacing w:line="288" w:lineRule="auto"/>
              <w:jc w:val="left"/>
              <w:rPr>
                <w:b/>
                <w:bCs/>
                <w:sz w:val="21"/>
                <w:szCs w:val="21"/>
              </w:rPr>
            </w:pPr>
            <w:bookmarkStart w:id="29" w:name="_Hlk45005599"/>
            <w:r>
              <w:rPr>
                <w:rFonts w:hint="eastAsia"/>
                <w:b/>
                <w:bCs/>
                <w:sz w:val="21"/>
                <w:szCs w:val="21"/>
              </w:rPr>
              <w:t>序号</w:t>
            </w:r>
          </w:p>
        </w:tc>
        <w:tc>
          <w:tcPr>
            <w:tcW w:w="3256" w:type="dxa"/>
            <w:vAlign w:val="center"/>
          </w:tcPr>
          <w:p w14:paraId="42E106D5">
            <w:pPr>
              <w:adjustRightInd w:val="0"/>
              <w:snapToGrid w:val="0"/>
              <w:spacing w:line="288" w:lineRule="auto"/>
              <w:jc w:val="left"/>
              <w:rPr>
                <w:b/>
                <w:bCs/>
                <w:sz w:val="21"/>
                <w:szCs w:val="21"/>
              </w:rPr>
            </w:pPr>
            <w:r>
              <w:rPr>
                <w:rFonts w:hint="eastAsia"/>
                <w:b/>
                <w:bCs/>
                <w:sz w:val="21"/>
                <w:szCs w:val="21"/>
              </w:rPr>
              <w:t>政策名称</w:t>
            </w:r>
          </w:p>
        </w:tc>
        <w:tc>
          <w:tcPr>
            <w:tcW w:w="5529" w:type="dxa"/>
            <w:vAlign w:val="center"/>
          </w:tcPr>
          <w:p w14:paraId="03790114">
            <w:pPr>
              <w:adjustRightInd w:val="0"/>
              <w:snapToGrid w:val="0"/>
              <w:spacing w:line="288" w:lineRule="auto"/>
              <w:jc w:val="left"/>
              <w:rPr>
                <w:b/>
                <w:bCs/>
                <w:sz w:val="21"/>
                <w:szCs w:val="21"/>
              </w:rPr>
            </w:pPr>
            <w:r>
              <w:rPr>
                <w:rFonts w:hint="eastAsia"/>
                <w:b/>
                <w:bCs/>
                <w:sz w:val="21"/>
                <w:szCs w:val="21"/>
              </w:rPr>
              <w:t>内容</w:t>
            </w:r>
          </w:p>
        </w:tc>
      </w:tr>
      <w:tr w14:paraId="1B30F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4210821B">
            <w:pPr>
              <w:adjustRightInd w:val="0"/>
              <w:snapToGrid w:val="0"/>
              <w:spacing w:line="288" w:lineRule="auto"/>
              <w:jc w:val="left"/>
              <w:rPr>
                <w:b/>
                <w:bCs/>
                <w:sz w:val="21"/>
                <w:szCs w:val="21"/>
              </w:rPr>
            </w:pPr>
            <w:r>
              <w:rPr>
                <w:rFonts w:hint="eastAsia"/>
                <w:sz w:val="21"/>
                <w:szCs w:val="21"/>
              </w:rPr>
              <w:t>1</w:t>
            </w:r>
          </w:p>
        </w:tc>
        <w:tc>
          <w:tcPr>
            <w:tcW w:w="3256" w:type="dxa"/>
            <w:vAlign w:val="center"/>
          </w:tcPr>
          <w:p w14:paraId="7FE19C82">
            <w:pPr>
              <w:adjustRightInd w:val="0"/>
              <w:snapToGrid w:val="0"/>
              <w:spacing w:line="288" w:lineRule="auto"/>
              <w:jc w:val="left"/>
              <w:rPr>
                <w:b/>
                <w:bCs/>
                <w:color w:val="auto"/>
                <w:sz w:val="21"/>
                <w:szCs w:val="21"/>
                <w:highlight w:val="none"/>
              </w:rPr>
            </w:pPr>
            <w:r>
              <w:rPr>
                <w:rFonts w:hint="eastAsia"/>
                <w:color w:val="auto"/>
                <w:sz w:val="21"/>
                <w:szCs w:val="21"/>
                <w:highlight w:val="none"/>
              </w:rPr>
              <w:t>政府采购进口产品</w:t>
            </w:r>
          </w:p>
        </w:tc>
        <w:tc>
          <w:tcPr>
            <w:tcW w:w="5529" w:type="dxa"/>
            <w:vAlign w:val="center"/>
          </w:tcPr>
          <w:p w14:paraId="77DFABBD">
            <w:pPr>
              <w:adjustRightInd w:val="0"/>
              <w:snapToGrid w:val="0"/>
              <w:spacing w:line="288" w:lineRule="auto"/>
              <w:jc w:val="left"/>
              <w:rPr>
                <w:b/>
                <w:bCs/>
                <w:color w:val="auto"/>
                <w:sz w:val="21"/>
                <w:szCs w:val="21"/>
                <w:highlight w:val="none"/>
              </w:rPr>
            </w:pPr>
            <w:r>
              <w:rPr>
                <w:rFonts w:hint="eastAsia"/>
                <w:color w:val="auto"/>
                <w:sz w:val="21"/>
                <w:szCs w:val="21"/>
                <w:highlight w:val="none"/>
              </w:rPr>
              <w:t>不适用</w:t>
            </w:r>
          </w:p>
        </w:tc>
      </w:tr>
      <w:tr w14:paraId="577C2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44CEE4E">
            <w:pPr>
              <w:adjustRightInd w:val="0"/>
              <w:snapToGrid w:val="0"/>
              <w:spacing w:line="288" w:lineRule="auto"/>
              <w:jc w:val="left"/>
              <w:rPr>
                <w:b/>
                <w:bCs/>
                <w:sz w:val="21"/>
                <w:szCs w:val="21"/>
              </w:rPr>
            </w:pPr>
            <w:r>
              <w:rPr>
                <w:rFonts w:hint="eastAsia"/>
                <w:sz w:val="21"/>
                <w:szCs w:val="21"/>
              </w:rPr>
              <w:t>2</w:t>
            </w:r>
          </w:p>
        </w:tc>
        <w:tc>
          <w:tcPr>
            <w:tcW w:w="3256" w:type="dxa"/>
            <w:vAlign w:val="center"/>
          </w:tcPr>
          <w:p w14:paraId="405A36C7">
            <w:pPr>
              <w:adjustRightInd w:val="0"/>
              <w:snapToGrid w:val="0"/>
              <w:spacing w:line="288" w:lineRule="auto"/>
              <w:jc w:val="left"/>
              <w:rPr>
                <w:b/>
                <w:bCs/>
                <w:color w:val="auto"/>
                <w:sz w:val="21"/>
                <w:szCs w:val="21"/>
                <w:highlight w:val="none"/>
              </w:rPr>
            </w:pPr>
            <w:r>
              <w:rPr>
                <w:rFonts w:hint="eastAsia"/>
                <w:color w:val="auto"/>
                <w:sz w:val="21"/>
                <w:szCs w:val="21"/>
                <w:highlight w:val="none"/>
              </w:rPr>
              <w:t>政府强制采购节能产品</w:t>
            </w:r>
          </w:p>
        </w:tc>
        <w:tc>
          <w:tcPr>
            <w:tcW w:w="5529" w:type="dxa"/>
            <w:vAlign w:val="center"/>
          </w:tcPr>
          <w:p w14:paraId="327DC957">
            <w:pPr>
              <w:adjustRightInd w:val="0"/>
              <w:snapToGrid w:val="0"/>
              <w:spacing w:line="288" w:lineRule="auto"/>
              <w:jc w:val="left"/>
              <w:rPr>
                <w:b/>
                <w:bCs/>
                <w:color w:val="auto"/>
                <w:sz w:val="21"/>
                <w:szCs w:val="21"/>
                <w:highlight w:val="none"/>
              </w:rPr>
            </w:pPr>
            <w:r>
              <w:rPr>
                <w:rFonts w:hint="eastAsia"/>
                <w:color w:val="auto"/>
                <w:sz w:val="21"/>
                <w:szCs w:val="21"/>
                <w:highlight w:val="none"/>
              </w:rPr>
              <w:t>不适用</w:t>
            </w:r>
          </w:p>
        </w:tc>
      </w:tr>
      <w:tr w14:paraId="2B6EC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FE9B7BA">
            <w:pPr>
              <w:adjustRightInd w:val="0"/>
              <w:snapToGrid w:val="0"/>
              <w:spacing w:line="288" w:lineRule="auto"/>
              <w:jc w:val="left"/>
              <w:rPr>
                <w:b/>
                <w:bCs/>
                <w:sz w:val="21"/>
                <w:szCs w:val="21"/>
              </w:rPr>
            </w:pPr>
            <w:r>
              <w:rPr>
                <w:rFonts w:hint="eastAsia"/>
                <w:sz w:val="21"/>
                <w:szCs w:val="21"/>
              </w:rPr>
              <w:t>3</w:t>
            </w:r>
          </w:p>
        </w:tc>
        <w:tc>
          <w:tcPr>
            <w:tcW w:w="3256" w:type="dxa"/>
            <w:vAlign w:val="center"/>
          </w:tcPr>
          <w:p w14:paraId="31B77583">
            <w:pPr>
              <w:adjustRightInd w:val="0"/>
              <w:snapToGrid w:val="0"/>
              <w:spacing w:line="288" w:lineRule="auto"/>
              <w:jc w:val="left"/>
              <w:rPr>
                <w:b/>
                <w:bCs/>
                <w:color w:val="auto"/>
                <w:sz w:val="21"/>
                <w:szCs w:val="21"/>
                <w:highlight w:val="none"/>
              </w:rPr>
            </w:pPr>
            <w:r>
              <w:rPr>
                <w:rFonts w:hint="eastAsia"/>
                <w:color w:val="auto"/>
                <w:sz w:val="21"/>
                <w:szCs w:val="21"/>
                <w:highlight w:val="none"/>
              </w:rPr>
              <w:t>政府优先采购节能、环保产品</w:t>
            </w:r>
          </w:p>
        </w:tc>
        <w:tc>
          <w:tcPr>
            <w:tcW w:w="5529" w:type="dxa"/>
            <w:vAlign w:val="center"/>
          </w:tcPr>
          <w:p w14:paraId="447018BA">
            <w:pPr>
              <w:adjustRightInd w:val="0"/>
              <w:snapToGrid w:val="0"/>
              <w:spacing w:line="288" w:lineRule="auto"/>
              <w:jc w:val="left"/>
              <w:rPr>
                <w:b/>
                <w:bCs/>
                <w:color w:val="auto"/>
                <w:sz w:val="21"/>
                <w:szCs w:val="21"/>
                <w:highlight w:val="none"/>
              </w:rPr>
            </w:pPr>
            <w:r>
              <w:rPr>
                <w:rFonts w:hint="eastAsia"/>
                <w:color w:val="auto"/>
                <w:sz w:val="21"/>
                <w:szCs w:val="21"/>
                <w:highlight w:val="none"/>
              </w:rPr>
              <w:t>不适用</w:t>
            </w:r>
          </w:p>
        </w:tc>
      </w:tr>
      <w:tr w14:paraId="2DAE5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0101105">
            <w:pPr>
              <w:adjustRightInd w:val="0"/>
              <w:snapToGrid w:val="0"/>
              <w:spacing w:line="288" w:lineRule="auto"/>
              <w:jc w:val="left"/>
              <w:rPr>
                <w:sz w:val="21"/>
                <w:szCs w:val="21"/>
              </w:rPr>
            </w:pPr>
            <w:r>
              <w:rPr>
                <w:rFonts w:hint="eastAsia"/>
                <w:sz w:val="21"/>
                <w:szCs w:val="21"/>
              </w:rPr>
              <w:t>4</w:t>
            </w:r>
          </w:p>
        </w:tc>
        <w:tc>
          <w:tcPr>
            <w:tcW w:w="3256" w:type="dxa"/>
            <w:vAlign w:val="center"/>
          </w:tcPr>
          <w:p w14:paraId="5D375408">
            <w:pPr>
              <w:adjustRightInd w:val="0"/>
              <w:snapToGrid w:val="0"/>
              <w:spacing w:line="288" w:lineRule="auto"/>
              <w:jc w:val="left"/>
              <w:rPr>
                <w:color w:val="auto"/>
                <w:sz w:val="21"/>
                <w:szCs w:val="18"/>
                <w:highlight w:val="none"/>
              </w:rPr>
            </w:pPr>
            <w:r>
              <w:rPr>
                <w:rFonts w:hint="eastAsia"/>
                <w:color w:val="auto"/>
                <w:sz w:val="21"/>
                <w:szCs w:val="18"/>
                <w:highlight w:val="none"/>
              </w:rPr>
              <w:t>政府采购支持科技创新</w:t>
            </w:r>
          </w:p>
        </w:tc>
        <w:tc>
          <w:tcPr>
            <w:tcW w:w="5529" w:type="dxa"/>
            <w:vAlign w:val="center"/>
          </w:tcPr>
          <w:p w14:paraId="7065847D">
            <w:pPr>
              <w:adjustRightInd w:val="0"/>
              <w:snapToGrid w:val="0"/>
              <w:spacing w:line="288" w:lineRule="auto"/>
              <w:jc w:val="left"/>
              <w:rPr>
                <w:color w:val="auto"/>
                <w:sz w:val="21"/>
                <w:szCs w:val="18"/>
                <w:highlight w:val="none"/>
              </w:rPr>
            </w:pPr>
            <w:r>
              <w:rPr>
                <w:rFonts w:hint="eastAsia"/>
                <w:color w:val="auto"/>
                <w:sz w:val="21"/>
                <w:szCs w:val="21"/>
                <w:highlight w:val="none"/>
              </w:rPr>
              <w:t>不适用</w:t>
            </w:r>
          </w:p>
        </w:tc>
      </w:tr>
      <w:tr w14:paraId="1E12A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15917BBE">
            <w:pPr>
              <w:adjustRightInd w:val="0"/>
              <w:snapToGrid w:val="0"/>
              <w:spacing w:line="288" w:lineRule="auto"/>
              <w:jc w:val="left"/>
              <w:rPr>
                <w:b/>
                <w:bCs/>
                <w:sz w:val="21"/>
                <w:szCs w:val="21"/>
              </w:rPr>
            </w:pPr>
            <w:r>
              <w:rPr>
                <w:rFonts w:hint="eastAsia"/>
                <w:sz w:val="21"/>
                <w:szCs w:val="21"/>
              </w:rPr>
              <w:t>5</w:t>
            </w:r>
          </w:p>
        </w:tc>
        <w:tc>
          <w:tcPr>
            <w:tcW w:w="3256" w:type="dxa"/>
            <w:vAlign w:val="center"/>
          </w:tcPr>
          <w:p w14:paraId="69CCE6FF">
            <w:pPr>
              <w:adjustRightInd w:val="0"/>
              <w:snapToGrid w:val="0"/>
              <w:spacing w:line="288" w:lineRule="auto"/>
              <w:jc w:val="left"/>
              <w:rPr>
                <w:color w:val="auto"/>
                <w:sz w:val="21"/>
                <w:szCs w:val="21"/>
                <w:highlight w:val="none"/>
              </w:rPr>
            </w:pPr>
            <w:r>
              <w:rPr>
                <w:rFonts w:hint="eastAsia"/>
                <w:color w:val="auto"/>
                <w:sz w:val="21"/>
                <w:szCs w:val="21"/>
                <w:highlight w:val="none"/>
              </w:rPr>
              <w:t>政府采购促进中小企业发展</w:t>
            </w:r>
          </w:p>
        </w:tc>
        <w:tc>
          <w:tcPr>
            <w:tcW w:w="5529" w:type="dxa"/>
            <w:vAlign w:val="center"/>
          </w:tcPr>
          <w:p w14:paraId="7F5038A9">
            <w:pPr>
              <w:adjustRightInd w:val="0"/>
              <w:snapToGrid w:val="0"/>
              <w:spacing w:line="288" w:lineRule="auto"/>
              <w:jc w:val="left"/>
              <w:rPr>
                <w:color w:val="auto"/>
                <w:sz w:val="21"/>
                <w:szCs w:val="21"/>
                <w:highlight w:val="none"/>
              </w:rPr>
            </w:pPr>
            <w:r>
              <w:rPr>
                <w:rFonts w:hint="eastAsia"/>
                <w:color w:val="auto"/>
                <w:sz w:val="21"/>
                <w:szCs w:val="21"/>
                <w:highlight w:val="none"/>
              </w:rPr>
              <w:t>提供材料详见磋商文件第六章“</w:t>
            </w:r>
            <w:r>
              <w:rPr>
                <w:rFonts w:hint="eastAsia"/>
                <w:color w:val="auto"/>
                <w:sz w:val="21"/>
                <w:szCs w:val="21"/>
                <w:highlight w:val="none"/>
                <w:lang w:val="en-US" w:eastAsia="zh-CN"/>
              </w:rPr>
              <w:t>资格</w:t>
            </w:r>
            <w:r>
              <w:rPr>
                <w:rFonts w:hint="eastAsia"/>
                <w:color w:val="auto"/>
                <w:sz w:val="21"/>
                <w:szCs w:val="21"/>
                <w:highlight w:val="none"/>
              </w:rPr>
              <w:t>文件”</w:t>
            </w:r>
          </w:p>
          <w:p w14:paraId="44AF8E83">
            <w:pPr>
              <w:adjustRightInd w:val="0"/>
              <w:snapToGrid w:val="0"/>
              <w:spacing w:line="288" w:lineRule="auto"/>
              <w:jc w:val="left"/>
              <w:rPr>
                <w:rFonts w:cs="Times New Roman"/>
                <w:b/>
                <w:bCs/>
                <w:color w:val="auto"/>
                <w:sz w:val="21"/>
                <w:szCs w:val="21"/>
                <w:highlight w:val="none"/>
              </w:rPr>
            </w:pPr>
            <w:r>
              <w:rPr>
                <w:rFonts w:hint="eastAsia" w:cs="Times New Roman"/>
                <w:b/>
                <w:bCs/>
                <w:color w:val="auto"/>
                <w:sz w:val="21"/>
                <w:szCs w:val="21"/>
                <w:highlight w:val="none"/>
              </w:rPr>
              <w:t>本项目属性为：</w:t>
            </w:r>
            <w:r>
              <w:rPr>
                <w:rFonts w:cs="Times New Roman"/>
                <w:b/>
                <w:bCs/>
                <w:color w:val="auto"/>
                <w:sz w:val="21"/>
                <w:szCs w:val="21"/>
                <w:highlight w:val="none"/>
              </w:rPr>
              <w:t>服务</w:t>
            </w:r>
          </w:p>
          <w:p w14:paraId="356208F1">
            <w:pPr>
              <w:adjustRightInd w:val="0"/>
              <w:snapToGrid w:val="0"/>
              <w:spacing w:line="288" w:lineRule="auto"/>
              <w:jc w:val="left"/>
              <w:rPr>
                <w:rFonts w:cs="Times New Roman"/>
                <w:b/>
                <w:bCs/>
                <w:color w:val="auto"/>
                <w:sz w:val="21"/>
                <w:szCs w:val="21"/>
                <w:highlight w:val="none"/>
              </w:rPr>
            </w:pPr>
            <w:r>
              <w:rPr>
                <w:rFonts w:hint="eastAsia" w:cs="Times New Roman"/>
                <w:b/>
                <w:bCs/>
                <w:color w:val="auto"/>
                <w:sz w:val="21"/>
                <w:szCs w:val="21"/>
                <w:highlight w:val="none"/>
              </w:rPr>
              <w:t>采购标的对应的中小企业划分标准所属行业：</w:t>
            </w:r>
            <w:r>
              <w:rPr>
                <w:rFonts w:hint="eastAsia" w:cs="Times New Roman"/>
                <w:color w:val="auto"/>
                <w:sz w:val="21"/>
                <w:szCs w:val="21"/>
                <w:highlight w:val="none"/>
              </w:rPr>
              <w:t>软件和信息技术服务业</w:t>
            </w:r>
          </w:p>
          <w:p w14:paraId="49973E1A">
            <w:pPr>
              <w:adjustRightInd w:val="0"/>
              <w:snapToGrid w:val="0"/>
              <w:spacing w:line="288" w:lineRule="auto"/>
              <w:jc w:val="left"/>
              <w:rPr>
                <w:b/>
                <w:bCs/>
                <w:color w:val="auto"/>
                <w:sz w:val="21"/>
                <w:szCs w:val="21"/>
                <w:highlight w:val="none"/>
              </w:rPr>
            </w:pPr>
            <w:r>
              <w:rPr>
                <w:rFonts w:hint="eastAsia" w:cs="Times New Roman"/>
                <w:b/>
                <w:bCs/>
                <w:color w:val="auto"/>
                <w:sz w:val="21"/>
                <w:szCs w:val="21"/>
                <w:highlight w:val="none"/>
              </w:rPr>
              <w:t>中小企业划型标准：</w:t>
            </w:r>
            <w:r>
              <w:rPr>
                <w:rFonts w:hint="eastAsia" w:cs="Times New Roman"/>
                <w:color w:val="auto"/>
                <w:sz w:val="21"/>
                <w:szCs w:val="21"/>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72629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8FE8B69">
            <w:pPr>
              <w:adjustRightInd w:val="0"/>
              <w:snapToGrid w:val="0"/>
              <w:spacing w:line="288" w:lineRule="auto"/>
              <w:jc w:val="left"/>
              <w:rPr>
                <w:sz w:val="21"/>
                <w:szCs w:val="21"/>
              </w:rPr>
            </w:pPr>
            <w:r>
              <w:rPr>
                <w:rFonts w:hint="eastAsia"/>
                <w:sz w:val="21"/>
                <w:szCs w:val="21"/>
              </w:rPr>
              <w:t>6</w:t>
            </w:r>
          </w:p>
        </w:tc>
        <w:tc>
          <w:tcPr>
            <w:tcW w:w="3256" w:type="dxa"/>
            <w:vAlign w:val="center"/>
          </w:tcPr>
          <w:p w14:paraId="2E282D52">
            <w:pPr>
              <w:adjustRightInd w:val="0"/>
              <w:snapToGrid w:val="0"/>
              <w:spacing w:line="288" w:lineRule="auto"/>
              <w:jc w:val="left"/>
              <w:rPr>
                <w:color w:val="auto"/>
                <w:sz w:val="21"/>
                <w:szCs w:val="21"/>
                <w:highlight w:val="none"/>
              </w:rPr>
            </w:pPr>
            <w:r>
              <w:rPr>
                <w:rFonts w:hint="eastAsia"/>
                <w:color w:val="auto"/>
                <w:sz w:val="21"/>
                <w:szCs w:val="21"/>
                <w:highlight w:val="none"/>
              </w:rPr>
              <w:t>政府采购支持监狱企业发展</w:t>
            </w:r>
          </w:p>
        </w:tc>
        <w:tc>
          <w:tcPr>
            <w:tcW w:w="5529" w:type="dxa"/>
            <w:vAlign w:val="center"/>
          </w:tcPr>
          <w:p w14:paraId="00DBAA74">
            <w:pPr>
              <w:adjustRightInd w:val="0"/>
              <w:snapToGrid w:val="0"/>
              <w:spacing w:line="288" w:lineRule="auto"/>
              <w:jc w:val="left"/>
              <w:rPr>
                <w:rFonts w:cs="Times New Roman"/>
                <w:b/>
                <w:bCs/>
                <w:color w:val="auto"/>
                <w:sz w:val="21"/>
                <w:szCs w:val="21"/>
                <w:highlight w:val="none"/>
              </w:rPr>
            </w:pPr>
            <w:r>
              <w:rPr>
                <w:rFonts w:hint="eastAsia"/>
                <w:color w:val="auto"/>
                <w:sz w:val="21"/>
                <w:szCs w:val="21"/>
                <w:highlight w:val="none"/>
              </w:rPr>
              <w:t>提供材料详见磋商文件第六章“</w:t>
            </w:r>
            <w:r>
              <w:rPr>
                <w:rFonts w:hint="eastAsia"/>
                <w:color w:val="auto"/>
                <w:sz w:val="21"/>
                <w:szCs w:val="21"/>
                <w:highlight w:val="none"/>
                <w:lang w:val="en-US" w:eastAsia="zh-CN"/>
              </w:rPr>
              <w:t>资格</w:t>
            </w:r>
            <w:r>
              <w:rPr>
                <w:rFonts w:hint="eastAsia"/>
                <w:color w:val="auto"/>
                <w:sz w:val="21"/>
                <w:szCs w:val="21"/>
                <w:highlight w:val="none"/>
              </w:rPr>
              <w:t>文件”</w:t>
            </w:r>
          </w:p>
        </w:tc>
      </w:tr>
      <w:tr w14:paraId="7A96D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772CA7E">
            <w:pPr>
              <w:adjustRightInd w:val="0"/>
              <w:snapToGrid w:val="0"/>
              <w:spacing w:line="288" w:lineRule="auto"/>
              <w:jc w:val="left"/>
              <w:rPr>
                <w:sz w:val="21"/>
                <w:szCs w:val="21"/>
              </w:rPr>
            </w:pPr>
            <w:r>
              <w:rPr>
                <w:rFonts w:hint="eastAsia"/>
                <w:sz w:val="21"/>
                <w:szCs w:val="21"/>
              </w:rPr>
              <w:t>7</w:t>
            </w:r>
          </w:p>
        </w:tc>
        <w:tc>
          <w:tcPr>
            <w:tcW w:w="3256" w:type="dxa"/>
            <w:vAlign w:val="center"/>
          </w:tcPr>
          <w:p w14:paraId="1DC9528C">
            <w:pPr>
              <w:adjustRightInd w:val="0"/>
              <w:snapToGrid w:val="0"/>
              <w:spacing w:line="288" w:lineRule="auto"/>
              <w:jc w:val="left"/>
              <w:rPr>
                <w:color w:val="auto"/>
                <w:sz w:val="21"/>
                <w:szCs w:val="21"/>
                <w:highlight w:val="none"/>
              </w:rPr>
            </w:pPr>
            <w:r>
              <w:rPr>
                <w:rFonts w:hint="eastAsia"/>
                <w:color w:val="auto"/>
                <w:sz w:val="21"/>
                <w:szCs w:val="21"/>
                <w:highlight w:val="none"/>
              </w:rPr>
              <w:t>政府采购促进残疾人就业</w:t>
            </w:r>
          </w:p>
        </w:tc>
        <w:tc>
          <w:tcPr>
            <w:tcW w:w="5529" w:type="dxa"/>
            <w:vAlign w:val="center"/>
          </w:tcPr>
          <w:p w14:paraId="4010F74C">
            <w:pPr>
              <w:adjustRightInd w:val="0"/>
              <w:snapToGrid w:val="0"/>
              <w:spacing w:line="288" w:lineRule="auto"/>
              <w:jc w:val="left"/>
              <w:rPr>
                <w:color w:val="auto"/>
                <w:sz w:val="21"/>
                <w:szCs w:val="21"/>
                <w:highlight w:val="none"/>
              </w:rPr>
            </w:pPr>
            <w:r>
              <w:rPr>
                <w:rFonts w:hint="eastAsia"/>
                <w:color w:val="auto"/>
                <w:sz w:val="21"/>
                <w:szCs w:val="21"/>
                <w:highlight w:val="none"/>
              </w:rPr>
              <w:t>提供材料详见磋商文件第六章“</w:t>
            </w:r>
            <w:r>
              <w:rPr>
                <w:rFonts w:hint="eastAsia"/>
                <w:color w:val="auto"/>
                <w:sz w:val="21"/>
                <w:szCs w:val="21"/>
                <w:highlight w:val="none"/>
                <w:lang w:val="en-US" w:eastAsia="zh-CN"/>
              </w:rPr>
              <w:t>资格</w:t>
            </w:r>
            <w:r>
              <w:rPr>
                <w:rFonts w:hint="eastAsia"/>
                <w:color w:val="auto"/>
                <w:sz w:val="21"/>
                <w:szCs w:val="21"/>
                <w:highlight w:val="none"/>
              </w:rPr>
              <w:t>文件”</w:t>
            </w:r>
          </w:p>
        </w:tc>
      </w:tr>
      <w:bookmarkEnd w:id="29"/>
    </w:tbl>
    <w:p w14:paraId="1455B4C6">
      <w:pPr>
        <w:adjustRightInd w:val="0"/>
        <w:snapToGrid w:val="0"/>
        <w:spacing w:line="288" w:lineRule="auto"/>
        <w:jc w:val="left"/>
        <w:rPr>
          <w:sz w:val="21"/>
          <w:szCs w:val="21"/>
        </w:rPr>
      </w:pPr>
    </w:p>
    <w:p w14:paraId="1AD172A7">
      <w:pPr>
        <w:adjustRightInd w:val="0"/>
        <w:snapToGrid w:val="0"/>
        <w:spacing w:line="288" w:lineRule="auto"/>
        <w:outlineLvl w:val="1"/>
        <w:rPr>
          <w:b/>
          <w:bCs/>
          <w:sz w:val="21"/>
          <w:szCs w:val="21"/>
        </w:rPr>
      </w:pPr>
      <w:r>
        <w:rPr>
          <w:rFonts w:hint="eastAsia"/>
          <w:b/>
          <w:bCs/>
          <w:sz w:val="21"/>
          <w:szCs w:val="21"/>
        </w:rPr>
        <w:t>二、采购资金的支付方式、时间、条件：</w:t>
      </w:r>
    </w:p>
    <w:tbl>
      <w:tblPr>
        <w:tblStyle w:val="16"/>
        <w:tblW w:w="94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65061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B79E1FA">
            <w:pPr>
              <w:adjustRightInd w:val="0"/>
              <w:snapToGrid w:val="0"/>
              <w:spacing w:line="288" w:lineRule="auto"/>
              <w:jc w:val="center"/>
              <w:rPr>
                <w:rFonts w:cs="Times New Roman"/>
                <w:b/>
                <w:spacing w:val="-6"/>
                <w:sz w:val="21"/>
                <w:szCs w:val="21"/>
                <w:highlight w:val="none"/>
              </w:rPr>
            </w:pPr>
            <w:bookmarkStart w:id="30" w:name="_Hlk45005608"/>
            <w:r>
              <w:rPr>
                <w:rFonts w:hint="eastAsia" w:cs="Times New Roman"/>
                <w:b/>
                <w:spacing w:val="-6"/>
                <w:sz w:val="21"/>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4D638EBC">
            <w:pPr>
              <w:adjustRightInd w:val="0"/>
              <w:snapToGrid w:val="0"/>
              <w:spacing w:line="288" w:lineRule="auto"/>
              <w:ind w:firstLine="396" w:firstLineChars="200"/>
              <w:rPr>
                <w:spacing w:val="-6"/>
                <w:kern w:val="0"/>
                <w:sz w:val="21"/>
                <w:szCs w:val="21"/>
                <w:highlight w:val="none"/>
              </w:rPr>
            </w:pPr>
            <w:r>
              <w:rPr>
                <w:rFonts w:hint="eastAsia"/>
                <w:spacing w:val="-6"/>
                <w:kern w:val="0"/>
                <w:sz w:val="21"/>
                <w:szCs w:val="21"/>
                <w:highlight w:val="none"/>
              </w:rPr>
              <w:t>1.合同签订后一周内，成交供应商向采购人提交合同总价</w:t>
            </w:r>
            <w:r>
              <w:rPr>
                <w:spacing w:val="-6"/>
                <w:kern w:val="0"/>
                <w:sz w:val="21"/>
                <w:szCs w:val="21"/>
                <w:highlight w:val="none"/>
              </w:rPr>
              <w:t>1</w:t>
            </w:r>
            <w:r>
              <w:rPr>
                <w:rFonts w:hint="eastAsia"/>
                <w:spacing w:val="-6"/>
                <w:kern w:val="0"/>
                <w:sz w:val="21"/>
                <w:szCs w:val="21"/>
                <w:highlight w:val="none"/>
              </w:rPr>
              <w:t>%的履约保证金，履约保证金在合同履约期间无违约情形的，项目验收结束后，于一周内退还（不计息）；</w:t>
            </w:r>
          </w:p>
          <w:p w14:paraId="1C21384C">
            <w:pPr>
              <w:adjustRightInd w:val="0"/>
              <w:snapToGrid w:val="0"/>
              <w:spacing w:line="288" w:lineRule="auto"/>
              <w:ind w:firstLine="396" w:firstLineChars="200"/>
              <w:rPr>
                <w:spacing w:val="-6"/>
                <w:kern w:val="0"/>
                <w:sz w:val="21"/>
                <w:szCs w:val="21"/>
                <w:highlight w:val="none"/>
              </w:rPr>
            </w:pPr>
            <w:r>
              <w:rPr>
                <w:rFonts w:hint="eastAsia"/>
                <w:spacing w:val="-6"/>
                <w:kern w:val="0"/>
                <w:sz w:val="21"/>
                <w:szCs w:val="21"/>
                <w:highlight w:val="none"/>
              </w:rPr>
              <w:t>2.提交方式：支票、汇票、本票或金融机构、担保机构出具的保函等非现金形式。</w:t>
            </w:r>
          </w:p>
        </w:tc>
      </w:tr>
      <w:tr w14:paraId="00DCE5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3E541BBB">
            <w:pPr>
              <w:adjustRightInd w:val="0"/>
              <w:snapToGrid w:val="0"/>
              <w:spacing w:line="288" w:lineRule="auto"/>
              <w:jc w:val="center"/>
              <w:rPr>
                <w:rFonts w:cs="Times New Roman"/>
                <w:b/>
                <w:spacing w:val="-6"/>
                <w:sz w:val="21"/>
                <w:szCs w:val="21"/>
                <w:highlight w:val="none"/>
              </w:rPr>
            </w:pPr>
            <w:r>
              <w:rPr>
                <w:rFonts w:hint="eastAsia" w:cs="Times New Roman"/>
                <w:b/>
                <w:spacing w:val="-6"/>
                <w:sz w:val="21"/>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2F3CFDE4">
            <w:pPr>
              <w:autoSpaceDE w:val="0"/>
              <w:autoSpaceDN w:val="0"/>
              <w:adjustRightInd w:val="0"/>
              <w:snapToGrid w:val="0"/>
              <w:spacing w:line="288" w:lineRule="auto"/>
              <w:ind w:firstLine="396" w:firstLineChars="200"/>
              <w:jc w:val="left"/>
              <w:rPr>
                <w:rFonts w:hint="eastAsia"/>
                <w:spacing w:val="-6"/>
                <w:kern w:val="0"/>
                <w:sz w:val="21"/>
                <w:szCs w:val="21"/>
                <w:highlight w:val="none"/>
              </w:rPr>
            </w:pPr>
            <w:r>
              <w:rPr>
                <w:rFonts w:hint="eastAsia"/>
                <w:spacing w:val="-6"/>
                <w:kern w:val="0"/>
                <w:sz w:val="21"/>
                <w:szCs w:val="21"/>
                <w:highlight w:val="none"/>
              </w:rPr>
              <w:t>1.预付款：</w:t>
            </w:r>
          </w:p>
          <w:p w14:paraId="0F94DC04">
            <w:pPr>
              <w:autoSpaceDE w:val="0"/>
              <w:autoSpaceDN w:val="0"/>
              <w:adjustRightInd w:val="0"/>
              <w:snapToGrid w:val="0"/>
              <w:spacing w:line="288" w:lineRule="auto"/>
              <w:ind w:firstLine="396" w:firstLineChars="200"/>
              <w:jc w:val="left"/>
              <w:rPr>
                <w:rFonts w:hint="eastAsia"/>
                <w:spacing w:val="-6"/>
                <w:kern w:val="0"/>
                <w:sz w:val="21"/>
                <w:szCs w:val="21"/>
                <w:highlight w:val="none"/>
              </w:rPr>
            </w:pPr>
            <w:r>
              <w:rPr>
                <w:rFonts w:hint="eastAsia"/>
                <w:spacing w:val="-6"/>
                <w:kern w:val="0"/>
                <w:sz w:val="21"/>
                <w:szCs w:val="21"/>
                <w:highlight w:val="none"/>
              </w:rPr>
              <w:t>1.1.支付条件：</w:t>
            </w:r>
            <w:r>
              <w:rPr>
                <w:rFonts w:hint="eastAsia"/>
                <w:spacing w:val="-6"/>
                <w:kern w:val="0"/>
                <w:sz w:val="21"/>
                <w:szCs w:val="21"/>
                <w:highlight w:val="none"/>
                <w:lang w:val="en-US" w:eastAsia="zh-CN"/>
              </w:rPr>
              <w:t>成交供应商</w:t>
            </w:r>
            <w:r>
              <w:rPr>
                <w:rFonts w:hint="eastAsia"/>
                <w:spacing w:val="-6"/>
                <w:kern w:val="0"/>
                <w:sz w:val="21"/>
                <w:szCs w:val="21"/>
                <w:highlight w:val="none"/>
              </w:rPr>
              <w:t>提交银行、保险公司等金融机构出具的预付款保函；</w:t>
            </w:r>
          </w:p>
          <w:p w14:paraId="7E871E4B">
            <w:pPr>
              <w:autoSpaceDE w:val="0"/>
              <w:autoSpaceDN w:val="0"/>
              <w:adjustRightInd w:val="0"/>
              <w:snapToGrid w:val="0"/>
              <w:spacing w:line="288" w:lineRule="auto"/>
              <w:ind w:firstLine="396" w:firstLineChars="200"/>
              <w:jc w:val="left"/>
              <w:rPr>
                <w:rFonts w:hint="eastAsia"/>
                <w:spacing w:val="-6"/>
                <w:kern w:val="0"/>
                <w:sz w:val="21"/>
                <w:szCs w:val="21"/>
                <w:highlight w:val="none"/>
              </w:rPr>
            </w:pPr>
            <w:r>
              <w:rPr>
                <w:rFonts w:hint="eastAsia"/>
                <w:spacing w:val="-6"/>
                <w:kern w:val="0"/>
                <w:sz w:val="21"/>
                <w:szCs w:val="21"/>
                <w:highlight w:val="none"/>
              </w:rPr>
              <w:t>1.2.支付时间、数额：合同生效并具备实施条件后7个工作日内，采购人向</w:t>
            </w:r>
            <w:r>
              <w:rPr>
                <w:rFonts w:hint="eastAsia"/>
                <w:spacing w:val="-6"/>
                <w:kern w:val="0"/>
                <w:sz w:val="21"/>
                <w:szCs w:val="21"/>
                <w:highlight w:val="none"/>
                <w:lang w:val="en-US" w:eastAsia="zh-CN"/>
              </w:rPr>
              <w:t>成交供应商</w:t>
            </w:r>
            <w:r>
              <w:rPr>
                <w:rFonts w:hint="eastAsia"/>
                <w:spacing w:val="-6"/>
                <w:kern w:val="0"/>
                <w:sz w:val="21"/>
                <w:szCs w:val="21"/>
                <w:highlight w:val="none"/>
              </w:rPr>
              <w:t>支付合同金额</w:t>
            </w:r>
            <w:r>
              <w:rPr>
                <w:rFonts w:hint="eastAsia"/>
                <w:spacing w:val="-6"/>
                <w:kern w:val="0"/>
                <w:sz w:val="21"/>
                <w:szCs w:val="21"/>
                <w:highlight w:val="none"/>
                <w:lang w:val="en-US" w:eastAsia="zh-CN"/>
              </w:rPr>
              <w:t>4</w:t>
            </w:r>
            <w:r>
              <w:rPr>
                <w:rFonts w:hint="eastAsia"/>
                <w:spacing w:val="-6"/>
                <w:kern w:val="0"/>
                <w:sz w:val="21"/>
                <w:szCs w:val="21"/>
                <w:highlight w:val="none"/>
              </w:rPr>
              <w:t>0%的预付款。</w:t>
            </w:r>
          </w:p>
          <w:p w14:paraId="6543621D">
            <w:pPr>
              <w:autoSpaceDE w:val="0"/>
              <w:autoSpaceDN w:val="0"/>
              <w:adjustRightInd w:val="0"/>
              <w:snapToGrid w:val="0"/>
              <w:spacing w:line="288" w:lineRule="auto"/>
              <w:ind w:firstLine="396" w:firstLineChars="200"/>
              <w:jc w:val="left"/>
              <w:rPr>
                <w:rFonts w:hint="eastAsia"/>
                <w:spacing w:val="-6"/>
                <w:kern w:val="0"/>
                <w:sz w:val="21"/>
                <w:szCs w:val="21"/>
                <w:highlight w:val="none"/>
              </w:rPr>
            </w:pPr>
            <w:r>
              <w:rPr>
                <w:rFonts w:hint="eastAsia"/>
                <w:spacing w:val="-6"/>
                <w:kern w:val="0"/>
                <w:sz w:val="21"/>
                <w:szCs w:val="21"/>
                <w:highlight w:val="none"/>
              </w:rPr>
              <w:t>备注：签订合同时，</w:t>
            </w:r>
            <w:r>
              <w:rPr>
                <w:rFonts w:hint="eastAsia"/>
                <w:spacing w:val="-6"/>
                <w:kern w:val="0"/>
                <w:sz w:val="21"/>
                <w:szCs w:val="21"/>
                <w:highlight w:val="none"/>
                <w:lang w:val="en-US" w:eastAsia="zh-CN"/>
              </w:rPr>
              <w:t>成交供应商</w:t>
            </w:r>
            <w:r>
              <w:rPr>
                <w:rFonts w:hint="eastAsia"/>
                <w:spacing w:val="-6"/>
                <w:kern w:val="0"/>
                <w:sz w:val="21"/>
                <w:szCs w:val="21"/>
                <w:highlight w:val="none"/>
              </w:rPr>
              <w:t>明确表示无需预付款或者主动要求降低预付款比例的，采购单位可不适用前述规定。</w:t>
            </w:r>
          </w:p>
          <w:p w14:paraId="56BB4239">
            <w:pPr>
              <w:autoSpaceDE w:val="0"/>
              <w:autoSpaceDN w:val="0"/>
              <w:adjustRightInd w:val="0"/>
              <w:snapToGrid w:val="0"/>
              <w:spacing w:line="288" w:lineRule="auto"/>
              <w:ind w:firstLine="396" w:firstLineChars="200"/>
              <w:jc w:val="left"/>
              <w:rPr>
                <w:rFonts w:hint="default" w:eastAsia="宋体"/>
                <w:lang w:val="en-US" w:eastAsia="zh-CN"/>
              </w:rPr>
            </w:pPr>
            <w:r>
              <w:rPr>
                <w:rFonts w:hint="eastAsia"/>
                <w:spacing w:val="-6"/>
                <w:kern w:val="0"/>
                <w:sz w:val="21"/>
                <w:szCs w:val="21"/>
                <w:highlight w:val="none"/>
              </w:rPr>
              <w:t>2.</w:t>
            </w:r>
            <w:r>
              <w:rPr>
                <w:rFonts w:hint="eastAsia"/>
                <w:spacing w:val="-6"/>
                <w:kern w:val="0"/>
                <w:sz w:val="21"/>
                <w:szCs w:val="21"/>
                <w:highlight w:val="none"/>
                <w:lang w:val="en-US" w:eastAsia="zh-CN"/>
              </w:rPr>
              <w:t>平台投入使用，</w:t>
            </w:r>
            <w:r>
              <w:rPr>
                <w:rFonts w:hint="eastAsia"/>
                <w:spacing w:val="-6"/>
                <w:kern w:val="0"/>
                <w:sz w:val="21"/>
                <w:szCs w:val="21"/>
                <w:highlight w:val="none"/>
              </w:rPr>
              <w:t>经采购人验收合格后，采购人自收到发票后7个工作日内，支付合同金额的</w:t>
            </w:r>
            <w:r>
              <w:rPr>
                <w:rFonts w:hint="eastAsia"/>
                <w:spacing w:val="-6"/>
                <w:kern w:val="0"/>
                <w:sz w:val="21"/>
                <w:szCs w:val="21"/>
                <w:highlight w:val="none"/>
                <w:lang w:val="en-US" w:eastAsia="zh-CN"/>
              </w:rPr>
              <w:t>50</w:t>
            </w:r>
            <w:r>
              <w:rPr>
                <w:rFonts w:hint="eastAsia"/>
                <w:spacing w:val="-6"/>
                <w:kern w:val="0"/>
                <w:sz w:val="21"/>
                <w:szCs w:val="21"/>
                <w:highlight w:val="none"/>
              </w:rPr>
              <w:t>%</w:t>
            </w:r>
            <w:r>
              <w:rPr>
                <w:rFonts w:hint="eastAsia"/>
                <w:spacing w:val="-6"/>
                <w:kern w:val="0"/>
                <w:sz w:val="21"/>
                <w:szCs w:val="21"/>
                <w:highlight w:val="none"/>
                <w:lang w:eastAsia="zh-CN"/>
              </w:rPr>
              <w:t>；</w:t>
            </w:r>
            <w:r>
              <w:rPr>
                <w:rFonts w:hint="eastAsia"/>
                <w:spacing w:val="-6"/>
                <w:kern w:val="0"/>
                <w:sz w:val="21"/>
                <w:szCs w:val="21"/>
                <w:highlight w:val="none"/>
                <w:lang w:val="en-US" w:eastAsia="zh-CN"/>
              </w:rPr>
              <w:t>服务期满，</w:t>
            </w:r>
            <w:r>
              <w:rPr>
                <w:rFonts w:hint="eastAsia"/>
                <w:spacing w:val="-6"/>
                <w:kern w:val="0"/>
                <w:sz w:val="21"/>
                <w:szCs w:val="21"/>
                <w:highlight w:val="none"/>
              </w:rPr>
              <w:t>经采购人验收合格后，采购人自收到发票后7个工作日内，支付</w:t>
            </w:r>
            <w:r>
              <w:rPr>
                <w:rFonts w:hint="eastAsia"/>
                <w:spacing w:val="-6"/>
                <w:kern w:val="0"/>
                <w:sz w:val="21"/>
                <w:szCs w:val="21"/>
                <w:highlight w:val="none"/>
                <w:lang w:val="en-US" w:eastAsia="zh-CN"/>
              </w:rPr>
              <w:t>至</w:t>
            </w:r>
            <w:r>
              <w:rPr>
                <w:rFonts w:hint="eastAsia"/>
                <w:spacing w:val="-6"/>
                <w:kern w:val="0"/>
                <w:sz w:val="21"/>
                <w:szCs w:val="21"/>
                <w:highlight w:val="none"/>
              </w:rPr>
              <w:t>合同金额的</w:t>
            </w:r>
            <w:r>
              <w:rPr>
                <w:rFonts w:hint="eastAsia"/>
                <w:spacing w:val="-6"/>
                <w:kern w:val="0"/>
                <w:sz w:val="21"/>
                <w:szCs w:val="21"/>
                <w:highlight w:val="none"/>
                <w:lang w:val="en-US" w:eastAsia="zh-CN"/>
              </w:rPr>
              <w:t>100%</w:t>
            </w:r>
            <w:r>
              <w:rPr>
                <w:rFonts w:hint="eastAsia"/>
                <w:spacing w:val="-6"/>
                <w:kern w:val="0"/>
                <w:sz w:val="21"/>
                <w:szCs w:val="21"/>
                <w:highlight w:val="none"/>
              </w:rPr>
              <w:t>。</w:t>
            </w:r>
          </w:p>
        </w:tc>
      </w:tr>
      <w:bookmarkEnd w:id="30"/>
    </w:tbl>
    <w:p w14:paraId="64B36D2F">
      <w:pPr>
        <w:adjustRightInd w:val="0"/>
        <w:snapToGrid w:val="0"/>
        <w:spacing w:line="288" w:lineRule="auto"/>
        <w:rPr>
          <w:sz w:val="21"/>
          <w:szCs w:val="21"/>
        </w:rPr>
      </w:pPr>
    </w:p>
    <w:p w14:paraId="0C69BA3F">
      <w:pPr>
        <w:adjustRightInd w:val="0"/>
        <w:snapToGrid w:val="0"/>
        <w:spacing w:line="288" w:lineRule="auto"/>
        <w:outlineLvl w:val="1"/>
        <w:rPr>
          <w:b/>
          <w:bCs/>
          <w:sz w:val="21"/>
          <w:szCs w:val="21"/>
        </w:rPr>
      </w:pPr>
      <w:r>
        <w:rPr>
          <w:rFonts w:hint="eastAsia"/>
          <w:b/>
          <w:bCs/>
          <w:sz w:val="21"/>
          <w:szCs w:val="21"/>
        </w:rPr>
        <w:t>三、服务要求：</w:t>
      </w:r>
    </w:p>
    <w:p w14:paraId="6445E0C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（一）项目概况</w:t>
      </w:r>
    </w:p>
    <w:p w14:paraId="189714EE">
      <w:pPr>
        <w:keepNext w:val="0"/>
        <w:keepLines w:val="0"/>
        <w:pageBreakBefore w:val="0"/>
        <w:widowControl/>
        <w:suppressLineNumbers w:val="0"/>
        <w:kinsoku/>
        <w:wordWrap/>
        <w:overflowPunct/>
        <w:topLinePunct w:val="0"/>
        <w:autoSpaceDE/>
        <w:autoSpaceDN/>
        <w:bidi w:val="0"/>
        <w:spacing w:line="288"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2023年教育部办公厅印发的《关于加快推进现代职业教育体系建设改革重点任务的通知》指出：将人工智能技术与职业教育的业务环境进行融合。人工智能技术的引入从技术的角度为学校教育教学质量提升提供新的思路。</w:t>
      </w:r>
      <w:r>
        <w:rPr>
          <w:rFonts w:hint="eastAsia" w:ascii="宋体" w:hAnsi="宋体" w:eastAsia="宋体" w:cs="宋体"/>
          <w:color w:val="auto"/>
          <w:sz w:val="21"/>
          <w:szCs w:val="21"/>
          <w:highlight w:val="none"/>
        </w:rPr>
        <w:t>我校</w:t>
      </w:r>
      <w:r>
        <w:rPr>
          <w:rFonts w:hint="eastAsia" w:ascii="宋体" w:hAnsi="宋体" w:eastAsia="宋体" w:cs="宋体"/>
          <w:color w:val="auto"/>
          <w:sz w:val="21"/>
          <w:szCs w:val="21"/>
          <w:highlight w:val="none"/>
          <w:lang w:val="en-US" w:eastAsia="zh-CN"/>
        </w:rPr>
        <w:t>本项目</w:t>
      </w:r>
      <w:r>
        <w:rPr>
          <w:rFonts w:hint="eastAsia" w:ascii="宋体" w:hAnsi="宋体" w:eastAsia="宋体" w:cs="宋体"/>
          <w:color w:val="auto"/>
          <w:sz w:val="21"/>
          <w:szCs w:val="21"/>
          <w:highlight w:val="none"/>
        </w:rPr>
        <w:t>要求基于教育部职业教育专业教学资源库项目“能学、辅教、促改”的定位，按照2023版《职业教育专业教学资源库建设指南》要求的“需求牵引、应用为王、服务至上”的基本原则，遵循“一体化设计、结构化课程、颗粒化资源、多场景应用”的建构逻辑，顺应“互联网+职业教育”条件下以线上教学、线上线下混合教学为主要形式的信息化教学需求，为</w:t>
      </w:r>
      <w:r>
        <w:rPr>
          <w:rFonts w:hint="eastAsia" w:ascii="宋体" w:hAnsi="宋体" w:eastAsia="宋体" w:cs="宋体"/>
          <w:color w:val="auto"/>
          <w:sz w:val="21"/>
          <w:szCs w:val="21"/>
          <w:highlight w:val="none"/>
          <w:lang w:val="en-US" w:eastAsia="zh-CN"/>
        </w:rPr>
        <w:t>学校</w:t>
      </w:r>
      <w:r>
        <w:rPr>
          <w:rFonts w:hint="eastAsia" w:ascii="宋体" w:hAnsi="宋体" w:eastAsia="宋体" w:cs="宋体"/>
          <w:color w:val="auto"/>
          <w:sz w:val="21"/>
          <w:szCs w:val="21"/>
          <w:highlight w:val="none"/>
        </w:rPr>
        <w:t>开展</w:t>
      </w:r>
      <w:r>
        <w:rPr>
          <w:rFonts w:hint="eastAsia" w:ascii="宋体" w:hAnsi="宋体" w:eastAsia="宋体" w:cs="宋体"/>
          <w:color w:val="auto"/>
          <w:sz w:val="21"/>
          <w:szCs w:val="21"/>
          <w:highlight w:val="none"/>
          <w:lang w:val="en-US" w:eastAsia="zh-CN"/>
        </w:rPr>
        <w:t>专业群</w:t>
      </w:r>
      <w:r>
        <w:rPr>
          <w:rFonts w:hint="eastAsia" w:ascii="宋体" w:hAnsi="宋体" w:eastAsia="宋体" w:cs="宋体"/>
          <w:color w:val="auto"/>
          <w:sz w:val="21"/>
          <w:szCs w:val="21"/>
          <w:highlight w:val="none"/>
        </w:rPr>
        <w:t>资源库建设提供平台载体和应用服务支撑。</w:t>
      </w:r>
    </w:p>
    <w:p w14:paraId="152EA1CE">
      <w:pPr>
        <w:keepNext w:val="0"/>
        <w:keepLines w:val="0"/>
        <w:pageBreakBefore w:val="0"/>
        <w:widowControl/>
        <w:suppressLineNumbers w:val="0"/>
        <w:kinsoku/>
        <w:wordWrap/>
        <w:overflowPunct/>
        <w:topLinePunct w:val="0"/>
        <w:autoSpaceDE/>
        <w:autoSpaceDN/>
        <w:bidi w:val="0"/>
        <w:spacing w:line="288"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教学资源库的智能版主要增加资源库专属智能体、专业知识图谱和AI智能工具集三部分，通过人工智能大幅提升资源利用效率和学习效果，提高教学质量，提升服务效能。</w:t>
      </w:r>
    </w:p>
    <w:p w14:paraId="21B20310">
      <w:pPr>
        <w:keepNext w:val="0"/>
        <w:keepLines w:val="0"/>
        <w:pageBreakBefore w:val="0"/>
        <w:widowControl/>
        <w:suppressLineNumbers w:val="0"/>
        <w:kinsoku/>
        <w:wordWrap/>
        <w:overflowPunct/>
        <w:topLinePunct w:val="0"/>
        <w:autoSpaceDE/>
        <w:autoSpaceDN/>
        <w:bidi w:val="0"/>
        <w:spacing w:line="288" w:lineRule="auto"/>
        <w:ind w:firstLine="420" w:firstLineChars="2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目前采购人有专业类别32个</w:t>
      </w:r>
      <w:r>
        <w:rPr>
          <w:rFonts w:hint="eastAsia" w:cs="宋体"/>
          <w:color w:val="auto"/>
          <w:sz w:val="21"/>
          <w:szCs w:val="21"/>
          <w:highlight w:val="none"/>
          <w:lang w:eastAsia="zh-CN"/>
        </w:rPr>
        <w:t>，</w:t>
      </w:r>
      <w:r>
        <w:rPr>
          <w:rFonts w:hint="eastAsia" w:ascii="宋体" w:hAnsi="宋体" w:eastAsia="宋体" w:cs="宋体"/>
          <w:color w:val="auto"/>
          <w:sz w:val="21"/>
          <w:szCs w:val="21"/>
          <w:highlight w:val="none"/>
        </w:rPr>
        <w:t>包括土木建筑大类、装备制造大类、电子与信息大类、财经商贸大类、旅游大类、文化艺术大类、教育与体育大类等7大类</w:t>
      </w:r>
      <w:r>
        <w:rPr>
          <w:rFonts w:hint="eastAsia" w:cs="宋体"/>
          <w:color w:val="auto"/>
          <w:sz w:val="21"/>
          <w:szCs w:val="21"/>
          <w:highlight w:val="none"/>
          <w:lang w:eastAsia="zh-CN"/>
        </w:rPr>
        <w:t>。</w:t>
      </w:r>
    </w:p>
    <w:p w14:paraId="7C099199">
      <w:pPr>
        <w:pageBreakBefore w:val="0"/>
        <w:kinsoku/>
        <w:wordWrap/>
        <w:overflowPunct/>
        <w:topLinePunct w:val="0"/>
        <w:bidi w:val="0"/>
        <w:spacing w:line="288" w:lineRule="auto"/>
        <w:ind w:left="0" w:leftChars="0" w:firstLine="0" w:firstLineChars="0"/>
        <w:textAlignment w:val="auto"/>
        <w:outlineLvl w:val="9"/>
        <w:rPr>
          <w:rFonts w:hint="eastAsia" w:ascii="宋体" w:hAnsi="宋体" w:eastAsia="宋体" w:cs="宋体"/>
          <w:b/>
          <w:bCs/>
          <w:color w:val="auto"/>
          <w:sz w:val="21"/>
          <w:szCs w:val="21"/>
          <w:highlight w:val="none"/>
          <w:lang w:val="zh-TW" w:eastAsia="zh-TW"/>
        </w:rPr>
      </w:pPr>
      <w:r>
        <w:rPr>
          <w:rFonts w:hint="eastAsia" w:ascii="宋体" w:hAnsi="宋体" w:eastAsia="宋体" w:cs="宋体"/>
          <w:b/>
          <w:bCs/>
          <w:color w:val="auto"/>
          <w:sz w:val="21"/>
          <w:szCs w:val="21"/>
          <w:highlight w:val="none"/>
          <w:lang w:val="zh-TW" w:eastAsia="zh-TW"/>
        </w:rPr>
        <w:t>（</w:t>
      </w:r>
      <w:r>
        <w:rPr>
          <w:rFonts w:hint="eastAsia" w:ascii="宋体" w:hAnsi="宋体" w:eastAsia="宋体" w:cs="宋体"/>
          <w:b/>
          <w:bCs/>
          <w:color w:val="auto"/>
          <w:sz w:val="21"/>
          <w:szCs w:val="21"/>
          <w:highlight w:val="none"/>
          <w:lang w:val="en-US" w:eastAsia="zh-Hans"/>
        </w:rPr>
        <w:t>二</w:t>
      </w:r>
      <w:r>
        <w:rPr>
          <w:rFonts w:hint="eastAsia" w:ascii="宋体" w:hAnsi="宋体" w:eastAsia="宋体" w:cs="宋体"/>
          <w:b/>
          <w:bCs/>
          <w:color w:val="auto"/>
          <w:sz w:val="21"/>
          <w:szCs w:val="21"/>
          <w:highlight w:val="none"/>
          <w:lang w:val="zh-TW" w:eastAsia="zh-TW"/>
        </w:rPr>
        <w:t>）产品清单</w:t>
      </w:r>
    </w:p>
    <w:tbl>
      <w:tblPr>
        <w:tblStyle w:val="17"/>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8"/>
        <w:gridCol w:w="3644"/>
        <w:gridCol w:w="1211"/>
        <w:gridCol w:w="1224"/>
        <w:gridCol w:w="2741"/>
      </w:tblGrid>
      <w:tr w14:paraId="6A810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415" w:type="pct"/>
            <w:tcBorders>
              <w:top w:val="single" w:color="auto" w:sz="4" w:space="0"/>
              <w:left w:val="single" w:color="auto" w:sz="4" w:space="0"/>
              <w:bottom w:val="single" w:color="auto" w:sz="4" w:space="0"/>
              <w:right w:val="single" w:color="auto" w:sz="4" w:space="0"/>
            </w:tcBorders>
            <w:noWrap w:val="0"/>
            <w:vAlign w:val="center"/>
          </w:tcPr>
          <w:p w14:paraId="7EAA75E9">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b/>
                <w:bCs/>
                <w:color w:val="auto"/>
                <w:sz w:val="21"/>
                <w:szCs w:val="21"/>
                <w:highlight w:val="none"/>
                <w:lang w:eastAsia="zh-Hans"/>
              </w:rPr>
            </w:pPr>
            <w:r>
              <w:rPr>
                <w:rFonts w:hint="eastAsia" w:ascii="宋体" w:hAnsi="宋体" w:eastAsia="宋体" w:cs="宋体"/>
                <w:b/>
                <w:bCs/>
                <w:color w:val="auto"/>
                <w:sz w:val="21"/>
                <w:szCs w:val="21"/>
                <w:highlight w:val="none"/>
                <w:lang w:val="en-US" w:eastAsia="zh-Hans"/>
              </w:rPr>
              <w:t>序号</w:t>
            </w:r>
          </w:p>
        </w:tc>
        <w:tc>
          <w:tcPr>
            <w:tcW w:w="1893" w:type="pct"/>
            <w:tcBorders>
              <w:top w:val="single" w:color="auto" w:sz="4" w:space="0"/>
              <w:left w:val="single" w:color="auto" w:sz="4" w:space="0"/>
              <w:bottom w:val="single" w:color="auto" w:sz="4" w:space="0"/>
              <w:right w:val="single" w:color="auto" w:sz="4" w:space="0"/>
            </w:tcBorders>
            <w:noWrap w:val="0"/>
            <w:vAlign w:val="center"/>
          </w:tcPr>
          <w:p w14:paraId="7DDA1370">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b/>
                <w:bCs/>
                <w:color w:val="auto"/>
                <w:sz w:val="21"/>
                <w:szCs w:val="21"/>
                <w:highlight w:val="none"/>
                <w:lang w:eastAsia="zh-Hans"/>
              </w:rPr>
            </w:pPr>
            <w:r>
              <w:rPr>
                <w:rFonts w:hint="eastAsia" w:ascii="宋体" w:hAnsi="宋体" w:eastAsia="宋体" w:cs="宋体"/>
                <w:b/>
                <w:bCs/>
                <w:color w:val="auto"/>
                <w:sz w:val="21"/>
                <w:szCs w:val="21"/>
                <w:highlight w:val="none"/>
                <w:lang w:eastAsia="zh-Hans"/>
              </w:rPr>
              <w:t>内容</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3817DA44">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数量</w:t>
            </w:r>
          </w:p>
        </w:tc>
        <w:tc>
          <w:tcPr>
            <w:tcW w:w="636" w:type="pct"/>
            <w:tcBorders>
              <w:top w:val="single" w:color="auto" w:sz="4" w:space="0"/>
              <w:left w:val="single" w:color="auto" w:sz="4" w:space="0"/>
              <w:bottom w:val="single" w:color="auto" w:sz="4" w:space="0"/>
              <w:right w:val="single" w:color="auto" w:sz="4" w:space="0"/>
            </w:tcBorders>
            <w:noWrap w:val="0"/>
            <w:vAlign w:val="center"/>
          </w:tcPr>
          <w:p w14:paraId="3541F924">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单位</w:t>
            </w:r>
          </w:p>
        </w:tc>
        <w:tc>
          <w:tcPr>
            <w:tcW w:w="1424" w:type="pct"/>
            <w:tcBorders>
              <w:top w:val="single" w:color="auto" w:sz="4" w:space="0"/>
              <w:left w:val="single" w:color="auto" w:sz="4" w:space="0"/>
              <w:bottom w:val="single" w:color="auto" w:sz="4" w:space="0"/>
              <w:right w:val="single" w:color="auto" w:sz="4" w:space="0"/>
            </w:tcBorders>
            <w:noWrap w:val="0"/>
            <w:vAlign w:val="center"/>
          </w:tcPr>
          <w:p w14:paraId="74F70503">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b/>
                <w:bCs/>
                <w:color w:val="auto"/>
                <w:sz w:val="21"/>
                <w:szCs w:val="21"/>
                <w:highlight w:val="none"/>
                <w:lang w:val="en-US" w:eastAsia="zh-Hans"/>
              </w:rPr>
            </w:pPr>
            <w:r>
              <w:rPr>
                <w:rFonts w:hint="eastAsia" w:ascii="宋体" w:hAnsi="宋体" w:eastAsia="宋体" w:cs="宋体"/>
                <w:b/>
                <w:bCs/>
                <w:color w:val="auto"/>
                <w:sz w:val="21"/>
                <w:szCs w:val="21"/>
                <w:highlight w:val="none"/>
                <w:lang w:val="en-US" w:eastAsia="zh-Hans"/>
              </w:rPr>
              <w:t>备注</w:t>
            </w:r>
          </w:p>
        </w:tc>
      </w:tr>
      <w:tr w14:paraId="07B4A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15" w:type="pct"/>
            <w:tcBorders>
              <w:top w:val="single" w:color="auto" w:sz="4" w:space="0"/>
              <w:left w:val="single" w:color="auto" w:sz="4" w:space="0"/>
              <w:bottom w:val="single" w:color="auto" w:sz="4" w:space="0"/>
              <w:right w:val="single" w:color="auto" w:sz="4" w:space="0"/>
            </w:tcBorders>
            <w:noWrap w:val="0"/>
            <w:vAlign w:val="center"/>
          </w:tcPr>
          <w:p w14:paraId="10D507C6">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893" w:type="pct"/>
            <w:tcBorders>
              <w:top w:val="single" w:color="auto" w:sz="4" w:space="0"/>
              <w:left w:val="single" w:color="auto" w:sz="4" w:space="0"/>
              <w:bottom w:val="single" w:color="auto" w:sz="4" w:space="0"/>
              <w:right w:val="single" w:color="auto" w:sz="4" w:space="0"/>
            </w:tcBorders>
            <w:noWrap w:val="0"/>
            <w:vAlign w:val="center"/>
          </w:tcPr>
          <w:p w14:paraId="0AE26911">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color w:val="auto"/>
                <w:sz w:val="21"/>
                <w:szCs w:val="21"/>
                <w:highlight w:val="none"/>
                <w:lang w:val="en-US" w:eastAsia="zh-Hans"/>
              </w:rPr>
            </w:pPr>
            <w:r>
              <w:rPr>
                <w:rFonts w:hint="eastAsia" w:ascii="宋体" w:hAnsi="宋体" w:eastAsia="宋体" w:cs="宋体"/>
                <w:color w:val="auto"/>
                <w:sz w:val="21"/>
                <w:szCs w:val="21"/>
                <w:highlight w:val="none"/>
                <w:lang w:eastAsia="zh-CN"/>
              </w:rPr>
              <w:t>专业群资源库平台运营服务</w:t>
            </w:r>
          </w:p>
        </w:tc>
        <w:tc>
          <w:tcPr>
            <w:tcW w:w="629" w:type="pct"/>
            <w:tcBorders>
              <w:top w:val="single" w:color="auto" w:sz="4" w:space="0"/>
              <w:left w:val="single" w:color="auto" w:sz="4" w:space="0"/>
              <w:bottom w:val="single" w:color="auto" w:sz="4" w:space="0"/>
              <w:right w:val="single" w:color="auto" w:sz="4" w:space="0"/>
            </w:tcBorders>
            <w:noWrap w:val="0"/>
            <w:vAlign w:val="center"/>
          </w:tcPr>
          <w:p w14:paraId="02619E8C">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636" w:type="pct"/>
            <w:tcBorders>
              <w:top w:val="single" w:color="auto" w:sz="4" w:space="0"/>
              <w:left w:val="single" w:color="auto" w:sz="4" w:space="0"/>
              <w:bottom w:val="single" w:color="auto" w:sz="4" w:space="0"/>
              <w:right w:val="single" w:color="auto" w:sz="4" w:space="0"/>
            </w:tcBorders>
            <w:noWrap w:val="0"/>
            <w:vAlign w:val="center"/>
          </w:tcPr>
          <w:p w14:paraId="3D51130F">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项</w:t>
            </w:r>
          </w:p>
        </w:tc>
        <w:tc>
          <w:tcPr>
            <w:tcW w:w="1424" w:type="pct"/>
            <w:tcBorders>
              <w:top w:val="single" w:color="auto" w:sz="4" w:space="0"/>
              <w:left w:val="single" w:color="auto" w:sz="4" w:space="0"/>
              <w:bottom w:val="single" w:color="auto" w:sz="4" w:space="0"/>
              <w:right w:val="single" w:color="auto" w:sz="4" w:space="0"/>
            </w:tcBorders>
            <w:noWrap w:val="0"/>
            <w:vAlign w:val="center"/>
          </w:tcPr>
          <w:p w14:paraId="500D3858">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val="en-US" w:eastAsia="zh-CN"/>
              </w:rPr>
              <w:t>资源库平台1年使用</w:t>
            </w:r>
          </w:p>
        </w:tc>
      </w:tr>
    </w:tbl>
    <w:p w14:paraId="235A798A">
      <w:pPr>
        <w:pageBreakBefore w:val="0"/>
        <w:kinsoku/>
        <w:wordWrap/>
        <w:overflowPunct/>
        <w:topLinePunct w:val="0"/>
        <w:bidi w:val="0"/>
        <w:spacing w:line="288" w:lineRule="auto"/>
        <w:ind w:left="0" w:leftChars="0" w:firstLine="0" w:firstLineChars="0"/>
        <w:textAlignment w:val="auto"/>
        <w:outlineLvl w:val="9"/>
        <w:rPr>
          <w:rFonts w:hint="eastAsia" w:ascii="宋体" w:hAnsi="宋体" w:eastAsia="宋体" w:cs="宋体"/>
          <w:b/>
          <w:bCs/>
          <w:color w:val="auto"/>
          <w:sz w:val="21"/>
          <w:szCs w:val="21"/>
          <w:highlight w:val="none"/>
          <w:lang w:val="zh-TW" w:eastAsia="zh-TW"/>
        </w:rPr>
      </w:pPr>
      <w:r>
        <w:rPr>
          <w:rFonts w:hint="eastAsia" w:ascii="宋体" w:hAnsi="宋体" w:eastAsia="宋体" w:cs="宋体"/>
          <w:b/>
          <w:bCs/>
          <w:color w:val="auto"/>
          <w:sz w:val="21"/>
          <w:szCs w:val="21"/>
          <w:highlight w:val="none"/>
          <w:lang w:val="zh-TW" w:eastAsia="zh-CN"/>
        </w:rPr>
        <w:t>（</w:t>
      </w:r>
      <w:r>
        <w:rPr>
          <w:rFonts w:hint="eastAsia" w:ascii="宋体" w:hAnsi="宋体" w:eastAsia="宋体" w:cs="宋体"/>
          <w:b/>
          <w:bCs/>
          <w:color w:val="auto"/>
          <w:sz w:val="21"/>
          <w:szCs w:val="21"/>
          <w:highlight w:val="none"/>
          <w:lang w:val="en-US" w:eastAsia="zh-Hans"/>
        </w:rPr>
        <w:t>三</w:t>
      </w:r>
      <w:r>
        <w:rPr>
          <w:rFonts w:hint="eastAsia" w:ascii="宋体" w:hAnsi="宋体" w:eastAsia="宋体" w:cs="宋体"/>
          <w:b/>
          <w:bCs/>
          <w:color w:val="auto"/>
          <w:sz w:val="21"/>
          <w:szCs w:val="21"/>
          <w:highlight w:val="none"/>
          <w:lang w:val="zh-TW" w:eastAsia="zh-CN"/>
        </w:rPr>
        <w:t>）</w:t>
      </w:r>
      <w:r>
        <w:rPr>
          <w:rFonts w:hint="eastAsia" w:ascii="宋体" w:hAnsi="宋体" w:eastAsia="宋体" w:cs="宋体"/>
          <w:b/>
          <w:bCs/>
          <w:color w:val="auto"/>
          <w:sz w:val="21"/>
          <w:szCs w:val="21"/>
          <w:highlight w:val="none"/>
          <w:lang w:val="zh-TW" w:eastAsia="zh-TW"/>
        </w:rPr>
        <w:t>平台各功能模块详细技术参数</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1741"/>
        <w:gridCol w:w="7182"/>
      </w:tblGrid>
      <w:tr w14:paraId="3663C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27CBFB24">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left="0" w:leftChars="0" w:firstLine="0" w:firstLineChars="0"/>
              <w:jc w:val="center"/>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序号</w:t>
            </w:r>
          </w:p>
        </w:tc>
        <w:tc>
          <w:tcPr>
            <w:tcW w:w="904" w:type="pct"/>
            <w:noWrap w:val="0"/>
            <w:vAlign w:val="center"/>
          </w:tcPr>
          <w:p w14:paraId="090BBC95">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left="0" w:leftChars="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模块名称</w:t>
            </w:r>
          </w:p>
        </w:tc>
        <w:tc>
          <w:tcPr>
            <w:tcW w:w="3729" w:type="pct"/>
            <w:noWrap w:val="0"/>
            <w:vAlign w:val="center"/>
          </w:tcPr>
          <w:p w14:paraId="33C76814">
            <w:pPr>
              <w:keepNext w:val="0"/>
              <w:keepLines w:val="0"/>
              <w:pageBreakBefore w:val="0"/>
              <w:widowControl w:val="0"/>
              <w:tabs>
                <w:tab w:val="left" w:pos="180"/>
                <w:tab w:val="left" w:pos="360"/>
              </w:tabs>
              <w:kinsoku/>
              <w:wordWrap/>
              <w:overflowPunct/>
              <w:topLinePunct w:val="0"/>
              <w:bidi w:val="0"/>
              <w:adjustRightInd/>
              <w:snapToGrid/>
              <w:spacing w:line="288" w:lineRule="auto"/>
              <w:ind w:left="0" w:leftChars="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主要技术参数</w:t>
            </w:r>
          </w:p>
        </w:tc>
      </w:tr>
      <w:tr w14:paraId="7E4FE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138AF0F3">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904" w:type="pct"/>
            <w:noWrap w:val="0"/>
            <w:vAlign w:val="center"/>
          </w:tcPr>
          <w:p w14:paraId="0E2517FB">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bookmarkStart w:id="31" w:name="OLE_LINK19"/>
            <w:r>
              <w:rPr>
                <w:rFonts w:hint="eastAsia" w:ascii="宋体" w:hAnsi="宋体" w:eastAsia="宋体" w:cs="宋体"/>
                <w:color w:val="auto"/>
                <w:sz w:val="21"/>
                <w:szCs w:val="21"/>
                <w:highlight w:val="none"/>
              </w:rPr>
              <w:t>资源库管理空间</w:t>
            </w:r>
            <w:bookmarkEnd w:id="31"/>
          </w:p>
        </w:tc>
        <w:tc>
          <w:tcPr>
            <w:tcW w:w="3729" w:type="pct"/>
            <w:noWrap w:val="0"/>
            <w:vAlign w:val="center"/>
          </w:tcPr>
          <w:p w14:paraId="577264BC">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1.设定资源库的建设目标，学校可自主按照核心专业及多个服务专业的组织形式开展资源库建设。</w:t>
            </w:r>
          </w:p>
          <w:p w14:paraId="163B84D0">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2.支持本资</w:t>
            </w:r>
            <w:bookmarkStart w:id="32" w:name="OLE_LINK50"/>
            <w:r>
              <w:rPr>
                <w:rFonts w:hint="eastAsia" w:ascii="宋体" w:hAnsi="宋体" w:eastAsia="宋体" w:cs="宋体"/>
                <w:color w:val="auto"/>
                <w:sz w:val="21"/>
                <w:szCs w:val="21"/>
                <w:highlight w:val="none"/>
              </w:rPr>
              <w:t>源库负责人设置专业基础信息，包括资源</w:t>
            </w:r>
            <w:bookmarkEnd w:id="32"/>
            <w:r>
              <w:rPr>
                <w:rFonts w:hint="eastAsia" w:ascii="宋体" w:hAnsi="宋体" w:eastAsia="宋体" w:cs="宋体"/>
                <w:color w:val="auto"/>
                <w:sz w:val="21"/>
                <w:szCs w:val="21"/>
                <w:highlight w:val="none"/>
              </w:rPr>
              <w:t>库名称、负责人、资源库LOGO以及门户网站模板等。</w:t>
            </w:r>
          </w:p>
          <w:p w14:paraId="6AE3D6C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3.支持本资源库项目负责人对平台成员进行管理，设置专业负责人、课程负责人和课程审核人，支持设置人员权限，并有权限管理本资源库所有成员的账号。</w:t>
            </w:r>
            <w:bookmarkStart w:id="33" w:name="OLE_LINK74"/>
          </w:p>
          <w:bookmarkEnd w:id="33"/>
          <w:p w14:paraId="02472307">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4.支持设置资源库的人才培养方案和专业建设标准，发挥资源库内协同育人的建设目标。</w:t>
            </w:r>
          </w:p>
          <w:p w14:paraId="3839ED49">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支持规划和建设课程体系，支持从课程类型、课程层次、课程对应岗位及相关职业证书等多个维度进行课程分类；支持通过项目知识技能图谱的方式，构建课程与课程之间的联系，体现“结构化课程”的建设理念。</w:t>
            </w:r>
          </w:p>
          <w:p w14:paraId="1C3ACFC9">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支持按类型将课程划分为学历课程和培训课程，在实现资源共建共享的基础上丰富资源库课程内容。学历课程支持按公共基础课、专业基础课、专业核心课、专业拓展课构建资源库的课程层次；培训课程支持按实验实训课、教师培训、职业培训、竞赛培训构建资源库的课程类型。</w:t>
            </w:r>
          </w:p>
          <w:p w14:paraId="18830A85">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7.支持资源库所建课程对应多专业，并与各专业职业面向就业岗位相关联，实现课程与国家职业标准体系对接，提高学生所学技能与岗位需求的匹配度。</w:t>
            </w:r>
          </w:p>
          <w:p w14:paraId="5CEDDC35">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8.支持资源库课程团队建设，并分别指定每门课程的课程建设人员和审核人员，保证课程内容质量，实现审核流程可记录、可追溯。</w:t>
            </w:r>
          </w:p>
          <w:p w14:paraId="43AE4B3A">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9.支持展示资源库下所有的知识技能图谱、素材、题目和课程体系，汇聚成资源库资源空间，便于管理员整体把握资源库内容结构和建设进度、成果。</w:t>
            </w:r>
          </w:p>
        </w:tc>
      </w:tr>
      <w:tr w14:paraId="35E2A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223DA146">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904" w:type="pct"/>
            <w:noWrap w:val="0"/>
            <w:vAlign w:val="center"/>
          </w:tcPr>
          <w:p w14:paraId="517DD217">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bookmarkStart w:id="34" w:name="OLE_LINK21"/>
            <w:r>
              <w:rPr>
                <w:rFonts w:hint="eastAsia" w:ascii="宋体" w:hAnsi="宋体" w:eastAsia="宋体" w:cs="宋体"/>
                <w:color w:val="auto"/>
                <w:sz w:val="21"/>
                <w:szCs w:val="21"/>
                <w:highlight w:val="none"/>
              </w:rPr>
              <w:t>课程建设系统</w:t>
            </w:r>
            <w:bookmarkEnd w:id="34"/>
          </w:p>
        </w:tc>
        <w:tc>
          <w:tcPr>
            <w:tcW w:w="3729" w:type="pct"/>
            <w:noWrap w:val="0"/>
            <w:vAlign w:val="center"/>
          </w:tcPr>
          <w:p w14:paraId="6F4975B9">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1.平台通过知识技能图谱的形式构建课程，支持课程负责人新建知识技能点，并在章节结构下自主上传课程资源与内容。</w:t>
            </w:r>
          </w:p>
          <w:p w14:paraId="23F0800F">
            <w:pPr>
              <w:keepNext w:val="0"/>
              <w:keepLines w:val="0"/>
              <w:pageBreakBefore w:val="0"/>
              <w:widowControl w:val="0"/>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2.如课程负责人已经参与了其他相关国家级/省级/校级资源库的建设，在原有资源库负责人赋权的前提下，该课程负责人可从原有资源库中导入其个人所建的资源、试题和课程，避免资源重复建设。</w:t>
            </w:r>
          </w:p>
          <w:p w14:paraId="02BE39E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3.课程负责人可将其在与本资源库平台关联的SPOC平台或MOOC平台中原创的课程资源，导入本资源库中，完成课程设计。</w:t>
            </w:r>
          </w:p>
          <w:p w14:paraId="786802AE">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4.支持同一门课程开设多个使用周期，并支持对不同周期的课程进行内容优化提升，实现课程资源建设的全过程留存；同时，支持不同课程周期内的资源复制，实现资源共建共享。</w:t>
            </w:r>
          </w:p>
          <w:p w14:paraId="76ED4D49">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5.支持将题库、素材与知识技能图谱对接。</w:t>
            </w:r>
          </w:p>
          <w:p w14:paraId="3B5FE2FA">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6.支持课程负责人创建课程团队，进行教学内容建设与管理。 </w:t>
            </w:r>
          </w:p>
          <w:p w14:paraId="6A41AE7C">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7.支持教师对不同开课周期设置不同的作业与考试，且支持对不同考试设置不同出卷规则，实现同一课程针对不同对象的差异化教学。 </w:t>
            </w:r>
          </w:p>
          <w:p w14:paraId="3AB06C18">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8.支持课程负责人创建课程公告，设置课程基本信息、考核标准、参考教材，上传课程封面、课程简介视频等，支持教师根据课程教学需求自定义设置讨论区，完善课程介绍。</w:t>
            </w:r>
          </w:p>
          <w:p w14:paraId="109FDE37">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9.支持教师在开课周期内设置考试开始时间、结束时间、考试时长、答案公布时间等。</w:t>
            </w:r>
          </w:p>
          <w:p w14:paraId="008362D0">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10.支持教师在开课周期内设置不同的作业类型，并可个性化设计作业结束时间，支持作业添加到课程内容指定的位置。</w:t>
            </w:r>
          </w:p>
          <w:p w14:paraId="123E6A97">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11.支持课程负责人统计学生学习情况，包括作业统计，考试统计，随堂测验统计，视频资源统计，其他资源统计，讨论统计。</w:t>
            </w:r>
          </w:p>
          <w:p w14:paraId="790A7BE8">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12.支持一键开启SPOC教学：在资源库的建课中心，可以开启本课程的SPOC教学。即用同步或者新开的开课方式，把当前开课的课程设计、题库等内容同步到SPOC空间里。</w:t>
            </w:r>
          </w:p>
        </w:tc>
      </w:tr>
      <w:tr w14:paraId="69653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032499F6">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904" w:type="pct"/>
            <w:noWrap w:val="0"/>
            <w:vAlign w:val="center"/>
          </w:tcPr>
          <w:p w14:paraId="47011231">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bookmarkStart w:id="35" w:name="OLE_LINK23"/>
            <w:r>
              <w:rPr>
                <w:rFonts w:hint="eastAsia" w:ascii="宋体" w:hAnsi="宋体" w:eastAsia="宋体" w:cs="宋体"/>
                <w:color w:val="auto"/>
                <w:sz w:val="21"/>
                <w:szCs w:val="21"/>
                <w:highlight w:val="none"/>
              </w:rPr>
              <w:t>课程审核系统</w:t>
            </w:r>
            <w:bookmarkEnd w:id="35"/>
          </w:p>
        </w:tc>
        <w:tc>
          <w:tcPr>
            <w:tcW w:w="3729" w:type="pct"/>
            <w:noWrap w:val="0"/>
            <w:vAlign w:val="center"/>
          </w:tcPr>
          <w:p w14:paraId="200320BD">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1.支持课程建设完成后进行课程预览，并提交课程审核人进行内容审核。</w:t>
            </w:r>
          </w:p>
          <w:p w14:paraId="4E997F0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2.支持课程审核人对素材、题目等资源进行审核，支持批量审核与下架；素材审核包括素材名称、上传者、上传时间、媒体类型、应用类型、</w:t>
            </w:r>
            <w:r>
              <w:rPr>
                <w:rFonts w:hint="eastAsia" w:ascii="宋体" w:hAnsi="宋体" w:eastAsia="宋体" w:cs="宋体"/>
                <w:color w:val="auto"/>
                <w:sz w:val="21"/>
                <w:szCs w:val="21"/>
                <w:highlight w:val="none"/>
                <w:lang w:val="en-US" w:eastAsia="zh-CN"/>
              </w:rPr>
              <w:t>素材</w:t>
            </w:r>
            <w:r>
              <w:rPr>
                <w:rFonts w:hint="eastAsia" w:ascii="宋体" w:hAnsi="宋体" w:eastAsia="宋体" w:cs="宋体"/>
                <w:color w:val="auto"/>
                <w:sz w:val="21"/>
                <w:szCs w:val="21"/>
                <w:highlight w:val="none"/>
              </w:rPr>
              <w:t>来源等属性；题库审核包括题干、题型</w:t>
            </w:r>
            <w:r>
              <w:rPr>
                <w:rFonts w:hint="eastAsia" w:ascii="宋体" w:hAnsi="宋体" w:eastAsia="宋体" w:cs="宋体"/>
                <w:color w:val="auto"/>
                <w:sz w:val="21"/>
                <w:szCs w:val="21"/>
                <w:highlight w:val="none"/>
                <w:lang w:val="en-US" w:eastAsia="zh-CN"/>
              </w:rPr>
              <w:t>知识点</w:t>
            </w:r>
            <w:r>
              <w:rPr>
                <w:rFonts w:hint="eastAsia" w:ascii="宋体" w:hAnsi="宋体" w:eastAsia="宋体" w:cs="宋体"/>
                <w:color w:val="auto"/>
                <w:sz w:val="21"/>
                <w:szCs w:val="21"/>
                <w:highlight w:val="none"/>
              </w:rPr>
              <w:t>、难易程度、上传者、</w:t>
            </w:r>
            <w:r>
              <w:rPr>
                <w:rFonts w:hint="eastAsia" w:ascii="宋体" w:hAnsi="宋体" w:eastAsia="宋体" w:cs="宋体"/>
                <w:color w:val="auto"/>
                <w:sz w:val="21"/>
                <w:szCs w:val="21"/>
                <w:highlight w:val="none"/>
                <w:lang w:val="en-US" w:eastAsia="zh-CN"/>
              </w:rPr>
              <w:t>创建</w:t>
            </w:r>
            <w:r>
              <w:rPr>
                <w:rFonts w:hint="eastAsia" w:ascii="宋体" w:hAnsi="宋体" w:eastAsia="宋体" w:cs="宋体"/>
                <w:color w:val="auto"/>
                <w:sz w:val="21"/>
                <w:szCs w:val="21"/>
                <w:highlight w:val="none"/>
              </w:rPr>
              <w:t>时间等属性。</w:t>
            </w:r>
          </w:p>
          <w:p w14:paraId="114CF345">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3.支持课程审核人对课程属性进行审核，包括课程名称、类型、所属专业、创建时间、课程层次，课程开课周期等属性。</w:t>
            </w:r>
          </w:p>
          <w:p w14:paraId="7C0FA6B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4.支持课程审核人对课程建设内容进行审核，填写审核意见，提高资源库建设质量。</w:t>
            </w:r>
          </w:p>
          <w:p w14:paraId="0FB32902">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5.智能审核：在建课中心的添加素材页面，建课教师可以任选某些素材进行提交智能审核；在管理中心的资源审核的素材列表页面，可以查看智能审核返回的结果。</w:t>
            </w:r>
          </w:p>
        </w:tc>
      </w:tr>
      <w:tr w14:paraId="1508D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655D7763">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904" w:type="pct"/>
            <w:noWrap w:val="0"/>
            <w:vAlign w:val="center"/>
          </w:tcPr>
          <w:p w14:paraId="338B83D8">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资源建设系统</w:t>
            </w:r>
          </w:p>
        </w:tc>
        <w:tc>
          <w:tcPr>
            <w:tcW w:w="3729" w:type="pct"/>
            <w:noWrap w:val="0"/>
            <w:vAlign w:val="center"/>
          </w:tcPr>
          <w:p w14:paraId="1527EC6B">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1.支持按课程构建资源库的知识技能树和知识技能图谱。</w:t>
            </w:r>
          </w:p>
          <w:p w14:paraId="54E89F8B">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2.支持资源库项目团队成员加入项目对应智慧教研室，实现线上虚拟教研。</w:t>
            </w:r>
          </w:p>
          <w:p w14:paraId="4A6D3762">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3.支持汇聚资源库的素材、题库及课程建设内容，并支持智能搜索和推荐</w:t>
            </w:r>
            <w:r>
              <w:rPr>
                <w:rFonts w:hint="eastAsia" w:ascii="宋体" w:hAnsi="宋体" w:eastAsia="宋体" w:cs="宋体"/>
                <w:color w:val="auto"/>
                <w:sz w:val="21"/>
                <w:szCs w:val="21"/>
                <w:highlight w:val="none"/>
                <w:lang w:eastAsia="zh-CN"/>
              </w:rPr>
              <w:t>。</w:t>
            </w:r>
          </w:p>
          <w:p w14:paraId="1C5A8F91">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4.支持素材进行标签管理，支持将素材设置媒体类型、适用对象、素材语言、素材来源等，增强资源检索的便捷性。</w:t>
            </w:r>
          </w:p>
          <w:p w14:paraId="5535D1C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5.支持用户收藏资源库内的课程、素材等内容，提高资源使用效率。</w:t>
            </w:r>
          </w:p>
          <w:p w14:paraId="57E886A6">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6.文档格式：支持doc、docx、xls、xlsx、wpt、dps、pdf、rtf、txt、ppt、pptx等主流格式，上传后自动转码，无需另行安装插件可直接在线阅读。</w:t>
            </w:r>
          </w:p>
          <w:p w14:paraId="45DC7501">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7.图片支持jpg、jpeg、png、tif、tiff、bmp、gif等格式。</w:t>
            </w:r>
          </w:p>
          <w:p w14:paraId="7EB2724A">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8.压缩包支持上传7z、rar、tar、zip等格式。</w:t>
            </w:r>
          </w:p>
          <w:p w14:paraId="30B243FE">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9.支持包括各种文档、音频、视频、动画、图片的在线预览和播放。</w:t>
            </w:r>
          </w:p>
        </w:tc>
      </w:tr>
      <w:tr w14:paraId="601BE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0C430542">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904" w:type="pct"/>
            <w:noWrap w:val="0"/>
            <w:vAlign w:val="center"/>
          </w:tcPr>
          <w:p w14:paraId="4C12F49D">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知识技能图谱管理</w:t>
            </w:r>
          </w:p>
        </w:tc>
        <w:tc>
          <w:tcPr>
            <w:tcW w:w="3729" w:type="pct"/>
            <w:noWrap w:val="0"/>
            <w:vAlign w:val="center"/>
          </w:tcPr>
          <w:p w14:paraId="45F14841">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一、项目图谱展现</w:t>
            </w:r>
          </w:p>
          <w:p w14:paraId="390985D9">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1.在资源库门户显示资源库项目的专业知识技能图谱，放大缩小查看图谱关系结构。</w:t>
            </w:r>
          </w:p>
          <w:p w14:paraId="7BC77FC2">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2.点击图谱内课程节点，打开相应课程图谱。</w:t>
            </w:r>
          </w:p>
          <w:p w14:paraId="03BBA252">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3.在图谱内点击查看资源，可查看当前课程节点下挂在上传的</w:t>
            </w:r>
            <w:r>
              <w:rPr>
                <w:rFonts w:hint="eastAsia" w:ascii="宋体" w:hAnsi="宋体" w:eastAsia="宋体" w:cs="宋体"/>
                <w:color w:val="auto"/>
                <w:sz w:val="21"/>
                <w:szCs w:val="21"/>
                <w:highlight w:val="none"/>
                <w:lang w:val="en-US" w:eastAsia="zh-CN"/>
              </w:rPr>
              <w:t>微课、课件等</w:t>
            </w:r>
            <w:r>
              <w:rPr>
                <w:rFonts w:hint="eastAsia" w:ascii="宋体" w:hAnsi="宋体" w:eastAsia="宋体" w:cs="宋体"/>
                <w:color w:val="auto"/>
                <w:sz w:val="21"/>
                <w:szCs w:val="21"/>
                <w:highlight w:val="none"/>
              </w:rPr>
              <w:t>课件资源；可查看</w:t>
            </w:r>
            <w:r>
              <w:rPr>
                <w:rFonts w:hint="eastAsia" w:ascii="宋体" w:hAnsi="宋体" w:eastAsia="宋体" w:cs="宋体"/>
                <w:color w:val="auto"/>
                <w:sz w:val="21"/>
                <w:szCs w:val="21"/>
                <w:highlight w:val="none"/>
                <w:lang w:val="en-US" w:eastAsia="zh-CN"/>
              </w:rPr>
              <w:t>知识点答题情况，包括知识点学习情况、学生信息统计</w:t>
            </w:r>
            <w:r>
              <w:rPr>
                <w:rFonts w:hint="eastAsia" w:ascii="宋体" w:hAnsi="宋体" w:eastAsia="宋体" w:cs="宋体"/>
                <w:color w:val="auto"/>
                <w:sz w:val="21"/>
                <w:szCs w:val="21"/>
                <w:highlight w:val="none"/>
              </w:rPr>
              <w:t>。</w:t>
            </w:r>
          </w:p>
          <w:p w14:paraId="352E10D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搜索节点名称可显示该节点的图谱路径详情，快速查找。</w:t>
            </w:r>
          </w:p>
          <w:p w14:paraId="7CCCF0E2">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二、课程图谱展现</w:t>
            </w:r>
          </w:p>
          <w:p w14:paraId="033437A6">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1.在每门课程的首页显示当前课程图谱，放大缩小查看图谱关系结构。</w:t>
            </w:r>
          </w:p>
          <w:p w14:paraId="6AC32975">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2.支持按开课周期筛选，每期开课显示每期开课不同课程图谱。</w:t>
            </w:r>
          </w:p>
          <w:p w14:paraId="5E098E9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3.点击图谱内课程节点，打开相应课程图谱。</w:t>
            </w:r>
          </w:p>
          <w:p w14:paraId="06A34A4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4.在图谱内点击查看资源，可查看当前课程节点下挂在上传的</w:t>
            </w:r>
            <w:r>
              <w:rPr>
                <w:rFonts w:hint="eastAsia" w:ascii="宋体" w:hAnsi="宋体" w:eastAsia="宋体" w:cs="宋体"/>
                <w:color w:val="auto"/>
                <w:sz w:val="21"/>
                <w:szCs w:val="21"/>
                <w:highlight w:val="none"/>
                <w:lang w:val="en-US" w:eastAsia="zh-CN"/>
              </w:rPr>
              <w:t>微课、课件等</w:t>
            </w:r>
            <w:r>
              <w:rPr>
                <w:rFonts w:hint="eastAsia" w:ascii="宋体" w:hAnsi="宋体" w:eastAsia="宋体" w:cs="宋体"/>
                <w:color w:val="auto"/>
                <w:sz w:val="21"/>
                <w:szCs w:val="21"/>
                <w:highlight w:val="none"/>
              </w:rPr>
              <w:t>课件资源；可查看</w:t>
            </w:r>
            <w:r>
              <w:rPr>
                <w:rFonts w:hint="eastAsia" w:ascii="宋体" w:hAnsi="宋体" w:eastAsia="宋体" w:cs="宋体"/>
                <w:color w:val="auto"/>
                <w:sz w:val="21"/>
                <w:szCs w:val="21"/>
                <w:highlight w:val="none"/>
                <w:lang w:val="en-US" w:eastAsia="zh-CN"/>
              </w:rPr>
              <w:t>知识点答题情况，包括知识点学习情况、学生信息统计</w:t>
            </w:r>
            <w:r>
              <w:rPr>
                <w:rFonts w:hint="eastAsia" w:ascii="宋体" w:hAnsi="宋体" w:eastAsia="宋体" w:cs="宋体"/>
                <w:color w:val="auto"/>
                <w:sz w:val="21"/>
                <w:szCs w:val="21"/>
                <w:highlight w:val="none"/>
              </w:rPr>
              <w:t>。</w:t>
            </w:r>
          </w:p>
          <w:p w14:paraId="0C8590E8">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5.搜索节点名称可显示该节点的图谱路径详情，快速查找。</w:t>
            </w:r>
          </w:p>
          <w:p w14:paraId="1EBAC7E8">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三、资源库项目图谱管理</w:t>
            </w:r>
          </w:p>
          <w:p w14:paraId="2323BB0A">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1.资源库项目负责人负责创建项目知识技能图谱，并管理项目图谱内各个课程之间的关系，查看、编辑知识图谱节点关系；支持由资源库的项目知识技能树自动生成项目知识技能图谱，同步节点之间的包含关系。</w:t>
            </w:r>
          </w:p>
          <w:p w14:paraId="5FCAA850">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2.对已创建项目图谱进行全屏、放大、缩小、线条、连接点、刷新操作。</w:t>
            </w:r>
          </w:p>
          <w:p w14:paraId="2B36C4D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3.快速展开图谱层级节点，搜索节点名称可显示图谱路径详情，快速查找。</w:t>
            </w:r>
          </w:p>
          <w:p w14:paraId="3D746028">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4.可添加图谱内节点之间的关联关系，可标注先后、并列两种关系；添加关系快速搜索，搜索显示节点上下级信息。</w:t>
            </w:r>
          </w:p>
          <w:p w14:paraId="41DFD1A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5.查看资源按钮可以查看当前节点下的全部素材内容、类型、上传人等信息。</w:t>
            </w:r>
          </w:p>
          <w:p w14:paraId="2EC7A8B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6.查看题目按钮可以查看该节点下的全部题库内容、类型、上传人等信息。</w:t>
            </w:r>
          </w:p>
          <w:p w14:paraId="5C739B67">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7.支持知识图谱的图片导出。</w:t>
            </w:r>
          </w:p>
          <w:p w14:paraId="04FBC772">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8.支持知识点答题情况查询，包括知识点下全部知识点学习情况，答题正确率，答题次数，和具体答题学生。</w:t>
            </w:r>
          </w:p>
          <w:p w14:paraId="0B57B44F">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9.支持按学生搜索，查看某学生知识点学习情况。</w:t>
            </w:r>
          </w:p>
          <w:p w14:paraId="0BDD0350">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四、课程图谱管理</w:t>
            </w:r>
          </w:p>
          <w:p w14:paraId="13DF19EB">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1.课程负责人负责创建和管理课程知识技能图谱,可对课程图谱结构进行查看、编辑。</w:t>
            </w:r>
          </w:p>
          <w:p w14:paraId="468AF2FB">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2.对已创建课程图谱进行全屏、放大、缩小、线条、连接点、刷新操作。</w:t>
            </w:r>
          </w:p>
          <w:p w14:paraId="597F022C">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3.快速展开图谱层级节点，搜索节点名称可显示图谱路径详情，快速查找。</w:t>
            </w:r>
          </w:p>
          <w:p w14:paraId="38B5865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4.可添加图谱内节点之间的关联关系，可标注先后、并列两种关系；添加关系快速搜索，搜索显示节点上下级信息。</w:t>
            </w:r>
          </w:p>
          <w:p w14:paraId="0141355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5.查看资源按钮可以查看当前节点下的全部素材内容、类型、上传人等信息。</w:t>
            </w:r>
          </w:p>
          <w:p w14:paraId="43223A3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6.查看题目按钮可以查看该节点下的全部题库内容、类型、上传人等信息。</w:t>
            </w:r>
          </w:p>
          <w:p w14:paraId="7601F55E">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7.支持知识图谱的图片导出</w:t>
            </w:r>
            <w:r>
              <w:rPr>
                <w:rFonts w:hint="eastAsia" w:ascii="宋体" w:hAnsi="宋体" w:eastAsia="宋体" w:cs="宋体"/>
                <w:color w:val="auto"/>
                <w:sz w:val="21"/>
                <w:szCs w:val="21"/>
                <w:highlight w:val="none"/>
                <w:lang w:eastAsia="zh-CN"/>
              </w:rPr>
              <w:t>。</w:t>
            </w:r>
          </w:p>
          <w:p w14:paraId="2B494D4D">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8.支持知识点答题情况查询，包括知识点下全部知识点学习情况，答题正确率，答题次数，和具体答题学生。</w:t>
            </w:r>
          </w:p>
          <w:p w14:paraId="2351E6B7">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9.支持按学生搜索，查看当前某学生全部知识点学习情况。</w:t>
            </w:r>
          </w:p>
          <w:p w14:paraId="264EE8DD">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10.新增、删除、编辑课程图谱节点。</w:t>
            </w:r>
          </w:p>
          <w:p w14:paraId="3D0A604D">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11.节点上传相应资源，填写属性，知识点目标描述，编辑技能点。</w:t>
            </w:r>
          </w:p>
          <w:p w14:paraId="4ABA2831">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12.查看当前节点岗位、证书，设置节点岗位证书。</w:t>
            </w:r>
          </w:p>
          <w:p w14:paraId="454DA218">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13、添加概述、引言、案例、实操、训练、总结、练习、问题、知识点等节点标签。</w:t>
            </w:r>
          </w:p>
          <w:p w14:paraId="37B64371">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五、知识技能图谱学习</w:t>
            </w:r>
          </w:p>
          <w:p w14:paraId="2894003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1.支持按开课周期选择需要学习的该期课程图谱。</w:t>
            </w:r>
          </w:p>
          <w:p w14:paraId="1E12686E">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点击图谱内课程节点，可打开相应课程图谱。</w:t>
            </w:r>
          </w:p>
          <w:p w14:paraId="03E53145">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在图谱内点击查看资源，可查看并学习当前课程节点下挂在上传的课件资源。</w:t>
            </w:r>
          </w:p>
          <w:p w14:paraId="04FF3A95">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4.可查看学习图谱内作业、考试、测验内容，显示当前操作人的作业考试已完成、未完成、已结止、重做等状态。</w:t>
            </w:r>
          </w:p>
          <w:p w14:paraId="7A0D3E55">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搜索节点名称，可显示图谱路径详情，快速查找。</w:t>
            </w:r>
          </w:p>
        </w:tc>
      </w:tr>
      <w:tr w14:paraId="0A5B8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6EEE23A5">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904" w:type="pct"/>
            <w:noWrap w:val="0"/>
            <w:vAlign w:val="center"/>
          </w:tcPr>
          <w:p w14:paraId="14895771">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学习中心</w:t>
            </w:r>
          </w:p>
        </w:tc>
        <w:tc>
          <w:tcPr>
            <w:tcW w:w="3729" w:type="pct"/>
            <w:noWrap w:val="0"/>
            <w:vAlign w:val="center"/>
          </w:tcPr>
          <w:p w14:paraId="1E54DD3F">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1.我的课程：已经添加的课程展示，可以对在修课程和已修课程进行管理、学习。</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2.待答作业：学生可以对自己的作业进行作答、查看。</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3.待答考试：学生可以对自己的考试进行作答、查看。</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4.消息通知：查询消息通知详情、标记为全部已读。</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5.我的收藏：对收藏的课程和素材资源进行查看、删除的管理。</w:t>
            </w:r>
          </w:p>
        </w:tc>
      </w:tr>
      <w:tr w14:paraId="376D3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noWrap w:val="0"/>
            <w:vAlign w:val="center"/>
          </w:tcPr>
          <w:p w14:paraId="36D66A44">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904" w:type="pct"/>
            <w:noWrap w:val="0"/>
            <w:vAlign w:val="center"/>
          </w:tcPr>
          <w:p w14:paraId="65727947">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数据分析中心</w:t>
            </w:r>
          </w:p>
        </w:tc>
        <w:tc>
          <w:tcPr>
            <w:tcW w:w="3729" w:type="pct"/>
            <w:noWrap w:val="0"/>
            <w:vAlign w:val="center"/>
          </w:tcPr>
          <w:p w14:paraId="0435623B">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1.资源库数据分析</w:t>
            </w:r>
          </w:p>
          <w:p w14:paraId="23710BF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（1）支持统计分析资源库的总用户数、素材数、题库数、知识图谱总节点数、课程总数、资源库课程总期数、标准化课程总数等；</w:t>
            </w:r>
          </w:p>
          <w:p w14:paraId="115F1D8B">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（2）支持按素材来源、适应对象、媒体类型、应用类型、被课程引用的资源占比、被课程引用的资源类型占比，以及按课程分布、按建设单位统计等维度，统计分析资源库的资源建设数据；</w:t>
            </w:r>
          </w:p>
          <w:p w14:paraId="32889291">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（3）支持按题型、难易度、主客观分类、课程分布等维度，统计分析题库建设数据；</w:t>
            </w:r>
          </w:p>
          <w:p w14:paraId="66F84A4F">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2.课程数据分析</w:t>
            </w:r>
          </w:p>
          <w:p w14:paraId="0F451E4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（1）支持统计分析资源库标准化课程数、SPOC课程总数、MOOC上线期数、学历课程数、证书课程数和培训课程数，以及各参建单位课程建设数量情况；</w:t>
            </w:r>
          </w:p>
          <w:p w14:paraId="419B4194">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（2）支持统计分析资源库中每门课程的建设数据；包括授课视频、课程公告、非视频资源、测验和作业、互动交流情况、考试等数据，以及课程衍生的Spoc、Mooc数据情况；</w:t>
            </w:r>
          </w:p>
          <w:p w14:paraId="3CBCCCEF">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3.日志统计</w:t>
            </w:r>
            <w:bookmarkStart w:id="36" w:name="OLE_LINK12"/>
            <w:r>
              <w:rPr>
                <w:rFonts w:hint="eastAsia" w:ascii="宋体" w:hAnsi="宋体" w:eastAsia="宋体" w:cs="宋体"/>
                <w:color w:val="auto"/>
                <w:sz w:val="21"/>
                <w:szCs w:val="21"/>
                <w:highlight w:val="none"/>
              </w:rPr>
              <w:t>：</w:t>
            </w:r>
            <w:bookmarkEnd w:id="36"/>
            <w:r>
              <w:rPr>
                <w:rFonts w:hint="eastAsia" w:ascii="宋体" w:hAnsi="宋体" w:eastAsia="宋体" w:cs="宋体"/>
                <w:color w:val="auto"/>
                <w:sz w:val="21"/>
                <w:szCs w:val="21"/>
                <w:highlight w:val="none"/>
              </w:rPr>
              <w:t>统计分析展示当前资源库的日志分布、日志类型分布、学生类型日志分布、用户行为日志按时间段分布、按项目成员统计、按用户所在单位等数据。</w:t>
            </w:r>
          </w:p>
          <w:p w14:paraId="455FBF40">
            <w:pPr>
              <w:keepNext w:val="0"/>
              <w:keepLines w:val="0"/>
              <w:pageBreakBefore w:val="0"/>
              <w:widowControl w:val="0"/>
              <w:kinsoku/>
              <w:wordWrap/>
              <w:overflowPunct/>
              <w:topLinePunct w:val="0"/>
              <w:autoSpaceDE w:val="0"/>
              <w:autoSpaceDN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4.参建单位统计：统计分析展示当前资源库的参建单位用户数量、参建单位课程建设情况、参建单位上传资源情况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点击柱形图可查看学校详情</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、日志类型分布、参建单位日志日期分布等数据。</w:t>
            </w:r>
          </w:p>
          <w:p w14:paraId="2EF90C53">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5.监测数据分析：支持根据教育部资源库申报文件，及后续资源库监测平台所列的数据监测指标要求，提供本资源库相关监测数据。</w:t>
            </w:r>
          </w:p>
          <w:p w14:paraId="40063A70">
            <w:pPr>
              <w:keepNext w:val="0"/>
              <w:keepLines w:val="0"/>
              <w:pageBreakBefore w:val="0"/>
              <w:widowControl w:val="0"/>
              <w:tabs>
                <w:tab w:val="left" w:pos="180"/>
                <w:tab w:val="left" w:pos="360"/>
              </w:tabs>
              <w:kinsoku/>
              <w:wordWrap/>
              <w:overflowPunct/>
              <w:topLinePunct w:val="0"/>
              <w:bidi w:val="0"/>
              <w:adjustRightInd/>
              <w:snapToGrid/>
              <w:spacing w:line="288"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b w:val="0"/>
                <w:bCs w:val="0"/>
                <w:color w:val="auto"/>
                <w:sz w:val="21"/>
                <w:szCs w:val="21"/>
                <w:highlight w:val="none"/>
                <w:lang w:val="en-US" w:eastAsia="zh-CN"/>
              </w:rPr>
              <w:t>6.支持门户能够接入国家或本省智慧教育平台并纳入运行监测，并通过国家平台访问资源库门户；支持资源库各建设资源在门户首页实时展示，门户数据有效对接资源库后台数据。</w:t>
            </w:r>
          </w:p>
        </w:tc>
      </w:tr>
      <w:tr w14:paraId="4F47C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shd w:val="clear" w:color="auto" w:fill="auto"/>
            <w:vAlign w:val="center"/>
          </w:tcPr>
          <w:p w14:paraId="4F942CDB">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904" w:type="pct"/>
            <w:shd w:val="clear" w:color="auto" w:fill="auto"/>
            <w:vAlign w:val="center"/>
          </w:tcPr>
          <w:p w14:paraId="7DC96A05">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AI智能问答助手</w:t>
            </w:r>
          </w:p>
        </w:tc>
        <w:tc>
          <w:tcPr>
            <w:tcW w:w="3729" w:type="pct"/>
            <w:shd w:val="clear" w:color="auto" w:fill="auto"/>
            <w:vAlign w:val="center"/>
          </w:tcPr>
          <w:p w14:paraId="3AAEC75B">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基于大模型核心能力，训练解析平台中优质专业数字资源，上线智能问答助手。</w:t>
            </w:r>
          </w:p>
        </w:tc>
      </w:tr>
      <w:tr w14:paraId="61913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restart"/>
            <w:shd w:val="clear" w:color="auto" w:fill="auto"/>
            <w:vAlign w:val="center"/>
          </w:tcPr>
          <w:p w14:paraId="48FFC926">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9</w:t>
            </w:r>
          </w:p>
        </w:tc>
        <w:tc>
          <w:tcPr>
            <w:tcW w:w="904" w:type="pct"/>
            <w:shd w:val="clear" w:color="auto" w:fill="auto"/>
            <w:vAlign w:val="center"/>
          </w:tcPr>
          <w:p w14:paraId="64E7E2BB">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AI出题</w:t>
            </w:r>
          </w:p>
        </w:tc>
        <w:tc>
          <w:tcPr>
            <w:tcW w:w="3729" w:type="pct"/>
            <w:shd w:val="clear" w:color="auto" w:fill="auto"/>
            <w:vAlign w:val="center"/>
          </w:tcPr>
          <w:p w14:paraId="0D0DC813">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1.设置生成题目的数量、难度、题型、关联的知识点、提示词等。</w:t>
            </w:r>
          </w:p>
          <w:p w14:paraId="0CFCC8B5">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2.智能出题，提供五类基础题型（单选、多选、简答、填空、判断）的题干、选项、解析、正确答案、难度等。</w:t>
            </w:r>
          </w:p>
          <w:p w14:paraId="29E388C4">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3.支持教师针对智能生成结果进行调优，不断优化之后生成的题目质量，并可一键导入对应课程题库。</w:t>
            </w:r>
          </w:p>
        </w:tc>
      </w:tr>
      <w:tr w14:paraId="62311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continue"/>
            <w:vAlign w:val="center"/>
          </w:tcPr>
          <w:p w14:paraId="7EB4DD3D">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904" w:type="pct"/>
            <w:shd w:val="clear" w:color="auto" w:fill="auto"/>
            <w:vAlign w:val="center"/>
          </w:tcPr>
          <w:p w14:paraId="17052892">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AI识别录入试题</w:t>
            </w:r>
          </w:p>
        </w:tc>
        <w:tc>
          <w:tcPr>
            <w:tcW w:w="3729" w:type="pct"/>
            <w:shd w:val="clear" w:color="auto" w:fill="auto"/>
            <w:vAlign w:val="center"/>
          </w:tcPr>
          <w:p w14:paraId="7624F97D">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支持手动输入或粘贴题目到输入区，通过AI识别录入题库。</w:t>
            </w:r>
          </w:p>
        </w:tc>
      </w:tr>
      <w:tr w14:paraId="23D14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continue"/>
            <w:vAlign w:val="center"/>
          </w:tcPr>
          <w:p w14:paraId="75DEEB32">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904" w:type="pct"/>
            <w:shd w:val="clear" w:color="auto" w:fill="auto"/>
            <w:vAlign w:val="center"/>
          </w:tcPr>
          <w:p w14:paraId="610995E4">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AI批阅</w:t>
            </w:r>
          </w:p>
        </w:tc>
        <w:tc>
          <w:tcPr>
            <w:tcW w:w="3729" w:type="pct"/>
            <w:shd w:val="clear" w:color="auto" w:fill="auto"/>
            <w:vAlign w:val="center"/>
          </w:tcPr>
          <w:p w14:paraId="76D0B372">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1.支持智能批阅学生提交主观题答案，产出评语、评分等，支持更换评语评分</w:t>
            </w:r>
            <w:r>
              <w:rPr>
                <w:rFonts w:hint="eastAsia" w:ascii="宋体" w:hAnsi="宋体" w:eastAsia="宋体" w:cs="宋体"/>
                <w:color w:val="000000" w:themeColor="text1"/>
                <w:sz w:val="21"/>
                <w:szCs w:val="21"/>
                <w:highlight w:val="none"/>
                <w14:textFill>
                  <w14:solidFill>
                    <w14:schemeClr w14:val="tx1"/>
                  </w14:solidFill>
                </w14:textFill>
              </w:rPr>
              <w:t>。</w:t>
            </w:r>
          </w:p>
          <w:p w14:paraId="41522846">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.支持教师针对智能生成结果进行反馈，不断优化之后生成的题目批阅结果质量。</w:t>
            </w:r>
          </w:p>
        </w:tc>
      </w:tr>
      <w:tr w14:paraId="5A7A2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continue"/>
            <w:vAlign w:val="center"/>
          </w:tcPr>
          <w:p w14:paraId="2241621F">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904" w:type="pct"/>
            <w:shd w:val="clear" w:color="auto" w:fill="auto"/>
            <w:vAlign w:val="center"/>
          </w:tcPr>
          <w:p w14:paraId="5F023F97">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AI视频理解</w:t>
            </w:r>
          </w:p>
        </w:tc>
        <w:tc>
          <w:tcPr>
            <w:tcW w:w="3729" w:type="pct"/>
            <w:shd w:val="clear" w:color="auto" w:fill="auto"/>
            <w:vAlign w:val="center"/>
          </w:tcPr>
          <w:p w14:paraId="1EDD41AA">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1.支持对视频速览，使用多模态技术对视频进行切片，梳理视频资源的知识点，并可更根据知识点点击跳转对应视频片段。</w:t>
            </w:r>
          </w:p>
          <w:p w14:paraId="4ADB84FB">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2.支持对视频字幕及实时翻译，自动生成视频字幕</w:t>
            </w:r>
            <w:r>
              <w:rPr>
                <w:rFonts w:hint="eastAsia" w:ascii="宋体" w:hAnsi="宋体" w:eastAsia="宋体" w:cs="宋体"/>
                <w:color w:val="auto"/>
                <w:sz w:val="21"/>
                <w:szCs w:val="21"/>
                <w:highlight w:val="none"/>
                <w:lang w:eastAsia="zh-CN"/>
              </w:rPr>
              <w:t>。</w:t>
            </w:r>
          </w:p>
          <w:p w14:paraId="2CD19321">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3.支持对视频总结，基于视频内容自动提取生成视频概要总结。</w:t>
            </w:r>
          </w:p>
          <w:p w14:paraId="1618D7DC">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4.支持对视频热词解析，自动生成热词词云，点击词云，即可支持基于词云的对话。</w:t>
            </w:r>
          </w:p>
          <w:p w14:paraId="7B816575">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5.支持用户基于视频内容的对话，基于视频内容解答学生知识性问题，并可做好问题内容安全审核及无法回答问题等的处理。</w:t>
            </w:r>
          </w:p>
        </w:tc>
      </w:tr>
      <w:tr w14:paraId="0D9D7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continue"/>
            <w:vAlign w:val="center"/>
          </w:tcPr>
          <w:p w14:paraId="189F5247">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904" w:type="pct"/>
            <w:shd w:val="clear" w:color="auto" w:fill="auto"/>
            <w:vAlign w:val="center"/>
          </w:tcPr>
          <w:p w14:paraId="244107F0">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AI错题解析</w:t>
            </w:r>
          </w:p>
        </w:tc>
        <w:tc>
          <w:tcPr>
            <w:tcW w:w="3729" w:type="pct"/>
            <w:shd w:val="clear" w:color="auto" w:fill="auto"/>
            <w:vAlign w:val="center"/>
          </w:tcPr>
          <w:p w14:paraId="1E08C8F0">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支持学生在作业考试完成后遇到错题且没有解析或解析不清晰时，AI错题解析可智能解析错因。</w:t>
            </w:r>
          </w:p>
        </w:tc>
      </w:tr>
      <w:tr w14:paraId="7DED8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restart"/>
            <w:shd w:val="clear" w:color="auto" w:fill="auto"/>
            <w:vAlign w:val="center"/>
          </w:tcPr>
          <w:p w14:paraId="5372DBDE">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904" w:type="pct"/>
            <w:vMerge w:val="restart"/>
            <w:shd w:val="clear" w:color="auto" w:fill="auto"/>
            <w:vAlign w:val="center"/>
          </w:tcPr>
          <w:p w14:paraId="4EB8DDA3">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资源库项目管理员</w:t>
            </w:r>
          </w:p>
        </w:tc>
        <w:tc>
          <w:tcPr>
            <w:tcW w:w="3729" w:type="pct"/>
            <w:shd w:val="clear" w:color="auto" w:fill="auto"/>
            <w:vAlign w:val="center"/>
          </w:tcPr>
          <w:p w14:paraId="4D165976">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基于大模型核心能力，训练解析基于本专业教学资源库的智能体，提供专业级别的智能问答助手以及一系列智能服务。</w:t>
            </w:r>
          </w:p>
        </w:tc>
      </w:tr>
      <w:tr w14:paraId="56912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continue"/>
            <w:vAlign w:val="center"/>
          </w:tcPr>
          <w:p w14:paraId="0C4A3CB3">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904" w:type="pct"/>
            <w:vMerge w:val="continue"/>
            <w:vAlign w:val="center"/>
          </w:tcPr>
          <w:p w14:paraId="2F03E089">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3729" w:type="pct"/>
            <w:shd w:val="clear" w:color="auto" w:fill="auto"/>
            <w:vAlign w:val="center"/>
          </w:tcPr>
          <w:p w14:paraId="3FB18689">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1.支持查看当前已被分配的智能体项目信息列表。</w:t>
            </w:r>
          </w:p>
          <w:p w14:paraId="6DCD6E52">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2.支持为项目添加多个训练人员和审核人员（需为项目成员）。</w:t>
            </w:r>
          </w:p>
          <w:p w14:paraId="58B1CBCA">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3.支持对语料进行新增、修改、删除、审核及查看。</w:t>
            </w:r>
          </w:p>
          <w:p w14:paraId="783E5C07">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4.支持查看已上传的全部语料资源信息。含资源名称、格式类型、资源容量、数据来源、上传时间、上传人、所属单位、审核人、状态、操作等信息，并可选择查看、审核、删除等功能操作。</w:t>
            </w:r>
          </w:p>
          <w:p w14:paraId="1CF502D2">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5.支持对专业智能体问答对管理，可查看专业智能体中已提交的问答对列表，可对问答对进行新增、修改、删除、审核、查看。</w:t>
            </w:r>
          </w:p>
        </w:tc>
      </w:tr>
      <w:tr w14:paraId="6BF47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continue"/>
            <w:vAlign w:val="center"/>
          </w:tcPr>
          <w:p w14:paraId="62E791D2">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904" w:type="pct"/>
            <w:shd w:val="clear" w:color="auto" w:fill="auto"/>
            <w:vAlign w:val="center"/>
          </w:tcPr>
          <w:p w14:paraId="02753E2C">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资源库项目成员</w:t>
            </w:r>
          </w:p>
        </w:tc>
        <w:tc>
          <w:tcPr>
            <w:tcW w:w="3729" w:type="pct"/>
            <w:shd w:val="clear" w:color="auto" w:fill="auto"/>
            <w:vAlign w:val="center"/>
          </w:tcPr>
          <w:p w14:paraId="2C7142C1">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训练人员功能：</w:t>
            </w:r>
          </w:p>
          <w:p w14:paraId="27E1207F">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1.支持新增、删除语料，可查看待审核、审核通过、审核未通过的语料列表。</w:t>
            </w:r>
          </w:p>
          <w:p w14:paraId="6E37BD40">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2.支持新增、编辑、删除问答对，可查看待审核、审核通过、审核未通过的问答对列表。</w:t>
            </w:r>
          </w:p>
          <w:p w14:paraId="0E71ECE9">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审核人员功能：</w:t>
            </w:r>
          </w:p>
          <w:p w14:paraId="537731F5">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1.支持查看待审核、已审核的语料资源、问答对。</w:t>
            </w:r>
          </w:p>
          <w:p w14:paraId="0145E15D">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2.支持审核语料、问答对，填写审核结果及审核意见。</w:t>
            </w:r>
          </w:p>
        </w:tc>
      </w:tr>
      <w:tr w14:paraId="2483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66" w:type="pct"/>
            <w:vMerge w:val="continue"/>
            <w:vAlign w:val="center"/>
          </w:tcPr>
          <w:p w14:paraId="3042C565">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p>
        </w:tc>
        <w:tc>
          <w:tcPr>
            <w:tcW w:w="904" w:type="pct"/>
            <w:shd w:val="clear" w:color="auto" w:fill="auto"/>
            <w:vAlign w:val="center"/>
          </w:tcPr>
          <w:p w14:paraId="72CD8531">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专业教学资源库专业智能体门户</w:t>
            </w:r>
          </w:p>
        </w:tc>
        <w:tc>
          <w:tcPr>
            <w:tcW w:w="3729" w:type="pct"/>
            <w:shd w:val="clear" w:color="auto" w:fill="auto"/>
            <w:vAlign w:val="center"/>
          </w:tcPr>
          <w:p w14:paraId="411C217A">
            <w:pPr>
              <w:keepNext w:val="0"/>
              <w:keepLines w:val="0"/>
              <w:pageBreakBefore w:val="0"/>
              <w:widowControl w:val="0"/>
              <w:tabs>
                <w:tab w:val="left" w:pos="180"/>
                <w:tab w:val="left" w:pos="360"/>
              </w:tabs>
              <w:kinsoku/>
              <w:wordWrap/>
              <w:overflowPunct/>
              <w:topLinePunct w:val="0"/>
              <w:autoSpaceDE/>
              <w:autoSpaceDN/>
              <w:bidi w:val="0"/>
              <w:adjustRightInd/>
              <w:snapToGrid/>
              <w:spacing w:line="288"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配套展示在该专业教学资源库的门户，支持对该专业教学资源库下的专业标准、行业标准、课程标准、岗位技能、职业面向等内容进行智能回答。</w:t>
            </w:r>
          </w:p>
        </w:tc>
      </w:tr>
    </w:tbl>
    <w:p w14:paraId="4370F6A3">
      <w:pPr>
        <w:keepNext w:val="0"/>
        <w:keepLines w:val="0"/>
        <w:pageBreakBefore w:val="0"/>
        <w:widowControl w:val="0"/>
        <w:numPr>
          <w:ilvl w:val="0"/>
          <w:numId w:val="0"/>
        </w:numPr>
        <w:kinsoku/>
        <w:wordWrap/>
        <w:overflowPunct/>
        <w:topLinePunct w:val="0"/>
        <w:autoSpaceDE/>
        <w:autoSpaceDN/>
        <w:bidi w:val="0"/>
        <w:adjustRightInd w:val="0"/>
        <w:snapToGrid w:val="0"/>
        <w:spacing w:line="288" w:lineRule="auto"/>
        <w:textAlignment w:val="auto"/>
        <w:outlineLvl w:val="9"/>
        <w:rPr>
          <w:rFonts w:hint="eastAsia" w:ascii="宋体" w:hAnsi="宋体" w:eastAsia="宋体" w:cs="宋体"/>
          <w:b/>
          <w:color w:val="auto"/>
          <w:sz w:val="21"/>
          <w:szCs w:val="21"/>
          <w:highlight w:val="none"/>
          <w:lang w:val="en-US" w:eastAsia="zh-CN"/>
        </w:rPr>
      </w:pPr>
    </w:p>
    <w:p w14:paraId="175C20CB">
      <w:pPr>
        <w:keepNext w:val="0"/>
        <w:keepLines w:val="0"/>
        <w:pageBreakBefore w:val="0"/>
        <w:widowControl w:val="0"/>
        <w:numPr>
          <w:ilvl w:val="0"/>
          <w:numId w:val="0"/>
        </w:numPr>
        <w:kinsoku/>
        <w:wordWrap/>
        <w:overflowPunct/>
        <w:topLinePunct w:val="0"/>
        <w:autoSpaceDE/>
        <w:autoSpaceDN/>
        <w:bidi w:val="0"/>
        <w:adjustRightInd w:val="0"/>
        <w:snapToGrid w:val="0"/>
        <w:spacing w:line="288" w:lineRule="auto"/>
        <w:textAlignment w:val="auto"/>
        <w:outlineLvl w:val="9"/>
        <w:rPr>
          <w:rFonts w:hint="eastAsia" w:ascii="宋体" w:hAnsi="宋体" w:eastAsia="宋体" w:cs="宋体"/>
          <w:b/>
          <w:color w:val="auto"/>
          <w:sz w:val="21"/>
          <w:szCs w:val="21"/>
          <w:highlight w:val="none"/>
          <w:lang w:val="en-US" w:eastAsia="zh-CN"/>
        </w:rPr>
      </w:pPr>
    </w:p>
    <w:p w14:paraId="16C937BF">
      <w:pPr>
        <w:keepNext w:val="0"/>
        <w:keepLines w:val="0"/>
        <w:pageBreakBefore w:val="0"/>
        <w:widowControl w:val="0"/>
        <w:numPr>
          <w:ilvl w:val="0"/>
          <w:numId w:val="0"/>
        </w:numPr>
        <w:kinsoku/>
        <w:wordWrap/>
        <w:overflowPunct/>
        <w:topLinePunct w:val="0"/>
        <w:autoSpaceDE/>
        <w:autoSpaceDN/>
        <w:bidi w:val="0"/>
        <w:adjustRightInd w:val="0"/>
        <w:snapToGrid w:val="0"/>
        <w:spacing w:line="288" w:lineRule="auto"/>
        <w:textAlignment w:val="auto"/>
        <w:outlineLvl w:val="9"/>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（四）</w:t>
      </w:r>
      <w:r>
        <w:rPr>
          <w:rFonts w:hint="eastAsia" w:cs="宋体"/>
          <w:b/>
          <w:color w:val="auto"/>
          <w:sz w:val="21"/>
          <w:szCs w:val="21"/>
          <w:highlight w:val="none"/>
          <w:lang w:val="en-US" w:eastAsia="zh-CN"/>
        </w:rPr>
        <w:t>其他</w:t>
      </w:r>
      <w:r>
        <w:rPr>
          <w:rFonts w:hint="eastAsia" w:ascii="宋体" w:hAnsi="宋体" w:eastAsia="宋体" w:cs="宋体"/>
          <w:b/>
          <w:color w:val="auto"/>
          <w:sz w:val="21"/>
          <w:szCs w:val="21"/>
          <w:highlight w:val="none"/>
          <w:lang w:val="en-US" w:eastAsia="zh-CN"/>
        </w:rPr>
        <w:t>要求</w:t>
      </w:r>
    </w:p>
    <w:p w14:paraId="6592A672">
      <w:pPr>
        <w:pageBreakBefore w:val="0"/>
        <w:kinsoku/>
        <w:wordWrap/>
        <w:overflowPunct/>
        <w:topLinePunct w:val="0"/>
        <w:bidi w:val="0"/>
        <w:snapToGrid w:val="0"/>
        <w:spacing w:line="288" w:lineRule="auto"/>
        <w:ind w:firstLine="420" w:firstLineChars="2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w:t>
      </w: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应及时安装调试，安装调试期间采购人的使用人员协助配合；安装调试完毕，</w:t>
      </w: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需组织采购人使用人员进行使用及日常维护等的培训。</w:t>
      </w:r>
    </w:p>
    <w:p w14:paraId="0DB1FD80">
      <w:pPr>
        <w:pageBreakBefore w:val="0"/>
        <w:kinsoku/>
        <w:wordWrap/>
        <w:overflowPunct/>
        <w:topLinePunct w:val="0"/>
        <w:bidi w:val="0"/>
        <w:snapToGrid w:val="0"/>
        <w:spacing w:line="288" w:lineRule="auto"/>
        <w:ind w:firstLine="420" w:firstLineChars="2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w:t>
      </w:r>
      <w:r>
        <w:rPr>
          <w:rFonts w:hint="eastAsia" w:ascii="宋体" w:hAnsi="宋体" w:eastAsia="宋体" w:cs="宋体"/>
          <w:b w:val="0"/>
          <w:bCs w:val="0"/>
          <w:color w:val="auto"/>
          <w:sz w:val="21"/>
          <w:szCs w:val="21"/>
          <w:lang w:val="en-US" w:eastAsia="zh-CN"/>
        </w:rPr>
        <w:t>服务</w:t>
      </w:r>
      <w:r>
        <w:rPr>
          <w:rFonts w:hint="eastAsia" w:ascii="宋体" w:hAnsi="宋体" w:eastAsia="宋体" w:cs="宋体"/>
          <w:b w:val="0"/>
          <w:bCs w:val="0"/>
          <w:color w:val="auto"/>
          <w:sz w:val="21"/>
          <w:szCs w:val="21"/>
        </w:rPr>
        <w:t>期内平台免费升级，服务方负责所有因系统质量问题而产生的费用，所有服务免费。</w:t>
      </w:r>
    </w:p>
    <w:p w14:paraId="588A9B04">
      <w:pPr>
        <w:pageBreakBefore w:val="0"/>
        <w:kinsoku/>
        <w:wordWrap/>
        <w:overflowPunct/>
        <w:topLinePunct w:val="0"/>
        <w:bidi w:val="0"/>
        <w:snapToGrid w:val="0"/>
        <w:spacing w:line="288" w:lineRule="auto"/>
        <w:ind w:firstLine="420" w:firstLineChars="2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w:t>
      </w: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指派专人负责与采购人联系售后服务事宜。通过QQ、微信或电话，提供7*24小时在线服务。学校提出问题，在2个小时内给予响应。</w:t>
      </w:r>
    </w:p>
    <w:p w14:paraId="53171E7D">
      <w:pPr>
        <w:pageBreakBefore w:val="0"/>
        <w:kinsoku/>
        <w:wordWrap/>
        <w:overflowPunct/>
        <w:topLinePunct w:val="0"/>
        <w:autoSpaceDE w:val="0"/>
        <w:autoSpaceDN w:val="0"/>
        <w:bidi w:val="0"/>
        <w:spacing w:line="288" w:lineRule="auto"/>
        <w:ind w:firstLine="420" w:firstLineChars="200"/>
        <w:textAlignment w:val="auto"/>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4.平台采用云计算架构，学校不需要准备本地存储设备。</w:t>
      </w:r>
      <w:r>
        <w:rPr>
          <w:rFonts w:hint="eastAsia" w:ascii="宋体" w:hAnsi="宋体" w:eastAsia="宋体" w:cs="宋体"/>
          <w:b w:val="0"/>
          <w:bCs w:val="0"/>
          <w:color w:val="auto"/>
          <w:sz w:val="21"/>
          <w:szCs w:val="21"/>
          <w:lang w:val="en-US" w:eastAsia="zh-CN"/>
        </w:rPr>
        <w:t>服务</w:t>
      </w:r>
      <w:r>
        <w:rPr>
          <w:rFonts w:hint="eastAsia" w:ascii="宋体" w:hAnsi="宋体" w:eastAsia="宋体" w:cs="宋体"/>
          <w:b w:val="0"/>
          <w:bCs w:val="0"/>
          <w:color w:val="auto"/>
          <w:sz w:val="21"/>
          <w:szCs w:val="21"/>
        </w:rPr>
        <w:t>期内，由</w:t>
      </w: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承担云存储空间及带宽加速等云端软硬件环境租用费用（包括但不限于云服务器、带宽、CDN加速），并进行平台的设置及调试</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所有费用均包含在本项目响应总价中，采购人不再额外支付费用</w:t>
      </w:r>
      <w:r>
        <w:rPr>
          <w:rFonts w:hint="eastAsia" w:ascii="宋体" w:hAnsi="宋体" w:eastAsia="宋体" w:cs="宋体"/>
          <w:b w:val="0"/>
          <w:bCs w:val="0"/>
          <w:color w:val="auto"/>
          <w:sz w:val="21"/>
          <w:szCs w:val="21"/>
          <w:lang w:eastAsia="zh-CN"/>
        </w:rPr>
        <w:t>。</w:t>
      </w:r>
    </w:p>
    <w:p w14:paraId="2227B04C">
      <w:pPr>
        <w:pageBreakBefore w:val="0"/>
        <w:kinsoku/>
        <w:wordWrap/>
        <w:overflowPunct/>
        <w:topLinePunct w:val="0"/>
        <w:bidi w:val="0"/>
        <w:spacing w:line="288" w:lineRule="auto"/>
        <w:ind w:firstLine="420" w:firstLineChars="2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5.对</w:t>
      </w:r>
      <w:r>
        <w:rPr>
          <w:rFonts w:hint="eastAsia" w:ascii="宋体" w:hAnsi="宋体" w:eastAsia="宋体" w:cs="宋体"/>
          <w:b w:val="0"/>
          <w:bCs w:val="0"/>
          <w:color w:val="auto"/>
          <w:sz w:val="21"/>
          <w:szCs w:val="21"/>
          <w:lang w:val="en-US" w:eastAsia="zh-CN"/>
        </w:rPr>
        <w:t>服务</w:t>
      </w:r>
      <w:r>
        <w:rPr>
          <w:rFonts w:hint="eastAsia" w:ascii="宋体" w:hAnsi="宋体" w:eastAsia="宋体" w:cs="宋体"/>
          <w:b w:val="0"/>
          <w:bCs w:val="0"/>
          <w:color w:val="auto"/>
          <w:sz w:val="21"/>
          <w:szCs w:val="21"/>
        </w:rPr>
        <w:t>期</w:t>
      </w:r>
      <w:r>
        <w:rPr>
          <w:rFonts w:hint="eastAsia" w:ascii="宋体" w:hAnsi="宋体" w:eastAsia="宋体" w:cs="宋体"/>
          <w:b w:val="0"/>
          <w:bCs w:val="0"/>
          <w:color w:val="auto"/>
          <w:sz w:val="21"/>
          <w:szCs w:val="21"/>
          <w:lang w:val="en-US" w:eastAsia="zh-CN"/>
        </w:rPr>
        <w:t>外</w:t>
      </w:r>
      <w:r>
        <w:rPr>
          <w:rFonts w:hint="eastAsia" w:ascii="宋体" w:hAnsi="宋体" w:eastAsia="宋体" w:cs="宋体"/>
          <w:b w:val="0"/>
          <w:bCs w:val="0"/>
          <w:color w:val="auto"/>
          <w:sz w:val="21"/>
          <w:szCs w:val="21"/>
        </w:rPr>
        <w:t>的产品升级、运维保障及云存储空间服务费用，由双方参照届时平台每年所需的云服务租用成本等因素另行协商。</w:t>
      </w:r>
    </w:p>
    <w:p w14:paraId="27B4C9D9">
      <w:pPr>
        <w:pStyle w:val="38"/>
        <w:pageBreakBefore w:val="0"/>
        <w:kinsoku/>
        <w:wordWrap/>
        <w:overflowPunct/>
        <w:topLinePunct w:val="0"/>
        <w:bidi w:val="0"/>
        <w:spacing w:line="288" w:lineRule="auto"/>
        <w:ind w:firstLine="420" w:firstLineChars="200"/>
        <w:jc w:val="left"/>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6.平台需落实网络安全等级保护制度，履行安全保护义务。</w:t>
      </w:r>
    </w:p>
    <w:p w14:paraId="4F3A57E4">
      <w:pPr>
        <w:pStyle w:val="38"/>
        <w:pageBreakBefore w:val="0"/>
        <w:kinsoku/>
        <w:wordWrap/>
        <w:overflowPunct/>
        <w:topLinePunct w:val="0"/>
        <w:bidi w:val="0"/>
        <w:spacing w:line="288" w:lineRule="auto"/>
        <w:ind w:firstLine="420" w:firstLineChars="200"/>
        <w:jc w:val="left"/>
        <w:textAlignment w:val="auto"/>
        <w:rPr>
          <w:rFonts w:hint="eastAsia" w:ascii="宋体" w:hAnsi="宋体" w:eastAsia="宋体" w:cs="宋体"/>
          <w:b w:val="0"/>
          <w:bCs w:val="0"/>
          <w:color w:val="auto"/>
          <w:sz w:val="21"/>
          <w:szCs w:val="21"/>
          <w:u w:val="none"/>
        </w:rPr>
      </w:pPr>
      <w:r>
        <w:rPr>
          <w:rFonts w:hint="eastAsia" w:ascii="宋体" w:hAnsi="宋体" w:eastAsia="宋体" w:cs="宋体"/>
          <w:b w:val="0"/>
          <w:bCs w:val="0"/>
          <w:color w:val="auto"/>
          <w:sz w:val="21"/>
          <w:szCs w:val="21"/>
          <w:u w:val="none"/>
        </w:rPr>
        <w:t>7.资源库平台可作为“国家职业教育专业教学资源库”支持平台。</w:t>
      </w:r>
    </w:p>
    <w:p w14:paraId="18DD1126">
      <w:pPr>
        <w:pStyle w:val="38"/>
        <w:pageBreakBefore w:val="0"/>
        <w:kinsoku/>
        <w:wordWrap/>
        <w:overflowPunct/>
        <w:topLinePunct w:val="0"/>
        <w:bidi w:val="0"/>
        <w:spacing w:line="288" w:lineRule="auto"/>
        <w:ind w:firstLine="420" w:firstLineChars="200"/>
        <w:jc w:val="left"/>
        <w:textAlignment w:val="auto"/>
        <w:rPr>
          <w:rFonts w:hint="eastAsia" w:ascii="宋体" w:hAnsi="宋体" w:eastAsia="宋体" w:cs="宋体"/>
          <w:b w:val="0"/>
          <w:bCs w:val="0"/>
          <w:color w:val="auto"/>
          <w:sz w:val="21"/>
          <w:szCs w:val="21"/>
          <w:u w:val="none"/>
        </w:rPr>
      </w:pPr>
      <w:r>
        <w:rPr>
          <w:rFonts w:hint="eastAsia" w:ascii="宋体" w:hAnsi="宋体" w:eastAsia="宋体" w:cs="宋体"/>
          <w:b w:val="0"/>
          <w:bCs w:val="0"/>
          <w:color w:val="auto"/>
          <w:sz w:val="21"/>
          <w:szCs w:val="21"/>
          <w:u w:val="none"/>
        </w:rPr>
        <w:t>8.本项目建设成果可用于学校教师参与</w:t>
      </w:r>
      <w:r>
        <w:rPr>
          <w:rFonts w:hint="eastAsia" w:cs="宋体"/>
          <w:b w:val="0"/>
          <w:bCs w:val="0"/>
          <w:color w:val="auto"/>
          <w:sz w:val="21"/>
          <w:szCs w:val="21"/>
          <w:u w:val="none"/>
          <w:lang w:val="en-US" w:eastAsia="zh-CN"/>
        </w:rPr>
        <w:t>全国</w:t>
      </w:r>
      <w:r>
        <w:rPr>
          <w:rFonts w:hint="eastAsia" w:ascii="宋体" w:hAnsi="宋体" w:eastAsia="宋体" w:cs="宋体"/>
          <w:b w:val="0"/>
          <w:bCs w:val="0"/>
          <w:color w:val="auto"/>
          <w:sz w:val="21"/>
          <w:szCs w:val="21"/>
          <w:u w:val="none"/>
        </w:rPr>
        <w:t>职业院校技能大赛教学能力比赛（原全国职业院校信息化大赛。</w:t>
      </w:r>
    </w:p>
    <w:p w14:paraId="3D498FEC">
      <w:pPr>
        <w:pStyle w:val="38"/>
        <w:pageBreakBefore w:val="0"/>
        <w:kinsoku/>
        <w:wordWrap/>
        <w:overflowPunct/>
        <w:topLinePunct w:val="0"/>
        <w:bidi w:val="0"/>
        <w:spacing w:line="288" w:lineRule="auto"/>
        <w:ind w:firstLine="420" w:firstLineChars="200"/>
        <w:jc w:val="left"/>
        <w:textAlignment w:val="auto"/>
        <w:rPr>
          <w:rFonts w:hint="eastAsia" w:ascii="宋体" w:hAnsi="宋体" w:eastAsia="宋体" w:cs="宋体"/>
          <w:b w:val="0"/>
          <w:bCs w:val="0"/>
          <w:color w:val="auto"/>
          <w:sz w:val="21"/>
          <w:szCs w:val="21"/>
          <w:u w:val="none"/>
        </w:rPr>
      </w:pPr>
      <w:r>
        <w:rPr>
          <w:rFonts w:hint="eastAsia" w:ascii="宋体" w:hAnsi="宋体" w:eastAsia="宋体" w:cs="宋体"/>
          <w:b w:val="0"/>
          <w:bCs w:val="0"/>
          <w:color w:val="auto"/>
          <w:sz w:val="21"/>
          <w:szCs w:val="21"/>
          <w:u w:val="none"/>
        </w:rPr>
        <w:t>9.可为学校</w:t>
      </w:r>
      <w:r>
        <w:rPr>
          <w:rFonts w:hint="eastAsia" w:ascii="宋体" w:hAnsi="宋体" w:eastAsia="宋体" w:cs="宋体"/>
          <w:b w:val="0"/>
          <w:bCs w:val="0"/>
          <w:color w:val="auto"/>
          <w:sz w:val="21"/>
          <w:szCs w:val="21"/>
          <w:u w:val="none"/>
          <w:lang w:val="en-US" w:eastAsia="zh-CN"/>
        </w:rPr>
        <w:t>申报职业教育在线精品</w:t>
      </w:r>
      <w:r>
        <w:rPr>
          <w:rFonts w:hint="eastAsia" w:ascii="宋体" w:hAnsi="宋体" w:eastAsia="宋体" w:cs="宋体"/>
          <w:b w:val="0"/>
          <w:bCs w:val="0"/>
          <w:color w:val="auto"/>
          <w:sz w:val="21"/>
          <w:szCs w:val="21"/>
          <w:u w:val="none"/>
        </w:rPr>
        <w:t>课程项目提供支持服务能力。</w:t>
      </w:r>
    </w:p>
    <w:p w14:paraId="1FD0750E">
      <w:pPr>
        <w:pStyle w:val="38"/>
        <w:pageBreakBefore w:val="0"/>
        <w:kinsoku/>
        <w:wordWrap/>
        <w:overflowPunct/>
        <w:topLinePunct w:val="0"/>
        <w:bidi w:val="0"/>
        <w:spacing w:line="288" w:lineRule="auto"/>
        <w:ind w:firstLine="420" w:firstLineChars="200"/>
        <w:jc w:val="left"/>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rPr>
        <w:t>10.项目完成时间：合同签订</w:t>
      </w:r>
      <w:r>
        <w:rPr>
          <w:rFonts w:hint="eastAsia" w:ascii="宋体" w:hAnsi="宋体" w:eastAsia="宋体" w:cs="宋体"/>
          <w:b w:val="0"/>
          <w:bCs w:val="0"/>
          <w:color w:val="auto"/>
          <w:sz w:val="21"/>
          <w:szCs w:val="21"/>
          <w:highlight w:val="none"/>
        </w:rPr>
        <w:t>后</w:t>
      </w:r>
      <w:r>
        <w:rPr>
          <w:rFonts w:hint="eastAsia" w:ascii="宋体" w:hAnsi="宋体" w:eastAsia="宋体" w:cs="宋体"/>
          <w:b w:val="0"/>
          <w:bCs w:val="0"/>
          <w:color w:val="auto"/>
          <w:sz w:val="21"/>
          <w:szCs w:val="21"/>
          <w:highlight w:val="none"/>
          <w:lang w:val="en-US" w:eastAsia="zh-CN"/>
        </w:rPr>
        <w:t>30天</w:t>
      </w:r>
      <w:r>
        <w:rPr>
          <w:rFonts w:hint="eastAsia" w:ascii="宋体" w:hAnsi="宋体" w:eastAsia="宋体" w:cs="宋体"/>
          <w:b w:val="0"/>
          <w:bCs w:val="0"/>
          <w:color w:val="auto"/>
          <w:sz w:val="21"/>
          <w:szCs w:val="21"/>
          <w:highlight w:val="none"/>
        </w:rPr>
        <w:t>内完成</w:t>
      </w:r>
      <w:r>
        <w:rPr>
          <w:rFonts w:hint="eastAsia" w:ascii="宋体" w:hAnsi="宋体" w:eastAsia="宋体" w:cs="宋体"/>
          <w:b w:val="0"/>
          <w:bCs w:val="0"/>
          <w:color w:val="auto"/>
          <w:sz w:val="21"/>
          <w:szCs w:val="21"/>
        </w:rPr>
        <w:t>。</w:t>
      </w:r>
    </w:p>
    <w:p w14:paraId="2CB7F4D3">
      <w:pPr>
        <w:pStyle w:val="38"/>
        <w:pageBreakBefore w:val="0"/>
        <w:kinsoku/>
        <w:wordWrap/>
        <w:overflowPunct/>
        <w:topLinePunct w:val="0"/>
        <w:bidi w:val="0"/>
        <w:spacing w:line="288" w:lineRule="auto"/>
        <w:ind w:firstLine="420" w:firstLineChars="200"/>
        <w:jc w:val="left"/>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11.验收要求</w:t>
      </w:r>
    </w:p>
    <w:p w14:paraId="23EB88F8">
      <w:pPr>
        <w:pStyle w:val="38"/>
        <w:pageBreakBefore w:val="0"/>
        <w:kinsoku/>
        <w:wordWrap/>
        <w:overflowPunct/>
        <w:topLinePunct w:val="0"/>
        <w:bidi w:val="0"/>
        <w:spacing w:line="288" w:lineRule="auto"/>
        <w:ind w:firstLine="420" w:firstLineChars="200"/>
        <w:jc w:val="left"/>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（1）供应商需在合同条款要求项目完成截止日前完成项目建设，并且在项目完成截止日10天前向采购人提交书面验收申请，采购人需在收到申请后2天内回复供应商，并确定具体验收时间。</w:t>
      </w:r>
    </w:p>
    <w:p w14:paraId="74D30C46">
      <w:pPr>
        <w:pageBreakBefore w:val="0"/>
        <w:kinsoku/>
        <w:wordWrap/>
        <w:overflowPunct/>
        <w:topLinePunct w:val="0"/>
        <w:bidi w:val="0"/>
        <w:adjustRightInd w:val="0"/>
        <w:snapToGrid w:val="0"/>
        <w:spacing w:line="288" w:lineRule="auto"/>
        <w:ind w:firstLine="420" w:firstLineChars="200"/>
        <w:textAlignment w:val="auto"/>
        <w:rPr>
          <w:rFonts w:hint="eastAsia" w:ascii="宋体" w:hAnsi="宋体" w:eastAsia="宋体" w:cs="宋体"/>
          <w:b/>
          <w:bCs/>
          <w:sz w:val="21"/>
          <w:szCs w:val="21"/>
        </w:rPr>
      </w:pPr>
      <w:r>
        <w:rPr>
          <w:rFonts w:hint="eastAsia" w:ascii="宋体" w:hAnsi="宋体" w:eastAsia="宋体" w:cs="宋体"/>
          <w:b w:val="0"/>
          <w:bCs w:val="0"/>
          <w:color w:val="auto"/>
          <w:sz w:val="21"/>
          <w:szCs w:val="21"/>
        </w:rPr>
        <w:t xml:space="preserve">（2）项目验收内容：采购人验收组将严格按照供应商的投标文件及采购文件内容逐项、逐条验收交付内容，如不满足不予验收。 </w:t>
      </w:r>
    </w:p>
    <w:tbl>
      <w:tblPr>
        <w:tblStyle w:val="1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1429"/>
        <w:gridCol w:w="1799"/>
        <w:gridCol w:w="4849"/>
        <w:gridCol w:w="845"/>
      </w:tblGrid>
      <w:tr w14:paraId="73F34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5000" w:type="pct"/>
            <w:gridSpan w:val="5"/>
            <w:tcBorders>
              <w:top w:val="single" w:color="auto" w:sz="4" w:space="0"/>
              <w:left w:val="single" w:color="auto" w:sz="4" w:space="0"/>
              <w:bottom w:val="single" w:color="auto" w:sz="4" w:space="0"/>
              <w:right w:val="single" w:color="auto" w:sz="4" w:space="0"/>
            </w:tcBorders>
            <w:vAlign w:val="center"/>
          </w:tcPr>
          <w:p w14:paraId="3523EB5A">
            <w:pPr>
              <w:keepNext w:val="0"/>
              <w:keepLines w:val="0"/>
              <w:pageBreakBefore w:val="0"/>
              <w:widowControl/>
              <w:kinsoku/>
              <w:wordWrap/>
              <w:overflowPunct/>
              <w:topLinePunct w:val="0"/>
              <w:bidi w:val="0"/>
              <w:spacing w:line="288" w:lineRule="auto"/>
              <w:jc w:val="center"/>
              <w:outlineLvl w:val="2"/>
              <w:rPr>
                <w:rFonts w:hint="eastAsia" w:ascii="宋体" w:hAnsi="宋体" w:eastAsia="宋体" w:cs="宋体"/>
                <w:b/>
                <w:bCs/>
                <w:sz w:val="21"/>
                <w:szCs w:val="21"/>
                <w:highlight w:val="none"/>
              </w:rPr>
            </w:pPr>
            <w:r>
              <w:rPr>
                <w:rFonts w:hint="eastAsia" w:ascii="宋体" w:hAnsi="宋体" w:eastAsia="宋体" w:cs="宋体"/>
                <w:sz w:val="21"/>
                <w:szCs w:val="21"/>
                <w:highlight w:val="none"/>
              </w:rPr>
              <w:br w:type="page"/>
            </w:r>
            <w:r>
              <w:rPr>
                <w:rFonts w:hint="eastAsia" w:ascii="宋体" w:hAnsi="宋体" w:eastAsia="宋体" w:cs="宋体"/>
                <w:b/>
                <w:bCs/>
                <w:sz w:val="21"/>
                <w:szCs w:val="21"/>
                <w:highlight w:val="none"/>
              </w:rPr>
              <w:t>需提供的</w:t>
            </w:r>
            <w:r>
              <w:rPr>
                <w:rFonts w:hint="eastAsia" w:ascii="宋体" w:hAnsi="宋体" w:eastAsia="宋体" w:cs="宋体"/>
                <w:b/>
                <w:bCs/>
                <w:sz w:val="21"/>
                <w:szCs w:val="21"/>
                <w:highlight w:val="none"/>
                <w:lang w:eastAsia="zh-CN"/>
              </w:rPr>
              <w:t>证明</w:t>
            </w:r>
            <w:r>
              <w:rPr>
                <w:rFonts w:hint="eastAsia" w:ascii="宋体" w:hAnsi="宋体" w:eastAsia="宋体" w:cs="宋体"/>
                <w:b/>
                <w:bCs/>
                <w:sz w:val="21"/>
                <w:szCs w:val="21"/>
                <w:highlight w:val="none"/>
              </w:rPr>
              <w:t>材料</w:t>
            </w:r>
          </w:p>
          <w:p w14:paraId="3D13D1B1">
            <w:pPr>
              <w:pStyle w:val="40"/>
              <w:keepNext w:val="0"/>
              <w:keepLines w:val="0"/>
              <w:pageBreakBefore w:val="0"/>
              <w:kinsoku/>
              <w:wordWrap/>
              <w:overflowPunct/>
              <w:topLinePunct w:val="0"/>
              <w:bidi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（技术要求需提供的</w:t>
            </w:r>
            <w:r>
              <w:rPr>
                <w:rFonts w:hint="eastAsia" w:ascii="宋体" w:hAnsi="宋体" w:eastAsia="宋体" w:cs="宋体"/>
                <w:b/>
                <w:bCs/>
                <w:kern w:val="0"/>
                <w:sz w:val="21"/>
                <w:szCs w:val="21"/>
                <w:highlight w:val="none"/>
                <w:lang w:eastAsia="zh-CN"/>
              </w:rPr>
              <w:t>证明</w:t>
            </w:r>
            <w:r>
              <w:rPr>
                <w:rFonts w:hint="eastAsia" w:ascii="宋体" w:hAnsi="宋体" w:eastAsia="宋体" w:cs="宋体"/>
                <w:b/>
                <w:bCs/>
                <w:kern w:val="0"/>
                <w:sz w:val="21"/>
                <w:szCs w:val="21"/>
                <w:highlight w:val="none"/>
              </w:rPr>
              <w:t>材料以此表为准，未</w:t>
            </w:r>
            <w:r>
              <w:rPr>
                <w:rFonts w:hint="eastAsia" w:ascii="宋体" w:hAnsi="宋体" w:eastAsia="宋体" w:cs="宋体"/>
                <w:b/>
                <w:bCs/>
                <w:kern w:val="0"/>
                <w:sz w:val="21"/>
                <w:szCs w:val="21"/>
                <w:highlight w:val="none"/>
                <w:lang w:eastAsia="zh-CN"/>
              </w:rPr>
              <w:t>提供证明材料</w:t>
            </w:r>
            <w:r>
              <w:rPr>
                <w:rFonts w:hint="eastAsia" w:ascii="宋体" w:hAnsi="宋体" w:eastAsia="宋体" w:cs="宋体"/>
                <w:b/>
                <w:bCs/>
                <w:kern w:val="0"/>
                <w:sz w:val="21"/>
                <w:szCs w:val="21"/>
                <w:highlight w:val="none"/>
              </w:rPr>
              <w:t>或提供材料不符合技术要求均视为该指标负偏离，技术要求不满足及</w:t>
            </w:r>
            <w:r>
              <w:rPr>
                <w:rFonts w:hint="eastAsia" w:ascii="宋体" w:hAnsi="宋体" w:eastAsia="宋体" w:cs="宋体"/>
                <w:b/>
                <w:bCs/>
                <w:kern w:val="0"/>
                <w:sz w:val="21"/>
                <w:szCs w:val="21"/>
                <w:highlight w:val="none"/>
                <w:lang w:eastAsia="zh-CN"/>
              </w:rPr>
              <w:t>证明</w:t>
            </w:r>
            <w:r>
              <w:rPr>
                <w:rFonts w:hint="eastAsia" w:ascii="宋体" w:hAnsi="宋体" w:eastAsia="宋体" w:cs="宋体"/>
                <w:b/>
                <w:bCs/>
                <w:kern w:val="0"/>
                <w:sz w:val="21"/>
                <w:szCs w:val="21"/>
                <w:highlight w:val="none"/>
              </w:rPr>
              <w:t>材料未提供的，累计1项负偏离，不重复扣分）</w:t>
            </w:r>
          </w:p>
        </w:tc>
      </w:tr>
      <w:tr w14:paraId="73F54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top w:val="single" w:color="auto" w:sz="4" w:space="0"/>
              <w:left w:val="single" w:color="auto" w:sz="4" w:space="0"/>
              <w:bottom w:val="single" w:color="auto" w:sz="4" w:space="0"/>
              <w:right w:val="single" w:color="auto" w:sz="4" w:space="0"/>
            </w:tcBorders>
            <w:vAlign w:val="center"/>
          </w:tcPr>
          <w:p w14:paraId="4C5FC229">
            <w:pPr>
              <w:keepNext w:val="0"/>
              <w:keepLines w:val="0"/>
              <w:pageBreakBefore w:val="0"/>
              <w:kinsoku/>
              <w:wordWrap/>
              <w:overflowPunct/>
              <w:topLinePunct w:val="0"/>
              <w:bidi w:val="0"/>
              <w:adjustRightInd w:val="0"/>
              <w:snapToGrid w:val="0"/>
              <w:spacing w:line="288" w:lineRule="auto"/>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序号</w:t>
            </w:r>
          </w:p>
        </w:tc>
        <w:tc>
          <w:tcPr>
            <w:tcW w:w="742" w:type="pct"/>
            <w:tcBorders>
              <w:top w:val="single" w:color="auto" w:sz="4" w:space="0"/>
              <w:left w:val="single" w:color="auto" w:sz="4" w:space="0"/>
              <w:bottom w:val="single" w:color="auto" w:sz="4" w:space="0"/>
              <w:right w:val="single" w:color="auto" w:sz="4" w:space="0"/>
            </w:tcBorders>
            <w:vAlign w:val="center"/>
          </w:tcPr>
          <w:p w14:paraId="66FC90E9">
            <w:pPr>
              <w:keepNext w:val="0"/>
              <w:keepLines w:val="0"/>
              <w:pageBreakBefore w:val="0"/>
              <w:kinsoku/>
              <w:wordWrap/>
              <w:overflowPunct/>
              <w:topLinePunct w:val="0"/>
              <w:bidi w:val="0"/>
              <w:adjustRightInd w:val="0"/>
              <w:snapToGrid w:val="0"/>
              <w:spacing w:line="288" w:lineRule="auto"/>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名称</w:t>
            </w:r>
          </w:p>
        </w:tc>
        <w:tc>
          <w:tcPr>
            <w:tcW w:w="934" w:type="pct"/>
            <w:tcBorders>
              <w:top w:val="single" w:color="auto" w:sz="4" w:space="0"/>
              <w:left w:val="single" w:color="auto" w:sz="4" w:space="0"/>
              <w:bottom w:val="single" w:color="auto" w:sz="4" w:space="0"/>
              <w:right w:val="single" w:color="auto" w:sz="4" w:space="0"/>
            </w:tcBorders>
            <w:vAlign w:val="center"/>
          </w:tcPr>
          <w:p w14:paraId="3583EDCF">
            <w:pPr>
              <w:keepNext w:val="0"/>
              <w:keepLines w:val="0"/>
              <w:pageBreakBefore w:val="0"/>
              <w:kinsoku/>
              <w:wordWrap/>
              <w:overflowPunct/>
              <w:topLinePunct w:val="0"/>
              <w:bidi w:val="0"/>
              <w:adjustRightInd w:val="0"/>
              <w:snapToGrid w:val="0"/>
              <w:spacing w:line="288" w:lineRule="auto"/>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lang w:eastAsia="zh-CN"/>
              </w:rPr>
              <w:t>证明</w:t>
            </w:r>
            <w:r>
              <w:rPr>
                <w:rFonts w:hint="eastAsia" w:ascii="宋体" w:hAnsi="宋体" w:eastAsia="宋体" w:cs="宋体"/>
                <w:b/>
                <w:sz w:val="21"/>
                <w:szCs w:val="21"/>
                <w:highlight w:val="none"/>
              </w:rPr>
              <w:t>材料名称</w:t>
            </w:r>
          </w:p>
        </w:tc>
        <w:tc>
          <w:tcPr>
            <w:tcW w:w="2518" w:type="pct"/>
            <w:tcBorders>
              <w:top w:val="single" w:color="auto" w:sz="4" w:space="0"/>
              <w:left w:val="single" w:color="auto" w:sz="4" w:space="0"/>
              <w:bottom w:val="single" w:color="auto" w:sz="4" w:space="0"/>
              <w:right w:val="single" w:color="auto" w:sz="4" w:space="0"/>
            </w:tcBorders>
            <w:vAlign w:val="center"/>
          </w:tcPr>
          <w:p w14:paraId="2CFB6CBE">
            <w:pPr>
              <w:keepNext w:val="0"/>
              <w:keepLines w:val="0"/>
              <w:pageBreakBefore w:val="0"/>
              <w:kinsoku/>
              <w:wordWrap/>
              <w:overflowPunct/>
              <w:topLinePunct w:val="0"/>
              <w:bidi w:val="0"/>
              <w:adjustRightInd w:val="0"/>
              <w:snapToGrid w:val="0"/>
              <w:spacing w:line="288" w:lineRule="auto"/>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验证指标（每项为一指标项）</w:t>
            </w:r>
          </w:p>
        </w:tc>
        <w:tc>
          <w:tcPr>
            <w:tcW w:w="437" w:type="pct"/>
            <w:tcBorders>
              <w:top w:val="single" w:color="auto" w:sz="4" w:space="0"/>
              <w:left w:val="single" w:color="auto" w:sz="4" w:space="0"/>
              <w:bottom w:val="single" w:color="auto" w:sz="4" w:space="0"/>
              <w:right w:val="single" w:color="auto" w:sz="4" w:space="0"/>
            </w:tcBorders>
            <w:vAlign w:val="center"/>
          </w:tcPr>
          <w:p w14:paraId="349577B3">
            <w:pPr>
              <w:keepNext w:val="0"/>
              <w:keepLines w:val="0"/>
              <w:pageBreakBefore w:val="0"/>
              <w:kinsoku/>
              <w:wordWrap/>
              <w:overflowPunct/>
              <w:topLinePunct w:val="0"/>
              <w:bidi w:val="0"/>
              <w:adjustRightInd w:val="0"/>
              <w:snapToGrid w:val="0"/>
              <w:spacing w:line="288" w:lineRule="auto"/>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材料页码</w:t>
            </w:r>
          </w:p>
        </w:tc>
      </w:tr>
      <w:tr w14:paraId="280BF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vAlign w:val="center"/>
          </w:tcPr>
          <w:p w14:paraId="36E84862">
            <w:pPr>
              <w:keepNext w:val="0"/>
              <w:keepLines w:val="0"/>
              <w:pageBreakBefore w:val="0"/>
              <w:widowControl/>
              <w:suppressLineNumbers w:val="0"/>
              <w:kinsoku/>
              <w:wordWrap/>
              <w:overflowPunct/>
              <w:topLinePunct w:val="0"/>
              <w:bidi w:val="0"/>
              <w:spacing w:line="288" w:lineRule="auto"/>
              <w:jc w:val="center"/>
              <w:textAlignment w:val="center"/>
              <w:rPr>
                <w:rFonts w:hint="eastAsia" w:ascii="宋体" w:hAnsi="宋体" w:eastAsia="宋体" w:cs="宋体"/>
                <w:b/>
                <w:bCs/>
                <w:sz w:val="21"/>
                <w:szCs w:val="21"/>
                <w:highlight w:val="none"/>
                <w:lang w:val="en-US" w:eastAsia="zh-CN"/>
              </w:rPr>
            </w:pPr>
            <w:r>
              <w:rPr>
                <w:rFonts w:hint="eastAsia" w:ascii="宋体" w:hAnsi="宋体" w:eastAsia="宋体" w:cs="宋体"/>
                <w:b/>
                <w:bCs/>
                <w:i w:val="0"/>
                <w:color w:val="000000"/>
                <w:kern w:val="0"/>
                <w:sz w:val="21"/>
                <w:szCs w:val="21"/>
                <w:highlight w:val="none"/>
                <w:u w:val="none"/>
                <w:lang w:val="en-US" w:eastAsia="zh-CN" w:bidi="ar"/>
              </w:rPr>
              <w:t>1</w:t>
            </w:r>
          </w:p>
        </w:tc>
        <w:tc>
          <w:tcPr>
            <w:tcW w:w="742" w:type="pct"/>
            <w:vMerge w:val="restart"/>
            <w:tcBorders>
              <w:top w:val="single" w:color="auto" w:sz="4" w:space="0"/>
              <w:left w:val="single" w:color="auto" w:sz="4" w:space="0"/>
              <w:right w:val="single" w:color="auto" w:sz="4" w:space="0"/>
            </w:tcBorders>
            <w:vAlign w:val="center"/>
          </w:tcPr>
          <w:p w14:paraId="5A7D820E">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课程建设系统</w:t>
            </w:r>
          </w:p>
        </w:tc>
        <w:tc>
          <w:tcPr>
            <w:tcW w:w="934" w:type="pct"/>
            <w:vMerge w:val="restart"/>
            <w:tcBorders>
              <w:top w:val="single" w:color="auto" w:sz="4" w:space="0"/>
              <w:left w:val="single" w:color="auto" w:sz="4" w:space="0"/>
              <w:right w:val="single" w:color="auto" w:sz="4" w:space="0"/>
            </w:tcBorders>
            <w:vAlign w:val="center"/>
          </w:tcPr>
          <w:p w14:paraId="251DB7E4">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提供功能截图</w:t>
            </w:r>
          </w:p>
        </w:tc>
        <w:tc>
          <w:tcPr>
            <w:tcW w:w="2518" w:type="pct"/>
            <w:tcBorders>
              <w:top w:val="single" w:color="auto" w:sz="4" w:space="0"/>
              <w:left w:val="single" w:color="auto" w:sz="4" w:space="0"/>
              <w:bottom w:val="single" w:color="auto" w:sz="4" w:space="0"/>
              <w:right w:val="single" w:color="auto" w:sz="4" w:space="0"/>
            </w:tcBorders>
            <w:vAlign w:val="center"/>
          </w:tcPr>
          <w:p w14:paraId="7A2973AC">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b w:val="0"/>
                <w:bCs w:val="0"/>
                <w:kern w:val="0"/>
                <w:sz w:val="21"/>
                <w:szCs w:val="21"/>
                <w:highlight w:val="none"/>
                <w:lang w:val="en-US" w:eastAsia="zh-CN" w:bidi="ar-SA"/>
              </w:rPr>
            </w:pPr>
            <w:r>
              <w:rPr>
                <w:rFonts w:hint="eastAsia" w:ascii="宋体" w:hAnsi="宋体" w:eastAsia="宋体" w:cs="宋体"/>
                <w:color w:val="auto"/>
                <w:sz w:val="21"/>
                <w:szCs w:val="21"/>
                <w:highlight w:val="none"/>
              </w:rPr>
              <w:t>2.如课程负责人已经参与了其他相关国家级/省级/校级资源库的建设，在原有资源库负责人赋权的前提下，该课程负责人可从原有资源库中导入其个人所建的资源、试题和课程，避免资源重复建设。</w:t>
            </w:r>
          </w:p>
        </w:tc>
        <w:tc>
          <w:tcPr>
            <w:tcW w:w="437" w:type="pct"/>
            <w:tcBorders>
              <w:top w:val="single" w:color="auto" w:sz="4" w:space="0"/>
              <w:left w:val="single" w:color="auto" w:sz="4" w:space="0"/>
              <w:bottom w:val="single" w:color="auto" w:sz="4" w:space="0"/>
              <w:right w:val="single" w:color="auto" w:sz="4" w:space="0"/>
            </w:tcBorders>
            <w:vAlign w:val="center"/>
          </w:tcPr>
          <w:p w14:paraId="68EC973D">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029AD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vAlign w:val="center"/>
          </w:tcPr>
          <w:p w14:paraId="0837BC4C">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2</w:t>
            </w:r>
          </w:p>
        </w:tc>
        <w:tc>
          <w:tcPr>
            <w:tcW w:w="742" w:type="pct"/>
            <w:vMerge w:val="continue"/>
            <w:tcBorders>
              <w:left w:val="single" w:color="auto" w:sz="4" w:space="0"/>
              <w:bottom w:val="single" w:color="auto" w:sz="4" w:space="0"/>
              <w:right w:val="single" w:color="auto" w:sz="4" w:space="0"/>
            </w:tcBorders>
            <w:vAlign w:val="center"/>
          </w:tcPr>
          <w:p w14:paraId="07C713FF">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sz w:val="21"/>
                <w:szCs w:val="21"/>
                <w:highlight w:val="none"/>
                <w:lang w:val="en-US" w:eastAsia="zh-CN"/>
              </w:rPr>
            </w:pPr>
          </w:p>
        </w:tc>
        <w:tc>
          <w:tcPr>
            <w:tcW w:w="934" w:type="pct"/>
            <w:vMerge w:val="continue"/>
            <w:tcBorders>
              <w:left w:val="single" w:color="auto" w:sz="4" w:space="0"/>
              <w:bottom w:val="single" w:color="auto" w:sz="4" w:space="0"/>
              <w:right w:val="single" w:color="auto" w:sz="4" w:space="0"/>
            </w:tcBorders>
            <w:vAlign w:val="center"/>
          </w:tcPr>
          <w:p w14:paraId="5B7DAAC7">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rPr>
            </w:pPr>
          </w:p>
        </w:tc>
        <w:tc>
          <w:tcPr>
            <w:tcW w:w="2518" w:type="pct"/>
            <w:tcBorders>
              <w:top w:val="single" w:color="auto" w:sz="4" w:space="0"/>
              <w:left w:val="single" w:color="auto" w:sz="4" w:space="0"/>
              <w:bottom w:val="single" w:color="auto" w:sz="4" w:space="0"/>
              <w:right w:val="single" w:color="auto" w:sz="4" w:space="0"/>
            </w:tcBorders>
            <w:vAlign w:val="center"/>
          </w:tcPr>
          <w:p w14:paraId="1D1AC3D1">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auto"/>
                <w:sz w:val="21"/>
                <w:szCs w:val="21"/>
                <w:highlight w:val="none"/>
              </w:rPr>
              <w:t>12.支持一键开启SPOC教学：在资源库的建课中心，可以开启本课程的SPOC教学。即用同步或者新开的开课方式，把当前开课的课程设计、题库等内容同步到SPOC空间里。</w:t>
            </w:r>
          </w:p>
        </w:tc>
        <w:tc>
          <w:tcPr>
            <w:tcW w:w="437" w:type="pct"/>
            <w:tcBorders>
              <w:top w:val="single" w:color="auto" w:sz="4" w:space="0"/>
              <w:left w:val="single" w:color="auto" w:sz="4" w:space="0"/>
              <w:bottom w:val="single" w:color="auto" w:sz="4" w:space="0"/>
              <w:right w:val="single" w:color="auto" w:sz="4" w:space="0"/>
            </w:tcBorders>
            <w:vAlign w:val="center"/>
          </w:tcPr>
          <w:p w14:paraId="7D5E818F">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7B19D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vAlign w:val="center"/>
          </w:tcPr>
          <w:p w14:paraId="36020668">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3</w:t>
            </w:r>
          </w:p>
        </w:tc>
        <w:tc>
          <w:tcPr>
            <w:tcW w:w="742" w:type="pct"/>
            <w:tcBorders>
              <w:top w:val="single" w:color="auto" w:sz="4" w:space="0"/>
              <w:left w:val="single" w:color="auto" w:sz="4" w:space="0"/>
              <w:bottom w:val="single" w:color="auto" w:sz="4" w:space="0"/>
              <w:right w:val="single" w:color="auto" w:sz="4" w:space="0"/>
            </w:tcBorders>
            <w:vAlign w:val="center"/>
          </w:tcPr>
          <w:p w14:paraId="756BC2BA">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课程审核系统</w:t>
            </w:r>
          </w:p>
        </w:tc>
        <w:tc>
          <w:tcPr>
            <w:tcW w:w="934" w:type="pct"/>
            <w:tcBorders>
              <w:top w:val="single" w:color="auto" w:sz="4" w:space="0"/>
              <w:left w:val="single" w:color="auto" w:sz="4" w:space="0"/>
              <w:bottom w:val="single" w:color="auto" w:sz="4" w:space="0"/>
              <w:right w:val="single" w:color="auto" w:sz="4" w:space="0"/>
            </w:tcBorders>
            <w:vAlign w:val="center"/>
          </w:tcPr>
          <w:p w14:paraId="048E6C04">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提供功能截图</w:t>
            </w:r>
          </w:p>
        </w:tc>
        <w:tc>
          <w:tcPr>
            <w:tcW w:w="2518" w:type="pct"/>
            <w:tcBorders>
              <w:top w:val="single" w:color="auto" w:sz="4" w:space="0"/>
              <w:left w:val="single" w:color="auto" w:sz="4" w:space="0"/>
              <w:bottom w:val="single" w:color="auto" w:sz="4" w:space="0"/>
              <w:right w:val="single" w:color="auto" w:sz="4" w:space="0"/>
            </w:tcBorders>
            <w:vAlign w:val="center"/>
          </w:tcPr>
          <w:p w14:paraId="145B8C4B">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auto"/>
                <w:sz w:val="21"/>
                <w:szCs w:val="21"/>
                <w:highlight w:val="none"/>
              </w:rPr>
              <w:t>5.智能审核：在建课中心的添加素材页面，建课教师可以任选某些素材进行提交智能审核；在管理中心的资源审核的素材列表页面，可以查看智能审核返回的结果。</w:t>
            </w:r>
          </w:p>
        </w:tc>
        <w:tc>
          <w:tcPr>
            <w:tcW w:w="437" w:type="pct"/>
            <w:tcBorders>
              <w:top w:val="single" w:color="auto" w:sz="4" w:space="0"/>
              <w:left w:val="single" w:color="auto" w:sz="4" w:space="0"/>
              <w:bottom w:val="single" w:color="auto" w:sz="4" w:space="0"/>
              <w:right w:val="single" w:color="auto" w:sz="4" w:space="0"/>
            </w:tcBorders>
            <w:vAlign w:val="center"/>
          </w:tcPr>
          <w:p w14:paraId="371B6BFA">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1993E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vAlign w:val="center"/>
          </w:tcPr>
          <w:p w14:paraId="2500A873">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4</w:t>
            </w:r>
          </w:p>
        </w:tc>
        <w:tc>
          <w:tcPr>
            <w:tcW w:w="742" w:type="pct"/>
            <w:tcBorders>
              <w:top w:val="single" w:color="auto" w:sz="4" w:space="0"/>
              <w:left w:val="single" w:color="auto" w:sz="4" w:space="0"/>
              <w:bottom w:val="single" w:color="auto" w:sz="4" w:space="0"/>
              <w:right w:val="single" w:color="auto" w:sz="4" w:space="0"/>
            </w:tcBorders>
            <w:vAlign w:val="center"/>
          </w:tcPr>
          <w:p w14:paraId="4C7E1946">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color w:val="auto"/>
                <w:sz w:val="21"/>
                <w:szCs w:val="21"/>
                <w:highlight w:val="none"/>
              </w:rPr>
              <w:t>知识技能图谱管理</w:t>
            </w:r>
          </w:p>
        </w:tc>
        <w:tc>
          <w:tcPr>
            <w:tcW w:w="934" w:type="pct"/>
            <w:tcBorders>
              <w:top w:val="single" w:color="auto" w:sz="4" w:space="0"/>
              <w:left w:val="single" w:color="auto" w:sz="4" w:space="0"/>
              <w:bottom w:val="single" w:color="auto" w:sz="4" w:space="0"/>
              <w:right w:val="single" w:color="auto" w:sz="4" w:space="0"/>
            </w:tcBorders>
            <w:vAlign w:val="center"/>
          </w:tcPr>
          <w:p w14:paraId="4B674817">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提供功能截图</w:t>
            </w:r>
          </w:p>
        </w:tc>
        <w:tc>
          <w:tcPr>
            <w:tcW w:w="2518" w:type="pct"/>
            <w:tcBorders>
              <w:top w:val="single" w:color="auto" w:sz="4" w:space="0"/>
              <w:left w:val="single" w:color="auto" w:sz="4" w:space="0"/>
              <w:bottom w:val="single" w:color="auto" w:sz="4" w:space="0"/>
              <w:right w:val="single" w:color="auto" w:sz="4" w:space="0"/>
            </w:tcBorders>
            <w:vAlign w:val="center"/>
          </w:tcPr>
          <w:p w14:paraId="660926FA">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auto"/>
                <w:sz w:val="21"/>
                <w:szCs w:val="21"/>
                <w:highlight w:val="none"/>
              </w:rPr>
              <w:t>3.在图谱内点击查看资源，可查看当前课程节点下挂在上传的</w:t>
            </w:r>
            <w:r>
              <w:rPr>
                <w:rFonts w:hint="eastAsia" w:ascii="宋体" w:hAnsi="宋体" w:eastAsia="宋体" w:cs="宋体"/>
                <w:color w:val="auto"/>
                <w:sz w:val="21"/>
                <w:szCs w:val="21"/>
                <w:highlight w:val="none"/>
                <w:lang w:val="en-US" w:eastAsia="zh-CN"/>
              </w:rPr>
              <w:t>微课、课件等</w:t>
            </w:r>
            <w:r>
              <w:rPr>
                <w:rFonts w:hint="eastAsia" w:ascii="宋体" w:hAnsi="宋体" w:eastAsia="宋体" w:cs="宋体"/>
                <w:color w:val="auto"/>
                <w:sz w:val="21"/>
                <w:szCs w:val="21"/>
                <w:highlight w:val="none"/>
              </w:rPr>
              <w:t>课件资源；可查看</w:t>
            </w:r>
            <w:r>
              <w:rPr>
                <w:rFonts w:hint="eastAsia" w:ascii="宋体" w:hAnsi="宋体" w:eastAsia="宋体" w:cs="宋体"/>
                <w:color w:val="auto"/>
                <w:sz w:val="21"/>
                <w:szCs w:val="21"/>
                <w:highlight w:val="none"/>
                <w:lang w:val="en-US" w:eastAsia="zh-CN"/>
              </w:rPr>
              <w:t>知识点答题情况，包括知识点学习情况、学生信息统计</w:t>
            </w:r>
            <w:r>
              <w:rPr>
                <w:rFonts w:hint="eastAsia" w:ascii="宋体" w:hAnsi="宋体" w:eastAsia="宋体" w:cs="宋体"/>
                <w:color w:val="auto"/>
                <w:sz w:val="21"/>
                <w:szCs w:val="21"/>
                <w:highlight w:val="none"/>
              </w:rPr>
              <w:t>。</w:t>
            </w:r>
          </w:p>
        </w:tc>
        <w:tc>
          <w:tcPr>
            <w:tcW w:w="437" w:type="pct"/>
            <w:tcBorders>
              <w:top w:val="single" w:color="auto" w:sz="4" w:space="0"/>
              <w:left w:val="single" w:color="auto" w:sz="4" w:space="0"/>
              <w:bottom w:val="single" w:color="auto" w:sz="4" w:space="0"/>
              <w:right w:val="single" w:color="auto" w:sz="4" w:space="0"/>
            </w:tcBorders>
            <w:vAlign w:val="center"/>
          </w:tcPr>
          <w:p w14:paraId="0F445E87">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4AA88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vAlign w:val="center"/>
          </w:tcPr>
          <w:p w14:paraId="20F5B513">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5</w:t>
            </w:r>
          </w:p>
        </w:tc>
        <w:tc>
          <w:tcPr>
            <w:tcW w:w="742" w:type="pct"/>
            <w:vMerge w:val="restart"/>
            <w:tcBorders>
              <w:top w:val="single" w:color="auto" w:sz="4" w:space="0"/>
              <w:left w:val="single" w:color="auto" w:sz="4" w:space="0"/>
              <w:right w:val="single" w:color="auto" w:sz="4" w:space="0"/>
            </w:tcBorders>
            <w:vAlign w:val="center"/>
          </w:tcPr>
          <w:p w14:paraId="092F0AD9">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color w:val="auto"/>
                <w:sz w:val="21"/>
                <w:szCs w:val="21"/>
                <w:highlight w:val="none"/>
              </w:rPr>
              <w:t>数据分析中心</w:t>
            </w:r>
          </w:p>
        </w:tc>
        <w:tc>
          <w:tcPr>
            <w:tcW w:w="934" w:type="pct"/>
            <w:vMerge w:val="restart"/>
            <w:tcBorders>
              <w:top w:val="single" w:color="auto" w:sz="4" w:space="0"/>
              <w:left w:val="single" w:color="auto" w:sz="4" w:space="0"/>
              <w:right w:val="single" w:color="auto" w:sz="4" w:space="0"/>
            </w:tcBorders>
            <w:vAlign w:val="center"/>
          </w:tcPr>
          <w:p w14:paraId="77CC22BC">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提供功能截图</w:t>
            </w:r>
          </w:p>
        </w:tc>
        <w:tc>
          <w:tcPr>
            <w:tcW w:w="2518" w:type="pct"/>
            <w:tcBorders>
              <w:top w:val="single" w:color="auto" w:sz="4" w:space="0"/>
              <w:left w:val="single" w:color="auto" w:sz="4" w:space="0"/>
              <w:bottom w:val="single" w:color="auto" w:sz="4" w:space="0"/>
              <w:right w:val="single" w:color="auto" w:sz="4" w:space="0"/>
            </w:tcBorders>
            <w:vAlign w:val="center"/>
          </w:tcPr>
          <w:p w14:paraId="7B8A4881">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资源库数据分析</w:t>
            </w:r>
            <w:r>
              <w:rPr>
                <w:rFonts w:hint="eastAsia" w:ascii="宋体" w:hAnsi="宋体" w:eastAsia="宋体" w:cs="宋体"/>
                <w:color w:val="auto"/>
                <w:sz w:val="21"/>
                <w:szCs w:val="21"/>
                <w:highlight w:val="none"/>
                <w:lang w:eastAsia="zh-CN"/>
              </w:rPr>
              <w:t>：</w:t>
            </w:r>
          </w:p>
          <w:p w14:paraId="578C1B5E">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auto"/>
                <w:sz w:val="21"/>
                <w:szCs w:val="21"/>
                <w:highlight w:val="none"/>
              </w:rPr>
              <w:t>（2）支持按素材来源、适应对象、媒体类型、应用类型、被课程引用的资源占比、被课程引用的资源类型占比，以及按课程分布、按建设单位统计等维度，统计分析资源库的资源建设数据；</w:t>
            </w:r>
          </w:p>
        </w:tc>
        <w:tc>
          <w:tcPr>
            <w:tcW w:w="437" w:type="pct"/>
            <w:tcBorders>
              <w:top w:val="single" w:color="auto" w:sz="4" w:space="0"/>
              <w:left w:val="single" w:color="auto" w:sz="4" w:space="0"/>
              <w:bottom w:val="single" w:color="auto" w:sz="4" w:space="0"/>
              <w:right w:val="single" w:color="auto" w:sz="4" w:space="0"/>
            </w:tcBorders>
            <w:vAlign w:val="center"/>
          </w:tcPr>
          <w:p w14:paraId="3EB083CD">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6D0A8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vAlign w:val="center"/>
          </w:tcPr>
          <w:p w14:paraId="3B15F545">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6</w:t>
            </w:r>
          </w:p>
        </w:tc>
        <w:tc>
          <w:tcPr>
            <w:tcW w:w="742" w:type="pct"/>
            <w:vMerge w:val="continue"/>
            <w:tcBorders>
              <w:left w:val="single" w:color="auto" w:sz="4" w:space="0"/>
              <w:right w:val="single" w:color="auto" w:sz="4" w:space="0"/>
            </w:tcBorders>
            <w:vAlign w:val="center"/>
          </w:tcPr>
          <w:p w14:paraId="52FA099E">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color w:val="auto"/>
                <w:sz w:val="21"/>
                <w:szCs w:val="21"/>
                <w:highlight w:val="none"/>
              </w:rPr>
            </w:pPr>
          </w:p>
        </w:tc>
        <w:tc>
          <w:tcPr>
            <w:tcW w:w="934" w:type="pct"/>
            <w:vMerge w:val="continue"/>
            <w:tcBorders>
              <w:left w:val="single" w:color="auto" w:sz="4" w:space="0"/>
              <w:right w:val="single" w:color="auto" w:sz="4" w:space="0"/>
            </w:tcBorders>
            <w:vAlign w:val="center"/>
          </w:tcPr>
          <w:p w14:paraId="17DAF3BB">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rPr>
            </w:pPr>
          </w:p>
        </w:tc>
        <w:tc>
          <w:tcPr>
            <w:tcW w:w="2518" w:type="pct"/>
            <w:tcBorders>
              <w:top w:val="single" w:color="auto" w:sz="4" w:space="0"/>
              <w:left w:val="single" w:color="auto" w:sz="4" w:space="0"/>
              <w:bottom w:val="single" w:color="auto" w:sz="4" w:space="0"/>
              <w:right w:val="single" w:color="auto" w:sz="4" w:space="0"/>
            </w:tcBorders>
            <w:vAlign w:val="center"/>
          </w:tcPr>
          <w:p w14:paraId="479ADD5E">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2.课程数据分析</w:t>
            </w:r>
          </w:p>
          <w:p w14:paraId="58E3F403">
            <w:pPr>
              <w:keepNext w:val="0"/>
              <w:keepLines w:val="0"/>
              <w:pageBreakBefore w:val="0"/>
              <w:widowControl/>
              <w:kinsoku/>
              <w:wordWrap/>
              <w:overflowPunct/>
              <w:topLinePunct w:val="0"/>
              <w:autoSpaceDE/>
              <w:autoSpaceDN/>
              <w:bidi w:val="0"/>
              <w:spacing w:line="288" w:lineRule="auto"/>
              <w:jc w:val="both"/>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（1）支持统计分析资源库标准化课程数、SPOC课程总数、MOOC上线期数、学历课程数、证书课程数和培训课程数，以及各参建单位课程建设数量情况；</w:t>
            </w:r>
          </w:p>
        </w:tc>
        <w:tc>
          <w:tcPr>
            <w:tcW w:w="437" w:type="pct"/>
            <w:tcBorders>
              <w:top w:val="single" w:color="auto" w:sz="4" w:space="0"/>
              <w:left w:val="single" w:color="auto" w:sz="4" w:space="0"/>
              <w:bottom w:val="single" w:color="auto" w:sz="4" w:space="0"/>
              <w:right w:val="single" w:color="auto" w:sz="4" w:space="0"/>
            </w:tcBorders>
            <w:vAlign w:val="center"/>
          </w:tcPr>
          <w:p w14:paraId="3BAE5129">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545F9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vAlign w:val="center"/>
          </w:tcPr>
          <w:p w14:paraId="6B4FF4D9">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7</w:t>
            </w:r>
          </w:p>
        </w:tc>
        <w:tc>
          <w:tcPr>
            <w:tcW w:w="742" w:type="pct"/>
            <w:vMerge w:val="continue"/>
            <w:tcBorders>
              <w:left w:val="single" w:color="auto" w:sz="4" w:space="0"/>
              <w:right w:val="single" w:color="auto" w:sz="4" w:space="0"/>
            </w:tcBorders>
            <w:vAlign w:val="center"/>
          </w:tcPr>
          <w:p w14:paraId="7CE540DF">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color w:val="auto"/>
                <w:sz w:val="21"/>
                <w:szCs w:val="21"/>
                <w:highlight w:val="none"/>
              </w:rPr>
            </w:pPr>
          </w:p>
        </w:tc>
        <w:tc>
          <w:tcPr>
            <w:tcW w:w="934" w:type="pct"/>
            <w:vMerge w:val="continue"/>
            <w:tcBorders>
              <w:left w:val="single" w:color="auto" w:sz="4" w:space="0"/>
              <w:right w:val="single" w:color="auto" w:sz="4" w:space="0"/>
            </w:tcBorders>
            <w:vAlign w:val="center"/>
          </w:tcPr>
          <w:p w14:paraId="230BF535">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rPr>
            </w:pPr>
          </w:p>
        </w:tc>
        <w:tc>
          <w:tcPr>
            <w:tcW w:w="2518" w:type="pct"/>
            <w:tcBorders>
              <w:top w:val="single" w:color="auto" w:sz="4" w:space="0"/>
              <w:left w:val="single" w:color="auto" w:sz="4" w:space="0"/>
              <w:bottom w:val="single" w:color="auto" w:sz="4" w:space="0"/>
              <w:right w:val="single" w:color="auto" w:sz="4" w:space="0"/>
            </w:tcBorders>
            <w:vAlign w:val="center"/>
          </w:tcPr>
          <w:p w14:paraId="76909D99">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2.课程数据分析</w:t>
            </w:r>
          </w:p>
          <w:p w14:paraId="578922F3">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（2）支持统计分析资源库中每门课程的建设数据；包括授课视频、课程公告、非视频资源、测验和作业、互动交流情况、考试等数据，以及课程衍生的Spoc、Mooc数据情况；</w:t>
            </w:r>
          </w:p>
        </w:tc>
        <w:tc>
          <w:tcPr>
            <w:tcW w:w="437" w:type="pct"/>
            <w:tcBorders>
              <w:top w:val="single" w:color="auto" w:sz="4" w:space="0"/>
              <w:left w:val="single" w:color="auto" w:sz="4" w:space="0"/>
              <w:bottom w:val="single" w:color="auto" w:sz="4" w:space="0"/>
              <w:right w:val="single" w:color="auto" w:sz="4" w:space="0"/>
            </w:tcBorders>
            <w:vAlign w:val="center"/>
          </w:tcPr>
          <w:p w14:paraId="00AD2138">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64E87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shd w:val="clear" w:color="auto" w:fill="auto"/>
            <w:vAlign w:val="center"/>
          </w:tcPr>
          <w:p w14:paraId="57F5FD89">
            <w:pPr>
              <w:keepNext w:val="0"/>
              <w:keepLines w:val="0"/>
              <w:pageBreakBefore w:val="0"/>
              <w:widowControl/>
              <w:suppressLineNumbers w:val="0"/>
              <w:kinsoku/>
              <w:wordWrap/>
              <w:overflowPunct/>
              <w:topLinePunct w:val="0"/>
              <w:bidi w:val="0"/>
              <w:spacing w:line="288" w:lineRule="auto"/>
              <w:jc w:val="center"/>
              <w:textAlignment w:val="center"/>
              <w:rPr>
                <w:rFonts w:hint="eastAsia"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8</w:t>
            </w:r>
          </w:p>
        </w:tc>
        <w:tc>
          <w:tcPr>
            <w:tcW w:w="742" w:type="pct"/>
            <w:tcBorders>
              <w:left w:val="single" w:color="auto" w:sz="4" w:space="0"/>
              <w:right w:val="single" w:color="auto" w:sz="4" w:space="0"/>
            </w:tcBorders>
            <w:shd w:val="clear" w:color="auto" w:fill="auto"/>
            <w:vAlign w:val="center"/>
          </w:tcPr>
          <w:p w14:paraId="7CD733B6">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rPr>
              <w:t>AI出题</w:t>
            </w:r>
          </w:p>
        </w:tc>
        <w:tc>
          <w:tcPr>
            <w:tcW w:w="934" w:type="pct"/>
            <w:tcBorders>
              <w:left w:val="single" w:color="auto" w:sz="4" w:space="0"/>
              <w:right w:val="single" w:color="auto" w:sz="4" w:space="0"/>
            </w:tcBorders>
            <w:shd w:val="clear" w:color="auto" w:fill="auto"/>
            <w:vAlign w:val="center"/>
          </w:tcPr>
          <w:p w14:paraId="337C206C">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rPr>
              <w:t>提供功能截图</w:t>
            </w:r>
          </w:p>
        </w:tc>
        <w:tc>
          <w:tcPr>
            <w:tcW w:w="2518" w:type="pct"/>
            <w:tcBorders>
              <w:top w:val="single" w:color="auto" w:sz="4" w:space="0"/>
              <w:left w:val="single" w:color="auto" w:sz="4" w:space="0"/>
              <w:bottom w:val="single" w:color="auto" w:sz="4" w:space="0"/>
              <w:right w:val="single" w:color="auto" w:sz="4" w:space="0"/>
            </w:tcBorders>
            <w:shd w:val="clear" w:color="auto" w:fill="auto"/>
            <w:vAlign w:val="center"/>
          </w:tcPr>
          <w:p w14:paraId="7D40F9AD">
            <w:pPr>
              <w:pStyle w:val="2"/>
              <w:widowControl w:val="0"/>
              <w:ind w:firstLine="0" w:firstLineChars="0"/>
              <w:rPr>
                <w:rFonts w:hint="eastAsia" w:ascii="宋体" w:hAnsi="宋体" w:eastAsia="宋体" w:cs="宋体"/>
                <w:color w:val="auto"/>
                <w:kern w:val="2"/>
                <w:sz w:val="21"/>
                <w:szCs w:val="21"/>
                <w:highlight w:val="none"/>
                <w:lang w:val="en-US" w:eastAsia="zh-CN" w:bidi="ar-SA"/>
              </w:rPr>
            </w:pPr>
            <w:r>
              <w:rPr>
                <w:rFonts w:hint="eastAsia" w:hAnsi="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智能出题</w:t>
            </w:r>
            <w:r>
              <w:rPr>
                <w:rFonts w:hint="eastAsia"/>
                <w:kern w:val="0"/>
                <w:highlight w:val="none"/>
                <w:lang w:val="en-US" w:eastAsia="zh-CN"/>
              </w:rPr>
              <w:t>，提供五类基础题型（单选、多选、简答、填空、判断）的题干、选项、解析、正确答案、难度等。</w:t>
            </w:r>
          </w:p>
        </w:tc>
        <w:tc>
          <w:tcPr>
            <w:tcW w:w="437" w:type="pct"/>
            <w:tcBorders>
              <w:top w:val="single" w:color="auto" w:sz="4" w:space="0"/>
              <w:left w:val="single" w:color="auto" w:sz="4" w:space="0"/>
              <w:bottom w:val="single" w:color="auto" w:sz="4" w:space="0"/>
              <w:right w:val="single" w:color="auto" w:sz="4" w:space="0"/>
            </w:tcBorders>
            <w:vAlign w:val="center"/>
          </w:tcPr>
          <w:p w14:paraId="7D75347F">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21617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shd w:val="clear" w:color="auto" w:fill="auto"/>
            <w:vAlign w:val="center"/>
          </w:tcPr>
          <w:p w14:paraId="7D99F54E">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9</w:t>
            </w:r>
          </w:p>
        </w:tc>
        <w:tc>
          <w:tcPr>
            <w:tcW w:w="742" w:type="pct"/>
            <w:tcBorders>
              <w:left w:val="single" w:color="auto" w:sz="4" w:space="0"/>
              <w:right w:val="single" w:color="auto" w:sz="4" w:space="0"/>
            </w:tcBorders>
            <w:shd w:val="clear" w:color="auto" w:fill="auto"/>
            <w:vAlign w:val="center"/>
          </w:tcPr>
          <w:p w14:paraId="22118EC7">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rPr>
              <w:t>AI视频理解</w:t>
            </w:r>
          </w:p>
        </w:tc>
        <w:tc>
          <w:tcPr>
            <w:tcW w:w="934" w:type="pct"/>
            <w:tcBorders>
              <w:left w:val="single" w:color="auto" w:sz="4" w:space="0"/>
              <w:right w:val="single" w:color="auto" w:sz="4" w:space="0"/>
            </w:tcBorders>
            <w:shd w:val="clear" w:color="auto" w:fill="auto"/>
            <w:vAlign w:val="center"/>
          </w:tcPr>
          <w:p w14:paraId="62DB73FD">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rPr>
              <w:t>提供功能截图</w:t>
            </w:r>
          </w:p>
        </w:tc>
        <w:tc>
          <w:tcPr>
            <w:tcW w:w="2518" w:type="pct"/>
            <w:tcBorders>
              <w:top w:val="single" w:color="auto" w:sz="4" w:space="0"/>
              <w:left w:val="single" w:color="auto" w:sz="4" w:space="0"/>
              <w:bottom w:val="single" w:color="auto" w:sz="4" w:space="0"/>
              <w:right w:val="single" w:color="auto" w:sz="4" w:space="0"/>
            </w:tcBorders>
            <w:shd w:val="clear" w:color="auto" w:fill="FFFFFF"/>
            <w:vAlign w:val="center"/>
          </w:tcPr>
          <w:p w14:paraId="4C00278F">
            <w:pPr>
              <w:pStyle w:val="2"/>
              <w:widowControl w:val="0"/>
              <w:ind w:firstLine="0" w:firstLineChars="0"/>
              <w:rPr>
                <w:rFonts w:hint="eastAsia" w:ascii="宋体" w:hAnsi="宋体" w:eastAsia="宋体" w:cs="宋体"/>
                <w:color w:val="auto"/>
                <w:kern w:val="0"/>
                <w:sz w:val="21"/>
                <w:szCs w:val="21"/>
                <w:highlight w:val="none"/>
                <w:lang w:val="en-US" w:eastAsia="zh-CN" w:bidi="ar-SA"/>
              </w:rPr>
            </w:pPr>
            <w:r>
              <w:rPr>
                <w:rFonts w:hint="eastAsia" w:hAnsi="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支持对视频字幕及实时翻译，自动生成视频字幕</w:t>
            </w:r>
            <w:r>
              <w:rPr>
                <w:rFonts w:hint="eastAsia" w:cs="宋体"/>
                <w:color w:val="auto"/>
                <w:kern w:val="0"/>
                <w:sz w:val="21"/>
                <w:szCs w:val="21"/>
                <w:highlight w:val="none"/>
                <w:lang w:eastAsia="zh-CN"/>
              </w:rPr>
              <w:t>。</w:t>
            </w:r>
          </w:p>
        </w:tc>
        <w:tc>
          <w:tcPr>
            <w:tcW w:w="437" w:type="pct"/>
            <w:tcBorders>
              <w:top w:val="single" w:color="auto" w:sz="4" w:space="0"/>
              <w:left w:val="single" w:color="auto" w:sz="4" w:space="0"/>
              <w:bottom w:val="single" w:color="auto" w:sz="4" w:space="0"/>
              <w:right w:val="single" w:color="auto" w:sz="4" w:space="0"/>
            </w:tcBorders>
            <w:vAlign w:val="center"/>
          </w:tcPr>
          <w:p w14:paraId="64C7F92A">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1802E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shd w:val="clear" w:color="auto" w:fill="auto"/>
            <w:vAlign w:val="center"/>
          </w:tcPr>
          <w:p w14:paraId="143AA7E2">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10</w:t>
            </w:r>
          </w:p>
        </w:tc>
        <w:tc>
          <w:tcPr>
            <w:tcW w:w="742" w:type="pct"/>
            <w:vMerge w:val="restart"/>
            <w:tcBorders>
              <w:left w:val="single" w:color="auto" w:sz="4" w:space="0"/>
              <w:right w:val="single" w:color="auto" w:sz="4" w:space="0"/>
            </w:tcBorders>
            <w:shd w:val="clear" w:color="auto" w:fill="auto"/>
            <w:vAlign w:val="center"/>
          </w:tcPr>
          <w:p w14:paraId="3D976392">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color w:val="auto"/>
                <w:kern w:val="2"/>
                <w:sz w:val="21"/>
                <w:szCs w:val="21"/>
                <w:highlight w:val="none"/>
                <w:lang w:val="en-US" w:eastAsia="zh-CN" w:bidi="ar-SA"/>
              </w:rPr>
            </w:pPr>
            <w:r>
              <w:rPr>
                <w:rFonts w:hint="eastAsia" w:cs="宋体"/>
                <w:b/>
                <w:bCs/>
                <w:color w:val="auto"/>
                <w:sz w:val="21"/>
                <w:szCs w:val="21"/>
                <w:highlight w:val="none"/>
                <w:lang w:val="en-US" w:eastAsia="zh-CN"/>
              </w:rPr>
              <w:t>其他</w:t>
            </w:r>
            <w:r>
              <w:rPr>
                <w:rFonts w:hint="eastAsia" w:ascii="宋体" w:hAnsi="宋体" w:eastAsia="宋体" w:cs="宋体"/>
                <w:b/>
                <w:bCs/>
                <w:color w:val="auto"/>
                <w:sz w:val="21"/>
                <w:szCs w:val="21"/>
                <w:highlight w:val="none"/>
                <w:lang w:val="en-US" w:eastAsia="zh-CN"/>
              </w:rPr>
              <w:t>要求</w:t>
            </w:r>
          </w:p>
        </w:tc>
        <w:tc>
          <w:tcPr>
            <w:tcW w:w="934" w:type="pct"/>
            <w:vMerge w:val="restart"/>
            <w:tcBorders>
              <w:left w:val="single" w:color="auto" w:sz="4" w:space="0"/>
              <w:right w:val="single" w:color="auto" w:sz="4" w:space="0"/>
            </w:tcBorders>
            <w:shd w:val="clear" w:color="auto" w:fill="auto"/>
            <w:vAlign w:val="center"/>
          </w:tcPr>
          <w:p w14:paraId="17324EC3">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kern w:val="0"/>
                <w:sz w:val="21"/>
                <w:szCs w:val="21"/>
                <w:highlight w:val="none"/>
                <w:lang w:val="en-US" w:eastAsia="zh-CN" w:bidi="ar-SA"/>
              </w:rPr>
            </w:pPr>
            <w:r>
              <w:rPr>
                <w:rFonts w:hint="eastAsia" w:ascii="宋体" w:hAnsi="宋体" w:eastAsia="宋体" w:cs="宋体"/>
                <w:b/>
                <w:bCs/>
                <w:color w:val="auto"/>
                <w:sz w:val="21"/>
                <w:szCs w:val="21"/>
                <w:lang w:val="en-US" w:eastAsia="zh-CN"/>
              </w:rPr>
              <w:t>提供相关证明材料</w:t>
            </w:r>
          </w:p>
        </w:tc>
        <w:tc>
          <w:tcPr>
            <w:tcW w:w="2518" w:type="pct"/>
            <w:tcBorders>
              <w:top w:val="single" w:color="auto" w:sz="4" w:space="0"/>
              <w:left w:val="single" w:color="auto" w:sz="4" w:space="0"/>
              <w:bottom w:val="single" w:color="auto" w:sz="4" w:space="0"/>
              <w:right w:val="single" w:color="auto" w:sz="4" w:space="0"/>
            </w:tcBorders>
            <w:shd w:val="clear" w:color="auto" w:fill="FFFFFF"/>
            <w:vAlign w:val="center"/>
          </w:tcPr>
          <w:p w14:paraId="25757633">
            <w:pPr>
              <w:pStyle w:val="38"/>
              <w:pageBreakBefore w:val="0"/>
              <w:kinsoku/>
              <w:wordWrap/>
              <w:overflowPunct/>
              <w:topLinePunct w:val="0"/>
              <w:bidi w:val="0"/>
              <w:spacing w:line="288" w:lineRule="auto"/>
              <w:jc w:val="left"/>
              <w:textAlignment w:val="auto"/>
              <w:rPr>
                <w:rFonts w:hint="eastAsia" w:ascii="宋体" w:hAnsi="Times New Roman" w:eastAsia="宋体" w:cs="宋体"/>
                <w:kern w:val="0"/>
                <w:sz w:val="21"/>
                <w:szCs w:val="21"/>
                <w:highlight w:val="none"/>
                <w:lang w:val="en-US" w:eastAsia="zh-CN" w:bidi="ar-SA"/>
              </w:rPr>
            </w:pPr>
            <w:r>
              <w:rPr>
                <w:rFonts w:hint="eastAsia" w:ascii="宋体" w:hAnsi="宋体" w:eastAsia="宋体" w:cs="宋体"/>
                <w:b w:val="0"/>
                <w:bCs w:val="0"/>
                <w:color w:val="auto"/>
                <w:sz w:val="21"/>
                <w:szCs w:val="21"/>
              </w:rPr>
              <w:t>7.资源库平台可作为“国家职业教育专业教学资源库”支持平台。</w:t>
            </w:r>
          </w:p>
        </w:tc>
        <w:tc>
          <w:tcPr>
            <w:tcW w:w="437" w:type="pct"/>
            <w:tcBorders>
              <w:top w:val="single" w:color="auto" w:sz="4" w:space="0"/>
              <w:left w:val="single" w:color="auto" w:sz="4" w:space="0"/>
              <w:bottom w:val="single" w:color="auto" w:sz="4" w:space="0"/>
              <w:right w:val="single" w:color="auto" w:sz="4" w:space="0"/>
            </w:tcBorders>
            <w:vAlign w:val="center"/>
          </w:tcPr>
          <w:p w14:paraId="4109111B">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1E13B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tcBorders>
              <w:left w:val="single" w:color="auto" w:sz="4" w:space="0"/>
              <w:right w:val="single" w:color="auto" w:sz="4" w:space="0"/>
            </w:tcBorders>
            <w:shd w:val="clear" w:color="auto" w:fill="auto"/>
            <w:vAlign w:val="center"/>
          </w:tcPr>
          <w:p w14:paraId="4A12D1BC">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11</w:t>
            </w:r>
          </w:p>
        </w:tc>
        <w:tc>
          <w:tcPr>
            <w:tcW w:w="742" w:type="pct"/>
            <w:vMerge w:val="continue"/>
            <w:tcBorders>
              <w:left w:val="single" w:color="auto" w:sz="4" w:space="0"/>
              <w:bottom w:val="single" w:color="auto" w:sz="4" w:space="0"/>
              <w:right w:val="single" w:color="auto" w:sz="4" w:space="0"/>
            </w:tcBorders>
            <w:shd w:val="clear" w:color="auto" w:fill="auto"/>
            <w:vAlign w:val="center"/>
          </w:tcPr>
          <w:p w14:paraId="2EAF70B6">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color w:val="auto"/>
                <w:kern w:val="2"/>
                <w:sz w:val="21"/>
                <w:szCs w:val="21"/>
                <w:highlight w:val="none"/>
                <w:lang w:val="en-US" w:eastAsia="zh-CN" w:bidi="ar-SA"/>
              </w:rPr>
            </w:pPr>
          </w:p>
        </w:tc>
        <w:tc>
          <w:tcPr>
            <w:tcW w:w="934" w:type="pct"/>
            <w:vMerge w:val="continue"/>
            <w:tcBorders>
              <w:left w:val="single" w:color="auto" w:sz="4" w:space="0"/>
              <w:right w:val="single" w:color="auto" w:sz="4" w:space="0"/>
            </w:tcBorders>
            <w:shd w:val="clear" w:color="auto" w:fill="auto"/>
            <w:vAlign w:val="center"/>
          </w:tcPr>
          <w:p w14:paraId="2611E61C">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kern w:val="0"/>
                <w:sz w:val="21"/>
                <w:szCs w:val="21"/>
                <w:highlight w:val="none"/>
                <w:lang w:val="en-US" w:eastAsia="zh-CN" w:bidi="ar-SA"/>
              </w:rPr>
            </w:pPr>
          </w:p>
        </w:tc>
        <w:tc>
          <w:tcPr>
            <w:tcW w:w="2518" w:type="pct"/>
            <w:tcBorders>
              <w:top w:val="single" w:color="auto" w:sz="4" w:space="0"/>
              <w:left w:val="single" w:color="auto" w:sz="4" w:space="0"/>
              <w:bottom w:val="single" w:color="auto" w:sz="4" w:space="0"/>
              <w:right w:val="single" w:color="auto" w:sz="4" w:space="0"/>
            </w:tcBorders>
            <w:shd w:val="clear" w:color="auto" w:fill="auto"/>
            <w:vAlign w:val="center"/>
          </w:tcPr>
          <w:p w14:paraId="520D0DDA">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rPr>
              <w:t>8.本项目建设成果可用于学校教师参与</w:t>
            </w:r>
            <w:r>
              <w:rPr>
                <w:rFonts w:hint="eastAsia" w:cs="宋体"/>
                <w:b w:val="0"/>
                <w:bCs w:val="0"/>
                <w:color w:val="auto"/>
                <w:sz w:val="21"/>
                <w:szCs w:val="21"/>
                <w:lang w:val="en-US" w:eastAsia="zh-CN"/>
              </w:rPr>
              <w:t>全国</w:t>
            </w:r>
            <w:r>
              <w:rPr>
                <w:rFonts w:hint="eastAsia" w:ascii="宋体" w:hAnsi="宋体" w:eastAsia="宋体" w:cs="宋体"/>
                <w:b w:val="0"/>
                <w:bCs w:val="0"/>
                <w:color w:val="auto"/>
                <w:sz w:val="21"/>
                <w:szCs w:val="21"/>
              </w:rPr>
              <w:t>职业院校技能大赛教学能力比赛（原全国职业院校信息化大赛</w:t>
            </w:r>
            <w:r>
              <w:rPr>
                <w:rFonts w:hint="eastAsia" w:cs="宋体"/>
                <w:b w:val="0"/>
                <w:bCs w:val="0"/>
                <w:color w:val="auto"/>
                <w:sz w:val="21"/>
                <w:szCs w:val="21"/>
                <w:lang w:eastAsia="zh-CN"/>
              </w:rPr>
              <w:t>）</w:t>
            </w:r>
            <w:r>
              <w:rPr>
                <w:rFonts w:hint="eastAsia" w:ascii="宋体" w:hAnsi="宋体" w:eastAsia="宋体" w:cs="宋体"/>
                <w:b w:val="0"/>
                <w:bCs w:val="0"/>
                <w:color w:val="auto"/>
                <w:sz w:val="21"/>
                <w:szCs w:val="21"/>
                <w:lang w:eastAsia="zh-CN"/>
              </w:rPr>
              <w:t>。</w:t>
            </w:r>
          </w:p>
        </w:tc>
        <w:tc>
          <w:tcPr>
            <w:tcW w:w="437" w:type="pct"/>
            <w:tcBorders>
              <w:top w:val="single" w:color="auto" w:sz="4" w:space="0"/>
              <w:left w:val="single" w:color="auto" w:sz="4" w:space="0"/>
              <w:bottom w:val="single" w:color="auto" w:sz="4" w:space="0"/>
              <w:right w:val="single" w:color="auto" w:sz="4" w:space="0"/>
            </w:tcBorders>
            <w:vAlign w:val="center"/>
          </w:tcPr>
          <w:p w14:paraId="4CF31B9E">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r w14:paraId="091E4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67" w:type="pct"/>
            <w:shd w:val="clear" w:color="auto" w:fill="auto"/>
            <w:vAlign w:val="center"/>
          </w:tcPr>
          <w:p w14:paraId="50FB99DD">
            <w:pPr>
              <w:keepNext w:val="0"/>
              <w:keepLines w:val="0"/>
              <w:pageBreakBefore w:val="0"/>
              <w:widowControl/>
              <w:suppressLineNumbers w:val="0"/>
              <w:kinsoku/>
              <w:wordWrap/>
              <w:overflowPunct/>
              <w:topLinePunct w:val="0"/>
              <w:bidi w:val="0"/>
              <w:spacing w:line="288" w:lineRule="auto"/>
              <w:jc w:val="center"/>
              <w:textAlignment w:val="center"/>
              <w:rPr>
                <w:rFonts w:hint="default" w:ascii="宋体" w:hAnsi="宋体" w:eastAsia="宋体" w:cs="宋体"/>
                <w:b/>
                <w:bCs/>
                <w:i w:val="0"/>
                <w:color w:val="000000"/>
                <w:kern w:val="0"/>
                <w:sz w:val="21"/>
                <w:szCs w:val="21"/>
                <w:highlight w:val="none"/>
                <w:u w:val="none"/>
                <w:lang w:val="en-US" w:eastAsia="zh-CN" w:bidi="ar"/>
              </w:rPr>
            </w:pPr>
            <w:r>
              <w:rPr>
                <w:rFonts w:hint="eastAsia" w:cs="宋体"/>
                <w:b/>
                <w:bCs/>
                <w:i w:val="0"/>
                <w:color w:val="000000"/>
                <w:kern w:val="0"/>
                <w:sz w:val="21"/>
                <w:szCs w:val="21"/>
                <w:highlight w:val="none"/>
                <w:u w:val="none"/>
                <w:lang w:val="en-US" w:eastAsia="zh-CN" w:bidi="ar"/>
              </w:rPr>
              <w:t>12</w:t>
            </w:r>
          </w:p>
        </w:tc>
        <w:tc>
          <w:tcPr>
            <w:tcW w:w="742" w:type="pct"/>
            <w:vMerge w:val="continue"/>
            <w:shd w:val="clear" w:color="auto" w:fill="auto"/>
            <w:vAlign w:val="center"/>
          </w:tcPr>
          <w:p w14:paraId="0246557D">
            <w:pPr>
              <w:keepNext w:val="0"/>
              <w:keepLines w:val="0"/>
              <w:pageBreakBefore w:val="0"/>
              <w:widowControl/>
              <w:kinsoku/>
              <w:wordWrap/>
              <w:overflowPunct/>
              <w:topLinePunct w:val="0"/>
              <w:autoSpaceDE/>
              <w:autoSpaceDN/>
              <w:bidi w:val="0"/>
              <w:spacing w:line="288" w:lineRule="auto"/>
              <w:jc w:val="center"/>
              <w:textAlignment w:val="auto"/>
              <w:rPr>
                <w:rFonts w:hint="default" w:ascii="宋体" w:hAnsi="宋体" w:eastAsia="宋体" w:cs="宋体"/>
                <w:color w:val="auto"/>
                <w:sz w:val="21"/>
                <w:szCs w:val="21"/>
                <w:highlight w:val="none"/>
                <w:lang w:val="en-US" w:eastAsia="zh-CN"/>
              </w:rPr>
            </w:pPr>
          </w:p>
        </w:tc>
        <w:tc>
          <w:tcPr>
            <w:tcW w:w="934" w:type="pct"/>
            <w:vMerge w:val="continue"/>
            <w:shd w:val="clear" w:color="auto" w:fill="auto"/>
            <w:vAlign w:val="center"/>
          </w:tcPr>
          <w:p w14:paraId="21CEB97B">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bCs w:val="0"/>
                <w:kern w:val="0"/>
                <w:sz w:val="21"/>
                <w:szCs w:val="21"/>
                <w:highlight w:val="none"/>
                <w:lang w:val="en-US" w:eastAsia="zh-CN" w:bidi="ar-SA"/>
              </w:rPr>
            </w:pPr>
          </w:p>
        </w:tc>
        <w:tc>
          <w:tcPr>
            <w:tcW w:w="2518" w:type="pct"/>
            <w:shd w:val="clear" w:color="auto" w:fill="auto"/>
            <w:vAlign w:val="center"/>
          </w:tcPr>
          <w:p w14:paraId="39E6F29E">
            <w:pPr>
              <w:keepNext w:val="0"/>
              <w:keepLines w:val="0"/>
              <w:pageBreakBefore w:val="0"/>
              <w:widowControl/>
              <w:kinsoku/>
              <w:wordWrap/>
              <w:overflowPunct/>
              <w:topLinePunct w:val="0"/>
              <w:autoSpaceDE/>
              <w:autoSpaceDN/>
              <w:bidi w:val="0"/>
              <w:spacing w:line="288" w:lineRule="auto"/>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rPr>
              <w:t>9.可为学校</w:t>
            </w:r>
            <w:r>
              <w:rPr>
                <w:rFonts w:hint="eastAsia" w:ascii="宋体" w:hAnsi="宋体" w:eastAsia="宋体" w:cs="宋体"/>
                <w:b w:val="0"/>
                <w:bCs w:val="0"/>
                <w:color w:val="auto"/>
                <w:sz w:val="21"/>
                <w:szCs w:val="21"/>
                <w:lang w:val="en-US" w:eastAsia="zh-CN"/>
              </w:rPr>
              <w:t>申报职业教育在线精品</w:t>
            </w:r>
            <w:r>
              <w:rPr>
                <w:rFonts w:hint="eastAsia" w:ascii="宋体" w:hAnsi="宋体" w:eastAsia="宋体" w:cs="宋体"/>
                <w:b w:val="0"/>
                <w:bCs w:val="0"/>
                <w:color w:val="auto"/>
                <w:sz w:val="21"/>
                <w:szCs w:val="21"/>
              </w:rPr>
              <w:t>课程项目提供支持服务能力</w:t>
            </w:r>
            <w:r>
              <w:rPr>
                <w:rFonts w:hint="eastAsia" w:ascii="宋体" w:hAnsi="宋体" w:eastAsia="宋体" w:cs="宋体"/>
                <w:b w:val="0"/>
                <w:bCs w:val="0"/>
                <w:color w:val="auto"/>
                <w:sz w:val="21"/>
                <w:szCs w:val="21"/>
                <w:lang w:eastAsia="zh-CN"/>
              </w:rPr>
              <w:t>。</w:t>
            </w:r>
          </w:p>
        </w:tc>
        <w:tc>
          <w:tcPr>
            <w:tcW w:w="0" w:type="auto"/>
          </w:tcPr>
          <w:p w14:paraId="67F6788C">
            <w:pPr>
              <w:keepNext w:val="0"/>
              <w:keepLines w:val="0"/>
              <w:pageBreakBefore w:val="0"/>
              <w:widowControl/>
              <w:kinsoku/>
              <w:wordWrap/>
              <w:overflowPunct/>
              <w:topLinePunct w:val="0"/>
              <w:autoSpaceDE/>
              <w:autoSpaceDN/>
              <w:bidi w:val="0"/>
              <w:spacing w:line="288" w:lineRule="auto"/>
              <w:jc w:val="center"/>
              <w:textAlignment w:val="auto"/>
              <w:rPr>
                <w:rFonts w:hint="eastAsia" w:ascii="宋体" w:hAnsi="宋体" w:eastAsia="宋体" w:cs="宋体"/>
                <w:b w:val="0"/>
                <w:bCs w:val="0"/>
                <w:kern w:val="0"/>
                <w:sz w:val="21"/>
                <w:szCs w:val="21"/>
                <w:highlight w:val="none"/>
                <w:lang w:val="en-US" w:eastAsia="zh-CN" w:bidi="ar-SA"/>
              </w:rPr>
            </w:pPr>
          </w:p>
        </w:tc>
      </w:tr>
    </w:tbl>
    <w:p w14:paraId="7D8C2E3A">
      <w:pPr>
        <w:pageBreakBefore w:val="0"/>
        <w:kinsoku/>
        <w:wordWrap/>
        <w:overflowPunct/>
        <w:topLinePunct w:val="0"/>
        <w:bidi w:val="0"/>
        <w:adjustRightInd w:val="0"/>
        <w:snapToGrid w:val="0"/>
        <w:spacing w:line="288" w:lineRule="auto"/>
        <w:textAlignment w:val="auto"/>
        <w:rPr>
          <w:rFonts w:hint="eastAsia" w:ascii="宋体" w:hAnsi="宋体" w:eastAsia="宋体" w:cs="宋体"/>
          <w:b/>
          <w:bCs/>
          <w:sz w:val="21"/>
          <w:szCs w:val="21"/>
          <w:lang w:val="en-US" w:eastAsia="zh-CN"/>
        </w:rPr>
      </w:pPr>
    </w:p>
    <w:p w14:paraId="0A9C60D0">
      <w:pPr>
        <w:pageBreakBefore w:val="0"/>
        <w:kinsoku/>
        <w:wordWrap/>
        <w:overflowPunct/>
        <w:topLinePunct w:val="0"/>
        <w:bidi w:val="0"/>
        <w:adjustRightInd w:val="0"/>
        <w:snapToGrid w:val="0"/>
        <w:spacing w:line="288" w:lineRule="auto"/>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lang w:val="en-US" w:eastAsia="zh-CN"/>
        </w:rPr>
        <w:t>注：</w:t>
      </w:r>
      <w:r>
        <w:rPr>
          <w:rFonts w:hint="eastAsia" w:ascii="宋体" w:hAnsi="宋体" w:eastAsia="宋体" w:cs="宋体"/>
          <w:b/>
          <w:bCs/>
          <w:sz w:val="21"/>
          <w:szCs w:val="21"/>
          <w:highlight w:val="none"/>
        </w:rPr>
        <w:t>需执行的国家相关标准、行业标准、地方标准或者其他标准、规范：</w:t>
      </w:r>
      <w:bookmarkStart w:id="37" w:name="_Hlk97039652"/>
      <w:r>
        <w:rPr>
          <w:rFonts w:hint="eastAsia" w:ascii="宋体" w:hAnsi="宋体" w:eastAsia="宋体" w:cs="宋体"/>
          <w:sz w:val="21"/>
          <w:szCs w:val="21"/>
          <w:highlight w:val="none"/>
        </w:rPr>
        <w:t>如技术要求中未注明需执行的国家相关标准、行业标准、地方标准或者其他标准、规范的，执行最新标准、规范。</w:t>
      </w:r>
      <w:bookmarkEnd w:id="37"/>
    </w:p>
    <w:p w14:paraId="1329CC7D">
      <w:pPr>
        <w:spacing w:line="360" w:lineRule="auto"/>
        <w:outlineLvl w:val="9"/>
        <w:rPr>
          <w:rFonts w:hint="eastAsia" w:ascii="宋体" w:hAnsi="宋体" w:eastAsia="宋体" w:cs="宋体"/>
          <w:b/>
          <w:sz w:val="21"/>
          <w:szCs w:val="21"/>
          <w:highlight w:val="none"/>
          <w:lang w:val="en-US" w:eastAsia="zh-CN"/>
        </w:rPr>
      </w:pPr>
    </w:p>
    <w:p w14:paraId="5302D4ED">
      <w:pPr>
        <w:spacing w:line="360" w:lineRule="auto"/>
        <w:outlineLvl w:val="1"/>
        <w:rPr>
          <w:rFonts w:hint="eastAsia" w:ascii="宋体" w:hAnsi="宋体" w:eastAsia="宋体" w:cs="宋体"/>
          <w:b/>
          <w:sz w:val="21"/>
          <w:szCs w:val="21"/>
          <w:highlight w:val="none"/>
          <w:lang w:eastAsia="zh-CN"/>
        </w:rPr>
      </w:pPr>
      <w:r>
        <w:rPr>
          <w:rFonts w:hint="eastAsia" w:ascii="宋体" w:hAnsi="宋体" w:eastAsia="宋体" w:cs="宋体"/>
          <w:b/>
          <w:sz w:val="21"/>
          <w:szCs w:val="21"/>
          <w:highlight w:val="none"/>
          <w:lang w:val="en-US" w:eastAsia="zh-CN"/>
        </w:rPr>
        <w:t>四、</w:t>
      </w:r>
      <w:r>
        <w:rPr>
          <w:rFonts w:hint="eastAsia" w:ascii="宋体" w:hAnsi="宋体" w:eastAsia="宋体" w:cs="宋体"/>
          <w:b/>
          <w:sz w:val="21"/>
          <w:szCs w:val="21"/>
          <w:highlight w:val="none"/>
        </w:rPr>
        <w:t>演示内容</w:t>
      </w:r>
      <w:r>
        <w:rPr>
          <w:rFonts w:hint="eastAsia" w:ascii="宋体" w:hAnsi="宋体" w:eastAsia="宋体" w:cs="宋体"/>
          <w:b/>
          <w:sz w:val="21"/>
          <w:szCs w:val="21"/>
          <w:highlight w:val="none"/>
          <w:lang w:eastAsia="zh-CN"/>
        </w:rPr>
        <w:t>：</w:t>
      </w:r>
    </w:p>
    <w:p w14:paraId="053FF996">
      <w:pPr>
        <w:adjustRightInd w:val="0"/>
        <w:snapToGrid w:val="0"/>
        <w:spacing w:line="288"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1.供应商需提供软件demo或类似项目真实平台的演示，具体演示要求如下：</w:t>
      </w:r>
    </w:p>
    <w:p w14:paraId="1E7A577C">
      <w:pPr>
        <w:adjustRightInd w:val="0"/>
        <w:snapToGrid w:val="0"/>
        <w:spacing w:line="288"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支持本资源库项目负责人对平台成员进行管理，设置专业负责人、课程负责人和课程审核人，支持设置人员权限，并有权限管理本资源库所有成员的账号。</w:t>
      </w:r>
    </w:p>
    <w:p w14:paraId="37781F82">
      <w:pPr>
        <w:adjustRightInd w:val="0"/>
        <w:snapToGrid w:val="0"/>
        <w:spacing w:line="288"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课程负责人可将其在与本资源库平台关联的SPOC平台或MOOC平台中原创的课程资源，导入本资源库中，完成课程设计。</w:t>
      </w:r>
    </w:p>
    <w:p w14:paraId="5D5481E3">
      <w:pPr>
        <w:adjustRightInd w:val="0"/>
        <w:snapToGrid w:val="0"/>
        <w:spacing w:line="288" w:lineRule="auto"/>
        <w:ind w:firstLine="420" w:firstLineChars="200"/>
        <w:rPr>
          <w:rFonts w:hint="eastAsia" w:ascii="宋体" w:hAnsi="宋体" w:eastAsia="宋体" w:cs="宋体"/>
          <w:kern w:val="0"/>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支持课程审核人对素材、题目等资源进行审核，支持批量审核与下架；素材审核包括素材名称、上传者、上传时间、媒体类型、应用类型、</w:t>
      </w:r>
      <w:r>
        <w:rPr>
          <w:rFonts w:hint="eastAsia" w:ascii="宋体" w:hAnsi="宋体" w:eastAsia="宋体" w:cs="宋体"/>
          <w:color w:val="auto"/>
          <w:sz w:val="21"/>
          <w:szCs w:val="21"/>
          <w:highlight w:val="none"/>
          <w:lang w:val="en-US" w:eastAsia="zh-CN"/>
        </w:rPr>
        <w:t>素材</w:t>
      </w:r>
      <w:r>
        <w:rPr>
          <w:rFonts w:hint="eastAsia" w:ascii="宋体" w:hAnsi="宋体" w:eastAsia="宋体" w:cs="宋体"/>
          <w:color w:val="auto"/>
          <w:sz w:val="21"/>
          <w:szCs w:val="21"/>
          <w:highlight w:val="none"/>
        </w:rPr>
        <w:t>来源等属性；题库审核包括题干、题型</w:t>
      </w:r>
      <w:r>
        <w:rPr>
          <w:rFonts w:hint="eastAsia" w:ascii="宋体" w:hAnsi="宋体" w:eastAsia="宋体" w:cs="宋体"/>
          <w:color w:val="auto"/>
          <w:sz w:val="21"/>
          <w:szCs w:val="21"/>
          <w:highlight w:val="none"/>
          <w:lang w:val="en-US" w:eastAsia="zh-CN"/>
        </w:rPr>
        <w:t>知识点</w:t>
      </w:r>
      <w:r>
        <w:rPr>
          <w:rFonts w:hint="eastAsia" w:ascii="宋体" w:hAnsi="宋体" w:eastAsia="宋体" w:cs="宋体"/>
          <w:color w:val="auto"/>
          <w:sz w:val="21"/>
          <w:szCs w:val="21"/>
          <w:highlight w:val="none"/>
        </w:rPr>
        <w:t>、难易程度、上传者、</w:t>
      </w:r>
      <w:r>
        <w:rPr>
          <w:rFonts w:hint="eastAsia" w:ascii="宋体" w:hAnsi="宋体" w:eastAsia="宋体" w:cs="宋体"/>
          <w:color w:val="auto"/>
          <w:sz w:val="21"/>
          <w:szCs w:val="21"/>
          <w:highlight w:val="none"/>
          <w:lang w:val="en-US" w:eastAsia="zh-CN"/>
        </w:rPr>
        <w:t>创建</w:t>
      </w:r>
      <w:r>
        <w:rPr>
          <w:rFonts w:hint="eastAsia" w:ascii="宋体" w:hAnsi="宋体" w:eastAsia="宋体" w:cs="宋体"/>
          <w:color w:val="auto"/>
          <w:sz w:val="21"/>
          <w:szCs w:val="21"/>
          <w:highlight w:val="none"/>
        </w:rPr>
        <w:t>时间等属性。</w:t>
      </w:r>
    </w:p>
    <w:p w14:paraId="1A1EB8ED">
      <w:pPr>
        <w:adjustRightInd w:val="0"/>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color w:val="auto"/>
          <w:sz w:val="21"/>
          <w:szCs w:val="21"/>
          <w:highlight w:val="none"/>
        </w:rPr>
        <w:t>支持知识点答题情况查询，包括知识点下全部知识点学习情况，答题正确率，答题次数，和具体答题学生。</w:t>
      </w:r>
    </w:p>
    <w:p w14:paraId="08D58431">
      <w:pPr>
        <w:adjustRightInd w:val="0"/>
        <w:snapToGrid w:val="0"/>
        <w:spacing w:line="288" w:lineRule="auto"/>
        <w:ind w:firstLine="420" w:firstLineChars="200"/>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支持门户能够接入国家或本省智慧教育平台并纳入运行监测，并通过国家平台访问资源库门户；支持资源库各建设资源在门户首页实时展示，门户数据有效对接资源库后台数据。</w:t>
      </w:r>
    </w:p>
    <w:p w14:paraId="3E858E96">
      <w:pPr>
        <w:adjustRightInd w:val="0"/>
        <w:snapToGrid w:val="0"/>
        <w:spacing w:line="288" w:lineRule="auto"/>
        <w:ind w:firstLine="420" w:firstLineChars="200"/>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（6）基于大模型核心能力，训练解析平台中优质专业数字资源，上线智能问答助手。</w:t>
      </w:r>
    </w:p>
    <w:p w14:paraId="624822C4">
      <w:pPr>
        <w:adjustRightInd w:val="0"/>
        <w:snapToGrid w:val="0"/>
        <w:spacing w:line="288" w:lineRule="auto"/>
        <w:ind w:firstLine="420" w:firstLineChars="200"/>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（7）支持学生在作业考试完成后遇到错题且没有解析或解析不清晰时，AI错题解析可智能解析错因。</w:t>
      </w:r>
    </w:p>
    <w:p w14:paraId="446B1AA5">
      <w:pPr>
        <w:adjustRightInd w:val="0"/>
        <w:snapToGrid w:val="0"/>
        <w:spacing w:line="288" w:lineRule="auto"/>
        <w:ind w:firstLine="420" w:firstLineChars="200"/>
        <w:rPr>
          <w:rFonts w:hint="eastAsia" w:ascii="宋体" w:hAnsi="宋体" w:eastAsia="宋体" w:cs="宋体"/>
          <w:kern w:val="0"/>
          <w:sz w:val="21"/>
          <w:szCs w:val="21"/>
          <w:highlight w:val="none"/>
          <w:lang w:val="en-US" w:eastAsia="zh-CN" w:bidi="ar-SA"/>
        </w:rPr>
      </w:pPr>
      <w:r>
        <w:rPr>
          <w:rFonts w:hint="eastAsia" w:cs="宋体"/>
          <w:b w:val="0"/>
          <w:bCs w:val="0"/>
          <w:color w:val="auto"/>
          <w:sz w:val="21"/>
          <w:szCs w:val="21"/>
          <w:highlight w:val="none"/>
          <w:lang w:val="en-US" w:eastAsia="zh-CN"/>
        </w:rPr>
        <w:t>（8）支持查看已上传的全部语料资源信息。含资源名称、格式类型、资源容量、数据来源、上传时间、上传人、所属单位、审核人、状态、操作等信息，并可选择查看、审核、删除等功能操作</w:t>
      </w:r>
      <w:r>
        <w:rPr>
          <w:rFonts w:hint="eastAsia" w:ascii="宋体" w:hAnsi="宋体" w:eastAsia="宋体" w:cs="宋体"/>
          <w:color w:val="auto"/>
          <w:sz w:val="21"/>
          <w:szCs w:val="21"/>
          <w:highlight w:val="none"/>
          <w:lang w:eastAsia="zh-CN"/>
        </w:rPr>
        <w:t>。</w:t>
      </w:r>
    </w:p>
    <w:p w14:paraId="4210DB97">
      <w:pPr>
        <w:keepNext w:val="0"/>
        <w:keepLines w:val="0"/>
        <w:pageBreakBefore w:val="0"/>
        <w:widowControl w:val="0"/>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2.演示U盘：</w:t>
      </w:r>
    </w:p>
    <w:p w14:paraId="350CCFCC">
      <w:pPr>
        <w:keepNext w:val="0"/>
        <w:keepLines w:val="0"/>
        <w:pageBreakBefore w:val="0"/>
        <w:widowControl w:val="0"/>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根据“电子交易/不见面开评标”原则，供应商需将以上演示要求的演示及讲解过程录制视频，该录制视频演示时长不超过10分钟以.mp4格式存储于U盘；供应商须自行核验U盘中的视频能正常播放，保证视频无需转码即可直接用主流播放器打开播放。</w:t>
      </w:r>
    </w:p>
    <w:p w14:paraId="03AD7F2A">
      <w:pPr>
        <w:keepNext w:val="0"/>
        <w:keepLines w:val="0"/>
        <w:pageBreakBefore w:val="0"/>
        <w:widowControl w:val="0"/>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（2）演示U盘可以EMS或顺丰邮寄形式在投标截止时间前递交，演示U盘应当密封包装并在包装上标注演示U盘、响应项目名称、标项、</w:t>
      </w:r>
      <w:bookmarkStart w:id="38" w:name="OLE_LINK17"/>
      <w:r>
        <w:rPr>
          <w:rFonts w:hint="eastAsia" w:ascii="宋体" w:hAnsi="宋体" w:eastAsia="宋体" w:cs="宋体"/>
          <w:b w:val="0"/>
          <w:bCs w:val="0"/>
          <w:color w:val="auto"/>
          <w:sz w:val="21"/>
          <w:szCs w:val="21"/>
          <w:highlight w:val="none"/>
          <w:lang w:val="en-US" w:eastAsia="zh-CN"/>
        </w:rPr>
        <w:t>供应商</w:t>
      </w:r>
      <w:bookmarkEnd w:id="38"/>
      <w:r>
        <w:rPr>
          <w:rFonts w:hint="eastAsia" w:ascii="宋体" w:hAnsi="宋体" w:eastAsia="宋体" w:cs="宋体"/>
          <w:b w:val="0"/>
          <w:bCs w:val="0"/>
          <w:color w:val="auto"/>
          <w:sz w:val="21"/>
          <w:szCs w:val="21"/>
          <w:highlight w:val="none"/>
          <w:lang w:val="en-US" w:eastAsia="zh-CN"/>
        </w:rPr>
        <w:t>名称并加盖公章。</w:t>
      </w:r>
    </w:p>
    <w:p w14:paraId="20929965">
      <w:pPr>
        <w:keepNext w:val="0"/>
        <w:keepLines w:val="0"/>
        <w:pageBreakBefore w:val="0"/>
        <w:widowControl w:val="0"/>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（3）未磋商文件要求提供演示U盘及演示内容，导致专家无法正常评审的风险由供应商自行承担。</w:t>
      </w:r>
    </w:p>
    <w:p w14:paraId="432F7B72">
      <w:pPr>
        <w:adjustRightInd w:val="0"/>
        <w:snapToGrid w:val="0"/>
        <w:spacing w:line="288" w:lineRule="auto"/>
        <w:ind w:firstLine="420" w:firstLineChars="200"/>
        <w:rPr>
          <w:rFonts w:hint="eastAsia" w:ascii="宋体" w:hAnsi="宋体" w:eastAsia="宋体" w:cs="宋体"/>
          <w:b/>
          <w:bCs/>
          <w:sz w:val="21"/>
          <w:szCs w:val="21"/>
          <w:highlight w:val="none"/>
        </w:rPr>
      </w:pPr>
      <w:r>
        <w:rPr>
          <w:rFonts w:hint="eastAsia" w:ascii="宋体" w:hAnsi="宋体" w:eastAsia="宋体" w:cs="宋体"/>
          <w:b w:val="0"/>
          <w:bCs w:val="0"/>
          <w:color w:val="auto"/>
          <w:sz w:val="21"/>
          <w:szCs w:val="21"/>
          <w:highlight w:val="none"/>
          <w:lang w:val="en-US" w:eastAsia="zh-CN"/>
        </w:rPr>
        <w:t>▲（4）未提供任何演示的，响应无效。</w:t>
      </w:r>
    </w:p>
    <w:p w14:paraId="451434BF">
      <w:pPr>
        <w:pageBreakBefore w:val="0"/>
        <w:widowControl/>
        <w:kinsoku/>
        <w:wordWrap/>
        <w:overflowPunct/>
        <w:topLinePunct w:val="0"/>
        <w:bidi w:val="0"/>
        <w:adjustRightInd w:val="0"/>
        <w:snapToGrid w:val="0"/>
        <w:spacing w:line="288" w:lineRule="auto"/>
        <w:jc w:val="left"/>
        <w:textAlignment w:val="auto"/>
        <w:rPr>
          <w:rFonts w:hint="eastAsia" w:ascii="宋体" w:hAnsi="宋体" w:eastAsia="宋体" w:cs="宋体"/>
          <w:sz w:val="21"/>
          <w:szCs w:val="21"/>
        </w:rPr>
      </w:pPr>
      <w:r>
        <w:rPr>
          <w:rFonts w:hint="eastAsia" w:ascii="宋体" w:hAnsi="宋体" w:eastAsia="宋体" w:cs="宋体"/>
          <w:sz w:val="21"/>
          <w:szCs w:val="21"/>
        </w:rPr>
        <w:br w:type="page"/>
      </w:r>
    </w:p>
    <w:p w14:paraId="2D4DE496">
      <w:pPr>
        <w:adjustRightInd w:val="0"/>
        <w:snapToGrid w:val="0"/>
        <w:spacing w:line="288" w:lineRule="auto"/>
        <w:jc w:val="center"/>
        <w:outlineLvl w:val="0"/>
        <w:rPr>
          <w:b/>
          <w:bCs/>
          <w:sz w:val="32"/>
          <w:szCs w:val="32"/>
        </w:rPr>
      </w:pPr>
      <w:r>
        <w:rPr>
          <w:rFonts w:hint="eastAsia"/>
          <w:b/>
          <w:bCs/>
          <w:sz w:val="32"/>
          <w:szCs w:val="32"/>
        </w:rPr>
        <w:t>第三章  供应商须知</w:t>
      </w:r>
    </w:p>
    <w:p w14:paraId="74AA3697">
      <w:pPr>
        <w:adjustRightInd w:val="0"/>
        <w:snapToGrid w:val="0"/>
        <w:spacing w:line="288" w:lineRule="auto"/>
        <w:jc w:val="center"/>
        <w:outlineLvl w:val="1"/>
        <w:rPr>
          <w:b/>
          <w:bCs/>
          <w:sz w:val="21"/>
          <w:szCs w:val="21"/>
        </w:rPr>
      </w:pPr>
      <w:r>
        <w:rPr>
          <w:rFonts w:hint="eastAsia"/>
          <w:b/>
          <w:bCs/>
          <w:sz w:val="21"/>
          <w:szCs w:val="21"/>
        </w:rPr>
        <w:t>供应商须知前附表</w:t>
      </w:r>
    </w:p>
    <w:tbl>
      <w:tblPr>
        <w:tblStyle w:val="16"/>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10DC7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1022EFE">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条款号</w:t>
            </w:r>
          </w:p>
        </w:tc>
        <w:tc>
          <w:tcPr>
            <w:tcW w:w="1701" w:type="dxa"/>
            <w:vAlign w:val="center"/>
          </w:tcPr>
          <w:p w14:paraId="7C1E1B46">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内容</w:t>
            </w:r>
          </w:p>
        </w:tc>
        <w:tc>
          <w:tcPr>
            <w:tcW w:w="6663" w:type="dxa"/>
            <w:vAlign w:val="center"/>
          </w:tcPr>
          <w:p w14:paraId="2BAE7546">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说明与要求</w:t>
            </w:r>
          </w:p>
        </w:tc>
      </w:tr>
      <w:tr w14:paraId="2A6B5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4C2DCB8">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（一）</w:t>
            </w:r>
          </w:p>
        </w:tc>
        <w:tc>
          <w:tcPr>
            <w:tcW w:w="1701" w:type="dxa"/>
            <w:vAlign w:val="center"/>
          </w:tcPr>
          <w:p w14:paraId="41081B9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适用范围</w:t>
            </w:r>
          </w:p>
        </w:tc>
        <w:tc>
          <w:tcPr>
            <w:tcW w:w="6663" w:type="dxa"/>
            <w:vAlign w:val="center"/>
          </w:tcPr>
          <w:p w14:paraId="4BFD00F5">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本磋商文件适用于</w:t>
            </w:r>
            <w:r>
              <w:rPr>
                <w:rFonts w:hint="eastAsia" w:cs="宋体"/>
                <w:sz w:val="21"/>
                <w:szCs w:val="21"/>
                <w:lang w:eastAsia="zh-CN"/>
              </w:rPr>
              <w:t>浙江商业职业技术学院专业群资源库平台运营服务</w:t>
            </w:r>
            <w:r>
              <w:rPr>
                <w:rFonts w:hint="eastAsia" w:ascii="宋体" w:hAnsi="宋体" w:eastAsia="宋体" w:cs="宋体"/>
                <w:sz w:val="21"/>
                <w:szCs w:val="21"/>
              </w:rPr>
              <w:t>的磋商、评审、成交、验收、合同履约、付款等（法律、法规另有规定的，从其规定）。</w:t>
            </w:r>
          </w:p>
        </w:tc>
      </w:tr>
      <w:tr w14:paraId="17CEC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3E7E57B">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（二）</w:t>
            </w:r>
          </w:p>
        </w:tc>
        <w:tc>
          <w:tcPr>
            <w:tcW w:w="1701" w:type="dxa"/>
            <w:vAlign w:val="center"/>
          </w:tcPr>
          <w:p w14:paraId="3D2512EE">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采购方式</w:t>
            </w:r>
          </w:p>
        </w:tc>
        <w:tc>
          <w:tcPr>
            <w:tcW w:w="6663" w:type="dxa"/>
            <w:vAlign w:val="center"/>
          </w:tcPr>
          <w:p w14:paraId="426CE48C">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本次采购采用竞争性磋商（线上电子交易）方式进行。</w:t>
            </w:r>
          </w:p>
        </w:tc>
      </w:tr>
      <w:tr w14:paraId="3735A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9C05E1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（三）</w:t>
            </w:r>
          </w:p>
        </w:tc>
        <w:tc>
          <w:tcPr>
            <w:tcW w:w="1701" w:type="dxa"/>
            <w:vAlign w:val="center"/>
          </w:tcPr>
          <w:p w14:paraId="5ECA1B4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竞争性磋商委托</w:t>
            </w:r>
          </w:p>
        </w:tc>
        <w:tc>
          <w:tcPr>
            <w:tcW w:w="6663" w:type="dxa"/>
            <w:vAlign w:val="center"/>
          </w:tcPr>
          <w:p w14:paraId="1DA48F18">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▲1.供应商代表是法定代表人（单位负责人、自然人本人）的，须提供本人身份证明。</w:t>
            </w:r>
          </w:p>
          <w:p w14:paraId="49154549">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rPr>
              <w:t>▲2.供应商代表不是法定代表人（单位负责人、自然人本人）的，须提供</w:t>
            </w:r>
            <w:r>
              <w:rPr>
                <w:rFonts w:hint="eastAsia" w:ascii="宋体" w:hAnsi="宋体" w:eastAsia="宋体" w:cs="宋体"/>
                <w:bCs/>
                <w:sz w:val="21"/>
                <w:szCs w:val="21"/>
              </w:rPr>
              <w:t>授权委托书</w:t>
            </w:r>
            <w:r>
              <w:rPr>
                <w:rFonts w:hint="eastAsia" w:ascii="宋体" w:hAnsi="宋体" w:eastAsia="宋体" w:cs="宋体"/>
                <w:sz w:val="21"/>
                <w:szCs w:val="21"/>
                <w:highlight w:val="none"/>
              </w:rPr>
              <w:t>（格式详见磋商文件第六章）和授权代表社保缴纳证明（</w:t>
            </w:r>
            <w:r>
              <w:rPr>
                <w:rFonts w:hint="eastAsia" w:cs="宋体"/>
                <w:sz w:val="21"/>
                <w:szCs w:val="21"/>
                <w:highlight w:val="none"/>
                <w:lang w:eastAsia="zh-CN"/>
              </w:rPr>
              <w:t>2024年09月</w:t>
            </w:r>
            <w:r>
              <w:rPr>
                <w:rFonts w:hint="eastAsia" w:ascii="宋体" w:hAnsi="宋体" w:eastAsia="宋体" w:cs="宋体"/>
                <w:sz w:val="21"/>
                <w:szCs w:val="21"/>
                <w:highlight w:val="none"/>
              </w:rPr>
              <w:t>（含）以后任意一月）；</w:t>
            </w:r>
          </w:p>
          <w:p w14:paraId="36796B63">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highlight w:val="none"/>
              </w:rPr>
              <w:t>▲3.供应商委派不在本</w:t>
            </w:r>
            <w:r>
              <w:rPr>
                <w:rFonts w:hint="eastAsia" w:ascii="宋体" w:hAnsi="宋体" w:eastAsia="宋体" w:cs="宋体"/>
                <w:sz w:val="21"/>
                <w:szCs w:val="21"/>
              </w:rPr>
              <w:t>单位缴纳社保的人员作为授权代表的，应当在响应文件中，说明具体原因、授权代表缴纳社保的单位，并附列该授权代表缴纳社保清单。</w:t>
            </w:r>
          </w:p>
        </w:tc>
      </w:tr>
      <w:tr w14:paraId="63556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D693D8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（四）</w:t>
            </w:r>
          </w:p>
        </w:tc>
        <w:tc>
          <w:tcPr>
            <w:tcW w:w="1701" w:type="dxa"/>
            <w:vAlign w:val="center"/>
          </w:tcPr>
          <w:p w14:paraId="702884A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磋商费用</w:t>
            </w:r>
          </w:p>
        </w:tc>
        <w:tc>
          <w:tcPr>
            <w:tcW w:w="6663" w:type="dxa"/>
            <w:vAlign w:val="center"/>
          </w:tcPr>
          <w:p w14:paraId="6398DC29">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1.不论磋商结果如何，供应商均应自行承担所有与磋商有关的全部费用；</w:t>
            </w:r>
          </w:p>
          <w:p w14:paraId="0DBE2AC3">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2.成交供应商在成交通知书发出之日起七个工作日内，向采购代理机构交纳代理服务费；</w:t>
            </w:r>
          </w:p>
          <w:p w14:paraId="2C499EAB">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4AB00BBB">
            <w:pPr>
              <w:adjustRightInd w:val="0"/>
              <w:snapToGrid w:val="0"/>
              <w:spacing w:line="288" w:lineRule="auto"/>
              <w:rPr>
                <w:rFonts w:hint="eastAsia" w:ascii="宋体" w:hAnsi="宋体" w:eastAsia="宋体" w:cs="宋体"/>
                <w:sz w:val="21"/>
                <w:szCs w:val="21"/>
              </w:rPr>
            </w:pPr>
            <w:bookmarkStart w:id="39" w:name="_Hlk71808378"/>
            <w:r>
              <w:rPr>
                <w:rFonts w:hint="eastAsia" w:ascii="宋体" w:hAnsi="宋体" w:eastAsia="宋体" w:cs="宋体"/>
                <w:sz w:val="21"/>
                <w:szCs w:val="21"/>
              </w:rPr>
              <w:t>4.代理服务费收费标准（差额累进）：</w:t>
            </w:r>
          </w:p>
          <w:bookmarkEnd w:id="39"/>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0"/>
              <w:gridCol w:w="3597"/>
            </w:tblGrid>
            <w:tr w14:paraId="24BC4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860" w:type="dxa"/>
                  <w:vAlign w:val="center"/>
                </w:tcPr>
                <w:p w14:paraId="3DDF2796">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成交金额（万元）</w:t>
                  </w:r>
                </w:p>
              </w:tc>
              <w:tc>
                <w:tcPr>
                  <w:tcW w:w="3597" w:type="dxa"/>
                  <w:vAlign w:val="center"/>
                </w:tcPr>
                <w:p w14:paraId="6D959099">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收费标准（费率，%）</w:t>
                  </w:r>
                </w:p>
              </w:tc>
            </w:tr>
            <w:tr w14:paraId="1F539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0" w:type="dxa"/>
                  <w:vAlign w:val="center"/>
                </w:tcPr>
                <w:p w14:paraId="4FBAB246">
                  <w:pPr>
                    <w:adjustRightInd w:val="0"/>
                    <w:snapToGrid w:val="0"/>
                    <w:spacing w:line="288" w:lineRule="auto"/>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100以下</w:t>
                  </w:r>
                </w:p>
              </w:tc>
              <w:tc>
                <w:tcPr>
                  <w:tcW w:w="3597" w:type="dxa"/>
                  <w:vAlign w:val="center"/>
                </w:tcPr>
                <w:p w14:paraId="4221B380">
                  <w:pPr>
                    <w:adjustRightInd w:val="0"/>
                    <w:snapToGrid w:val="0"/>
                    <w:spacing w:line="288" w:lineRule="auto"/>
                    <w:jc w:val="center"/>
                    <w:rPr>
                      <w:rFonts w:hint="default"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1.</w:t>
                  </w:r>
                  <w:r>
                    <w:rPr>
                      <w:rFonts w:hint="eastAsia" w:cs="宋体"/>
                      <w:kern w:val="0"/>
                      <w:sz w:val="21"/>
                      <w:szCs w:val="21"/>
                      <w:highlight w:val="none"/>
                      <w:lang w:val="en-US" w:eastAsia="zh-CN"/>
                    </w:rPr>
                    <w:t>05（不足叁仟元按照叁仟元收取）</w:t>
                  </w:r>
                </w:p>
              </w:tc>
            </w:tr>
          </w:tbl>
          <w:p w14:paraId="7F48397C">
            <w:pPr>
              <w:adjustRightInd w:val="0"/>
              <w:snapToGrid w:val="0"/>
              <w:spacing w:line="288" w:lineRule="auto"/>
              <w:rPr>
                <w:rFonts w:hint="eastAsia" w:ascii="宋体" w:hAnsi="宋体" w:eastAsia="宋体" w:cs="宋体"/>
                <w:sz w:val="21"/>
                <w:szCs w:val="21"/>
              </w:rPr>
            </w:pPr>
          </w:p>
        </w:tc>
      </w:tr>
      <w:tr w14:paraId="5532A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1CE5CB2">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（五）</w:t>
            </w:r>
          </w:p>
        </w:tc>
        <w:tc>
          <w:tcPr>
            <w:tcW w:w="1701" w:type="dxa"/>
            <w:vAlign w:val="center"/>
          </w:tcPr>
          <w:p w14:paraId="435B6DB8">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pacing w:val="-6"/>
                <w:sz w:val="21"/>
                <w:szCs w:val="21"/>
              </w:rPr>
              <w:t>磋商保证金（元）</w:t>
            </w:r>
          </w:p>
        </w:tc>
        <w:tc>
          <w:tcPr>
            <w:tcW w:w="6663" w:type="dxa"/>
            <w:vAlign w:val="center"/>
          </w:tcPr>
          <w:p w14:paraId="51E2BE82">
            <w:pPr>
              <w:adjustRightInd w:val="0"/>
              <w:snapToGrid w:val="0"/>
              <w:spacing w:line="288" w:lineRule="auto"/>
              <w:rPr>
                <w:rFonts w:hint="eastAsia" w:ascii="宋体" w:hAnsi="宋体" w:eastAsia="宋体" w:cs="宋体"/>
                <w:sz w:val="21"/>
                <w:szCs w:val="21"/>
              </w:rPr>
            </w:pPr>
            <w:r>
              <w:rPr>
                <w:rFonts w:hint="eastAsia" w:ascii="宋体" w:hAnsi="宋体" w:eastAsia="宋体" w:cs="宋体"/>
                <w:spacing w:val="-6"/>
                <w:sz w:val="21"/>
                <w:szCs w:val="21"/>
              </w:rPr>
              <w:t>无。</w:t>
            </w:r>
          </w:p>
        </w:tc>
      </w:tr>
      <w:tr w14:paraId="526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CC3B231">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（六）</w:t>
            </w:r>
          </w:p>
        </w:tc>
        <w:tc>
          <w:tcPr>
            <w:tcW w:w="1701" w:type="dxa"/>
            <w:vAlign w:val="center"/>
          </w:tcPr>
          <w:p w14:paraId="181B205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联合体响应</w:t>
            </w:r>
          </w:p>
        </w:tc>
        <w:tc>
          <w:tcPr>
            <w:tcW w:w="6663" w:type="dxa"/>
            <w:vAlign w:val="center"/>
          </w:tcPr>
          <w:p w14:paraId="7CCBF895">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本项目（是）接受联合体响应。</w:t>
            </w:r>
          </w:p>
        </w:tc>
      </w:tr>
      <w:tr w14:paraId="6882A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7C68BB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（七）</w:t>
            </w:r>
          </w:p>
        </w:tc>
        <w:tc>
          <w:tcPr>
            <w:tcW w:w="1701" w:type="dxa"/>
            <w:vAlign w:val="center"/>
          </w:tcPr>
          <w:p w14:paraId="507D84C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转包与分包</w:t>
            </w:r>
          </w:p>
        </w:tc>
        <w:tc>
          <w:tcPr>
            <w:tcW w:w="6663" w:type="dxa"/>
            <w:vAlign w:val="center"/>
          </w:tcPr>
          <w:p w14:paraId="0B7894FF">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sz w:val="21"/>
                <w:szCs w:val="21"/>
              </w:rPr>
              <w:t>1.</w:t>
            </w:r>
            <w:r>
              <w:rPr>
                <w:rFonts w:hint="eastAsia" w:ascii="宋体" w:hAnsi="宋体" w:eastAsia="宋体" w:cs="宋体"/>
                <w:color w:val="auto"/>
                <w:sz w:val="21"/>
                <w:szCs w:val="21"/>
              </w:rPr>
              <w:t>本项目不允许转包；</w:t>
            </w:r>
          </w:p>
          <w:p w14:paraId="1F3AA56E">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2.本项目</w:t>
            </w:r>
            <w:r>
              <w:rPr>
                <w:rFonts w:hint="eastAsia" w:ascii="宋体" w:hAnsi="宋体" w:eastAsia="宋体" w:cs="宋体"/>
                <w:b/>
                <w:bCs/>
                <w:color w:val="auto"/>
                <w:sz w:val="21"/>
                <w:szCs w:val="21"/>
                <w:u w:val="single"/>
              </w:rPr>
              <w:t>允许</w:t>
            </w:r>
            <w:r>
              <w:rPr>
                <w:rFonts w:hint="eastAsia" w:ascii="宋体" w:hAnsi="宋体" w:eastAsia="宋体" w:cs="宋体"/>
                <w:color w:val="auto"/>
                <w:sz w:val="21"/>
                <w:szCs w:val="21"/>
              </w:rPr>
              <w:t>分包，可以分包履行的（非主体、非关键性的工作）具体内容、金额或者比例：</w:t>
            </w:r>
            <w:r>
              <w:rPr>
                <w:rFonts w:hint="eastAsia" w:ascii="宋体" w:hAnsi="宋体" w:eastAsia="宋体" w:cs="宋体"/>
                <w:color w:val="auto"/>
                <w:sz w:val="21"/>
                <w:szCs w:val="21"/>
                <w:u w:val="single"/>
              </w:rPr>
              <w:t xml:space="preserve">  </w:t>
            </w:r>
            <w:r>
              <w:rPr>
                <w:rFonts w:hint="eastAsia" w:cs="宋体"/>
                <w:color w:val="auto"/>
                <w:sz w:val="21"/>
                <w:szCs w:val="21"/>
                <w:u w:val="single"/>
                <w:lang w:val="en-US" w:eastAsia="zh-CN"/>
              </w:rPr>
              <w:t>平台安装部分</w:t>
            </w:r>
            <w:r>
              <w:rPr>
                <w:rFonts w:hint="eastAsia" w:ascii="宋体" w:hAnsi="宋体" w:eastAsia="宋体" w:cs="宋体"/>
                <w:color w:val="auto"/>
                <w:sz w:val="21"/>
                <w:szCs w:val="21"/>
                <w:u w:val="single"/>
              </w:rPr>
              <w:t xml:space="preserve">  。</w:t>
            </w:r>
          </w:p>
          <w:p w14:paraId="5AE34B93">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说明：供应商根据磋商文件的规定和采购项目的实际情况，拟在成交后将成交项目的非主体、非关键性工作分包的，应当在响应文件中载明分包承担主体，分包承担主体应当具备相应资质条件且不得再次分包。</w:t>
            </w:r>
          </w:p>
        </w:tc>
      </w:tr>
      <w:tr w14:paraId="0F09A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E127F7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（八）</w:t>
            </w:r>
          </w:p>
        </w:tc>
        <w:tc>
          <w:tcPr>
            <w:tcW w:w="1701" w:type="dxa"/>
            <w:vAlign w:val="center"/>
          </w:tcPr>
          <w:p w14:paraId="6086F7E4">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信用记录</w:t>
            </w:r>
          </w:p>
        </w:tc>
        <w:tc>
          <w:tcPr>
            <w:tcW w:w="6663" w:type="dxa"/>
            <w:vAlign w:val="center"/>
          </w:tcPr>
          <w:p w14:paraId="75692FF7">
            <w:pPr>
              <w:adjustRightInd w:val="0"/>
              <w:snapToGrid w:val="0"/>
              <w:spacing w:line="288" w:lineRule="auto"/>
              <w:rPr>
                <w:rFonts w:hint="eastAsia" w:ascii="宋体" w:hAnsi="宋体" w:eastAsia="宋体" w:cs="宋体"/>
                <w:bCs/>
                <w:sz w:val="21"/>
                <w:szCs w:val="21"/>
              </w:rPr>
            </w:pPr>
            <w:bookmarkStart w:id="40" w:name="_Hlk71808489"/>
            <w:r>
              <w:rPr>
                <w:rFonts w:hint="eastAsia" w:ascii="宋体" w:hAnsi="宋体" w:eastAsia="宋体" w:cs="宋体"/>
                <w:bCs/>
                <w:sz w:val="21"/>
                <w:szCs w:val="21"/>
              </w:rPr>
              <w:t>根据财库[2016]125号《关于在政府采购活动中查询及使用信用记录有关问题的通知》要求，采购代理机构会对供应商信用记录进行查询并甄别。信用</w:t>
            </w:r>
            <w:r>
              <w:rPr>
                <w:rFonts w:hint="eastAsia" w:ascii="宋体" w:hAnsi="宋体" w:eastAsia="宋体" w:cs="宋体"/>
                <w:sz w:val="21"/>
                <w:szCs w:val="21"/>
              </w:rPr>
              <w:t>信息查询的截止时点：响应截止时间；</w:t>
            </w:r>
          </w:p>
          <w:p w14:paraId="41E5AE90">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（1）查询渠道：“信用中国”（www.creditchina.gov.cn）、“中国政府采购网”（www.ccgp.gov.cn）；</w:t>
            </w:r>
          </w:p>
          <w:p w14:paraId="1B1AF8DB">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（2）信用信息查询记录和证据留存具体方式：采购代理机构经办人和监督人员将查询网页打印、签名与其他采购文件一并保存；</w:t>
            </w:r>
          </w:p>
          <w:p w14:paraId="77DBCDA3">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bCs/>
                <w:sz w:val="21"/>
                <w:szCs w:val="21"/>
              </w:rPr>
              <w:t>）信用信息的使用规则：供应商被列入失信被执行人、重大税收违法案件当事人名单、政府采购严重违法失信行为记录名单的，拒绝其参与政府采购活动。</w:t>
            </w:r>
            <w:bookmarkEnd w:id="40"/>
          </w:p>
        </w:tc>
      </w:tr>
      <w:tr w14:paraId="2974B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2494200">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（九）</w:t>
            </w:r>
          </w:p>
        </w:tc>
        <w:tc>
          <w:tcPr>
            <w:tcW w:w="1701" w:type="dxa"/>
            <w:vAlign w:val="center"/>
          </w:tcPr>
          <w:p w14:paraId="2C18E650">
            <w:pPr>
              <w:adjustRightInd w:val="0"/>
              <w:snapToGrid w:val="0"/>
              <w:spacing w:line="288"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资格审查要求的资格证明材料</w:t>
            </w:r>
          </w:p>
        </w:tc>
        <w:tc>
          <w:tcPr>
            <w:tcW w:w="6663" w:type="dxa"/>
            <w:vAlign w:val="center"/>
          </w:tcPr>
          <w:p w14:paraId="3521C7A8">
            <w:pPr>
              <w:adjustRightInd w:val="0"/>
              <w:snapToGrid w:val="0"/>
              <w:spacing w:line="288"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资格审查要求的资格证明材料（均需加盖公章）：</w:t>
            </w:r>
          </w:p>
          <w:p w14:paraId="30DDD64A">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（1）有效的法人或者其他组织的营业执照等证明文件，自然人的身份证明</w:t>
            </w:r>
          </w:p>
          <w:p w14:paraId="7C6551F2">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（2）符合参加政府采购活动应当具备的一般条件的承诺函</w:t>
            </w:r>
          </w:p>
          <w:p w14:paraId="009A0616">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（3）落实政府采购政策需满足的资格要求：</w:t>
            </w:r>
          </w:p>
          <w:p w14:paraId="3A7C6CF1">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1）中小企业声明函（若属于中小企业）</w:t>
            </w:r>
          </w:p>
          <w:p w14:paraId="5F5EB68E">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2）属于监狱企业的证明文件（若属于监狱企业）</w:t>
            </w:r>
          </w:p>
          <w:p w14:paraId="0ECBF281">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3）残疾人福利性单位声明函（若属于残疾人福利性单位）</w:t>
            </w:r>
          </w:p>
          <w:p w14:paraId="034979D9">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4）联合协议、分包意向协议（如有）</w:t>
            </w:r>
          </w:p>
          <w:p w14:paraId="6C7367CB">
            <w:pPr>
              <w:adjustRightInd w:val="0"/>
              <w:snapToGrid w:val="0"/>
              <w:spacing w:line="288"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（4）本项目的特定资格要求证明材料：无</w:t>
            </w:r>
          </w:p>
        </w:tc>
      </w:tr>
      <w:tr w14:paraId="4CAE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0579F6B">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w:t>
            </w:r>
          </w:p>
        </w:tc>
        <w:tc>
          <w:tcPr>
            <w:tcW w:w="1701" w:type="dxa"/>
            <w:vAlign w:val="center"/>
          </w:tcPr>
          <w:p w14:paraId="04396790">
            <w:pPr>
              <w:adjustRightInd w:val="0"/>
              <w:snapToGrid w:val="0"/>
              <w:spacing w:line="288" w:lineRule="auto"/>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响应文件份数</w:t>
            </w:r>
          </w:p>
        </w:tc>
        <w:tc>
          <w:tcPr>
            <w:tcW w:w="6663" w:type="dxa"/>
            <w:vAlign w:val="center"/>
          </w:tcPr>
          <w:p w14:paraId="3658792E">
            <w:pPr>
              <w:adjustRightInd w:val="0"/>
              <w:snapToGrid w:val="0"/>
              <w:spacing w:line="288" w:lineRule="auto"/>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w:t>
            </w:r>
            <w:r>
              <w:rPr>
                <w:rFonts w:hint="eastAsia" w:cs="宋体"/>
                <w:b/>
                <w:bCs/>
                <w:color w:val="auto"/>
                <w:sz w:val="21"/>
                <w:szCs w:val="21"/>
                <w:highlight w:val="none"/>
                <w:lang w:eastAsia="zh-CN"/>
              </w:rPr>
              <w:t>阙家珍</w:t>
            </w:r>
            <w:r>
              <w:rPr>
                <w:rFonts w:hint="eastAsia" w:ascii="宋体" w:hAnsi="宋体" w:eastAsia="宋体" w:cs="宋体"/>
                <w:b/>
                <w:bCs/>
                <w:color w:val="auto"/>
                <w:sz w:val="21"/>
                <w:szCs w:val="21"/>
                <w:highlight w:val="none"/>
              </w:rPr>
              <w:t>）收，电话：0571-</w:t>
            </w:r>
            <w:r>
              <w:rPr>
                <w:rFonts w:hint="eastAsia" w:cs="宋体"/>
                <w:b/>
                <w:bCs/>
                <w:color w:val="auto"/>
                <w:sz w:val="21"/>
                <w:szCs w:val="21"/>
                <w:highlight w:val="none"/>
                <w:lang w:eastAsia="zh-CN"/>
              </w:rPr>
              <w:t>87670301</w:t>
            </w:r>
            <w:r>
              <w:rPr>
                <w:rFonts w:hint="eastAsia" w:ascii="宋体" w:hAnsi="宋体" w:eastAsia="宋体" w:cs="宋体"/>
                <w:b/>
                <w:bCs/>
                <w:color w:val="auto"/>
                <w:sz w:val="21"/>
                <w:szCs w:val="21"/>
                <w:highlight w:val="none"/>
              </w:rPr>
              <w:t>，寄出后将（快递单号、项目名称、公司名称、联系方式等相关信息）发至：</w:t>
            </w:r>
            <w:r>
              <w:rPr>
                <w:rFonts w:hint="eastAsia" w:cs="宋体"/>
                <w:b/>
                <w:bCs/>
                <w:color w:val="auto"/>
                <w:sz w:val="21"/>
                <w:szCs w:val="21"/>
                <w:highlight w:val="none"/>
                <w:lang w:eastAsia="zh-CN"/>
              </w:rPr>
              <w:t>zb02</w:t>
            </w:r>
            <w:r>
              <w:rPr>
                <w:rFonts w:hint="eastAsia" w:ascii="宋体" w:hAnsi="宋体" w:eastAsia="宋体" w:cs="宋体"/>
                <w:b/>
                <w:bCs/>
                <w:color w:val="auto"/>
                <w:sz w:val="21"/>
                <w:szCs w:val="21"/>
                <w:highlight w:val="none"/>
              </w:rPr>
              <w:t>@qszb.net，以便查收）。</w:t>
            </w:r>
          </w:p>
          <w:p w14:paraId="481259F0">
            <w:pPr>
              <w:adjustRightInd w:val="0"/>
              <w:snapToGrid w:val="0"/>
              <w:spacing w:line="288" w:lineRule="auto"/>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特别说明：双休日和法定节假日不收件，供应商自行承担邮寄风险。</w:t>
            </w:r>
          </w:p>
        </w:tc>
      </w:tr>
      <w:tr w14:paraId="75F07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98D2AA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（十一）</w:t>
            </w:r>
          </w:p>
        </w:tc>
        <w:tc>
          <w:tcPr>
            <w:tcW w:w="1701" w:type="dxa"/>
            <w:vAlign w:val="center"/>
          </w:tcPr>
          <w:p w14:paraId="20F8203E">
            <w:pPr>
              <w:adjustRightInd w:val="0"/>
              <w:snapToGrid w:val="0"/>
              <w:spacing w:line="288" w:lineRule="auto"/>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磋商报价</w:t>
            </w:r>
          </w:p>
        </w:tc>
        <w:tc>
          <w:tcPr>
            <w:tcW w:w="6663" w:type="dxa"/>
            <w:vAlign w:val="center"/>
          </w:tcPr>
          <w:p w14:paraId="1D5F017A">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1.报价应按磋商文件要求的格式编制、填写报价内容（可自行增行），未按磋商文件要求编制、填写的响应文件可能被拒绝；</w:t>
            </w:r>
          </w:p>
          <w:p w14:paraId="24E74E7A">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2.本次磋商采用人民币报价；</w:t>
            </w:r>
          </w:p>
          <w:p w14:paraId="7E94D385">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3.最后磋商报价是履行合同的最终价格，有关本项目实施所涉及的一切费用均计入报价。总价不为零，分项报价中部分产品、服务单价为零的，视作已包含在总价中。</w:t>
            </w:r>
          </w:p>
          <w:p w14:paraId="7228762D">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▲4.采购人将以合同形式有偿取得货物、工程和服务，不接受供应商给予的赠品、回扣或者与采购无关的其他商品、服务。</w:t>
            </w:r>
          </w:p>
        </w:tc>
      </w:tr>
      <w:tr w14:paraId="280D0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71D0931">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（十二）</w:t>
            </w:r>
          </w:p>
        </w:tc>
        <w:tc>
          <w:tcPr>
            <w:tcW w:w="1701" w:type="dxa"/>
            <w:vAlign w:val="center"/>
          </w:tcPr>
          <w:p w14:paraId="5BF189B0">
            <w:pPr>
              <w:adjustRightInd w:val="0"/>
              <w:snapToGrid w:val="0"/>
              <w:spacing w:line="288" w:lineRule="auto"/>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响应有效期</w:t>
            </w:r>
          </w:p>
        </w:tc>
        <w:tc>
          <w:tcPr>
            <w:tcW w:w="6663" w:type="dxa"/>
            <w:vAlign w:val="center"/>
          </w:tcPr>
          <w:p w14:paraId="5FF07706">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▲从提交响应文件的截止之日起90天。在原响应有效期满之前，如果出现特殊情况，采购人或采购代理机构以书面形式通知供应商延长响应有效期。</w:t>
            </w:r>
          </w:p>
        </w:tc>
      </w:tr>
      <w:tr w14:paraId="7F408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A3C2B19">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（十三）</w:t>
            </w:r>
          </w:p>
        </w:tc>
        <w:tc>
          <w:tcPr>
            <w:tcW w:w="1701" w:type="dxa"/>
            <w:vAlign w:val="center"/>
          </w:tcPr>
          <w:p w14:paraId="6A40C5AD">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评审方法和评审标准</w:t>
            </w:r>
          </w:p>
        </w:tc>
        <w:tc>
          <w:tcPr>
            <w:tcW w:w="6663" w:type="dxa"/>
            <w:vAlign w:val="center"/>
          </w:tcPr>
          <w:p w14:paraId="263ADEEE">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详见“第四章  评审方法和评审标准”。</w:t>
            </w:r>
          </w:p>
        </w:tc>
      </w:tr>
      <w:tr w14:paraId="09A27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4695B6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（十四）</w:t>
            </w:r>
          </w:p>
        </w:tc>
        <w:tc>
          <w:tcPr>
            <w:tcW w:w="1701" w:type="dxa"/>
            <w:vAlign w:val="center"/>
          </w:tcPr>
          <w:p w14:paraId="2A84328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评审结果公示</w:t>
            </w:r>
          </w:p>
        </w:tc>
        <w:tc>
          <w:tcPr>
            <w:tcW w:w="6663" w:type="dxa"/>
            <w:vAlign w:val="center"/>
          </w:tcPr>
          <w:p w14:paraId="3DF1CECD">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评审结果公示媒体：浙江政府采购网（http://zfcg.czt.zj.gov.cn）。</w:t>
            </w:r>
          </w:p>
        </w:tc>
      </w:tr>
      <w:tr w14:paraId="02AD5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C4E0A7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（十五）</w:t>
            </w:r>
          </w:p>
        </w:tc>
        <w:tc>
          <w:tcPr>
            <w:tcW w:w="1701" w:type="dxa"/>
            <w:vAlign w:val="center"/>
          </w:tcPr>
          <w:p w14:paraId="30B0066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签订合同</w:t>
            </w:r>
          </w:p>
        </w:tc>
        <w:tc>
          <w:tcPr>
            <w:tcW w:w="6663" w:type="dxa"/>
            <w:vAlign w:val="center"/>
          </w:tcPr>
          <w:p w14:paraId="5B4E90FF">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成交通知书发出之日起30日内。</w:t>
            </w:r>
          </w:p>
        </w:tc>
      </w:tr>
    </w:tbl>
    <w:p w14:paraId="1F939093">
      <w:pPr>
        <w:adjustRightInd w:val="0"/>
        <w:snapToGrid w:val="0"/>
        <w:spacing w:line="288" w:lineRule="auto"/>
        <w:rPr>
          <w:sz w:val="21"/>
          <w:szCs w:val="21"/>
        </w:rPr>
      </w:pPr>
      <w:r>
        <w:rPr>
          <w:rFonts w:hint="eastAsia"/>
          <w:sz w:val="21"/>
          <w:szCs w:val="21"/>
        </w:rPr>
        <w:br w:type="page"/>
      </w:r>
    </w:p>
    <w:p w14:paraId="076E8810">
      <w:pPr>
        <w:adjustRightInd w:val="0"/>
        <w:snapToGrid w:val="0"/>
        <w:spacing w:line="288" w:lineRule="auto"/>
        <w:jc w:val="center"/>
        <w:outlineLvl w:val="1"/>
        <w:rPr>
          <w:b/>
          <w:bCs/>
          <w:sz w:val="21"/>
          <w:szCs w:val="21"/>
        </w:rPr>
      </w:pPr>
      <w:r>
        <w:rPr>
          <w:rFonts w:hint="eastAsia"/>
          <w:b/>
          <w:bCs/>
          <w:sz w:val="21"/>
          <w:szCs w:val="21"/>
        </w:rPr>
        <w:t>一、总则</w:t>
      </w:r>
    </w:p>
    <w:p w14:paraId="1F9D7B1E">
      <w:pPr>
        <w:adjustRightInd w:val="0"/>
        <w:snapToGrid w:val="0"/>
        <w:spacing w:line="288" w:lineRule="auto"/>
        <w:ind w:firstLine="420" w:firstLineChars="200"/>
        <w:rPr>
          <w:sz w:val="21"/>
          <w:szCs w:val="21"/>
        </w:rPr>
      </w:pPr>
      <w:bookmarkStart w:id="41" w:name="_Hlk97039780"/>
      <w:r>
        <w:rPr>
          <w:rFonts w:hint="eastAsia"/>
          <w:sz w:val="21"/>
          <w:szCs w:val="21"/>
        </w:rPr>
        <w:t>供应商应仔细阅读磋商文件的所有内容，按照磋商文件的要求提交响应文件，并对所提供的全部资料的真实性承担法律责任。</w:t>
      </w:r>
    </w:p>
    <w:bookmarkEnd w:id="41"/>
    <w:p w14:paraId="084BCB51">
      <w:pPr>
        <w:adjustRightInd w:val="0"/>
        <w:snapToGrid w:val="0"/>
        <w:spacing w:line="288" w:lineRule="auto"/>
        <w:rPr>
          <w:b/>
          <w:bCs/>
          <w:sz w:val="21"/>
          <w:szCs w:val="21"/>
        </w:rPr>
      </w:pPr>
      <w:r>
        <w:rPr>
          <w:rFonts w:hint="eastAsia"/>
          <w:b/>
          <w:bCs/>
          <w:sz w:val="21"/>
          <w:szCs w:val="21"/>
        </w:rPr>
        <w:t>（一）适用范围</w:t>
      </w:r>
    </w:p>
    <w:p w14:paraId="1F03E283">
      <w:pPr>
        <w:adjustRightInd w:val="0"/>
        <w:snapToGrid w:val="0"/>
        <w:spacing w:line="288" w:lineRule="auto"/>
        <w:ind w:firstLine="420" w:firstLineChars="200"/>
        <w:rPr>
          <w:sz w:val="21"/>
          <w:szCs w:val="21"/>
        </w:rPr>
      </w:pPr>
      <w:r>
        <w:rPr>
          <w:rFonts w:hint="eastAsia"/>
          <w:sz w:val="21"/>
          <w:szCs w:val="21"/>
        </w:rPr>
        <w:t>本磋商文件适用于</w:t>
      </w:r>
      <w:r>
        <w:rPr>
          <w:rFonts w:hint="eastAsia"/>
          <w:sz w:val="21"/>
          <w:szCs w:val="21"/>
          <w:lang w:eastAsia="zh-CN"/>
        </w:rPr>
        <w:t>浙江商业职业技术学院专业群资源库平台运营服务</w:t>
      </w:r>
      <w:r>
        <w:rPr>
          <w:rFonts w:hint="eastAsia"/>
          <w:sz w:val="21"/>
          <w:szCs w:val="21"/>
        </w:rPr>
        <w:t>的磋商、评审、成交、验收、合同履约、付款等（法律、法规另有规定的，从其规定）。</w:t>
      </w:r>
    </w:p>
    <w:p w14:paraId="244B9A43">
      <w:pPr>
        <w:adjustRightInd w:val="0"/>
        <w:snapToGrid w:val="0"/>
        <w:spacing w:line="288" w:lineRule="auto"/>
        <w:rPr>
          <w:b/>
          <w:bCs/>
          <w:sz w:val="21"/>
          <w:szCs w:val="21"/>
        </w:rPr>
      </w:pPr>
      <w:r>
        <w:rPr>
          <w:rFonts w:hint="eastAsia"/>
          <w:b/>
          <w:bCs/>
          <w:sz w:val="21"/>
          <w:szCs w:val="21"/>
        </w:rPr>
        <w:t>（二）定义</w:t>
      </w:r>
    </w:p>
    <w:p w14:paraId="697AA3B3">
      <w:pPr>
        <w:adjustRightInd w:val="0"/>
        <w:snapToGrid w:val="0"/>
        <w:spacing w:line="288" w:lineRule="auto"/>
        <w:ind w:firstLine="420" w:firstLineChars="200"/>
        <w:rPr>
          <w:sz w:val="21"/>
          <w:szCs w:val="21"/>
        </w:rPr>
      </w:pPr>
      <w:r>
        <w:rPr>
          <w:rFonts w:hint="eastAsia"/>
          <w:sz w:val="21"/>
          <w:szCs w:val="21"/>
        </w:rPr>
        <w:t>1.“采购人”系指</w:t>
      </w:r>
      <w:r>
        <w:rPr>
          <w:rFonts w:hint="eastAsia"/>
          <w:sz w:val="21"/>
          <w:szCs w:val="21"/>
          <w:lang w:eastAsia="zh-CN"/>
        </w:rPr>
        <w:t>浙江商业职业技术学院</w:t>
      </w:r>
      <w:r>
        <w:rPr>
          <w:rFonts w:hint="eastAsia"/>
          <w:sz w:val="21"/>
          <w:szCs w:val="21"/>
        </w:rPr>
        <w:t>；</w:t>
      </w:r>
    </w:p>
    <w:p w14:paraId="40BE9E08">
      <w:pPr>
        <w:adjustRightInd w:val="0"/>
        <w:snapToGrid w:val="0"/>
        <w:spacing w:line="288" w:lineRule="auto"/>
        <w:ind w:firstLine="420" w:firstLineChars="200"/>
        <w:rPr>
          <w:sz w:val="21"/>
          <w:szCs w:val="21"/>
        </w:rPr>
      </w:pPr>
      <w:r>
        <w:rPr>
          <w:rFonts w:hint="eastAsia"/>
          <w:sz w:val="21"/>
          <w:szCs w:val="21"/>
        </w:rPr>
        <w:t>2.“采购代理机构”系指组织本次竞争性磋商的浙江求是招标代理有限公司；</w:t>
      </w:r>
    </w:p>
    <w:p w14:paraId="56850EEB">
      <w:pPr>
        <w:adjustRightInd w:val="0"/>
        <w:snapToGrid w:val="0"/>
        <w:spacing w:line="288" w:lineRule="auto"/>
        <w:ind w:firstLine="420" w:firstLineChars="200"/>
        <w:rPr>
          <w:sz w:val="21"/>
          <w:szCs w:val="21"/>
        </w:rPr>
      </w:pPr>
      <w:r>
        <w:rPr>
          <w:rFonts w:hint="eastAsia"/>
          <w:sz w:val="21"/>
          <w:szCs w:val="21"/>
        </w:rPr>
        <w:t>3.“供应商”系指响应磋商、参加竞争的法人、其他组织或者自然人；</w:t>
      </w:r>
    </w:p>
    <w:p w14:paraId="665753F5">
      <w:pPr>
        <w:adjustRightInd w:val="0"/>
        <w:snapToGrid w:val="0"/>
        <w:spacing w:line="288" w:lineRule="auto"/>
        <w:ind w:firstLine="420" w:firstLineChars="200"/>
        <w:rPr>
          <w:sz w:val="21"/>
          <w:szCs w:val="21"/>
        </w:rPr>
      </w:pPr>
      <w:r>
        <w:rPr>
          <w:rFonts w:hint="eastAsia"/>
          <w:sz w:val="21"/>
          <w:szCs w:val="21"/>
        </w:rPr>
        <w:t>4.“书面形式”包括合同书、信件和数据电文(包括电报、电传、传真、电子数据交换和电子邮件)等可以有形地表现所载内容的形式；</w:t>
      </w:r>
    </w:p>
    <w:p w14:paraId="1503F8A6">
      <w:pPr>
        <w:adjustRightInd w:val="0"/>
        <w:snapToGrid w:val="0"/>
        <w:spacing w:line="288" w:lineRule="auto"/>
        <w:ind w:firstLine="420" w:firstLineChars="200"/>
        <w:rPr>
          <w:rFonts w:cs="Times New Roman"/>
          <w:sz w:val="21"/>
          <w:szCs w:val="21"/>
        </w:rPr>
      </w:pPr>
      <w:bookmarkStart w:id="42" w:name="_Hlk97039762"/>
      <w:r>
        <w:rPr>
          <w:rFonts w:hint="eastAsia"/>
          <w:sz w:val="21"/>
          <w:szCs w:val="21"/>
        </w:rPr>
        <w:t>5.“电子加密响应文件”系指通过政采云电子交易客户端（政采云响应客户端）完成响应文件编制后生成并加密的数据电文形式的响应文件（文件扩展名为.jmbs）；“备份响应文件”系指与“电子加密响应文件”同时生成的数据电文形式的电子文件（文件扩展名为.bfbs）；</w:t>
      </w:r>
      <w:r>
        <w:rPr>
          <w:rFonts w:cs="Times New Roman"/>
          <w:sz w:val="21"/>
          <w:szCs w:val="21"/>
        </w:rPr>
        <w:t>“电子签名”系指数据电文中以电子形式所含、所附用于识别签名人身份并表明签名人认可其中内容的数据；</w:t>
      </w:r>
      <w:r>
        <w:rPr>
          <w:rFonts w:hint="eastAsia" w:cs="Times New Roman"/>
          <w:sz w:val="21"/>
          <w:szCs w:val="21"/>
        </w:rPr>
        <w:t>“公章”系指单位法定名称章。因特殊原因需要使用冠以法定名称的业务专用章的，响应时须提供《业务专用章使用说明函》（附件1）。</w:t>
      </w:r>
    </w:p>
    <w:p w14:paraId="3F8E1C53">
      <w:pPr>
        <w:adjustRightInd w:val="0"/>
        <w:snapToGrid w:val="0"/>
        <w:spacing w:line="288" w:lineRule="auto"/>
        <w:ind w:firstLine="396" w:firstLineChars="200"/>
        <w:jc w:val="left"/>
        <w:rPr>
          <w:rFonts w:cs="Times New Roman"/>
          <w:spacing w:val="-6"/>
          <w:sz w:val="21"/>
          <w:szCs w:val="21"/>
        </w:rPr>
      </w:pPr>
      <w:r>
        <w:rPr>
          <w:rFonts w:hint="eastAsia" w:cs="Times New Roman"/>
          <w:spacing w:val="-6"/>
          <w:sz w:val="21"/>
          <w:szCs w:val="21"/>
        </w:rPr>
        <w:t>磋商文件对响应文件签署、盖章的要求适用于电子签名。</w:t>
      </w:r>
    </w:p>
    <w:bookmarkEnd w:id="42"/>
    <w:p w14:paraId="59725C7A">
      <w:pPr>
        <w:adjustRightInd w:val="0"/>
        <w:snapToGrid w:val="0"/>
        <w:spacing w:line="288" w:lineRule="auto"/>
        <w:ind w:firstLine="420" w:firstLineChars="200"/>
        <w:rPr>
          <w:sz w:val="21"/>
          <w:szCs w:val="21"/>
        </w:rPr>
      </w:pPr>
      <w:r>
        <w:rPr>
          <w:sz w:val="21"/>
          <w:szCs w:val="21"/>
        </w:rPr>
        <w:t>6</w:t>
      </w:r>
      <w:r>
        <w:rPr>
          <w:rFonts w:hint="eastAsia"/>
          <w:sz w:val="21"/>
          <w:szCs w:val="21"/>
        </w:rPr>
        <w:t>.“▲”系指实质性要求条款，供应商应当做出实质性响应。</w:t>
      </w:r>
    </w:p>
    <w:p w14:paraId="560A08BA">
      <w:pPr>
        <w:adjustRightInd w:val="0"/>
        <w:snapToGrid w:val="0"/>
        <w:spacing w:line="288" w:lineRule="auto"/>
        <w:rPr>
          <w:b/>
          <w:bCs/>
          <w:sz w:val="21"/>
          <w:szCs w:val="21"/>
        </w:rPr>
      </w:pPr>
      <w:r>
        <w:rPr>
          <w:rFonts w:hint="eastAsia"/>
          <w:b/>
          <w:bCs/>
          <w:sz w:val="21"/>
          <w:szCs w:val="21"/>
        </w:rPr>
        <w:t>（三）采购方式</w:t>
      </w:r>
    </w:p>
    <w:p w14:paraId="023E1194">
      <w:pPr>
        <w:adjustRightInd w:val="0"/>
        <w:snapToGrid w:val="0"/>
        <w:spacing w:line="288" w:lineRule="auto"/>
        <w:ind w:firstLine="420" w:firstLineChars="200"/>
        <w:rPr>
          <w:sz w:val="21"/>
          <w:szCs w:val="21"/>
        </w:rPr>
      </w:pPr>
      <w:r>
        <w:rPr>
          <w:rFonts w:hint="eastAsia"/>
          <w:sz w:val="21"/>
          <w:szCs w:val="21"/>
        </w:rPr>
        <w:t>本次采购采用竞争性磋商（线上电子交易）方式进行。</w:t>
      </w:r>
    </w:p>
    <w:p w14:paraId="1D021387">
      <w:pPr>
        <w:adjustRightInd w:val="0"/>
        <w:snapToGrid w:val="0"/>
        <w:spacing w:line="288" w:lineRule="auto"/>
        <w:rPr>
          <w:b/>
          <w:bCs/>
          <w:sz w:val="21"/>
          <w:szCs w:val="21"/>
        </w:rPr>
      </w:pPr>
      <w:r>
        <w:rPr>
          <w:rFonts w:hint="eastAsia"/>
          <w:b/>
          <w:bCs/>
          <w:sz w:val="21"/>
          <w:szCs w:val="21"/>
        </w:rPr>
        <w:t>（四）竞争性磋商委托</w:t>
      </w:r>
    </w:p>
    <w:p w14:paraId="47AB57E7">
      <w:pPr>
        <w:adjustRightInd w:val="0"/>
        <w:snapToGrid w:val="0"/>
        <w:spacing w:line="288" w:lineRule="auto"/>
        <w:ind w:firstLine="420" w:firstLineChars="200"/>
        <w:rPr>
          <w:sz w:val="21"/>
          <w:szCs w:val="21"/>
        </w:rPr>
      </w:pPr>
      <w:r>
        <w:rPr>
          <w:rFonts w:hint="eastAsia"/>
          <w:sz w:val="21"/>
          <w:szCs w:val="21"/>
        </w:rPr>
        <w:t>▲</w:t>
      </w:r>
      <w:r>
        <w:rPr>
          <w:sz w:val="21"/>
          <w:szCs w:val="21"/>
        </w:rPr>
        <w:t>1.供应商代表是法定代表人（单位负责人、自然人本人）的，须提供本人身份证明。</w:t>
      </w:r>
    </w:p>
    <w:p w14:paraId="08074FB8">
      <w:pPr>
        <w:adjustRightInd w:val="0"/>
        <w:snapToGrid w:val="0"/>
        <w:spacing w:line="288" w:lineRule="auto"/>
        <w:ind w:firstLine="420" w:firstLineChars="200"/>
        <w:rPr>
          <w:color w:val="auto"/>
          <w:sz w:val="21"/>
          <w:szCs w:val="21"/>
          <w:highlight w:val="none"/>
        </w:rPr>
      </w:pPr>
      <w:r>
        <w:rPr>
          <w:rFonts w:hint="eastAsia"/>
          <w:sz w:val="21"/>
          <w:szCs w:val="21"/>
        </w:rPr>
        <w:t>▲</w:t>
      </w:r>
      <w:r>
        <w:rPr>
          <w:sz w:val="21"/>
          <w:szCs w:val="21"/>
        </w:rPr>
        <w:t>2.供应商代表</w:t>
      </w:r>
      <w:r>
        <w:rPr>
          <w:color w:val="auto"/>
          <w:sz w:val="21"/>
          <w:szCs w:val="21"/>
          <w:highlight w:val="none"/>
        </w:rPr>
        <w:t>不是法定代表人（单位负责人、自然人本人）的，须提供授权委托书（格式详见磋商文件第六章）</w:t>
      </w:r>
      <w:r>
        <w:rPr>
          <w:rFonts w:hint="eastAsia"/>
          <w:color w:val="auto"/>
          <w:sz w:val="21"/>
          <w:szCs w:val="21"/>
          <w:highlight w:val="none"/>
        </w:rPr>
        <w:t>和授权代表社保缴纳证明（</w:t>
      </w:r>
      <w:r>
        <w:rPr>
          <w:rFonts w:hint="eastAsia"/>
          <w:color w:val="auto"/>
          <w:sz w:val="21"/>
          <w:szCs w:val="21"/>
          <w:highlight w:val="none"/>
          <w:lang w:eastAsia="zh-CN"/>
        </w:rPr>
        <w:t>2024年09月</w:t>
      </w:r>
      <w:r>
        <w:rPr>
          <w:color w:val="auto"/>
          <w:sz w:val="21"/>
          <w:szCs w:val="21"/>
          <w:highlight w:val="none"/>
        </w:rPr>
        <w:t>（含）以后任意一月）；</w:t>
      </w:r>
    </w:p>
    <w:p w14:paraId="0795EB08">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w:t>
      </w:r>
      <w:r>
        <w:rPr>
          <w:color w:val="auto"/>
          <w:sz w:val="21"/>
          <w:szCs w:val="21"/>
          <w:highlight w:val="none"/>
        </w:rPr>
        <w:t>3.供应商委派不在本单位缴纳社保的人员作为授权代表的，应当在响应文件中，说明具体原因、授权代表缴纳社保的单位，并附列该授权代表缴纳社保清单。</w:t>
      </w:r>
    </w:p>
    <w:p w14:paraId="28E6C8C6">
      <w:pPr>
        <w:adjustRightInd w:val="0"/>
        <w:snapToGrid w:val="0"/>
        <w:spacing w:line="288" w:lineRule="auto"/>
        <w:rPr>
          <w:b/>
          <w:bCs/>
          <w:color w:val="auto"/>
          <w:sz w:val="21"/>
          <w:szCs w:val="21"/>
          <w:highlight w:val="none"/>
        </w:rPr>
      </w:pPr>
      <w:r>
        <w:rPr>
          <w:rFonts w:hint="eastAsia"/>
          <w:b/>
          <w:bCs/>
          <w:color w:val="auto"/>
          <w:sz w:val="21"/>
          <w:szCs w:val="21"/>
          <w:highlight w:val="none"/>
        </w:rPr>
        <w:t>（五）磋商费用</w:t>
      </w:r>
    </w:p>
    <w:p w14:paraId="3A57547C">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1.不论磋商结果如何，供应商均应自行承担所有与磋商有关的全部费用；</w:t>
      </w:r>
    </w:p>
    <w:p w14:paraId="5B577199">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2.成交供应商在成交通知书发出之日起七个工作日内，向采购代理机构交纳代理服务费；</w:t>
      </w:r>
    </w:p>
    <w:p w14:paraId="483799F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7A29E62D">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4</w:t>
      </w:r>
      <w:r>
        <w:rPr>
          <w:color w:val="auto"/>
          <w:sz w:val="21"/>
          <w:szCs w:val="21"/>
          <w:highlight w:val="none"/>
        </w:rPr>
        <w:t>.</w:t>
      </w:r>
      <w:r>
        <w:rPr>
          <w:rFonts w:hint="eastAsia"/>
          <w:color w:val="auto"/>
          <w:sz w:val="21"/>
          <w:szCs w:val="21"/>
          <w:highlight w:val="none"/>
        </w:rPr>
        <w:t>代理服务费收费标准（差额累进）：</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0"/>
        <w:gridCol w:w="3597"/>
      </w:tblGrid>
      <w:tr w14:paraId="4FEF8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0" w:type="dxa"/>
            <w:vAlign w:val="center"/>
          </w:tcPr>
          <w:p w14:paraId="3D5196A7">
            <w:pPr>
              <w:adjustRightInd w:val="0"/>
              <w:snapToGrid w:val="0"/>
              <w:spacing w:line="288"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成交金额（万元）</w:t>
            </w:r>
          </w:p>
        </w:tc>
        <w:tc>
          <w:tcPr>
            <w:tcW w:w="3597" w:type="dxa"/>
            <w:vAlign w:val="center"/>
          </w:tcPr>
          <w:p w14:paraId="2B0D8C27">
            <w:pPr>
              <w:adjustRightInd w:val="0"/>
              <w:snapToGrid w:val="0"/>
              <w:spacing w:line="288"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收费标准（费率，%）</w:t>
            </w:r>
          </w:p>
        </w:tc>
      </w:tr>
      <w:tr w14:paraId="4C55B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0" w:type="dxa"/>
            <w:vAlign w:val="center"/>
          </w:tcPr>
          <w:p w14:paraId="1B5055BE">
            <w:pPr>
              <w:adjustRightInd w:val="0"/>
              <w:snapToGrid w:val="0"/>
              <w:spacing w:line="288"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100以下</w:t>
            </w:r>
          </w:p>
        </w:tc>
        <w:tc>
          <w:tcPr>
            <w:tcW w:w="3597" w:type="dxa"/>
            <w:vAlign w:val="center"/>
          </w:tcPr>
          <w:p w14:paraId="65311429">
            <w:pPr>
              <w:adjustRightInd w:val="0"/>
              <w:snapToGrid w:val="0"/>
              <w:spacing w:line="288" w:lineRule="auto"/>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1.</w:t>
            </w:r>
            <w:r>
              <w:rPr>
                <w:rFonts w:hint="eastAsia" w:cs="宋体"/>
                <w:color w:val="auto"/>
                <w:kern w:val="0"/>
                <w:sz w:val="21"/>
                <w:szCs w:val="21"/>
                <w:highlight w:val="none"/>
                <w:lang w:val="en-US" w:eastAsia="zh-CN"/>
              </w:rPr>
              <w:t>05（不足叁仟元按照叁仟元收取）</w:t>
            </w:r>
          </w:p>
        </w:tc>
      </w:tr>
    </w:tbl>
    <w:p w14:paraId="1A282F7E">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5.磋商保证金（元）：无</w:t>
      </w:r>
    </w:p>
    <w:p w14:paraId="1FB87386">
      <w:pPr>
        <w:adjustRightInd w:val="0"/>
        <w:snapToGrid w:val="0"/>
        <w:spacing w:line="288" w:lineRule="auto"/>
        <w:rPr>
          <w:b/>
          <w:bCs/>
          <w:color w:val="auto"/>
          <w:sz w:val="21"/>
          <w:szCs w:val="21"/>
          <w:highlight w:val="none"/>
        </w:rPr>
      </w:pPr>
      <w:r>
        <w:rPr>
          <w:rFonts w:hint="eastAsia"/>
          <w:b/>
          <w:bCs/>
          <w:color w:val="auto"/>
          <w:sz w:val="21"/>
          <w:szCs w:val="21"/>
          <w:highlight w:val="none"/>
        </w:rPr>
        <w:t>（六）联合体响应</w:t>
      </w:r>
    </w:p>
    <w:p w14:paraId="444BAFE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本项目（是）接受联合体响应。</w:t>
      </w:r>
    </w:p>
    <w:p w14:paraId="7B971553">
      <w:pPr>
        <w:spacing w:line="288" w:lineRule="auto"/>
        <w:ind w:firstLine="420" w:firstLineChars="200"/>
        <w:rPr>
          <w:rFonts w:cs="Times New Roman"/>
          <w:color w:val="auto"/>
          <w:sz w:val="21"/>
          <w:szCs w:val="22"/>
          <w:highlight w:val="none"/>
        </w:rPr>
      </w:pPr>
      <w:bookmarkStart w:id="43" w:name="_Hlk104288918"/>
      <w:r>
        <w:rPr>
          <w:rFonts w:hint="eastAsia" w:cs="Times New Roman"/>
          <w:color w:val="auto"/>
          <w:sz w:val="21"/>
          <w:szCs w:val="22"/>
          <w:highlight w:val="none"/>
        </w:rPr>
        <w:t>两个以上的自然人、法人或者其他组织可以组成一个联合体，以一个供应商的身份共同参加政府采购。</w:t>
      </w:r>
    </w:p>
    <w:p w14:paraId="7C06473A">
      <w:pPr>
        <w:adjustRightInd w:val="0"/>
        <w:snapToGrid w:val="0"/>
        <w:spacing w:line="288" w:lineRule="auto"/>
        <w:ind w:firstLine="420" w:firstLineChars="200"/>
        <w:rPr>
          <w:color w:val="auto"/>
          <w:sz w:val="21"/>
          <w:szCs w:val="21"/>
          <w:highlight w:val="none"/>
        </w:rPr>
      </w:pPr>
      <w:r>
        <w:rPr>
          <w:rFonts w:hint="eastAsia" w:cs="Times New Roman"/>
          <w:color w:val="auto"/>
          <w:sz w:val="21"/>
          <w:szCs w:val="22"/>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bookmarkEnd w:id="43"/>
    </w:p>
    <w:p w14:paraId="41A9F05F">
      <w:pPr>
        <w:adjustRightInd w:val="0"/>
        <w:snapToGrid w:val="0"/>
        <w:spacing w:line="288" w:lineRule="auto"/>
        <w:rPr>
          <w:b/>
          <w:bCs/>
          <w:color w:val="auto"/>
          <w:sz w:val="21"/>
          <w:szCs w:val="21"/>
          <w:highlight w:val="none"/>
        </w:rPr>
      </w:pPr>
      <w:r>
        <w:rPr>
          <w:rFonts w:hint="eastAsia"/>
          <w:b/>
          <w:bCs/>
          <w:color w:val="auto"/>
          <w:sz w:val="21"/>
          <w:szCs w:val="21"/>
          <w:highlight w:val="none"/>
        </w:rPr>
        <w:t>（七）转包与分包</w:t>
      </w:r>
    </w:p>
    <w:p w14:paraId="74EB19B3">
      <w:pPr>
        <w:adjustRightInd w:val="0"/>
        <w:snapToGrid w:val="0"/>
        <w:spacing w:line="288" w:lineRule="auto"/>
        <w:ind w:firstLine="424" w:firstLineChars="202"/>
        <w:jc w:val="left"/>
        <w:rPr>
          <w:color w:val="auto"/>
          <w:sz w:val="21"/>
          <w:szCs w:val="21"/>
          <w:highlight w:val="none"/>
        </w:rPr>
      </w:pPr>
      <w:r>
        <w:rPr>
          <w:rFonts w:hint="eastAsia"/>
          <w:color w:val="auto"/>
          <w:sz w:val="21"/>
          <w:szCs w:val="21"/>
          <w:highlight w:val="none"/>
        </w:rPr>
        <w:t>1.本项目不允许转包；</w:t>
      </w:r>
    </w:p>
    <w:p w14:paraId="325155B4">
      <w:pPr>
        <w:adjustRightInd w:val="0"/>
        <w:snapToGrid w:val="0"/>
        <w:spacing w:line="288" w:lineRule="auto"/>
        <w:ind w:firstLine="424" w:firstLineChars="202"/>
        <w:jc w:val="left"/>
        <w:rPr>
          <w:color w:val="auto"/>
          <w:sz w:val="21"/>
          <w:szCs w:val="21"/>
          <w:highlight w:val="none"/>
        </w:rPr>
      </w:pPr>
      <w:r>
        <w:rPr>
          <w:color w:val="auto"/>
          <w:sz w:val="21"/>
          <w:szCs w:val="21"/>
          <w:highlight w:val="none"/>
        </w:rPr>
        <w:t>2.</w:t>
      </w:r>
      <w:r>
        <w:rPr>
          <w:rFonts w:hint="eastAsia"/>
          <w:color w:val="auto"/>
          <w:sz w:val="21"/>
          <w:szCs w:val="21"/>
          <w:highlight w:val="none"/>
        </w:rPr>
        <w:t>本项目</w:t>
      </w:r>
      <w:r>
        <w:rPr>
          <w:rFonts w:hint="eastAsia"/>
          <w:b/>
          <w:bCs/>
          <w:color w:val="auto"/>
          <w:sz w:val="21"/>
          <w:szCs w:val="21"/>
          <w:highlight w:val="none"/>
          <w:u w:val="single"/>
        </w:rPr>
        <w:t>允许</w:t>
      </w:r>
      <w:r>
        <w:rPr>
          <w:rFonts w:hint="eastAsia"/>
          <w:color w:val="auto"/>
          <w:sz w:val="21"/>
          <w:szCs w:val="21"/>
          <w:highlight w:val="none"/>
        </w:rPr>
        <w:t>分包，</w:t>
      </w:r>
      <w:r>
        <w:rPr>
          <w:color w:val="auto"/>
          <w:sz w:val="21"/>
          <w:szCs w:val="21"/>
          <w:highlight w:val="none"/>
        </w:rPr>
        <w:t>可以分包履行的（非主体、非关键性的工作）具体内容、金额或者比例：</w:t>
      </w:r>
      <w:r>
        <w:rPr>
          <w:color w:val="auto"/>
          <w:sz w:val="21"/>
          <w:szCs w:val="21"/>
          <w:highlight w:val="none"/>
          <w:u w:val="single"/>
        </w:rPr>
        <w:t xml:space="preserve"> </w:t>
      </w:r>
      <w:r>
        <w:rPr>
          <w:rFonts w:hint="eastAsia" w:cs="宋体"/>
          <w:color w:val="auto"/>
          <w:sz w:val="21"/>
          <w:szCs w:val="21"/>
          <w:u w:val="single"/>
          <w:lang w:val="en-US" w:eastAsia="zh-CN"/>
        </w:rPr>
        <w:t>平台安装部分</w:t>
      </w:r>
      <w:r>
        <w:rPr>
          <w:color w:val="auto"/>
          <w:sz w:val="21"/>
          <w:szCs w:val="21"/>
          <w:highlight w:val="none"/>
          <w:u w:val="single"/>
        </w:rPr>
        <w:t xml:space="preserve"> 。</w:t>
      </w:r>
    </w:p>
    <w:p w14:paraId="691A6CAE">
      <w:pPr>
        <w:adjustRightInd w:val="0"/>
        <w:snapToGrid w:val="0"/>
        <w:spacing w:line="288" w:lineRule="auto"/>
        <w:ind w:firstLine="424" w:firstLineChars="202"/>
        <w:jc w:val="left"/>
        <w:rPr>
          <w:color w:val="auto"/>
          <w:sz w:val="21"/>
          <w:szCs w:val="21"/>
          <w:highlight w:val="none"/>
        </w:rPr>
      </w:pPr>
      <w:r>
        <w:rPr>
          <w:rFonts w:hint="eastAsia"/>
          <w:color w:val="auto"/>
          <w:sz w:val="21"/>
          <w:szCs w:val="21"/>
          <w:highlight w:val="none"/>
        </w:rPr>
        <w:t>说明：供应商根据磋商文件的规定和采购项目的实际情况，拟在成交后将成交项目的非主体、非关键性工作分包的，应当在响应文件中载明分包承担主体，分包承担主体应当具备相应资质条件且不得再次分包。</w:t>
      </w:r>
    </w:p>
    <w:p w14:paraId="794AFB88">
      <w:pPr>
        <w:adjustRightInd w:val="0"/>
        <w:snapToGrid w:val="0"/>
        <w:spacing w:line="288" w:lineRule="auto"/>
        <w:rPr>
          <w:b/>
          <w:bCs/>
          <w:color w:val="auto"/>
          <w:sz w:val="21"/>
          <w:szCs w:val="21"/>
          <w:highlight w:val="none"/>
        </w:rPr>
      </w:pPr>
      <w:r>
        <w:rPr>
          <w:rFonts w:hint="eastAsia"/>
          <w:b/>
          <w:bCs/>
          <w:color w:val="auto"/>
          <w:sz w:val="21"/>
          <w:szCs w:val="21"/>
          <w:highlight w:val="none"/>
        </w:rPr>
        <w:t>（八）质疑和投诉</w:t>
      </w:r>
    </w:p>
    <w:p w14:paraId="67A9FA1B">
      <w:pPr>
        <w:adjustRightInd w:val="0"/>
        <w:snapToGrid w:val="0"/>
        <w:spacing w:line="288" w:lineRule="auto"/>
        <w:ind w:firstLine="396" w:firstLineChars="200"/>
        <w:jc w:val="left"/>
        <w:rPr>
          <w:rFonts w:cs="Times New Roman"/>
          <w:color w:val="auto"/>
          <w:spacing w:val="-6"/>
          <w:sz w:val="21"/>
          <w:szCs w:val="21"/>
          <w:highlight w:val="none"/>
        </w:rPr>
      </w:pPr>
      <w:bookmarkStart w:id="44" w:name="_Hlk92273406"/>
      <w:bookmarkStart w:id="45" w:name="_Hlk71884065"/>
      <w:r>
        <w:rPr>
          <w:rFonts w:hint="eastAsia" w:cs="Times New Roman"/>
          <w:color w:val="auto"/>
          <w:spacing w:val="-6"/>
          <w:sz w:val="21"/>
          <w:szCs w:val="21"/>
          <w:highlight w:val="none"/>
        </w:rPr>
        <w:t>1</w:t>
      </w:r>
      <w:r>
        <w:rPr>
          <w:rFonts w:cs="Times New Roman"/>
          <w:color w:val="auto"/>
          <w:spacing w:val="-6"/>
          <w:sz w:val="21"/>
          <w:szCs w:val="21"/>
          <w:highlight w:val="none"/>
        </w:rPr>
        <w:t>.</w:t>
      </w:r>
      <w:r>
        <w:rPr>
          <w:rFonts w:hint="eastAsia" w:cs="Times New Roman"/>
          <w:color w:val="auto"/>
          <w:spacing w:val="-6"/>
          <w:sz w:val="21"/>
          <w:szCs w:val="21"/>
          <w:highlight w:val="none"/>
        </w:rPr>
        <w:t>供应商认为采购文件、采购过程、中标或者成交结果使自己的权益受到损害的，可以在知道或者应知其权益受到损害之日起</w:t>
      </w:r>
      <w:r>
        <w:rPr>
          <w:rFonts w:cs="Times New Roman"/>
          <w:color w:val="auto"/>
          <w:spacing w:val="-6"/>
          <w:sz w:val="21"/>
          <w:szCs w:val="21"/>
          <w:highlight w:val="none"/>
        </w:rPr>
        <w:t>7个工作日内，以书面形式向采购人、采购代理机构提出质疑。</w:t>
      </w:r>
      <w:r>
        <w:rPr>
          <w:rFonts w:hint="eastAsia" w:cs="Times New Roman"/>
          <w:color w:val="auto"/>
          <w:spacing w:val="-6"/>
          <w:sz w:val="21"/>
          <w:szCs w:val="21"/>
          <w:highlight w:val="none"/>
        </w:rPr>
        <w:t>质疑供应商对采购人、采购代理机构的答复不满意，或者采购人、采购代理机构未在规定时间内作出答复的，可以在答复期满后</w:t>
      </w:r>
      <w:r>
        <w:rPr>
          <w:rFonts w:cs="Times New Roman"/>
          <w:color w:val="auto"/>
          <w:spacing w:val="-6"/>
          <w:sz w:val="21"/>
          <w:szCs w:val="21"/>
          <w:highlight w:val="none"/>
        </w:rPr>
        <w:t>15个工作日内向</w:t>
      </w:r>
      <w:r>
        <w:rPr>
          <w:rFonts w:hint="eastAsia" w:cs="Times New Roman"/>
          <w:color w:val="auto"/>
          <w:spacing w:val="-6"/>
          <w:sz w:val="21"/>
          <w:szCs w:val="21"/>
          <w:highlight w:val="none"/>
        </w:rPr>
        <w:t>本级财政部门</w:t>
      </w:r>
      <w:r>
        <w:rPr>
          <w:rFonts w:cs="Times New Roman"/>
          <w:color w:val="auto"/>
          <w:spacing w:val="-6"/>
          <w:sz w:val="21"/>
          <w:szCs w:val="21"/>
          <w:highlight w:val="none"/>
        </w:rPr>
        <w:t>提起投诉。</w:t>
      </w:r>
      <w:bookmarkEnd w:id="44"/>
    </w:p>
    <w:p w14:paraId="73E8DD1F">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2.供应商提出质疑应当提交质疑函和必要的证明材料，质疑函范本、投诉书范本请到浙江政府采购网下载专区</w:t>
      </w:r>
      <w:r>
        <w:rPr>
          <w:b/>
          <w:bCs/>
          <w:color w:val="auto"/>
          <w:sz w:val="21"/>
          <w:szCs w:val="21"/>
          <w:highlight w:val="none"/>
        </w:rPr>
        <w:t>下载。</w:t>
      </w:r>
      <w:r>
        <w:rPr>
          <w:rFonts w:hint="eastAsia"/>
          <w:b/>
          <w:bCs/>
          <w:color w:val="auto"/>
          <w:sz w:val="21"/>
          <w:szCs w:val="21"/>
          <w:highlight w:val="none"/>
        </w:rPr>
        <w:t>质疑函应当包括下列内容：</w:t>
      </w:r>
    </w:p>
    <w:p w14:paraId="681A0411">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（1）供应商的姓名或者名称、地址、邮编、联系人及联系电话；</w:t>
      </w:r>
    </w:p>
    <w:p w14:paraId="6321E495">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（2）质疑项目的名称、编号；</w:t>
      </w:r>
    </w:p>
    <w:p w14:paraId="3EF3A20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（3）具体、明确的质疑事项和与质疑事项相关的请求；</w:t>
      </w:r>
    </w:p>
    <w:p w14:paraId="2B7663D4">
      <w:pPr>
        <w:adjustRightInd w:val="0"/>
        <w:snapToGrid w:val="0"/>
        <w:spacing w:line="288" w:lineRule="auto"/>
        <w:ind w:firstLine="420" w:firstLineChars="200"/>
        <w:rPr>
          <w:sz w:val="21"/>
          <w:szCs w:val="21"/>
        </w:rPr>
      </w:pPr>
      <w:r>
        <w:rPr>
          <w:rFonts w:hint="eastAsia"/>
          <w:sz w:val="21"/>
          <w:szCs w:val="21"/>
        </w:rPr>
        <w:t>（4）事实依据；</w:t>
      </w:r>
    </w:p>
    <w:p w14:paraId="0D9FDA37">
      <w:pPr>
        <w:adjustRightInd w:val="0"/>
        <w:snapToGrid w:val="0"/>
        <w:spacing w:line="288" w:lineRule="auto"/>
        <w:ind w:firstLine="420" w:firstLineChars="200"/>
        <w:rPr>
          <w:sz w:val="21"/>
          <w:szCs w:val="21"/>
        </w:rPr>
      </w:pPr>
      <w:r>
        <w:rPr>
          <w:rFonts w:hint="eastAsia"/>
          <w:sz w:val="21"/>
          <w:szCs w:val="21"/>
        </w:rPr>
        <w:t>（5）必要的法律依据；</w:t>
      </w:r>
    </w:p>
    <w:p w14:paraId="0C1EC2D7">
      <w:pPr>
        <w:adjustRightInd w:val="0"/>
        <w:snapToGrid w:val="0"/>
        <w:spacing w:line="288" w:lineRule="auto"/>
        <w:ind w:firstLine="420" w:firstLineChars="200"/>
        <w:rPr>
          <w:sz w:val="21"/>
          <w:szCs w:val="21"/>
        </w:rPr>
      </w:pPr>
      <w:r>
        <w:rPr>
          <w:rFonts w:hint="eastAsia"/>
          <w:sz w:val="21"/>
          <w:szCs w:val="21"/>
        </w:rPr>
        <w:t>（6）提出质疑的日期。</w:t>
      </w:r>
    </w:p>
    <w:p w14:paraId="23902AA5">
      <w:pPr>
        <w:adjustRightInd w:val="0"/>
        <w:snapToGrid w:val="0"/>
        <w:spacing w:line="288" w:lineRule="auto"/>
        <w:ind w:firstLine="420" w:firstLineChars="200"/>
        <w:rPr>
          <w:sz w:val="21"/>
          <w:szCs w:val="21"/>
        </w:rPr>
      </w:pPr>
      <w:r>
        <w:rPr>
          <w:rFonts w:hint="eastAsia"/>
          <w:sz w:val="21"/>
          <w:szCs w:val="21"/>
        </w:rPr>
        <w:t>供应商为自然人的，应当由本人签名；供应商为法人或者其他组织的，应当由法定代表人、主要负责人，或者其授权代表签名或者盖章，并加盖公章。</w:t>
      </w:r>
    </w:p>
    <w:p w14:paraId="3FA41BE3">
      <w:pPr>
        <w:adjustRightInd w:val="0"/>
        <w:snapToGrid w:val="0"/>
        <w:spacing w:line="288" w:lineRule="auto"/>
        <w:ind w:firstLine="420" w:firstLineChars="200"/>
        <w:rPr>
          <w:b/>
          <w:bCs/>
          <w:sz w:val="21"/>
          <w:szCs w:val="21"/>
        </w:rPr>
      </w:pPr>
      <w:r>
        <w:rPr>
          <w:rFonts w:hint="eastAsia"/>
          <w:sz w:val="21"/>
          <w:szCs w:val="21"/>
        </w:rPr>
        <w:t>3.提出质疑的供应商应当是参与本项目磋商响应活动的供应商。</w:t>
      </w:r>
      <w:r>
        <w:rPr>
          <w:rFonts w:hint="eastAsia"/>
          <w:b/>
          <w:bCs/>
          <w:sz w:val="21"/>
          <w:szCs w:val="21"/>
        </w:rPr>
        <w:t>供应商在法定质疑期内应一次性提出针对同一采购程序环节的质疑。</w:t>
      </w:r>
    </w:p>
    <w:p w14:paraId="6A39E74C">
      <w:pPr>
        <w:adjustRightInd w:val="0"/>
        <w:snapToGrid w:val="0"/>
        <w:spacing w:line="288" w:lineRule="auto"/>
        <w:ind w:firstLine="420" w:firstLineChars="200"/>
        <w:rPr>
          <w:sz w:val="21"/>
          <w:szCs w:val="21"/>
        </w:rPr>
      </w:pPr>
      <w:r>
        <w:rPr>
          <w:rFonts w:hint="eastAsia"/>
          <w:sz w:val="21"/>
          <w:szCs w:val="21"/>
        </w:rPr>
        <w:t>4.根据《政府采购质疑和投诉办法》第三十七条的规定，投诉人在全国范围12个月内三次以上投诉查无实据的，由财政部门列入不良行为记录名单。</w:t>
      </w:r>
    </w:p>
    <w:p w14:paraId="7B617297">
      <w:pPr>
        <w:adjustRightInd w:val="0"/>
        <w:snapToGrid w:val="0"/>
        <w:spacing w:line="288" w:lineRule="auto"/>
        <w:ind w:firstLine="420" w:firstLineChars="200"/>
        <w:rPr>
          <w:sz w:val="21"/>
          <w:szCs w:val="21"/>
        </w:rPr>
      </w:pPr>
      <w:r>
        <w:rPr>
          <w:rFonts w:hint="eastAsia"/>
          <w:sz w:val="21"/>
          <w:szCs w:val="21"/>
        </w:rPr>
        <w:t>投诉人有下列行为之一的，属于虚假、恶意投诉，由财政部门列入不良行为记录名单，禁止其1至3年内参加政府采购活动：</w:t>
      </w:r>
    </w:p>
    <w:p w14:paraId="554C7C19">
      <w:pPr>
        <w:adjustRightInd w:val="0"/>
        <w:snapToGrid w:val="0"/>
        <w:spacing w:line="288" w:lineRule="auto"/>
        <w:ind w:firstLine="420" w:firstLineChars="200"/>
        <w:rPr>
          <w:sz w:val="21"/>
          <w:szCs w:val="21"/>
        </w:rPr>
      </w:pPr>
      <w:r>
        <w:rPr>
          <w:rFonts w:hint="eastAsia"/>
          <w:sz w:val="21"/>
          <w:szCs w:val="21"/>
        </w:rPr>
        <w:t>（1）捏造事实；</w:t>
      </w:r>
    </w:p>
    <w:p w14:paraId="4C317D6C">
      <w:pPr>
        <w:adjustRightInd w:val="0"/>
        <w:snapToGrid w:val="0"/>
        <w:spacing w:line="288" w:lineRule="auto"/>
        <w:ind w:firstLine="420" w:firstLineChars="200"/>
        <w:rPr>
          <w:sz w:val="21"/>
          <w:szCs w:val="21"/>
        </w:rPr>
      </w:pPr>
      <w:r>
        <w:rPr>
          <w:rFonts w:hint="eastAsia"/>
          <w:sz w:val="21"/>
          <w:szCs w:val="21"/>
        </w:rPr>
        <w:t>（2）提供虚假材料；</w:t>
      </w:r>
    </w:p>
    <w:p w14:paraId="38B0CE70">
      <w:pPr>
        <w:adjustRightInd w:val="0"/>
        <w:snapToGrid w:val="0"/>
        <w:spacing w:line="288" w:lineRule="auto"/>
        <w:ind w:firstLine="420" w:firstLineChars="200"/>
        <w:rPr>
          <w:sz w:val="21"/>
          <w:szCs w:val="21"/>
        </w:rPr>
      </w:pPr>
      <w:r>
        <w:rPr>
          <w:rFonts w:hint="eastAsia"/>
          <w:sz w:val="21"/>
          <w:szCs w:val="21"/>
        </w:rPr>
        <w:t>（3）以非法手段取得证明材料。证据来源的合法性存在明显疑问，投诉人无法证明其取得方式合法的，视为以非法手段取得证明材料。</w:t>
      </w:r>
    </w:p>
    <w:bookmarkEnd w:id="45"/>
    <w:p w14:paraId="3F57D67E">
      <w:pPr>
        <w:adjustRightInd w:val="0"/>
        <w:snapToGrid w:val="0"/>
        <w:spacing w:line="288" w:lineRule="auto"/>
        <w:outlineLvl w:val="9"/>
        <w:rPr>
          <w:b/>
          <w:spacing w:val="-6"/>
          <w:kern w:val="0"/>
          <w:sz w:val="21"/>
          <w:szCs w:val="21"/>
        </w:rPr>
      </w:pPr>
      <w:bookmarkStart w:id="46" w:name="_Hlk92273111"/>
      <w:r>
        <w:rPr>
          <w:b/>
          <w:spacing w:val="-6"/>
          <w:kern w:val="0"/>
          <w:sz w:val="21"/>
          <w:szCs w:val="21"/>
        </w:rPr>
        <w:t>（</w:t>
      </w:r>
      <w:r>
        <w:rPr>
          <w:rFonts w:hint="eastAsia"/>
          <w:b/>
          <w:spacing w:val="-6"/>
          <w:kern w:val="0"/>
          <w:sz w:val="21"/>
          <w:szCs w:val="21"/>
        </w:rPr>
        <w:t>九</w:t>
      </w:r>
      <w:r>
        <w:rPr>
          <w:b/>
          <w:spacing w:val="-6"/>
          <w:kern w:val="0"/>
          <w:sz w:val="21"/>
          <w:szCs w:val="21"/>
        </w:rPr>
        <w:t>）</w:t>
      </w:r>
      <w:r>
        <w:rPr>
          <w:rFonts w:hint="eastAsia"/>
          <w:b/>
          <w:spacing w:val="-6"/>
          <w:kern w:val="0"/>
          <w:sz w:val="21"/>
          <w:szCs w:val="21"/>
        </w:rPr>
        <w:t>采购项目需要落实的政府采购政策</w:t>
      </w:r>
    </w:p>
    <w:bookmarkEnd w:id="46"/>
    <w:p w14:paraId="127DF279">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sz w:val="21"/>
          <w:szCs w:val="21"/>
          <w:lang w:val="en-US" w:eastAsia="zh-CN"/>
        </w:rPr>
        <w:t>1.</w:t>
      </w:r>
      <w:r>
        <w:rPr>
          <w:rFonts w:hint="eastAsia" w:ascii="宋体" w:hAnsi="宋体" w:eastAsia="宋体" w:cs="宋体"/>
          <w:b/>
          <w:bCs/>
          <w:i w:val="0"/>
          <w:iCs w:val="0"/>
          <w:sz w:val="21"/>
          <w:szCs w:val="21"/>
        </w:rPr>
        <w:t>进</w:t>
      </w:r>
      <w:r>
        <w:rPr>
          <w:rFonts w:hint="eastAsia" w:ascii="宋体" w:hAnsi="宋体" w:eastAsia="宋体" w:cs="宋体"/>
          <w:b/>
          <w:bCs/>
          <w:i w:val="0"/>
          <w:iCs w:val="0"/>
          <w:color w:val="auto"/>
          <w:sz w:val="21"/>
          <w:szCs w:val="21"/>
          <w:highlight w:val="none"/>
        </w:rPr>
        <w:t>口产品</w:t>
      </w:r>
    </w:p>
    <w:p w14:paraId="62C8B92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本项目原则上采购本国生产的货物、服务，不允许采购进口产品。优先采购向我国企业转让技术、与我国企业签订消化吸收再创新方案的供应商的进口产品。</w:t>
      </w:r>
    </w:p>
    <w:p w14:paraId="1356C21C">
      <w:pPr>
        <w:keepNext w:val="0"/>
        <w:keepLines w:val="0"/>
        <w:pageBreakBefore w:val="0"/>
        <w:widowControl w:val="0"/>
        <w:shd w:val="clear" w:color="auto" w:fill="FFFFFF"/>
        <w:kinsoku/>
        <w:wordWrap/>
        <w:overflowPunct/>
        <w:topLinePunct w:val="0"/>
        <w:autoSpaceDE/>
        <w:autoSpaceDN/>
        <w:bidi w:val="0"/>
        <w:adjustRightInd w:val="0"/>
        <w:snapToGrid w:val="0"/>
        <w:spacing w:line="288" w:lineRule="auto"/>
        <w:ind w:firstLine="369" w:firstLineChars="176"/>
        <w:jc w:val="left"/>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采购人已经在采购活动开始前向财政部门提出申请并获得财政部门审核同意</w:t>
      </w:r>
      <w:r>
        <w:rPr>
          <w:rFonts w:hint="eastAsia" w:ascii="宋体" w:hAnsi="宋体" w:eastAsia="宋体" w:cs="宋体"/>
          <w:i w:val="0"/>
          <w:iCs w:val="0"/>
          <w:color w:val="auto"/>
          <w:sz w:val="21"/>
          <w:szCs w:val="21"/>
          <w:highlight w:val="none"/>
          <w:lang w:eastAsia="zh-CN"/>
        </w:rPr>
        <w:t>（高校和科研院所采购用于科研的进口仪器设备，以及其他根据财政部规定实行备案管理的，实行备案管理）</w:t>
      </w:r>
      <w:r>
        <w:rPr>
          <w:rFonts w:hint="eastAsia" w:ascii="宋体" w:hAnsi="宋体" w:eastAsia="宋体" w:cs="宋体"/>
          <w:i w:val="0"/>
          <w:iCs w:val="0"/>
          <w:color w:val="auto"/>
          <w:sz w:val="21"/>
          <w:szCs w:val="21"/>
          <w:highlight w:val="none"/>
        </w:rPr>
        <w:t>购买进口产品的，将在</w:t>
      </w:r>
      <w:r>
        <w:rPr>
          <w:rFonts w:hint="eastAsia" w:ascii="宋体" w:hAnsi="宋体" w:eastAsia="宋体" w:cs="宋体"/>
          <w:i w:val="0"/>
          <w:iCs w:val="0"/>
          <w:color w:val="auto"/>
          <w:sz w:val="21"/>
          <w:szCs w:val="21"/>
          <w:highlight w:val="none"/>
          <w:lang w:val="en-US" w:eastAsia="zh-CN"/>
        </w:rPr>
        <w:t>磋商文件</w:t>
      </w:r>
      <w:r>
        <w:rPr>
          <w:rFonts w:hint="eastAsia" w:ascii="宋体" w:hAnsi="宋体" w:eastAsia="宋体" w:cs="宋体"/>
          <w:i w:val="0"/>
          <w:iCs w:val="0"/>
          <w:color w:val="auto"/>
          <w:sz w:val="21"/>
          <w:szCs w:val="21"/>
          <w:highlight w:val="none"/>
        </w:rPr>
        <w:t>中明确规定可以采购进口产品（但如果因信息不对称等原因，仍有满足需求的国内产品要求参与采购竞争的，不会对其加以限制，仍将按照公平竞争原则实施采购）</w:t>
      </w:r>
      <w:r>
        <w:rPr>
          <w:rFonts w:hint="eastAsia" w:ascii="宋体" w:hAnsi="宋体" w:eastAsia="宋体" w:cs="宋体"/>
          <w:i w:val="0"/>
          <w:iCs w:val="0"/>
          <w:color w:val="auto"/>
          <w:sz w:val="21"/>
          <w:szCs w:val="21"/>
          <w:highlight w:val="none"/>
          <w:lang w:eastAsia="zh-CN"/>
        </w:rPr>
        <w:t>。</w:t>
      </w:r>
    </w:p>
    <w:p w14:paraId="06A2C18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6CEE5DC4">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2.</w:t>
      </w:r>
      <w:r>
        <w:rPr>
          <w:rFonts w:hint="eastAsia" w:ascii="宋体" w:hAnsi="宋体" w:eastAsia="宋体" w:cs="宋体"/>
          <w:b/>
          <w:bCs/>
          <w:i w:val="0"/>
          <w:iCs w:val="0"/>
          <w:color w:val="auto"/>
          <w:sz w:val="21"/>
          <w:szCs w:val="21"/>
          <w:highlight w:val="none"/>
        </w:rPr>
        <w:t>支持绿色发展</w:t>
      </w:r>
    </w:p>
    <w:p w14:paraId="2AE1B64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采购人拟采购的产品属于</w:t>
      </w:r>
      <w:r>
        <w:rPr>
          <w:rFonts w:hint="eastAsia" w:ascii="宋体" w:hAnsi="宋体" w:eastAsia="宋体" w:cs="宋体"/>
          <w:i w:val="0"/>
          <w:iCs w:val="0"/>
          <w:color w:val="auto"/>
          <w:sz w:val="21"/>
          <w:szCs w:val="21"/>
          <w:highlight w:val="none"/>
          <w:lang w:eastAsia="zh-CN"/>
        </w:rPr>
        <w:t>节能产品、</w:t>
      </w:r>
      <w:r>
        <w:rPr>
          <w:rFonts w:hint="eastAsia" w:ascii="宋体" w:hAnsi="宋体" w:eastAsia="宋体" w:cs="宋体"/>
          <w:i w:val="0"/>
          <w:iCs w:val="0"/>
          <w:color w:val="auto"/>
          <w:sz w:val="21"/>
          <w:szCs w:val="21"/>
          <w:highlight w:val="none"/>
          <w:lang w:val="en-US" w:eastAsia="zh-CN"/>
        </w:rPr>
        <w:t>环境标志产品</w:t>
      </w:r>
      <w:r>
        <w:rPr>
          <w:rFonts w:hint="eastAsia" w:ascii="宋体" w:hAnsi="宋体" w:eastAsia="宋体" w:cs="宋体"/>
          <w:i w:val="0"/>
          <w:iCs w:val="0"/>
          <w:color w:val="auto"/>
          <w:sz w:val="21"/>
          <w:szCs w:val="21"/>
          <w:highlight w:val="none"/>
          <w:lang w:eastAsia="zh-CN"/>
        </w:rPr>
        <w:t>政府采购品目清单</w:t>
      </w:r>
      <w:r>
        <w:rPr>
          <w:rFonts w:hint="eastAsia" w:ascii="宋体" w:hAnsi="宋体" w:eastAsia="宋体" w:cs="宋体"/>
          <w:i w:val="0"/>
          <w:iCs w:val="0"/>
          <w:color w:val="auto"/>
          <w:sz w:val="21"/>
          <w:szCs w:val="21"/>
          <w:highlight w:val="none"/>
        </w:rPr>
        <w:t>范围的，将依据国家确定的认证机构出具的、处于有效期之内的节能产品、环境标志产品认证证书，对获得证书的产品实施政府优先采购或强制采购。</w:t>
      </w:r>
    </w:p>
    <w:p w14:paraId="3B3C68CA">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采购人拟采购产品属于节能产品政府采购清单规定必须强制采购的，</w:t>
      </w:r>
      <w:r>
        <w:rPr>
          <w:rFonts w:hint="eastAsia" w:ascii="宋体" w:hAnsi="宋体" w:eastAsia="宋体" w:cs="宋体"/>
          <w:i w:val="0"/>
          <w:iCs w:val="0"/>
          <w:color w:val="auto"/>
          <w:sz w:val="21"/>
          <w:szCs w:val="21"/>
          <w:highlight w:val="none"/>
          <w:u w:val="none"/>
        </w:rPr>
        <w:t>将在</w:t>
      </w:r>
      <w:r>
        <w:rPr>
          <w:rFonts w:hint="eastAsia" w:ascii="宋体" w:hAnsi="宋体" w:eastAsia="宋体" w:cs="宋体"/>
          <w:i w:val="0"/>
          <w:iCs w:val="0"/>
          <w:color w:val="auto"/>
          <w:sz w:val="21"/>
          <w:szCs w:val="21"/>
          <w:highlight w:val="none"/>
          <w:u w:val="none"/>
          <w:lang w:val="en-US" w:eastAsia="zh-CN"/>
        </w:rPr>
        <w:t>磋商文件</w:t>
      </w:r>
      <w:r>
        <w:rPr>
          <w:rFonts w:hint="eastAsia" w:ascii="宋体" w:hAnsi="宋体" w:eastAsia="宋体" w:cs="宋体"/>
          <w:i w:val="0"/>
          <w:iCs w:val="0"/>
          <w:color w:val="auto"/>
          <w:sz w:val="21"/>
          <w:szCs w:val="21"/>
          <w:highlight w:val="none"/>
          <w:u w:val="none"/>
        </w:rPr>
        <w:t>中明确载明</w:t>
      </w:r>
      <w:r>
        <w:rPr>
          <w:rFonts w:hint="eastAsia" w:ascii="宋体" w:hAnsi="宋体" w:eastAsia="宋体" w:cs="宋体"/>
          <w:i w:val="0"/>
          <w:iCs w:val="0"/>
          <w:color w:val="auto"/>
          <w:sz w:val="21"/>
          <w:szCs w:val="21"/>
          <w:highlight w:val="none"/>
        </w:rPr>
        <w:t>，供应商相应的</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rPr>
        <w:t>产品须提供国家确定的认证机构出具的、处于有效期之内的节能产品认证证书。</w:t>
      </w:r>
    </w:p>
    <w:p w14:paraId="517A7F79">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3.</w:t>
      </w:r>
      <w:r>
        <w:rPr>
          <w:rFonts w:hint="eastAsia" w:ascii="宋体" w:hAnsi="宋体" w:eastAsia="宋体" w:cs="宋体"/>
          <w:b/>
          <w:bCs/>
          <w:i w:val="0"/>
          <w:iCs w:val="0"/>
          <w:color w:val="auto"/>
          <w:sz w:val="21"/>
          <w:szCs w:val="21"/>
          <w:highlight w:val="none"/>
        </w:rPr>
        <w:t>支持中小企业发展</w:t>
      </w:r>
    </w:p>
    <w:p w14:paraId="26F733D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3.1 </w:t>
      </w:r>
      <w:r>
        <w:rPr>
          <w:rFonts w:hint="eastAsia" w:ascii="宋体" w:hAnsi="宋体" w:eastAsia="宋体" w:cs="宋体"/>
          <w:i w:val="0"/>
          <w:iCs w:val="0"/>
          <w:color w:val="auto"/>
          <w:sz w:val="21"/>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AAB818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3.2 </w:t>
      </w:r>
      <w:r>
        <w:rPr>
          <w:rFonts w:hint="eastAsia" w:ascii="宋体" w:hAnsi="宋体" w:eastAsia="宋体" w:cs="宋体"/>
          <w:i w:val="0"/>
          <w:iCs w:val="0"/>
          <w:color w:val="auto"/>
          <w:sz w:val="21"/>
          <w:szCs w:val="21"/>
          <w:highlight w:val="none"/>
        </w:rPr>
        <w:t>在政府采购活动中，供应商提供的货物或者服务符合下列情形的，享受中小企业扶持政策：</w:t>
      </w:r>
    </w:p>
    <w:p w14:paraId="59951410">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在货物采购项目中，货物由中小企业制造，即货物由</w:t>
      </w:r>
      <w:r>
        <w:rPr>
          <w:rFonts w:hint="eastAsia" w:ascii="宋体" w:hAnsi="宋体" w:eastAsia="宋体" w:cs="宋体"/>
          <w:i w:val="0"/>
          <w:iCs w:val="0"/>
          <w:color w:val="auto"/>
          <w:sz w:val="21"/>
          <w:szCs w:val="21"/>
          <w:highlight w:val="none"/>
          <w:u w:val="single"/>
        </w:rPr>
        <w:t>中小企业生产且使用该中小企业商号或者注册商标</w:t>
      </w:r>
      <w:r>
        <w:rPr>
          <w:rFonts w:hint="eastAsia" w:ascii="宋体" w:hAnsi="宋体" w:eastAsia="宋体" w:cs="宋体"/>
          <w:i w:val="0"/>
          <w:iCs w:val="0"/>
          <w:color w:val="auto"/>
          <w:sz w:val="21"/>
          <w:szCs w:val="21"/>
          <w:highlight w:val="none"/>
        </w:rPr>
        <w:t>。如果一个采购项目或采购包含有多个采购标的的，则每个采购标的均应由中小企业制造。</w:t>
      </w:r>
    </w:p>
    <w:p w14:paraId="5AA0DCB5">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在工程采购项目中，工程由中小企业承建，即工程施工单位为中小企业</w:t>
      </w:r>
      <w:r>
        <w:rPr>
          <w:rFonts w:hint="eastAsia" w:cs="宋体"/>
          <w:i w:val="0"/>
          <w:iCs w:val="0"/>
          <w:color w:val="auto"/>
          <w:sz w:val="21"/>
          <w:szCs w:val="21"/>
          <w:highlight w:val="none"/>
          <w:lang w:eastAsia="zh-CN"/>
        </w:rPr>
        <w:t>。</w:t>
      </w:r>
    </w:p>
    <w:p w14:paraId="3C291A65">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在服务采购项目中，服务由中小企业承接，即提供服务的人员为中小企业依照《中华人民共和国劳动合同法》订立劳动合同的从业人员。</w:t>
      </w:r>
    </w:p>
    <w:p w14:paraId="1209D217">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3.3 </w:t>
      </w:r>
      <w:r>
        <w:rPr>
          <w:rFonts w:hint="eastAsia" w:ascii="宋体" w:hAnsi="宋体" w:eastAsia="宋体" w:cs="宋体"/>
          <w:i w:val="0"/>
          <w:iCs w:val="0"/>
          <w:color w:val="auto"/>
          <w:sz w:val="21"/>
          <w:szCs w:val="21"/>
          <w:highlight w:val="none"/>
        </w:rPr>
        <w:t>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14:paraId="4FE7EF3E">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中小企业享受扶持政策获得政府采购合同的，小微企业不得将合同分包给大中型企业，中型企业不得将合同分包给大型企业。</w:t>
      </w:r>
    </w:p>
    <w:p w14:paraId="04F7BD2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3.4 </w:t>
      </w:r>
      <w:r>
        <w:rPr>
          <w:rFonts w:hint="eastAsia" w:ascii="宋体" w:hAnsi="宋体" w:eastAsia="宋体" w:cs="宋体"/>
          <w:i w:val="0"/>
          <w:iCs w:val="0"/>
          <w:color w:val="auto"/>
          <w:sz w:val="21"/>
          <w:szCs w:val="21"/>
          <w:highlight w:val="none"/>
        </w:rPr>
        <w:t>以联合体形式参加政府采购活动，联合体各方均为中小企业的，联合体视同中小企业。其中，联合体各方均为小微企业的，联合体视同小微企业。</w:t>
      </w:r>
    </w:p>
    <w:p w14:paraId="786AF44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3.5 </w:t>
      </w:r>
      <w:r>
        <w:rPr>
          <w:rFonts w:hint="eastAsia" w:ascii="宋体" w:hAnsi="宋体" w:eastAsia="宋体" w:cs="宋体"/>
          <w:i w:val="0"/>
          <w:iCs w:val="0"/>
          <w:color w:val="auto"/>
          <w:sz w:val="21"/>
          <w:szCs w:val="21"/>
          <w:highlight w:val="none"/>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36867734">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组成联合体或者接受分包合同的中小企业与联合体内其他企业、分包企业之间不得存在直接控股、管理关系。</w:t>
      </w:r>
    </w:p>
    <w:p w14:paraId="38C3C52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专门面向中小企业采购的项目或者采购包，不再执行价格评审优惠的扶持政策。</w:t>
      </w:r>
    </w:p>
    <w:p w14:paraId="76A6DD91">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3.6 </w:t>
      </w:r>
      <w:r>
        <w:rPr>
          <w:rFonts w:hint="eastAsia" w:ascii="宋体" w:hAnsi="宋体" w:eastAsia="宋体" w:cs="宋体"/>
          <w:i w:val="0"/>
          <w:iCs w:val="0"/>
          <w:color w:val="auto"/>
          <w:sz w:val="21"/>
          <w:szCs w:val="21"/>
          <w:highlight w:val="none"/>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A2FC1A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3.7 </w:t>
      </w:r>
      <w:r>
        <w:rPr>
          <w:rFonts w:hint="eastAsia" w:ascii="宋体" w:hAnsi="宋体" w:eastAsia="宋体" w:cs="宋体"/>
          <w:color w:val="auto"/>
          <w:sz w:val="21"/>
          <w:szCs w:val="21"/>
          <w:highlight w:val="none"/>
          <w:lang w:eastAsia="zh-CN"/>
        </w:rPr>
        <w:t>中小企业参加政府采购活动，应当出具本办法规定的《中小企业声明函》，否则不得享受相关中小企业扶持政策。</w:t>
      </w:r>
    </w:p>
    <w:p w14:paraId="0EC029A7">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5BC9E57E">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u w:val="none"/>
          <w:lang w:val="en-US" w:eastAsia="zh-CN"/>
        </w:rPr>
        <w:t xml:space="preserve">3.8 </w:t>
      </w:r>
      <w:r>
        <w:rPr>
          <w:rFonts w:hint="eastAsia" w:ascii="宋体" w:hAnsi="宋体" w:eastAsia="宋体" w:cs="宋体"/>
          <w:i w:val="0"/>
          <w:iCs w:val="0"/>
          <w:color w:val="auto"/>
          <w:sz w:val="21"/>
          <w:szCs w:val="21"/>
          <w:highlight w:val="none"/>
        </w:rPr>
        <w:t>供应商提供《中小企业声明函》内容不实的，属于提供虚假材料谋取中标、成交，依照《中华人民共和国政府采购法》等国家有关规定追究相应责任。</w:t>
      </w:r>
    </w:p>
    <w:p w14:paraId="161F5FBF">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val="en-US" w:eastAsia="zh-CN"/>
        </w:rPr>
        <w:t>3.9 供应商</w:t>
      </w:r>
      <w:r>
        <w:rPr>
          <w:rFonts w:hint="eastAsia" w:ascii="宋体" w:hAnsi="宋体" w:eastAsia="宋体" w:cs="宋体"/>
          <w:i w:val="0"/>
          <w:iCs w:val="0"/>
          <w:color w:val="auto"/>
          <w:sz w:val="21"/>
          <w:szCs w:val="21"/>
          <w:highlight w:val="none"/>
          <w:u w:val="single"/>
        </w:rPr>
        <w:t>提供的《中小企业声明函》中，企业数据（如从业人员，营业收入，资产总额）有误的，</w:t>
      </w:r>
      <w:r>
        <w:rPr>
          <w:rFonts w:hint="eastAsia" w:ascii="宋体" w:hAnsi="宋体" w:eastAsia="宋体" w:cs="宋体"/>
          <w:i w:val="0"/>
          <w:iCs w:val="0"/>
          <w:color w:val="auto"/>
          <w:sz w:val="21"/>
          <w:szCs w:val="21"/>
          <w:highlight w:val="none"/>
          <w:u w:val="single"/>
          <w:lang w:val="en-US" w:eastAsia="zh-CN"/>
        </w:rPr>
        <w:t>采购组织机构或</w:t>
      </w:r>
      <w:r>
        <w:rPr>
          <w:rFonts w:hint="eastAsia" w:ascii="宋体" w:hAnsi="宋体" w:eastAsia="宋体" w:cs="宋体"/>
          <w:i w:val="0"/>
          <w:iCs w:val="0"/>
          <w:color w:val="auto"/>
          <w:sz w:val="21"/>
          <w:szCs w:val="21"/>
          <w:highlight w:val="none"/>
          <w:u w:val="single"/>
        </w:rPr>
        <w:t>评标委员会可以要求供应商进行澄清、说明。</w:t>
      </w:r>
      <w:r>
        <w:rPr>
          <w:rFonts w:hint="eastAsia" w:ascii="宋体" w:hAnsi="宋体" w:eastAsia="宋体" w:cs="宋体"/>
          <w:i w:val="0"/>
          <w:iCs w:val="0"/>
          <w:color w:val="auto"/>
          <w:sz w:val="21"/>
          <w:szCs w:val="21"/>
          <w:highlight w:val="none"/>
          <w:u w:val="single"/>
          <w:lang w:val="en-US" w:eastAsia="zh-CN"/>
        </w:rPr>
        <w:t>但</w:t>
      </w:r>
      <w:r>
        <w:rPr>
          <w:rFonts w:hint="eastAsia" w:ascii="宋体" w:hAnsi="宋体" w:eastAsia="宋体" w:cs="宋体"/>
          <w:i w:val="0"/>
          <w:iCs w:val="0"/>
          <w:color w:val="auto"/>
          <w:sz w:val="21"/>
          <w:szCs w:val="21"/>
          <w:highlight w:val="none"/>
          <w:u w:val="single"/>
        </w:rPr>
        <w:t>《中小企业声明函》</w:t>
      </w:r>
      <w:r>
        <w:rPr>
          <w:rFonts w:hint="eastAsia" w:ascii="宋体" w:hAnsi="宋体" w:eastAsia="宋体" w:cs="宋体"/>
          <w:i w:val="0"/>
          <w:iCs w:val="0"/>
          <w:color w:val="auto"/>
          <w:sz w:val="21"/>
          <w:szCs w:val="21"/>
          <w:highlight w:val="none"/>
          <w:u w:val="single"/>
          <w:lang w:val="en-US" w:eastAsia="zh-CN"/>
        </w:rPr>
        <w:t>出现下列情形的，</w:t>
      </w:r>
      <w:r>
        <w:rPr>
          <w:rFonts w:hint="eastAsia" w:ascii="宋体" w:hAnsi="宋体" w:eastAsia="宋体" w:cs="宋体"/>
          <w:i w:val="0"/>
          <w:iCs w:val="0"/>
          <w:color w:val="auto"/>
          <w:sz w:val="21"/>
          <w:szCs w:val="21"/>
          <w:highlight w:val="none"/>
          <w:u w:val="single"/>
        </w:rPr>
        <w:t>《中小企业声明函》无效</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不享受《政府采购促进中小企业发展管理办法》规定的中小企业扶持政策</w:t>
      </w:r>
      <w:r>
        <w:rPr>
          <w:rFonts w:hint="eastAsia" w:ascii="宋体" w:hAnsi="宋体" w:eastAsia="宋体" w:cs="宋体"/>
          <w:i w:val="0"/>
          <w:iCs w:val="0"/>
          <w:color w:val="auto"/>
          <w:sz w:val="21"/>
          <w:szCs w:val="21"/>
          <w:highlight w:val="none"/>
          <w:u w:val="single"/>
          <w:lang w:eastAsia="zh-CN"/>
        </w:rPr>
        <w:t>：</w:t>
      </w:r>
    </w:p>
    <w:p w14:paraId="67A45EDA">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1</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内容未包括全部采购标的；</w:t>
      </w:r>
    </w:p>
    <w:p w14:paraId="1D208C68">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val="en-US" w:eastAsia="zh-CN"/>
        </w:rPr>
        <w:t>（2）</w:t>
      </w:r>
      <w:r>
        <w:rPr>
          <w:rFonts w:hint="eastAsia" w:ascii="宋体" w:hAnsi="宋体" w:eastAsia="宋体" w:cs="宋体"/>
          <w:i w:val="0"/>
          <w:iCs w:val="0"/>
          <w:color w:val="auto"/>
          <w:sz w:val="21"/>
          <w:szCs w:val="21"/>
          <w:highlight w:val="none"/>
          <w:u w:val="single"/>
        </w:rPr>
        <w:t>未填写</w:t>
      </w:r>
      <w:r>
        <w:rPr>
          <w:rFonts w:hint="eastAsia" w:ascii="宋体" w:hAnsi="宋体" w:eastAsia="宋体" w:cs="宋体"/>
          <w:i w:val="0"/>
          <w:iCs w:val="0"/>
          <w:color w:val="auto"/>
          <w:sz w:val="21"/>
          <w:szCs w:val="21"/>
          <w:highlight w:val="none"/>
          <w:u w:val="single"/>
          <w:lang w:val="en-US" w:eastAsia="zh-CN"/>
        </w:rPr>
        <w:t>标的所属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或者填写</w:t>
      </w:r>
      <w:r>
        <w:rPr>
          <w:rFonts w:hint="eastAsia" w:ascii="宋体" w:hAnsi="宋体" w:eastAsia="宋体" w:cs="宋体"/>
          <w:i w:val="0"/>
          <w:iCs w:val="0"/>
          <w:color w:val="auto"/>
          <w:sz w:val="21"/>
          <w:szCs w:val="21"/>
          <w:highlight w:val="none"/>
          <w:u w:val="single"/>
          <w:lang w:val="en-US" w:eastAsia="zh-CN"/>
        </w:rPr>
        <w:t>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val="en-US" w:eastAsia="zh-CN"/>
        </w:rPr>
        <w:t>与磋商文件明确的所属行业不一致；</w:t>
      </w:r>
    </w:p>
    <w:p w14:paraId="6B5FEE1C">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3</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未填写</w:t>
      </w:r>
      <w:r>
        <w:rPr>
          <w:rFonts w:hint="eastAsia" w:ascii="宋体" w:hAnsi="宋体" w:eastAsia="宋体" w:cs="宋体"/>
          <w:i w:val="0"/>
          <w:iCs w:val="0"/>
          <w:color w:val="auto"/>
          <w:sz w:val="21"/>
          <w:szCs w:val="21"/>
          <w:highlight w:val="none"/>
          <w:u w:val="single"/>
        </w:rPr>
        <w:t>企业类型</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填写的企业类型不明确</w:t>
      </w:r>
      <w:r>
        <w:rPr>
          <w:rFonts w:hint="eastAsia" w:ascii="宋体" w:hAnsi="宋体" w:eastAsia="宋体" w:cs="宋体"/>
          <w:i w:val="0"/>
          <w:iCs w:val="0"/>
          <w:color w:val="auto"/>
          <w:sz w:val="21"/>
          <w:szCs w:val="21"/>
          <w:highlight w:val="none"/>
          <w:u w:val="single"/>
        </w:rPr>
        <w:t>或</w:t>
      </w:r>
      <w:r>
        <w:rPr>
          <w:rFonts w:hint="eastAsia" w:ascii="宋体" w:hAnsi="宋体" w:eastAsia="宋体" w:cs="宋体"/>
          <w:i w:val="0"/>
          <w:iCs w:val="0"/>
          <w:color w:val="auto"/>
          <w:sz w:val="21"/>
          <w:szCs w:val="21"/>
          <w:highlight w:val="none"/>
          <w:u w:val="single"/>
          <w:lang w:val="en-US" w:eastAsia="zh-CN"/>
        </w:rPr>
        <w:t>填写</w:t>
      </w:r>
      <w:r>
        <w:rPr>
          <w:rFonts w:hint="eastAsia" w:ascii="宋体" w:hAnsi="宋体" w:eastAsia="宋体" w:cs="宋体"/>
          <w:i w:val="0"/>
          <w:iCs w:val="0"/>
          <w:color w:val="auto"/>
          <w:sz w:val="21"/>
          <w:szCs w:val="21"/>
          <w:highlight w:val="none"/>
          <w:u w:val="single"/>
        </w:rPr>
        <w:t>的企业类型与实际不符</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即：</w:t>
      </w:r>
      <w:r>
        <w:rPr>
          <w:rFonts w:hint="eastAsia" w:ascii="宋体" w:hAnsi="宋体" w:eastAsia="宋体" w:cs="宋体"/>
          <w:i w:val="0"/>
          <w:iCs w:val="0"/>
          <w:color w:val="auto"/>
          <w:sz w:val="21"/>
          <w:szCs w:val="21"/>
          <w:highlight w:val="none"/>
          <w:u w:val="single"/>
        </w:rPr>
        <w:t>企业类型（中型企业、小型企业</w:t>
      </w:r>
      <w:r>
        <w:rPr>
          <w:rFonts w:hint="eastAsia" w:ascii="宋体" w:hAnsi="宋体" w:eastAsia="宋体" w:cs="宋体"/>
          <w:i w:val="0"/>
          <w:iCs w:val="0"/>
          <w:color w:val="auto"/>
          <w:sz w:val="21"/>
          <w:szCs w:val="21"/>
          <w:highlight w:val="none"/>
          <w:u w:val="single"/>
          <w:lang w:val="en-US" w:eastAsia="zh-CN"/>
        </w:rPr>
        <w:t>或</w:t>
      </w:r>
      <w:r>
        <w:rPr>
          <w:rFonts w:hint="eastAsia" w:ascii="宋体" w:hAnsi="宋体" w:eastAsia="宋体" w:cs="宋体"/>
          <w:i w:val="0"/>
          <w:iCs w:val="0"/>
          <w:color w:val="auto"/>
          <w:sz w:val="21"/>
          <w:szCs w:val="21"/>
          <w:highlight w:val="none"/>
          <w:u w:val="single"/>
        </w:rPr>
        <w:t>微型企业）填写错误</w:t>
      </w:r>
      <w:r>
        <w:rPr>
          <w:rFonts w:hint="eastAsia" w:ascii="宋体" w:hAnsi="宋体" w:eastAsia="宋体" w:cs="宋体"/>
          <w:i w:val="0"/>
          <w:iCs w:val="0"/>
          <w:color w:val="auto"/>
          <w:sz w:val="21"/>
          <w:szCs w:val="21"/>
          <w:highlight w:val="none"/>
          <w:u w:val="single"/>
          <w:lang w:eastAsia="zh-CN"/>
        </w:rPr>
        <w:t>）。</w:t>
      </w:r>
    </w:p>
    <w:p w14:paraId="425E35F8">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u w:val="single"/>
          <w:lang w:val="en-US" w:eastAsia="zh-CN"/>
        </w:rPr>
        <w:t>供应商声明的类型获得了本不应获得的利益（价格扣除或者资格审查通过）</w:t>
      </w:r>
      <w:r>
        <w:rPr>
          <w:rFonts w:hint="eastAsia" w:ascii="宋体" w:hAnsi="宋体" w:eastAsia="宋体" w:cs="宋体"/>
          <w:i w:val="0"/>
          <w:iCs w:val="0"/>
          <w:color w:val="auto"/>
          <w:sz w:val="21"/>
          <w:szCs w:val="21"/>
          <w:highlight w:val="none"/>
          <w:u w:val="single"/>
        </w:rPr>
        <w:t>，属于提供虚假材料。构成“</w:t>
      </w:r>
      <w:r>
        <w:rPr>
          <w:rFonts w:hint="eastAsia" w:ascii="宋体" w:hAnsi="宋体" w:eastAsia="宋体" w:cs="宋体"/>
          <w:i w:val="0"/>
          <w:iCs w:val="0"/>
          <w:color w:val="auto"/>
          <w:sz w:val="21"/>
          <w:szCs w:val="21"/>
          <w:highlight w:val="none"/>
          <w:u w:val="single"/>
          <w:lang w:val="en-US" w:eastAsia="zh-CN"/>
        </w:rPr>
        <w:t>提供</w:t>
      </w:r>
      <w:r>
        <w:rPr>
          <w:rFonts w:hint="eastAsia" w:ascii="宋体" w:hAnsi="宋体" w:eastAsia="宋体" w:cs="宋体"/>
          <w:i w:val="0"/>
          <w:iCs w:val="0"/>
          <w:color w:val="auto"/>
          <w:sz w:val="21"/>
          <w:szCs w:val="21"/>
          <w:highlight w:val="none"/>
          <w:u w:val="single"/>
        </w:rPr>
        <w:t>虚假材料谋取中标的”，依法承担法律责任。</w:t>
      </w:r>
    </w:p>
    <w:p w14:paraId="31D099C8">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4.</w:t>
      </w:r>
      <w:r>
        <w:rPr>
          <w:rFonts w:hint="eastAsia" w:ascii="宋体" w:hAnsi="宋体" w:eastAsia="宋体" w:cs="宋体"/>
          <w:b/>
          <w:bCs/>
          <w:i w:val="0"/>
          <w:iCs w:val="0"/>
          <w:color w:val="auto"/>
          <w:sz w:val="21"/>
          <w:szCs w:val="21"/>
          <w:highlight w:val="none"/>
        </w:rPr>
        <w:t>支持监狱企业发展</w:t>
      </w:r>
    </w:p>
    <w:p w14:paraId="57DAAA8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ED33C68">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5.</w:t>
      </w:r>
      <w:r>
        <w:rPr>
          <w:rFonts w:hint="eastAsia" w:ascii="宋体" w:hAnsi="宋体" w:eastAsia="宋体" w:cs="宋体"/>
          <w:b/>
          <w:bCs/>
          <w:i w:val="0"/>
          <w:iCs w:val="0"/>
          <w:color w:val="auto"/>
          <w:sz w:val="21"/>
          <w:szCs w:val="21"/>
          <w:highlight w:val="none"/>
        </w:rPr>
        <w:t>促进残疾人就业</w:t>
      </w:r>
    </w:p>
    <w:p w14:paraId="32CBD3F2">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符合《关于促进残疾人就业政府采购政策的通知》（财库[2017]141号）规定的条件并提供《残疾人福利性单位声明函》的残疾人福利性单位视同小型、微型企业。</w:t>
      </w:r>
    </w:p>
    <w:p w14:paraId="3B206B3A">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6.</w:t>
      </w:r>
      <w:r>
        <w:rPr>
          <w:rFonts w:hint="eastAsia" w:ascii="宋体" w:hAnsi="宋体" w:eastAsia="宋体" w:cs="宋体"/>
          <w:b/>
          <w:bCs/>
          <w:i w:val="0"/>
          <w:iCs w:val="0"/>
          <w:color w:val="auto"/>
          <w:sz w:val="21"/>
          <w:szCs w:val="21"/>
          <w:highlight w:val="none"/>
        </w:rPr>
        <w:t>支持创新发展</w:t>
      </w:r>
    </w:p>
    <w:p w14:paraId="664ADB1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采购人优先采购被认定为首台套产品和“制造精品”的自主创新产品。</w:t>
      </w:r>
    </w:p>
    <w:p w14:paraId="76548CA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对省级以上主管部门认定的首台套产品，自纳入《省推广应用指导目录》起</w:t>
      </w: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年内参加政府采购活动，视同已具备相应销售业绩，业绩分为满分。</w:t>
      </w:r>
    </w:p>
    <w:p w14:paraId="45080076">
      <w:pPr>
        <w:adjustRightInd w:val="0"/>
        <w:snapToGrid w:val="0"/>
        <w:spacing w:line="288" w:lineRule="auto"/>
        <w:rPr>
          <w:color w:val="auto"/>
          <w:sz w:val="21"/>
          <w:szCs w:val="21"/>
          <w:highlight w:val="none"/>
        </w:rPr>
      </w:pPr>
      <w:r>
        <w:rPr>
          <w:rFonts w:hint="eastAsia" w:ascii="宋体" w:hAnsi="宋体" w:eastAsia="宋体" w:cs="宋体"/>
          <w:i w:val="0"/>
          <w:iCs w:val="0"/>
          <w:color w:val="auto"/>
          <w:sz w:val="21"/>
          <w:szCs w:val="21"/>
          <w:highlight w:val="none"/>
        </w:rPr>
        <w:t>产品核心技术高于国内领先水平，并具有明晰自主知识产权的“制造精品”产品，自认定之日起</w:t>
      </w:r>
      <w:r>
        <w:rPr>
          <w:rFonts w:hint="eastAsia" w:ascii="宋体" w:hAnsi="宋体" w:eastAsia="宋体"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rPr>
        <w:t>年内视同已具备相应销售业绩，参加政府采购活动时业绩分值为满分。</w:t>
      </w:r>
      <w:r>
        <w:rPr>
          <w:rFonts w:hint="eastAsia"/>
          <w:color w:val="auto"/>
          <w:sz w:val="21"/>
          <w:szCs w:val="21"/>
          <w:highlight w:val="none"/>
        </w:rPr>
        <w:br w:type="page"/>
      </w:r>
    </w:p>
    <w:p w14:paraId="2A29A3BE">
      <w:pPr>
        <w:adjustRightInd w:val="0"/>
        <w:snapToGrid w:val="0"/>
        <w:spacing w:line="288" w:lineRule="auto"/>
        <w:jc w:val="center"/>
        <w:outlineLvl w:val="1"/>
        <w:rPr>
          <w:b/>
          <w:bCs/>
          <w:sz w:val="21"/>
          <w:szCs w:val="21"/>
        </w:rPr>
      </w:pPr>
      <w:r>
        <w:rPr>
          <w:rFonts w:hint="eastAsia"/>
          <w:b/>
          <w:bCs/>
          <w:sz w:val="21"/>
          <w:szCs w:val="21"/>
        </w:rPr>
        <w:t>二、磋商文件</w:t>
      </w:r>
    </w:p>
    <w:p w14:paraId="66F4888B">
      <w:pPr>
        <w:adjustRightInd w:val="0"/>
        <w:snapToGrid w:val="0"/>
        <w:spacing w:line="288" w:lineRule="auto"/>
        <w:rPr>
          <w:b/>
          <w:bCs/>
          <w:sz w:val="21"/>
          <w:szCs w:val="21"/>
        </w:rPr>
      </w:pPr>
      <w:r>
        <w:rPr>
          <w:rFonts w:hint="eastAsia"/>
          <w:b/>
          <w:bCs/>
          <w:sz w:val="21"/>
          <w:szCs w:val="21"/>
        </w:rPr>
        <w:t>（一）磋商文件的构成</w:t>
      </w:r>
    </w:p>
    <w:p w14:paraId="0B61EF39">
      <w:pPr>
        <w:adjustRightInd w:val="0"/>
        <w:snapToGrid w:val="0"/>
        <w:spacing w:line="288" w:lineRule="auto"/>
        <w:ind w:firstLine="420" w:firstLineChars="200"/>
        <w:rPr>
          <w:sz w:val="21"/>
          <w:szCs w:val="21"/>
        </w:rPr>
      </w:pPr>
      <w:r>
        <w:rPr>
          <w:rFonts w:hint="eastAsia"/>
          <w:sz w:val="21"/>
          <w:szCs w:val="21"/>
        </w:rPr>
        <w:t>本磋商文件由以下部分组成：</w:t>
      </w:r>
    </w:p>
    <w:p w14:paraId="318168B2">
      <w:pPr>
        <w:adjustRightInd w:val="0"/>
        <w:snapToGrid w:val="0"/>
        <w:spacing w:line="288" w:lineRule="auto"/>
        <w:ind w:firstLine="420" w:firstLineChars="200"/>
        <w:rPr>
          <w:sz w:val="21"/>
          <w:szCs w:val="21"/>
        </w:rPr>
      </w:pPr>
      <w:r>
        <w:rPr>
          <w:rFonts w:hint="eastAsia"/>
          <w:sz w:val="21"/>
          <w:szCs w:val="21"/>
        </w:rPr>
        <w:t>1.采购邀请</w:t>
      </w:r>
    </w:p>
    <w:p w14:paraId="17618673">
      <w:pPr>
        <w:adjustRightInd w:val="0"/>
        <w:snapToGrid w:val="0"/>
        <w:spacing w:line="288" w:lineRule="auto"/>
        <w:ind w:firstLine="420" w:firstLineChars="200"/>
        <w:rPr>
          <w:sz w:val="21"/>
          <w:szCs w:val="21"/>
        </w:rPr>
      </w:pPr>
      <w:r>
        <w:rPr>
          <w:rFonts w:hint="eastAsia"/>
          <w:sz w:val="21"/>
          <w:szCs w:val="21"/>
        </w:rPr>
        <w:t>2.采购需求</w:t>
      </w:r>
    </w:p>
    <w:p w14:paraId="23C8C4AB">
      <w:pPr>
        <w:adjustRightInd w:val="0"/>
        <w:snapToGrid w:val="0"/>
        <w:spacing w:line="288" w:lineRule="auto"/>
        <w:ind w:firstLine="420" w:firstLineChars="200"/>
        <w:rPr>
          <w:sz w:val="21"/>
          <w:szCs w:val="21"/>
        </w:rPr>
      </w:pPr>
      <w:r>
        <w:rPr>
          <w:rFonts w:hint="eastAsia"/>
          <w:sz w:val="21"/>
          <w:szCs w:val="21"/>
        </w:rPr>
        <w:t>3.供应商须知</w:t>
      </w:r>
    </w:p>
    <w:p w14:paraId="6DCC49A4">
      <w:pPr>
        <w:adjustRightInd w:val="0"/>
        <w:snapToGrid w:val="0"/>
        <w:spacing w:line="288" w:lineRule="auto"/>
        <w:ind w:firstLine="420" w:firstLineChars="200"/>
        <w:rPr>
          <w:sz w:val="21"/>
          <w:szCs w:val="21"/>
        </w:rPr>
      </w:pPr>
      <w:r>
        <w:rPr>
          <w:rFonts w:hint="eastAsia"/>
          <w:sz w:val="21"/>
          <w:szCs w:val="21"/>
        </w:rPr>
        <w:t>4.评审方法和评审标准</w:t>
      </w:r>
    </w:p>
    <w:p w14:paraId="34B77419">
      <w:pPr>
        <w:adjustRightInd w:val="0"/>
        <w:snapToGrid w:val="0"/>
        <w:spacing w:line="288" w:lineRule="auto"/>
        <w:ind w:firstLine="420" w:firstLineChars="200"/>
        <w:rPr>
          <w:sz w:val="21"/>
          <w:szCs w:val="21"/>
        </w:rPr>
      </w:pPr>
      <w:r>
        <w:rPr>
          <w:rFonts w:hint="eastAsia"/>
          <w:sz w:val="21"/>
          <w:szCs w:val="21"/>
        </w:rPr>
        <w:t>5.拟签订的合同文本</w:t>
      </w:r>
    </w:p>
    <w:p w14:paraId="6C4E918F">
      <w:pPr>
        <w:adjustRightInd w:val="0"/>
        <w:snapToGrid w:val="0"/>
        <w:spacing w:line="288" w:lineRule="auto"/>
        <w:ind w:firstLine="420" w:firstLineChars="200"/>
        <w:rPr>
          <w:sz w:val="21"/>
          <w:szCs w:val="21"/>
        </w:rPr>
      </w:pPr>
      <w:r>
        <w:rPr>
          <w:rFonts w:hint="eastAsia"/>
          <w:sz w:val="21"/>
          <w:szCs w:val="21"/>
        </w:rPr>
        <w:t>6.响应文件格式</w:t>
      </w:r>
    </w:p>
    <w:p w14:paraId="57081AB3">
      <w:pPr>
        <w:adjustRightInd w:val="0"/>
        <w:snapToGrid w:val="0"/>
        <w:spacing w:line="288" w:lineRule="auto"/>
        <w:ind w:firstLine="420" w:firstLineChars="200"/>
        <w:rPr>
          <w:sz w:val="21"/>
          <w:szCs w:val="21"/>
        </w:rPr>
      </w:pPr>
      <w:r>
        <w:rPr>
          <w:rFonts w:hint="eastAsia"/>
          <w:sz w:val="21"/>
          <w:szCs w:val="21"/>
        </w:rPr>
        <w:t>7.本项目磋商文件的澄清、答复、修改、补充的内容</w:t>
      </w:r>
    </w:p>
    <w:p w14:paraId="3C86CB2A">
      <w:pPr>
        <w:adjustRightInd w:val="0"/>
        <w:snapToGrid w:val="0"/>
        <w:spacing w:line="288" w:lineRule="auto"/>
        <w:rPr>
          <w:b/>
          <w:bCs/>
          <w:sz w:val="21"/>
          <w:szCs w:val="21"/>
        </w:rPr>
      </w:pPr>
      <w:r>
        <w:rPr>
          <w:rFonts w:hint="eastAsia"/>
          <w:b/>
          <w:bCs/>
          <w:sz w:val="21"/>
          <w:szCs w:val="21"/>
        </w:rPr>
        <w:t>（二）供应商的风险</w:t>
      </w:r>
    </w:p>
    <w:p w14:paraId="39B9A4EF">
      <w:pPr>
        <w:adjustRightInd w:val="0"/>
        <w:snapToGrid w:val="0"/>
        <w:spacing w:line="288" w:lineRule="auto"/>
        <w:ind w:firstLine="420" w:firstLineChars="200"/>
        <w:rPr>
          <w:sz w:val="21"/>
          <w:szCs w:val="21"/>
        </w:rPr>
      </w:pPr>
      <w:r>
        <w:rPr>
          <w:rFonts w:hint="eastAsia"/>
          <w:sz w:val="21"/>
          <w:szCs w:val="21"/>
        </w:rPr>
        <w:t>供应商没有按照磋商文件要求提供全部资料，或者供应商没有对磋商文件在各方面作出实质性响应是供应商的风险，并可能导致其响应被拒绝。</w:t>
      </w:r>
    </w:p>
    <w:p w14:paraId="23A826B4">
      <w:pPr>
        <w:adjustRightInd w:val="0"/>
        <w:snapToGrid w:val="0"/>
        <w:spacing w:line="288" w:lineRule="auto"/>
        <w:rPr>
          <w:b/>
          <w:bCs/>
          <w:sz w:val="21"/>
          <w:szCs w:val="21"/>
        </w:rPr>
      </w:pPr>
      <w:r>
        <w:rPr>
          <w:rFonts w:hint="eastAsia"/>
          <w:b/>
          <w:bCs/>
          <w:sz w:val="21"/>
          <w:szCs w:val="21"/>
        </w:rPr>
        <w:t>（三）磋商文件的澄清与修改</w:t>
      </w:r>
    </w:p>
    <w:p w14:paraId="2EA1CF9E">
      <w:pPr>
        <w:adjustRightInd w:val="0"/>
        <w:snapToGrid w:val="0"/>
        <w:spacing w:line="288" w:lineRule="auto"/>
        <w:ind w:firstLine="420" w:firstLineChars="200"/>
        <w:rPr>
          <w:sz w:val="21"/>
          <w:szCs w:val="21"/>
        </w:rPr>
      </w:pPr>
      <w:r>
        <w:rPr>
          <w:rFonts w:hint="eastAsia"/>
          <w:sz w:val="21"/>
          <w:szCs w:val="21"/>
        </w:rPr>
        <w:t>1.提交首次响应文件截止之日前，采购人、采购代理机构可以对已发出的磋商文件进行必要的澄清或者修改，澄清或者修改的内容作为磋商文件的组成部分。</w:t>
      </w:r>
    </w:p>
    <w:p w14:paraId="01BF3AD8">
      <w:pPr>
        <w:adjustRightInd w:val="0"/>
        <w:snapToGrid w:val="0"/>
        <w:spacing w:line="288" w:lineRule="auto"/>
        <w:ind w:firstLine="420" w:firstLineChars="200"/>
        <w:rPr>
          <w:sz w:val="21"/>
          <w:szCs w:val="21"/>
        </w:rPr>
      </w:pPr>
      <w:r>
        <w:rPr>
          <w:rFonts w:hint="eastAsia"/>
          <w:sz w:val="21"/>
          <w:szCs w:val="21"/>
        </w:rPr>
        <w:t>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14:paraId="5E19C2CB">
      <w:pPr>
        <w:adjustRightInd w:val="0"/>
        <w:snapToGrid w:val="0"/>
        <w:spacing w:line="288" w:lineRule="auto"/>
        <w:ind w:firstLine="420" w:firstLineChars="200"/>
        <w:rPr>
          <w:sz w:val="21"/>
          <w:szCs w:val="21"/>
        </w:rPr>
      </w:pPr>
      <w:r>
        <w:rPr>
          <w:rFonts w:hint="eastAsia"/>
          <w:sz w:val="21"/>
          <w:szCs w:val="21"/>
        </w:rPr>
        <w:t>2.磋商文件的修改将以书面形式通知所有获取磋商文件的供应商，并对其具有约束力。供应商在收到上述通知后，应立即向采购代理机构回函确认。若无书面回函确认，视同供应商已收到磋商文件修改的通知，并受其约束。</w:t>
      </w:r>
    </w:p>
    <w:p w14:paraId="736CE336">
      <w:pPr>
        <w:adjustRightInd w:val="0"/>
        <w:snapToGrid w:val="0"/>
        <w:spacing w:line="288" w:lineRule="auto"/>
        <w:ind w:firstLine="420" w:firstLineChars="200"/>
        <w:rPr>
          <w:sz w:val="21"/>
          <w:szCs w:val="21"/>
        </w:rPr>
      </w:pPr>
      <w:r>
        <w:rPr>
          <w:rFonts w:hint="eastAsia"/>
          <w:sz w:val="21"/>
          <w:szCs w:val="21"/>
        </w:rPr>
        <w:t>3.磋商文件澄清、答复、修改、补充的内容为磋商文件的组成部分。当磋商文件与磋商文件的答复、澄清、修改、补充通知就同一内容的表述不一致时，以最后发出的书面形式文件为准。</w:t>
      </w:r>
    </w:p>
    <w:p w14:paraId="7CEA04FB">
      <w:pPr>
        <w:adjustRightInd w:val="0"/>
        <w:snapToGrid w:val="0"/>
        <w:spacing w:line="288" w:lineRule="auto"/>
        <w:ind w:firstLine="420" w:firstLineChars="200"/>
        <w:rPr>
          <w:sz w:val="21"/>
          <w:szCs w:val="21"/>
        </w:rPr>
      </w:pPr>
      <w:r>
        <w:rPr>
          <w:rFonts w:hint="eastAsia"/>
          <w:sz w:val="21"/>
          <w:szCs w:val="21"/>
        </w:rPr>
        <w:t>4.磋商文件的澄清、答复、修改或补充都应该通过本采购代理机构以法定形式发布，采购人非通过本机构，不得擅自澄清、答复、修改或补充磋商文件。</w:t>
      </w:r>
    </w:p>
    <w:p w14:paraId="7180C1A5">
      <w:pPr>
        <w:adjustRightInd w:val="0"/>
        <w:snapToGrid w:val="0"/>
        <w:spacing w:line="288" w:lineRule="auto"/>
        <w:rPr>
          <w:sz w:val="21"/>
          <w:szCs w:val="21"/>
        </w:rPr>
      </w:pPr>
      <w:r>
        <w:rPr>
          <w:rFonts w:hint="eastAsia"/>
          <w:sz w:val="21"/>
          <w:szCs w:val="21"/>
        </w:rPr>
        <w:br w:type="page"/>
      </w:r>
    </w:p>
    <w:p w14:paraId="0CBEC2FC">
      <w:pPr>
        <w:adjustRightInd w:val="0"/>
        <w:snapToGrid w:val="0"/>
        <w:spacing w:line="288" w:lineRule="auto"/>
        <w:jc w:val="center"/>
        <w:outlineLvl w:val="1"/>
        <w:rPr>
          <w:b/>
          <w:bCs/>
          <w:sz w:val="21"/>
          <w:szCs w:val="21"/>
        </w:rPr>
      </w:pPr>
      <w:r>
        <w:rPr>
          <w:rFonts w:hint="eastAsia"/>
          <w:b/>
          <w:bCs/>
          <w:sz w:val="21"/>
          <w:szCs w:val="21"/>
        </w:rPr>
        <w:t>三、响应文件的编制</w:t>
      </w:r>
    </w:p>
    <w:p w14:paraId="1D044DB9">
      <w:pPr>
        <w:adjustRightInd w:val="0"/>
        <w:snapToGrid w:val="0"/>
        <w:spacing w:line="288" w:lineRule="auto"/>
        <w:rPr>
          <w:b/>
          <w:bCs/>
          <w:sz w:val="21"/>
          <w:szCs w:val="21"/>
        </w:rPr>
      </w:pPr>
      <w:r>
        <w:rPr>
          <w:rFonts w:hint="eastAsia"/>
          <w:b/>
          <w:bCs/>
          <w:sz w:val="21"/>
          <w:szCs w:val="21"/>
        </w:rPr>
        <w:t>（一）响应文件的组成</w:t>
      </w:r>
    </w:p>
    <w:p w14:paraId="5FF5ACCA">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rPr>
        <w:t>响应文件（电子加密响应文件）由</w:t>
      </w:r>
      <w:r>
        <w:rPr>
          <w:rFonts w:hint="eastAsia" w:cs="Times New Roman"/>
          <w:b/>
          <w:spacing w:val="-6"/>
          <w:sz w:val="21"/>
          <w:szCs w:val="21"/>
        </w:rPr>
        <w:t>资格文件、报价文件、商务和技术文件三部分</w:t>
      </w:r>
      <w:r>
        <w:rPr>
          <w:rFonts w:hint="eastAsia" w:cs="Times New Roman"/>
          <w:bCs/>
          <w:spacing w:val="-6"/>
          <w:sz w:val="21"/>
          <w:szCs w:val="21"/>
        </w:rPr>
        <w:t>组成（格式详见磋商文件第六章）。供应商应将响应文件各部分</w:t>
      </w:r>
      <w:r>
        <w:rPr>
          <w:rFonts w:hint="eastAsia" w:cs="Times New Roman"/>
          <w:b/>
          <w:spacing w:val="-6"/>
          <w:sz w:val="21"/>
          <w:szCs w:val="21"/>
          <w:highlight w:val="none"/>
        </w:rPr>
        <w:t>分别上传</w:t>
      </w:r>
      <w:r>
        <w:rPr>
          <w:rFonts w:hint="eastAsia" w:cs="Times New Roman"/>
          <w:bCs/>
          <w:spacing w:val="-6"/>
          <w:sz w:val="21"/>
          <w:szCs w:val="21"/>
          <w:highlight w:val="none"/>
        </w:rPr>
        <w:t>至政府采购云平台指定位置。</w:t>
      </w:r>
    </w:p>
    <w:p w14:paraId="5948D24B">
      <w:pPr>
        <w:adjustRightInd w:val="0"/>
        <w:snapToGrid w:val="0"/>
        <w:spacing w:line="288" w:lineRule="auto"/>
        <w:ind w:firstLine="396" w:firstLineChars="200"/>
        <w:jc w:val="left"/>
        <w:rPr>
          <w:rFonts w:cs="Times New Roman"/>
          <w:spacing w:val="-6"/>
          <w:sz w:val="21"/>
          <w:szCs w:val="21"/>
          <w:highlight w:val="none"/>
        </w:rPr>
      </w:pPr>
      <w:bookmarkStart w:id="47" w:name="_Hlk97039967"/>
      <w:r>
        <w:rPr>
          <w:rFonts w:hint="eastAsia" w:cs="Times New Roman"/>
          <w:spacing w:val="-6"/>
          <w:sz w:val="21"/>
          <w:szCs w:val="21"/>
          <w:highlight w:val="none"/>
        </w:rPr>
        <w:t>响应文件组成：详见“第六章</w:t>
      </w:r>
      <w:r>
        <w:rPr>
          <w:rFonts w:cs="Times New Roman"/>
          <w:spacing w:val="-6"/>
          <w:sz w:val="21"/>
          <w:szCs w:val="21"/>
          <w:highlight w:val="none"/>
        </w:rPr>
        <w:t xml:space="preserve">  </w:t>
      </w:r>
      <w:r>
        <w:rPr>
          <w:rFonts w:hint="eastAsia" w:cs="Times New Roman"/>
          <w:spacing w:val="-6"/>
          <w:sz w:val="21"/>
          <w:szCs w:val="21"/>
          <w:highlight w:val="none"/>
        </w:rPr>
        <w:t>响应</w:t>
      </w:r>
      <w:r>
        <w:rPr>
          <w:rFonts w:cs="Times New Roman"/>
          <w:spacing w:val="-6"/>
          <w:sz w:val="21"/>
          <w:szCs w:val="21"/>
          <w:highlight w:val="none"/>
        </w:rPr>
        <w:t>文件格式</w:t>
      </w:r>
      <w:r>
        <w:rPr>
          <w:rFonts w:hint="eastAsia" w:cs="Times New Roman"/>
          <w:spacing w:val="-6"/>
          <w:sz w:val="21"/>
          <w:szCs w:val="21"/>
          <w:highlight w:val="none"/>
        </w:rPr>
        <w:t>”目录</w:t>
      </w:r>
    </w:p>
    <w:p w14:paraId="2903A737">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highlight w:val="none"/>
        </w:rPr>
        <w:t>如供应商提供的产品技术支持材料与采购需求偏离表响应不一致，以产品技术支持材料为准。</w:t>
      </w:r>
    </w:p>
    <w:bookmarkEnd w:id="47"/>
    <w:p w14:paraId="3822A8CF">
      <w:pPr>
        <w:adjustRightInd w:val="0"/>
        <w:snapToGrid w:val="0"/>
        <w:spacing w:line="288" w:lineRule="auto"/>
        <w:rPr>
          <w:b/>
          <w:bCs/>
          <w:sz w:val="21"/>
          <w:szCs w:val="21"/>
          <w:highlight w:val="none"/>
        </w:rPr>
      </w:pPr>
      <w:r>
        <w:rPr>
          <w:rFonts w:hint="eastAsia"/>
          <w:b/>
          <w:bCs/>
          <w:sz w:val="21"/>
          <w:szCs w:val="21"/>
          <w:highlight w:val="none"/>
        </w:rPr>
        <w:t>（二）响应文件的签署和份数</w:t>
      </w:r>
    </w:p>
    <w:p w14:paraId="3E937438">
      <w:pPr>
        <w:adjustRightInd w:val="0"/>
        <w:snapToGrid w:val="0"/>
        <w:spacing w:line="288" w:lineRule="auto"/>
        <w:ind w:firstLine="420" w:firstLineChars="200"/>
        <w:rPr>
          <w:sz w:val="21"/>
          <w:szCs w:val="21"/>
          <w:highlight w:val="none"/>
        </w:rPr>
      </w:pPr>
      <w:r>
        <w:rPr>
          <w:rFonts w:hint="eastAsia"/>
          <w:sz w:val="21"/>
          <w:szCs w:val="21"/>
          <w:highlight w:val="none"/>
        </w:rPr>
        <w:t>1.供应商应按照磋商文件和政府采购云平台的要求，根据响应文件的组成规定的内容及顺序通过政采云电子交易客户端（政采云响应客户端）编制加密响应文件，响应文件内容不完整、编排混乱导致响应文件被误读、漏读或者查找不到相关内容的，是供应商的责任。</w:t>
      </w:r>
    </w:p>
    <w:p w14:paraId="153481A4">
      <w:pPr>
        <w:adjustRightInd w:val="0"/>
        <w:snapToGrid w:val="0"/>
        <w:spacing w:line="288" w:lineRule="auto"/>
        <w:ind w:firstLine="420" w:firstLineChars="200"/>
        <w:rPr>
          <w:sz w:val="21"/>
          <w:szCs w:val="21"/>
          <w:highlight w:val="none"/>
        </w:rPr>
      </w:pPr>
      <w:r>
        <w:rPr>
          <w:rFonts w:hint="eastAsia"/>
          <w:sz w:val="21"/>
          <w:szCs w:val="21"/>
          <w:highlight w:val="none"/>
        </w:rPr>
        <w:t>2.响应文件须由供应商在规定位置加盖公章</w:t>
      </w:r>
      <w:bookmarkStart w:id="48" w:name="_Hlk96329193"/>
      <w:r>
        <w:rPr>
          <w:rFonts w:hint="eastAsia"/>
          <w:sz w:val="21"/>
          <w:szCs w:val="21"/>
          <w:highlight w:val="none"/>
        </w:rPr>
        <w:t>，供应商应写全称。</w:t>
      </w:r>
      <w:bookmarkEnd w:id="48"/>
    </w:p>
    <w:p w14:paraId="41AD78FC">
      <w:pPr>
        <w:adjustRightInd w:val="0"/>
        <w:snapToGrid w:val="0"/>
        <w:spacing w:line="288" w:lineRule="auto"/>
        <w:ind w:firstLine="420" w:firstLineChars="200"/>
        <w:rPr>
          <w:sz w:val="21"/>
          <w:szCs w:val="21"/>
          <w:highlight w:val="none"/>
        </w:rPr>
      </w:pPr>
      <w:r>
        <w:rPr>
          <w:sz w:val="21"/>
          <w:szCs w:val="21"/>
          <w:highlight w:val="none"/>
        </w:rPr>
        <w:t>3.响应文件不得涂改，若有修改错漏处，须由供应商加盖公章，或者由供应商代表签名。响应文件因字迹潦草或表达不清所引起的后果由供应商负责。</w:t>
      </w:r>
    </w:p>
    <w:p w14:paraId="64FF8ABF">
      <w:pPr>
        <w:adjustRightInd w:val="0"/>
        <w:snapToGrid w:val="0"/>
        <w:spacing w:line="288" w:lineRule="auto"/>
        <w:ind w:firstLine="422" w:firstLineChars="200"/>
        <w:rPr>
          <w:b/>
          <w:bCs/>
          <w:sz w:val="21"/>
          <w:szCs w:val="21"/>
          <w:highlight w:val="none"/>
        </w:rPr>
      </w:pPr>
      <w:r>
        <w:rPr>
          <w:rFonts w:hint="eastAsia"/>
          <w:b/>
          <w:bCs/>
          <w:sz w:val="21"/>
          <w:szCs w:val="21"/>
          <w:highlight w:val="none"/>
        </w:rPr>
        <w:t>4.响应文件份数：</w:t>
      </w:r>
    </w:p>
    <w:p w14:paraId="42628F98">
      <w:pPr>
        <w:adjustRightInd w:val="0"/>
        <w:snapToGrid w:val="0"/>
        <w:spacing w:line="288" w:lineRule="auto"/>
        <w:ind w:firstLine="422" w:firstLineChars="200"/>
        <w:rPr>
          <w:b/>
          <w:bCs/>
          <w:sz w:val="21"/>
          <w:szCs w:val="21"/>
          <w:highlight w:val="none"/>
        </w:rPr>
      </w:pPr>
      <w:r>
        <w:rPr>
          <w:rFonts w:hint="eastAsia"/>
          <w:b/>
          <w:bCs/>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w:t>
      </w:r>
      <w:r>
        <w:rPr>
          <w:rFonts w:hint="eastAsia"/>
          <w:b/>
          <w:bCs/>
          <w:sz w:val="21"/>
          <w:szCs w:val="21"/>
          <w:highlight w:val="none"/>
          <w:lang w:eastAsia="zh-CN"/>
        </w:rPr>
        <w:t>阙家珍</w:t>
      </w:r>
      <w:r>
        <w:rPr>
          <w:rFonts w:hint="eastAsia"/>
          <w:b/>
          <w:bCs/>
          <w:sz w:val="21"/>
          <w:szCs w:val="21"/>
          <w:highlight w:val="none"/>
        </w:rPr>
        <w:t>）收，电话：0571-</w:t>
      </w:r>
      <w:r>
        <w:rPr>
          <w:rFonts w:hint="eastAsia"/>
          <w:b/>
          <w:bCs/>
          <w:sz w:val="21"/>
          <w:szCs w:val="21"/>
          <w:highlight w:val="none"/>
          <w:lang w:eastAsia="zh-CN"/>
        </w:rPr>
        <w:t>87670301</w:t>
      </w:r>
      <w:r>
        <w:rPr>
          <w:rFonts w:hint="eastAsia"/>
          <w:b/>
          <w:bCs/>
          <w:sz w:val="21"/>
          <w:szCs w:val="21"/>
          <w:highlight w:val="none"/>
        </w:rPr>
        <w:t>，寄出后将（快递单号、项目名称、公司名称、联系方式等相关信息）发至：</w:t>
      </w:r>
      <w:r>
        <w:rPr>
          <w:rFonts w:hint="eastAsia"/>
          <w:b/>
          <w:bCs/>
          <w:sz w:val="21"/>
          <w:szCs w:val="21"/>
          <w:highlight w:val="none"/>
          <w:lang w:eastAsia="zh-CN"/>
        </w:rPr>
        <w:t>zb02</w:t>
      </w:r>
      <w:r>
        <w:rPr>
          <w:rFonts w:hint="eastAsia"/>
          <w:b/>
          <w:bCs/>
          <w:sz w:val="21"/>
          <w:szCs w:val="21"/>
          <w:highlight w:val="none"/>
        </w:rPr>
        <w:t>@qszb.net，以便查收）。</w:t>
      </w:r>
    </w:p>
    <w:p w14:paraId="7B45741A">
      <w:pPr>
        <w:adjustRightInd w:val="0"/>
        <w:snapToGrid w:val="0"/>
        <w:spacing w:line="288" w:lineRule="auto"/>
        <w:ind w:firstLine="422" w:firstLineChars="200"/>
        <w:rPr>
          <w:b/>
          <w:bCs/>
          <w:sz w:val="21"/>
          <w:szCs w:val="21"/>
          <w:highlight w:val="none"/>
        </w:rPr>
      </w:pPr>
      <w:r>
        <w:rPr>
          <w:rFonts w:hint="eastAsia"/>
          <w:b/>
          <w:bCs/>
          <w:sz w:val="21"/>
          <w:szCs w:val="21"/>
          <w:highlight w:val="none"/>
        </w:rPr>
        <w:t>特别说明：双休日和法定节假日不收件，供应商自行承担邮寄风险。</w:t>
      </w:r>
    </w:p>
    <w:p w14:paraId="257AB949">
      <w:pPr>
        <w:adjustRightInd w:val="0"/>
        <w:snapToGrid w:val="0"/>
        <w:spacing w:line="288" w:lineRule="auto"/>
        <w:ind w:firstLine="422" w:firstLineChars="200"/>
        <w:rPr>
          <w:b/>
          <w:bCs/>
          <w:sz w:val="21"/>
          <w:szCs w:val="21"/>
          <w:highlight w:val="none"/>
        </w:rPr>
      </w:pPr>
      <w:r>
        <w:rPr>
          <w:rFonts w:hint="eastAsia"/>
          <w:b/>
          <w:bCs/>
          <w:sz w:val="21"/>
          <w:szCs w:val="21"/>
          <w:highlight w:val="none"/>
        </w:rPr>
        <w:t>备注：</w:t>
      </w:r>
    </w:p>
    <w:p w14:paraId="3D8FFCC8">
      <w:pPr>
        <w:adjustRightInd w:val="0"/>
        <w:snapToGrid w:val="0"/>
        <w:spacing w:line="288" w:lineRule="auto"/>
        <w:rPr>
          <w:b/>
          <w:bCs/>
          <w:sz w:val="21"/>
          <w:szCs w:val="21"/>
          <w:highlight w:val="none"/>
        </w:rPr>
      </w:pPr>
      <w:r>
        <w:rPr>
          <w:rFonts w:hint="eastAsia"/>
          <w:b/>
          <w:bCs/>
          <w:sz w:val="21"/>
          <w:szCs w:val="21"/>
          <w:highlight w:val="none"/>
        </w:rPr>
        <w:t>（三）响应文件的上传、递交、修改和撤回</w:t>
      </w:r>
    </w:p>
    <w:p w14:paraId="01FB496F">
      <w:pPr>
        <w:adjustRightInd w:val="0"/>
        <w:snapToGrid w:val="0"/>
        <w:spacing w:line="288" w:lineRule="auto"/>
        <w:ind w:firstLine="420" w:firstLineChars="200"/>
        <w:rPr>
          <w:sz w:val="21"/>
          <w:szCs w:val="21"/>
          <w:highlight w:val="none"/>
        </w:rPr>
      </w:pPr>
      <w:r>
        <w:rPr>
          <w:rFonts w:hint="eastAsia"/>
          <w:sz w:val="21"/>
          <w:szCs w:val="21"/>
          <w:highlight w:val="none"/>
        </w:rPr>
        <w:t>1.响应文件的上传、递交：</w:t>
      </w:r>
    </w:p>
    <w:p w14:paraId="557D7F1F">
      <w:pPr>
        <w:adjustRightInd w:val="0"/>
        <w:snapToGrid w:val="0"/>
        <w:spacing w:line="288" w:lineRule="auto"/>
        <w:ind w:firstLine="420" w:firstLineChars="200"/>
        <w:rPr>
          <w:sz w:val="21"/>
          <w:szCs w:val="21"/>
          <w:highlight w:val="none"/>
        </w:rPr>
      </w:pPr>
      <w:r>
        <w:rPr>
          <w:rFonts w:hint="eastAsia"/>
          <w:sz w:val="21"/>
          <w:szCs w:val="21"/>
          <w:highlight w:val="none"/>
        </w:rPr>
        <w:t>（1）电子加密响应文件的上传：</w:t>
      </w:r>
    </w:p>
    <w:p w14:paraId="5778E212">
      <w:pPr>
        <w:adjustRightInd w:val="0"/>
        <w:snapToGrid w:val="0"/>
        <w:spacing w:line="288" w:lineRule="auto"/>
        <w:ind w:firstLine="420" w:firstLineChars="200"/>
        <w:rPr>
          <w:sz w:val="21"/>
          <w:szCs w:val="21"/>
          <w:highlight w:val="none"/>
        </w:rPr>
      </w:pPr>
      <w:r>
        <w:rPr>
          <w:rFonts w:hint="eastAsia"/>
          <w:sz w:val="21"/>
          <w:szCs w:val="21"/>
          <w:highlight w:val="none"/>
        </w:rPr>
        <w:t>▲a.供应商应在响应文件提交截止时间前将电子加密响应文件成功上传至政府采购云平台，否则响应无效；</w:t>
      </w:r>
    </w:p>
    <w:p w14:paraId="6EBA9F28">
      <w:pPr>
        <w:adjustRightInd w:val="0"/>
        <w:snapToGrid w:val="0"/>
        <w:spacing w:line="288" w:lineRule="auto"/>
        <w:ind w:firstLine="420" w:firstLineChars="200"/>
        <w:rPr>
          <w:sz w:val="21"/>
          <w:szCs w:val="21"/>
          <w:highlight w:val="none"/>
        </w:rPr>
      </w:pPr>
      <w:r>
        <w:rPr>
          <w:rFonts w:hint="eastAsia"/>
          <w:sz w:val="21"/>
          <w:szCs w:val="21"/>
          <w:highlight w:val="none"/>
        </w:rPr>
        <w:t>b.电子加密响应文件成功上传后，供应商可自行打印响应文件接收回执。</w:t>
      </w:r>
    </w:p>
    <w:p w14:paraId="0BE1DE5C">
      <w:pPr>
        <w:adjustRightInd w:val="0"/>
        <w:snapToGrid w:val="0"/>
        <w:spacing w:line="288" w:lineRule="auto"/>
        <w:ind w:firstLine="420" w:firstLineChars="200"/>
        <w:rPr>
          <w:sz w:val="21"/>
          <w:szCs w:val="21"/>
          <w:highlight w:val="none"/>
        </w:rPr>
      </w:pPr>
      <w:r>
        <w:rPr>
          <w:rFonts w:hint="eastAsia"/>
          <w:sz w:val="21"/>
          <w:szCs w:val="21"/>
          <w:highlight w:val="none"/>
        </w:rPr>
        <w:t>（2）备份响应文件的密封包装、递交：</w:t>
      </w:r>
    </w:p>
    <w:p w14:paraId="6AF1E08B">
      <w:pPr>
        <w:adjustRightInd w:val="0"/>
        <w:snapToGrid w:val="0"/>
        <w:spacing w:line="288" w:lineRule="auto"/>
        <w:ind w:firstLine="420" w:firstLineChars="200"/>
        <w:rPr>
          <w:sz w:val="21"/>
          <w:szCs w:val="21"/>
          <w:highlight w:val="none"/>
        </w:rPr>
      </w:pPr>
      <w:r>
        <w:rPr>
          <w:rFonts w:hint="eastAsia"/>
          <w:sz w:val="21"/>
          <w:szCs w:val="21"/>
          <w:highlight w:val="none"/>
        </w:rPr>
        <w:t>a.供应商在政府采购云平台完成电子加密响应文件的上传后，可以EMS或顺丰邮寄形式在响应文件提交截止时间前递交以介质（U盘）存储的数据电文形式的备份响应文件；</w:t>
      </w:r>
    </w:p>
    <w:p w14:paraId="2BB0912D">
      <w:pPr>
        <w:adjustRightInd w:val="0"/>
        <w:snapToGrid w:val="0"/>
        <w:spacing w:line="288" w:lineRule="auto"/>
        <w:ind w:firstLine="420" w:firstLineChars="200"/>
        <w:rPr>
          <w:sz w:val="21"/>
          <w:szCs w:val="21"/>
        </w:rPr>
      </w:pPr>
      <w:r>
        <w:rPr>
          <w:rFonts w:hint="eastAsia"/>
          <w:sz w:val="21"/>
          <w:szCs w:val="21"/>
          <w:highlight w:val="none"/>
        </w:rPr>
        <w:t>b.备份响应文件应当密封包装并在包装上标注响应</w:t>
      </w:r>
      <w:r>
        <w:rPr>
          <w:rFonts w:hint="eastAsia"/>
          <w:sz w:val="21"/>
          <w:szCs w:val="21"/>
          <w:highlight w:val="none"/>
          <w:u w:val="single"/>
        </w:rPr>
        <w:t>项目名称、标项、供应商名称</w:t>
      </w:r>
      <w:r>
        <w:rPr>
          <w:rFonts w:hint="eastAsia"/>
          <w:sz w:val="21"/>
          <w:szCs w:val="21"/>
          <w:highlight w:val="none"/>
        </w:rPr>
        <w:t>并加盖公章（非电子签章），供应商逾期送达或者未密封包装的备份响应文件采购代理机构将予以</w:t>
      </w:r>
      <w:r>
        <w:rPr>
          <w:rFonts w:hint="eastAsia"/>
          <w:sz w:val="21"/>
          <w:szCs w:val="21"/>
        </w:rPr>
        <w:t>拒收；</w:t>
      </w:r>
    </w:p>
    <w:p w14:paraId="42139E1A">
      <w:pPr>
        <w:adjustRightInd w:val="0"/>
        <w:snapToGrid w:val="0"/>
        <w:spacing w:line="288" w:lineRule="auto"/>
        <w:ind w:firstLine="420" w:firstLineChars="200"/>
        <w:rPr>
          <w:sz w:val="21"/>
          <w:szCs w:val="21"/>
        </w:rPr>
      </w:pPr>
      <w:r>
        <w:rPr>
          <w:rFonts w:hint="eastAsia"/>
          <w:sz w:val="21"/>
          <w:szCs w:val="21"/>
        </w:rPr>
        <w:t>▲c.通过政府采购云平台成功上传的电子加密响应文件已按时解密的，备份响应文件自动失效。</w:t>
      </w:r>
    </w:p>
    <w:p w14:paraId="5F941A3E">
      <w:pPr>
        <w:adjustRightInd w:val="0"/>
        <w:snapToGrid w:val="0"/>
        <w:spacing w:line="288" w:lineRule="auto"/>
        <w:ind w:firstLine="420" w:firstLineChars="200"/>
        <w:rPr>
          <w:sz w:val="21"/>
          <w:szCs w:val="21"/>
        </w:rPr>
      </w:pPr>
      <w:r>
        <w:rPr>
          <w:rFonts w:hint="eastAsia"/>
          <w:sz w:val="21"/>
          <w:szCs w:val="21"/>
        </w:rPr>
        <w:t>▲d.供应商仅递交备份响应文件而未将电子加密响应文件成功上传至政府采购云平台的，响应无效。</w:t>
      </w:r>
    </w:p>
    <w:p w14:paraId="200FE7C3">
      <w:pPr>
        <w:adjustRightInd w:val="0"/>
        <w:snapToGrid w:val="0"/>
        <w:spacing w:line="288" w:lineRule="auto"/>
        <w:ind w:firstLine="420" w:firstLineChars="200"/>
        <w:rPr>
          <w:sz w:val="21"/>
          <w:szCs w:val="21"/>
        </w:rPr>
      </w:pPr>
      <w:r>
        <w:rPr>
          <w:rFonts w:hint="eastAsia"/>
          <w:sz w:val="21"/>
          <w:szCs w:val="21"/>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14:paraId="78F5FA19">
      <w:pPr>
        <w:adjustRightInd w:val="0"/>
        <w:snapToGrid w:val="0"/>
        <w:spacing w:line="288" w:lineRule="auto"/>
        <w:ind w:firstLine="420" w:firstLineChars="200"/>
        <w:rPr>
          <w:sz w:val="21"/>
          <w:szCs w:val="21"/>
        </w:rPr>
      </w:pPr>
      <w:r>
        <w:rPr>
          <w:sz w:val="21"/>
          <w:szCs w:val="21"/>
        </w:rPr>
        <w:t>3.</w:t>
      </w:r>
      <w:r>
        <w:rPr>
          <w:rFonts w:hint="eastAsia"/>
          <w:sz w:val="21"/>
          <w:szCs w:val="21"/>
        </w:rPr>
        <w:t>供应商</w:t>
      </w:r>
      <w:r>
        <w:rPr>
          <w:sz w:val="21"/>
          <w:szCs w:val="21"/>
        </w:rPr>
        <w:t>因未在线参加开标而导致电子加密</w:t>
      </w:r>
      <w:r>
        <w:rPr>
          <w:rFonts w:hint="eastAsia"/>
          <w:sz w:val="21"/>
          <w:szCs w:val="21"/>
        </w:rPr>
        <w:t>响应</w:t>
      </w:r>
      <w:r>
        <w:rPr>
          <w:sz w:val="21"/>
          <w:szCs w:val="21"/>
        </w:rPr>
        <w:t>文件无法按时解密等一切后果由</w:t>
      </w:r>
      <w:r>
        <w:rPr>
          <w:rFonts w:hint="eastAsia"/>
          <w:sz w:val="21"/>
          <w:szCs w:val="21"/>
        </w:rPr>
        <w:t>供应商</w:t>
      </w:r>
      <w:r>
        <w:rPr>
          <w:sz w:val="21"/>
          <w:szCs w:val="21"/>
        </w:rPr>
        <w:t>自行承担。</w:t>
      </w:r>
    </w:p>
    <w:p w14:paraId="208CF158">
      <w:pPr>
        <w:adjustRightInd w:val="0"/>
        <w:snapToGrid w:val="0"/>
        <w:spacing w:line="288" w:lineRule="auto"/>
        <w:ind w:firstLine="420" w:firstLineChars="200"/>
        <w:rPr>
          <w:sz w:val="21"/>
          <w:szCs w:val="21"/>
        </w:rPr>
      </w:pPr>
      <w:r>
        <w:rPr>
          <w:sz w:val="21"/>
          <w:szCs w:val="21"/>
        </w:rPr>
        <w:t>4.</w:t>
      </w:r>
      <w:r>
        <w:rPr>
          <w:rFonts w:hint="eastAsia"/>
          <w:sz w:val="21"/>
          <w:szCs w:val="21"/>
        </w:rPr>
        <w:t>供应商</w:t>
      </w:r>
      <w:r>
        <w:rPr>
          <w:sz w:val="21"/>
          <w:szCs w:val="21"/>
        </w:rPr>
        <w:t>应按照</w:t>
      </w:r>
      <w:r>
        <w:rPr>
          <w:rFonts w:hint="eastAsia"/>
          <w:sz w:val="21"/>
          <w:szCs w:val="21"/>
        </w:rPr>
        <w:t>磋商</w:t>
      </w:r>
      <w:r>
        <w:rPr>
          <w:sz w:val="21"/>
          <w:szCs w:val="21"/>
        </w:rPr>
        <w:t>文件和政府采购云平台的要求，根据</w:t>
      </w:r>
      <w:r>
        <w:rPr>
          <w:rFonts w:hint="eastAsia"/>
          <w:sz w:val="21"/>
          <w:szCs w:val="21"/>
        </w:rPr>
        <w:t>响应</w:t>
      </w:r>
      <w:r>
        <w:rPr>
          <w:sz w:val="21"/>
          <w:szCs w:val="21"/>
        </w:rPr>
        <w:t>文件的组成规定的内容及顺序通过政采云电子交易客户端（政采云响应客户端）编制加密</w:t>
      </w:r>
      <w:r>
        <w:rPr>
          <w:rFonts w:hint="eastAsia"/>
          <w:sz w:val="21"/>
          <w:szCs w:val="21"/>
        </w:rPr>
        <w:t>响应</w:t>
      </w:r>
      <w:r>
        <w:rPr>
          <w:sz w:val="21"/>
          <w:szCs w:val="21"/>
        </w:rPr>
        <w:t>文件。</w:t>
      </w:r>
    </w:p>
    <w:p w14:paraId="03141D63">
      <w:pPr>
        <w:adjustRightInd w:val="0"/>
        <w:snapToGrid w:val="0"/>
        <w:spacing w:line="288" w:lineRule="auto"/>
        <w:ind w:firstLine="422" w:firstLineChars="200"/>
        <w:rPr>
          <w:b/>
          <w:bCs/>
          <w:sz w:val="21"/>
          <w:szCs w:val="21"/>
        </w:rPr>
      </w:pPr>
      <w:r>
        <w:rPr>
          <w:rFonts w:hint="eastAsia"/>
          <w:b/>
          <w:bCs/>
          <w:sz w:val="21"/>
          <w:szCs w:val="21"/>
        </w:rPr>
        <w:t>备注：</w:t>
      </w:r>
    </w:p>
    <w:p w14:paraId="7A091152">
      <w:pPr>
        <w:adjustRightInd w:val="0"/>
        <w:snapToGrid w:val="0"/>
        <w:spacing w:line="288" w:lineRule="auto"/>
        <w:ind w:firstLine="422" w:firstLineChars="200"/>
        <w:rPr>
          <w:b/>
          <w:bCs/>
          <w:sz w:val="21"/>
          <w:szCs w:val="21"/>
        </w:rPr>
      </w:pPr>
      <w:r>
        <w:rPr>
          <w:rFonts w:hint="eastAsia"/>
          <w:b/>
          <w:bCs/>
          <w:sz w:val="21"/>
          <w:szCs w:val="21"/>
        </w:rPr>
        <w:t>供应商可通过浙江省“电子交易/不见面开评标”学习专题提前进行专题学习，熟悉操作，避免影响采购活动（https://edu.zcygov.cn/luban/e-biding）。</w:t>
      </w:r>
    </w:p>
    <w:p w14:paraId="384B16CC">
      <w:pPr>
        <w:adjustRightInd w:val="0"/>
        <w:snapToGrid w:val="0"/>
        <w:spacing w:line="288" w:lineRule="auto"/>
        <w:rPr>
          <w:b/>
          <w:bCs/>
          <w:sz w:val="21"/>
          <w:szCs w:val="21"/>
        </w:rPr>
      </w:pPr>
      <w:r>
        <w:rPr>
          <w:rFonts w:hint="eastAsia"/>
          <w:b/>
          <w:bCs/>
          <w:sz w:val="21"/>
          <w:szCs w:val="21"/>
        </w:rPr>
        <w:t>（四）响应文件的语言及计量</w:t>
      </w:r>
    </w:p>
    <w:p w14:paraId="736DCB9F">
      <w:pPr>
        <w:adjustRightInd w:val="0"/>
        <w:snapToGrid w:val="0"/>
        <w:spacing w:line="288" w:lineRule="auto"/>
        <w:ind w:firstLine="420" w:firstLineChars="200"/>
        <w:rPr>
          <w:sz w:val="21"/>
          <w:szCs w:val="21"/>
        </w:rPr>
      </w:pPr>
      <w:r>
        <w:rPr>
          <w:rFonts w:hint="eastAsia"/>
          <w:sz w:val="21"/>
          <w:szCs w:val="21"/>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14:paraId="6122A7C3">
      <w:pPr>
        <w:adjustRightInd w:val="0"/>
        <w:snapToGrid w:val="0"/>
        <w:spacing w:line="288" w:lineRule="auto"/>
        <w:rPr>
          <w:b/>
          <w:bCs/>
          <w:sz w:val="21"/>
          <w:szCs w:val="21"/>
        </w:rPr>
      </w:pPr>
      <w:r>
        <w:rPr>
          <w:rFonts w:hint="eastAsia"/>
          <w:b/>
          <w:bCs/>
          <w:sz w:val="21"/>
          <w:szCs w:val="21"/>
        </w:rPr>
        <w:t>（五）磋商报价</w:t>
      </w:r>
    </w:p>
    <w:p w14:paraId="12874C21">
      <w:pPr>
        <w:adjustRightInd w:val="0"/>
        <w:snapToGrid w:val="0"/>
        <w:spacing w:line="288" w:lineRule="auto"/>
        <w:ind w:firstLine="420" w:firstLineChars="200"/>
        <w:jc w:val="left"/>
        <w:rPr>
          <w:rFonts w:hint="eastAsia" w:cs="Times New Roman"/>
          <w:color w:val="auto"/>
          <w:sz w:val="21"/>
          <w:szCs w:val="21"/>
        </w:rPr>
      </w:pPr>
      <w:r>
        <w:rPr>
          <w:rFonts w:hint="eastAsia" w:cs="Times New Roman"/>
          <w:sz w:val="21"/>
          <w:szCs w:val="21"/>
        </w:rPr>
        <w:t>1.报价应按磋商文</w:t>
      </w:r>
      <w:r>
        <w:rPr>
          <w:rFonts w:hint="eastAsia" w:cs="Times New Roman"/>
          <w:color w:val="auto"/>
          <w:sz w:val="21"/>
          <w:szCs w:val="21"/>
        </w:rPr>
        <w:t>件要求的格式编制、填写报价内容（可自行增行），未按磋商文件要求编制、填写的响应文件可能被拒绝；</w:t>
      </w:r>
    </w:p>
    <w:p w14:paraId="097B15AD">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2.本次磋商采用人民币报价；</w:t>
      </w:r>
    </w:p>
    <w:p w14:paraId="0DACF75F">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3.最后磋商报价是履行合同的最终价格，有关本项目实施所涉及的一切费用均计入报价。总价不为零，分项报价中部分产品、服务单价为零的，视作已包含在总价中。</w:t>
      </w:r>
    </w:p>
    <w:p w14:paraId="6C723700">
      <w:pPr>
        <w:adjustRightInd w:val="0"/>
        <w:snapToGrid w:val="0"/>
        <w:spacing w:line="288" w:lineRule="auto"/>
        <w:ind w:firstLine="420" w:firstLineChars="200"/>
        <w:jc w:val="left"/>
        <w:rPr>
          <w:rFonts w:cs="Times New Roman"/>
          <w:color w:val="auto"/>
          <w:sz w:val="21"/>
          <w:szCs w:val="21"/>
        </w:rPr>
      </w:pPr>
      <w:r>
        <w:rPr>
          <w:rFonts w:hint="eastAsia" w:cs="Times New Roman"/>
          <w:color w:val="auto"/>
          <w:sz w:val="21"/>
          <w:szCs w:val="21"/>
        </w:rPr>
        <w:t>▲4.采购人将以合同形式有偿取得货物、工程和服务，不接受供应商给予的赠品、回扣或者与采购无关的其他商品、服务。</w:t>
      </w:r>
    </w:p>
    <w:p w14:paraId="7C41B0C0">
      <w:pPr>
        <w:adjustRightInd w:val="0"/>
        <w:snapToGrid w:val="0"/>
        <w:spacing w:line="288" w:lineRule="auto"/>
        <w:rPr>
          <w:b/>
          <w:bCs/>
          <w:color w:val="auto"/>
          <w:sz w:val="21"/>
          <w:szCs w:val="21"/>
        </w:rPr>
      </w:pPr>
      <w:r>
        <w:rPr>
          <w:rFonts w:hint="eastAsia"/>
          <w:b/>
          <w:bCs/>
          <w:color w:val="auto"/>
          <w:sz w:val="21"/>
          <w:szCs w:val="21"/>
        </w:rPr>
        <w:t>（六）响应有效期</w:t>
      </w:r>
    </w:p>
    <w:p w14:paraId="4546009F">
      <w:pPr>
        <w:adjustRightInd w:val="0"/>
        <w:snapToGrid w:val="0"/>
        <w:spacing w:line="288" w:lineRule="auto"/>
        <w:ind w:firstLine="420" w:firstLineChars="200"/>
        <w:rPr>
          <w:color w:val="auto"/>
          <w:sz w:val="21"/>
          <w:szCs w:val="21"/>
        </w:rPr>
      </w:pPr>
      <w:r>
        <w:rPr>
          <w:rFonts w:hint="eastAsia"/>
          <w:color w:val="auto"/>
          <w:sz w:val="21"/>
          <w:szCs w:val="21"/>
        </w:rPr>
        <w:t>▲从提交响应文件的截止之日起90天。在原响应有效期满之前，如果出现特殊情况，采购人或采购代理机构以书面形式通知供应商延长响应有效期。</w:t>
      </w:r>
    </w:p>
    <w:p w14:paraId="7FD65BC7">
      <w:pPr>
        <w:widowControl/>
        <w:adjustRightInd w:val="0"/>
        <w:snapToGrid w:val="0"/>
        <w:spacing w:line="288" w:lineRule="auto"/>
        <w:jc w:val="left"/>
        <w:rPr>
          <w:b/>
          <w:bCs/>
          <w:color w:val="auto"/>
          <w:sz w:val="21"/>
          <w:szCs w:val="21"/>
        </w:rPr>
      </w:pPr>
      <w:r>
        <w:rPr>
          <w:b/>
          <w:bCs/>
          <w:color w:val="auto"/>
          <w:sz w:val="21"/>
          <w:szCs w:val="21"/>
        </w:rPr>
        <w:br w:type="page"/>
      </w:r>
    </w:p>
    <w:p w14:paraId="7B5CD10C">
      <w:pPr>
        <w:adjustRightInd w:val="0"/>
        <w:snapToGrid w:val="0"/>
        <w:spacing w:line="288" w:lineRule="auto"/>
        <w:jc w:val="center"/>
        <w:outlineLvl w:val="1"/>
        <w:rPr>
          <w:b/>
          <w:bCs/>
          <w:sz w:val="21"/>
          <w:szCs w:val="21"/>
        </w:rPr>
      </w:pPr>
      <w:r>
        <w:rPr>
          <w:rFonts w:hint="eastAsia"/>
          <w:b/>
          <w:bCs/>
          <w:sz w:val="21"/>
          <w:szCs w:val="21"/>
        </w:rPr>
        <w:t>四、响应无效的情形</w:t>
      </w:r>
    </w:p>
    <w:p w14:paraId="5EC1B2AE">
      <w:pPr>
        <w:adjustRightInd w:val="0"/>
        <w:snapToGrid w:val="0"/>
        <w:spacing w:line="288" w:lineRule="auto"/>
        <w:ind w:firstLine="420" w:firstLineChars="200"/>
        <w:rPr>
          <w:sz w:val="21"/>
          <w:szCs w:val="21"/>
        </w:rPr>
      </w:pPr>
      <w:bookmarkStart w:id="49" w:name="_Hlk97039899"/>
      <w:r>
        <w:rPr>
          <w:rFonts w:hint="eastAsia"/>
          <w:sz w:val="21"/>
          <w:szCs w:val="21"/>
        </w:rPr>
        <w:t>未响应磋商文件“▲”标记条款要求的，响应无效。</w:t>
      </w:r>
    </w:p>
    <w:bookmarkEnd w:id="49"/>
    <w:p w14:paraId="28BBECF9">
      <w:pPr>
        <w:adjustRightInd w:val="0"/>
        <w:snapToGrid w:val="0"/>
        <w:spacing w:line="288" w:lineRule="auto"/>
        <w:ind w:firstLine="422" w:firstLineChars="200"/>
        <w:rPr>
          <w:b/>
          <w:bCs/>
          <w:sz w:val="21"/>
          <w:szCs w:val="21"/>
        </w:rPr>
      </w:pPr>
      <w:r>
        <w:rPr>
          <w:rFonts w:hint="eastAsia"/>
          <w:b/>
          <w:bCs/>
          <w:sz w:val="21"/>
          <w:szCs w:val="21"/>
        </w:rPr>
        <w:t>1.在资格审查时，如发现下列情形之一的，响应文件将被视为无效：</w:t>
      </w:r>
    </w:p>
    <w:p w14:paraId="09641733">
      <w:pPr>
        <w:adjustRightInd w:val="0"/>
        <w:snapToGrid w:val="0"/>
        <w:spacing w:line="288" w:lineRule="auto"/>
        <w:ind w:firstLine="420" w:firstLineChars="200"/>
        <w:rPr>
          <w:sz w:val="21"/>
          <w:szCs w:val="21"/>
        </w:rPr>
      </w:pPr>
      <w:r>
        <w:rPr>
          <w:rFonts w:hint="eastAsia"/>
          <w:sz w:val="21"/>
          <w:szCs w:val="21"/>
        </w:rPr>
        <w:t>（1）资格证明材料不全的，或者不符合磋商文件要求；</w:t>
      </w:r>
    </w:p>
    <w:p w14:paraId="799EBAB3">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）供应商不具备磋商文件中规定的资格要求；</w:t>
      </w:r>
    </w:p>
    <w:p w14:paraId="26078977">
      <w:pPr>
        <w:adjustRightInd w:val="0"/>
        <w:snapToGrid w:val="0"/>
        <w:spacing w:line="288" w:lineRule="auto"/>
        <w:ind w:firstLine="420" w:firstLineChars="200"/>
        <w:rPr>
          <w:sz w:val="21"/>
          <w:szCs w:val="21"/>
        </w:rPr>
      </w:pPr>
      <w:bookmarkStart w:id="50" w:name="_Hlk97039841"/>
      <w:r>
        <w:rPr>
          <w:rFonts w:hint="eastAsia"/>
          <w:sz w:val="21"/>
          <w:szCs w:val="21"/>
        </w:rPr>
        <w:t>（3）资格文件未按要求签署、盖章。</w:t>
      </w:r>
    </w:p>
    <w:bookmarkEnd w:id="50"/>
    <w:p w14:paraId="5604DC84">
      <w:pPr>
        <w:adjustRightInd w:val="0"/>
        <w:snapToGrid w:val="0"/>
        <w:spacing w:line="288" w:lineRule="auto"/>
        <w:ind w:firstLine="422" w:firstLineChars="200"/>
        <w:rPr>
          <w:b/>
          <w:bCs/>
          <w:sz w:val="21"/>
          <w:szCs w:val="21"/>
        </w:rPr>
      </w:pPr>
      <w:r>
        <w:rPr>
          <w:rFonts w:hint="eastAsia"/>
          <w:b/>
          <w:bCs/>
          <w:sz w:val="21"/>
          <w:szCs w:val="21"/>
        </w:rPr>
        <w:t>2.在符合性审查、商务和技术评审时，如发现下列情形之一的，响应文件将被视为无效：</w:t>
      </w:r>
    </w:p>
    <w:p w14:paraId="1346A6FB">
      <w:pPr>
        <w:adjustRightInd w:val="0"/>
        <w:snapToGrid w:val="0"/>
        <w:spacing w:line="288" w:lineRule="auto"/>
        <w:ind w:firstLine="420" w:firstLineChars="200"/>
        <w:jc w:val="left"/>
        <w:rPr>
          <w:sz w:val="21"/>
          <w:szCs w:val="21"/>
        </w:rPr>
      </w:pPr>
      <w:r>
        <w:rPr>
          <w:rFonts w:hint="eastAsia"/>
          <w:sz w:val="21"/>
          <w:szCs w:val="21"/>
        </w:rPr>
        <w:t>（1）商务和技术文件未按要求签署、盖章；</w:t>
      </w:r>
    </w:p>
    <w:p w14:paraId="10AEBE39">
      <w:pPr>
        <w:adjustRightInd w:val="0"/>
        <w:snapToGrid w:val="0"/>
        <w:spacing w:line="288" w:lineRule="auto"/>
        <w:ind w:firstLine="420" w:firstLineChars="200"/>
        <w:jc w:val="left"/>
        <w:rPr>
          <w:sz w:val="21"/>
          <w:szCs w:val="21"/>
        </w:rPr>
      </w:pPr>
      <w:r>
        <w:rPr>
          <w:rFonts w:hint="eastAsia"/>
          <w:sz w:val="21"/>
          <w:szCs w:val="21"/>
        </w:rPr>
        <w:t>（</w:t>
      </w:r>
      <w:r>
        <w:rPr>
          <w:sz w:val="21"/>
          <w:szCs w:val="21"/>
        </w:rPr>
        <w:t>2）未提供或未按要求提供响应函、授权委托书；</w:t>
      </w:r>
    </w:p>
    <w:p w14:paraId="58EB2F86">
      <w:pPr>
        <w:adjustRightInd w:val="0"/>
        <w:snapToGrid w:val="0"/>
        <w:spacing w:line="288" w:lineRule="auto"/>
        <w:ind w:firstLine="420" w:firstLineChars="200"/>
        <w:jc w:val="left"/>
        <w:rPr>
          <w:sz w:val="21"/>
          <w:szCs w:val="21"/>
        </w:rPr>
      </w:pPr>
      <w:r>
        <w:rPr>
          <w:rFonts w:hint="eastAsia"/>
          <w:sz w:val="21"/>
          <w:szCs w:val="21"/>
        </w:rPr>
        <w:t>（</w:t>
      </w:r>
      <w:r>
        <w:rPr>
          <w:sz w:val="21"/>
          <w:szCs w:val="21"/>
        </w:rPr>
        <w:t>3）委托授权代表参加</w:t>
      </w:r>
      <w:r>
        <w:rPr>
          <w:rFonts w:hint="eastAsia"/>
          <w:sz w:val="21"/>
          <w:szCs w:val="21"/>
        </w:rPr>
        <w:t>采购活动</w:t>
      </w:r>
      <w:r>
        <w:rPr>
          <w:sz w:val="21"/>
          <w:szCs w:val="21"/>
        </w:rPr>
        <w:t>但未提供符合要求的授权代表社保缴纳证明；</w:t>
      </w:r>
    </w:p>
    <w:p w14:paraId="7BA7C3A5">
      <w:pPr>
        <w:adjustRightInd w:val="0"/>
        <w:snapToGrid w:val="0"/>
        <w:spacing w:line="288" w:lineRule="auto"/>
        <w:ind w:firstLine="420" w:firstLineChars="200"/>
        <w:jc w:val="left"/>
        <w:rPr>
          <w:color w:val="auto"/>
          <w:sz w:val="21"/>
          <w:szCs w:val="21"/>
          <w:highlight w:val="none"/>
        </w:rPr>
      </w:pPr>
      <w:r>
        <w:rPr>
          <w:rFonts w:hint="eastAsia"/>
          <w:sz w:val="21"/>
          <w:szCs w:val="21"/>
        </w:rPr>
        <w:t>（4）未提供或未如实提供采购</w:t>
      </w:r>
      <w:r>
        <w:rPr>
          <w:rFonts w:hint="eastAsia"/>
          <w:color w:val="auto"/>
          <w:sz w:val="21"/>
          <w:szCs w:val="21"/>
          <w:highlight w:val="none"/>
        </w:rPr>
        <w:t>需求偏离表；</w:t>
      </w:r>
    </w:p>
    <w:p w14:paraId="0A1DB069">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（5）明显不符合磋商文件要求，</w:t>
      </w:r>
      <w:r>
        <w:rPr>
          <w:rFonts w:hint="eastAsia"/>
          <w:color w:val="auto"/>
          <w:spacing w:val="-6"/>
          <w:sz w:val="21"/>
          <w:szCs w:val="21"/>
          <w:highlight w:val="none"/>
        </w:rPr>
        <w:t>或</w:t>
      </w:r>
      <w:r>
        <w:rPr>
          <w:rFonts w:hint="eastAsia"/>
          <w:color w:val="auto"/>
          <w:sz w:val="21"/>
          <w:szCs w:val="21"/>
          <w:highlight w:val="none"/>
        </w:rPr>
        <w:t>负偏离达到规定数目的，</w:t>
      </w:r>
      <w:r>
        <w:rPr>
          <w:rFonts w:hint="eastAsia"/>
          <w:color w:val="auto"/>
          <w:spacing w:val="-6"/>
          <w:sz w:val="21"/>
          <w:szCs w:val="21"/>
          <w:highlight w:val="none"/>
        </w:rPr>
        <w:t>视为采购人不能接受的附加条件；</w:t>
      </w:r>
    </w:p>
    <w:p w14:paraId="4B18842B">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6</w:t>
      </w:r>
      <w:r>
        <w:rPr>
          <w:rFonts w:hint="eastAsia"/>
          <w:color w:val="auto"/>
          <w:sz w:val="21"/>
          <w:szCs w:val="21"/>
          <w:highlight w:val="none"/>
        </w:rPr>
        <w:t>）响应技术方案不明确，存在一个或一个以上备选（替代）响应方案；</w:t>
      </w:r>
    </w:p>
    <w:p w14:paraId="19BE8CDE">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7</w:t>
      </w:r>
      <w:r>
        <w:rPr>
          <w:rFonts w:hint="eastAsia"/>
          <w:color w:val="auto"/>
          <w:sz w:val="21"/>
          <w:szCs w:val="21"/>
          <w:highlight w:val="none"/>
        </w:rPr>
        <w:t>）响应文件含有采购人不能接受的附加条件；</w:t>
      </w:r>
    </w:p>
    <w:p w14:paraId="2561CE6C">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8</w:t>
      </w:r>
      <w:r>
        <w:rPr>
          <w:rFonts w:hint="eastAsia"/>
          <w:color w:val="auto"/>
          <w:sz w:val="21"/>
          <w:szCs w:val="21"/>
          <w:highlight w:val="none"/>
        </w:rPr>
        <w:t>）法律、法规和磋商文件规定的其他无效情形。</w:t>
      </w:r>
    </w:p>
    <w:p w14:paraId="23F120C6">
      <w:pPr>
        <w:adjustRightInd w:val="0"/>
        <w:snapToGrid w:val="0"/>
        <w:spacing w:line="288" w:lineRule="auto"/>
        <w:ind w:firstLine="422" w:firstLineChars="200"/>
        <w:jc w:val="left"/>
        <w:rPr>
          <w:b/>
          <w:bCs/>
          <w:color w:val="auto"/>
          <w:sz w:val="21"/>
          <w:szCs w:val="21"/>
          <w:highlight w:val="none"/>
        </w:rPr>
      </w:pPr>
      <w:r>
        <w:rPr>
          <w:rFonts w:hint="eastAsia"/>
          <w:b/>
          <w:bCs/>
          <w:color w:val="auto"/>
          <w:sz w:val="21"/>
          <w:szCs w:val="21"/>
          <w:highlight w:val="none"/>
        </w:rPr>
        <w:t>3.在报价评审时，如发现下列情形之一的，响应文件将被视为无效：</w:t>
      </w:r>
    </w:p>
    <w:p w14:paraId="548F8694">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（1）最后报价超过磋商文件中规定的预算金额或最高限价；</w:t>
      </w:r>
    </w:p>
    <w:p w14:paraId="77128AA1">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（2）最后报价具有选择性。</w:t>
      </w:r>
    </w:p>
    <w:p w14:paraId="3419B60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（3）未按规定提交磋商记录或最后报价的，视为退出磋商，响应无效。</w:t>
      </w:r>
    </w:p>
    <w:p w14:paraId="3E49B5E1">
      <w:pPr>
        <w:widowControl/>
        <w:adjustRightInd w:val="0"/>
        <w:snapToGrid w:val="0"/>
        <w:spacing w:line="288" w:lineRule="auto"/>
        <w:ind w:firstLine="396" w:firstLineChars="200"/>
        <w:jc w:val="left"/>
        <w:rPr>
          <w:rFonts w:cs="Times New Roman"/>
          <w:color w:val="auto"/>
          <w:spacing w:val="-6"/>
          <w:sz w:val="21"/>
          <w:szCs w:val="21"/>
          <w:highlight w:val="none"/>
        </w:rPr>
      </w:pPr>
      <w:r>
        <w:rPr>
          <w:rFonts w:hint="eastAsia" w:cs="Times New Roman"/>
          <w:color w:val="auto"/>
          <w:spacing w:val="-6"/>
          <w:sz w:val="21"/>
          <w:szCs w:val="21"/>
          <w:highlight w:val="none"/>
        </w:rPr>
        <w:t>特别说明：磋商小组认为供应商的最后报价明显低于其他供应商最后报价，有可能影响产品质量或者不能诚信履约的，应当要求其在评审现场合理的时间内提供书面说明，必要时提交相关证明材料；供应商不能证明其最后报价合理性的，磋商小组应当将其作为无效响应处理。</w:t>
      </w:r>
    </w:p>
    <w:p w14:paraId="25FB3A33">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4.有下列情形之一的，视为供应商串通，其响应无效：</w:t>
      </w:r>
    </w:p>
    <w:p w14:paraId="0408F7F0">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（1）不同供应商的响应文件由同一单位或者个人编制；</w:t>
      </w:r>
    </w:p>
    <w:p w14:paraId="1040FBF4">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（2）不同供应商委托同一单位或者个人办理磋商事宜；</w:t>
      </w:r>
    </w:p>
    <w:p w14:paraId="605FE569">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（3）不同供应商的响应文件载明的项目管理成员或者联系人员为同一人；</w:t>
      </w:r>
    </w:p>
    <w:p w14:paraId="3753A76A">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（4）不同供应商的响应文件异常一致或者最后报价呈规律性差异；</w:t>
      </w:r>
    </w:p>
    <w:p w14:paraId="1A11633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（5）不同供应商的响应文件相互混装。</w:t>
      </w:r>
    </w:p>
    <w:p w14:paraId="45DDDCD7">
      <w:pPr>
        <w:keepNext w:val="0"/>
        <w:keepLines w:val="0"/>
        <w:pageBreakBefore w:val="0"/>
        <w:widowControl w:val="0"/>
        <w:kinsoku/>
        <w:wordWrap/>
        <w:overflowPunct/>
        <w:topLinePunct w:val="0"/>
        <w:autoSpaceDE/>
        <w:bidi w:val="0"/>
        <w:adjustRightInd w:val="0"/>
        <w:snapToGrid w:val="0"/>
        <w:spacing w:line="288" w:lineRule="auto"/>
        <w:ind w:firstLine="398" w:firstLineChars="200"/>
        <w:textAlignment w:val="auto"/>
        <w:outlineLvl w:val="9"/>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color w:val="auto"/>
          <w:spacing w:val="-6"/>
          <w:sz w:val="21"/>
          <w:szCs w:val="21"/>
          <w:highlight w:val="none"/>
          <w:lang w:val="en-US" w:eastAsia="zh-CN"/>
        </w:rPr>
        <w:t>5.</w:t>
      </w:r>
      <w:r>
        <w:rPr>
          <w:rFonts w:hint="eastAsia" w:ascii="宋体" w:hAnsi="宋体" w:eastAsia="宋体" w:cs="宋体"/>
          <w:b/>
          <w:bCs/>
          <w:i w:val="0"/>
          <w:iCs w:val="0"/>
          <w:color w:val="auto"/>
          <w:sz w:val="21"/>
          <w:szCs w:val="21"/>
          <w:highlight w:val="none"/>
          <w:lang w:val="en-US" w:eastAsia="zh-CN"/>
        </w:rPr>
        <w:t>参与同一个采购包（标项）的供应商存在下列情形之一且无法合理解释的，其</w:t>
      </w:r>
      <w:r>
        <w:rPr>
          <w:rFonts w:hint="eastAsia" w:cs="宋体"/>
          <w:b/>
          <w:bCs/>
          <w:i w:val="0"/>
          <w:iCs w:val="0"/>
          <w:color w:val="auto"/>
          <w:sz w:val="21"/>
          <w:szCs w:val="21"/>
          <w:highlight w:val="none"/>
          <w:lang w:val="en-US" w:eastAsia="zh-CN"/>
        </w:rPr>
        <w:t>响应</w:t>
      </w:r>
      <w:r>
        <w:rPr>
          <w:rFonts w:hint="eastAsia" w:ascii="宋体" w:hAnsi="宋体" w:eastAsia="宋体" w:cs="宋体"/>
          <w:b/>
          <w:bCs/>
          <w:i w:val="0"/>
          <w:iCs w:val="0"/>
          <w:color w:val="auto"/>
          <w:sz w:val="21"/>
          <w:szCs w:val="21"/>
          <w:highlight w:val="none"/>
          <w:lang w:val="en-US" w:eastAsia="zh-CN"/>
        </w:rPr>
        <w:t>文件无效：</w:t>
      </w:r>
    </w:p>
    <w:p w14:paraId="1D0E91F0">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（1）不同供应商的电子响应文件上传计算机的网卡MAC地址或硬盘序列号等硬件信息相同的；</w:t>
      </w:r>
    </w:p>
    <w:p w14:paraId="6BFB3BFA">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（2）上传的电子响应文件若出现使用本项目其他响应供应商的数字证书加密的，或者加盖本项目其他响应供应商的电子印章的；</w:t>
      </w:r>
    </w:p>
    <w:p w14:paraId="5B927173">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（3）不同供应商的响应文件的内容存在3处（含）以上错误一致的；</w:t>
      </w:r>
    </w:p>
    <w:p w14:paraId="3C51283B">
      <w:pPr>
        <w:adjustRightInd w:val="0"/>
        <w:snapToGrid w:val="0"/>
        <w:spacing w:line="288" w:lineRule="auto"/>
        <w:ind w:firstLine="420" w:firstLineChars="200"/>
        <w:rPr>
          <w:rFonts w:hint="eastAsia"/>
          <w:color w:val="auto"/>
          <w:sz w:val="21"/>
          <w:szCs w:val="21"/>
          <w:highlight w:val="none"/>
        </w:rPr>
      </w:pPr>
      <w:r>
        <w:rPr>
          <w:rFonts w:hint="eastAsia" w:ascii="宋体" w:hAnsi="宋体" w:eastAsia="宋体" w:cs="宋体"/>
          <w:i w:val="0"/>
          <w:iCs w:val="0"/>
          <w:color w:val="auto"/>
          <w:sz w:val="21"/>
          <w:szCs w:val="21"/>
          <w:highlight w:val="none"/>
          <w:lang w:val="en-US" w:eastAsia="zh-CN"/>
        </w:rPr>
        <w:t>（4）不同供应商联系人为同一人或不同联系人的联系电话一致的。</w:t>
      </w:r>
    </w:p>
    <w:p w14:paraId="43583C73">
      <w:pPr>
        <w:adjustRightInd w:val="0"/>
        <w:snapToGrid w:val="0"/>
        <w:spacing w:line="288" w:lineRule="auto"/>
        <w:rPr>
          <w:color w:val="auto"/>
          <w:sz w:val="21"/>
          <w:szCs w:val="21"/>
          <w:highlight w:val="none"/>
        </w:rPr>
      </w:pPr>
      <w:r>
        <w:rPr>
          <w:rFonts w:hint="eastAsia"/>
          <w:color w:val="auto"/>
          <w:sz w:val="21"/>
          <w:szCs w:val="21"/>
          <w:highlight w:val="none"/>
        </w:rPr>
        <w:br w:type="page"/>
      </w:r>
    </w:p>
    <w:p w14:paraId="696FCFD8">
      <w:pPr>
        <w:adjustRightInd w:val="0"/>
        <w:snapToGrid w:val="0"/>
        <w:spacing w:line="288" w:lineRule="auto"/>
        <w:jc w:val="center"/>
        <w:outlineLvl w:val="1"/>
        <w:rPr>
          <w:b/>
          <w:bCs/>
          <w:sz w:val="21"/>
          <w:szCs w:val="21"/>
        </w:rPr>
      </w:pPr>
      <w:r>
        <w:rPr>
          <w:rFonts w:hint="eastAsia"/>
          <w:b/>
          <w:bCs/>
          <w:sz w:val="21"/>
          <w:szCs w:val="21"/>
        </w:rPr>
        <w:t>五、响应文件开启</w:t>
      </w:r>
    </w:p>
    <w:p w14:paraId="5E45837B">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采购</w:t>
      </w:r>
      <w:r>
        <w:rPr>
          <w:rFonts w:hint="eastAsia" w:cs="仿宋_GB2312"/>
          <w:kern w:val="0"/>
          <w:sz w:val="21"/>
          <w:szCs w:val="21"/>
        </w:rPr>
        <w:t>代理</w:t>
      </w:r>
      <w:r>
        <w:rPr>
          <w:rFonts w:cs="仿宋_GB2312"/>
          <w:kern w:val="0"/>
          <w:sz w:val="21"/>
          <w:szCs w:val="21"/>
        </w:rPr>
        <w:t>机构按照磋商文件规定的时间通过电子交易平台组织开启，所有供应商均应当准时在线参加。供应商不足3家的，不得开启。</w:t>
      </w:r>
    </w:p>
    <w:p w14:paraId="512B1B06">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开启时，电子交易平台按开启时间自动提取所有响应文件。</w:t>
      </w:r>
      <w:r>
        <w:rPr>
          <w:rFonts w:hint="eastAsia" w:cs="仿宋_GB2312"/>
          <w:kern w:val="0"/>
          <w:sz w:val="21"/>
          <w:szCs w:val="21"/>
        </w:rPr>
        <w:t>采购人或代理</w:t>
      </w:r>
      <w:r>
        <w:rPr>
          <w:rFonts w:cs="仿宋_GB2312"/>
          <w:kern w:val="0"/>
          <w:sz w:val="21"/>
          <w:szCs w:val="21"/>
        </w:rPr>
        <w:t>机构依托电子交易平台发起开始解密指令，供应商按照平台提示和磋商文件的规定在半小时内完成在线解密。</w:t>
      </w:r>
    </w:p>
    <w:p w14:paraId="4ABE8521">
      <w:pPr>
        <w:adjustRightInd w:val="0"/>
        <w:snapToGrid w:val="0"/>
        <w:spacing w:line="288" w:lineRule="auto"/>
        <w:ind w:firstLine="422" w:firstLineChars="200"/>
        <w:rPr>
          <w:rFonts w:cs="仿宋_GB2312"/>
          <w:b/>
          <w:sz w:val="21"/>
          <w:szCs w:val="21"/>
        </w:rPr>
      </w:pPr>
      <w:r>
        <w:rPr>
          <w:rFonts w:hint="eastAsia" w:cs="仿宋_GB2312"/>
          <w:b/>
          <w:sz w:val="21"/>
          <w:szCs w:val="21"/>
        </w:rPr>
        <w:t>响应文件未按时解密，供应商提供了备份响应文件的，以备份响应文件作为依据，否则视为响应文件撤回。响应文件已按时解密的，备份响应文件自动失效。</w:t>
      </w:r>
    </w:p>
    <w:p w14:paraId="4853123B">
      <w:pPr>
        <w:adjustRightInd w:val="0"/>
        <w:snapToGrid w:val="0"/>
        <w:spacing w:line="288" w:lineRule="auto"/>
        <w:ind w:firstLine="398" w:firstLineChars="200"/>
        <w:rPr>
          <w:rFonts w:cs="Times New Roman"/>
          <w:b/>
          <w:bCs/>
          <w:spacing w:val="-6"/>
          <w:sz w:val="21"/>
          <w:szCs w:val="21"/>
        </w:rPr>
      </w:pPr>
    </w:p>
    <w:p w14:paraId="4551C518">
      <w:pPr>
        <w:adjustRightInd w:val="0"/>
        <w:snapToGrid w:val="0"/>
        <w:spacing w:line="288" w:lineRule="auto"/>
        <w:ind w:firstLine="398" w:firstLineChars="200"/>
        <w:rPr>
          <w:rFonts w:cs="Times New Roman"/>
          <w:b/>
          <w:bCs/>
          <w:spacing w:val="-6"/>
          <w:sz w:val="21"/>
          <w:szCs w:val="21"/>
        </w:rPr>
      </w:pPr>
      <w:r>
        <w:rPr>
          <w:rFonts w:hint="eastAsia" w:cs="Times New Roman"/>
          <w:b/>
          <w:bCs/>
          <w:spacing w:val="-6"/>
          <w:sz w:val="21"/>
          <w:szCs w:val="21"/>
        </w:rPr>
        <w:t>特别说明：如遇政府采购云平台电子化开启或评审程序调整的，按调整后程序执行。</w:t>
      </w:r>
    </w:p>
    <w:p w14:paraId="7FEA0448">
      <w:pPr>
        <w:adjustRightInd w:val="0"/>
        <w:snapToGrid w:val="0"/>
        <w:spacing w:line="288" w:lineRule="auto"/>
        <w:rPr>
          <w:sz w:val="21"/>
          <w:szCs w:val="21"/>
        </w:rPr>
      </w:pPr>
      <w:r>
        <w:rPr>
          <w:rFonts w:hint="eastAsia"/>
          <w:sz w:val="21"/>
          <w:szCs w:val="21"/>
        </w:rPr>
        <w:br w:type="page"/>
      </w:r>
    </w:p>
    <w:p w14:paraId="607B1CAC">
      <w:pPr>
        <w:adjustRightInd w:val="0"/>
        <w:snapToGrid w:val="0"/>
        <w:spacing w:line="288" w:lineRule="auto"/>
        <w:jc w:val="center"/>
        <w:outlineLvl w:val="1"/>
        <w:rPr>
          <w:b/>
          <w:bCs/>
          <w:sz w:val="21"/>
          <w:szCs w:val="21"/>
        </w:rPr>
      </w:pPr>
      <w:r>
        <w:rPr>
          <w:rFonts w:hint="eastAsia"/>
          <w:b/>
          <w:bCs/>
          <w:sz w:val="21"/>
          <w:szCs w:val="21"/>
        </w:rPr>
        <w:t>六、评审程序</w:t>
      </w:r>
    </w:p>
    <w:p w14:paraId="6BBB1F53">
      <w:pPr>
        <w:adjustRightInd w:val="0"/>
        <w:snapToGrid w:val="0"/>
        <w:spacing w:line="288" w:lineRule="auto"/>
        <w:ind w:firstLine="420" w:firstLineChars="200"/>
        <w:rPr>
          <w:kern w:val="0"/>
          <w:sz w:val="21"/>
          <w:szCs w:val="21"/>
        </w:rPr>
      </w:pPr>
      <w:r>
        <w:rPr>
          <w:rFonts w:hint="eastAsia"/>
          <w:kern w:val="0"/>
          <w:sz w:val="21"/>
          <w:szCs w:val="21"/>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4D837501">
      <w:pPr>
        <w:adjustRightInd w:val="0"/>
        <w:snapToGrid w:val="0"/>
        <w:spacing w:line="288" w:lineRule="auto"/>
        <w:ind w:firstLine="420" w:firstLineChars="200"/>
        <w:rPr>
          <w:kern w:val="0"/>
          <w:sz w:val="21"/>
          <w:szCs w:val="21"/>
        </w:rPr>
      </w:pPr>
      <w:r>
        <w:rPr>
          <w:rFonts w:hint="eastAsia"/>
          <w:kern w:val="0"/>
          <w:sz w:val="21"/>
          <w:szCs w:val="21"/>
        </w:rPr>
        <w:t>磋商文件内容违反国家有关强制性规定的，磋商小组应当停止评审并向采购人或者采购代理机构说明情况。</w:t>
      </w:r>
    </w:p>
    <w:p w14:paraId="40DDF4B6">
      <w:pPr>
        <w:widowControl/>
        <w:adjustRightInd w:val="0"/>
        <w:snapToGrid w:val="0"/>
        <w:spacing w:line="288" w:lineRule="auto"/>
        <w:ind w:firstLine="424" w:firstLineChars="201"/>
        <w:jc w:val="left"/>
        <w:rPr>
          <w:rFonts w:cs="仿宋_GB2312"/>
          <w:b/>
          <w:sz w:val="21"/>
          <w:szCs w:val="21"/>
        </w:rPr>
      </w:pPr>
      <w:r>
        <w:rPr>
          <w:rFonts w:hint="eastAsia" w:cs="仿宋_GB2312"/>
          <w:b/>
          <w:sz w:val="21"/>
          <w:szCs w:val="21"/>
        </w:rPr>
        <w:t>（一）</w:t>
      </w:r>
      <w:r>
        <w:rPr>
          <w:rFonts w:cs="仿宋_GB2312"/>
          <w:b/>
          <w:sz w:val="21"/>
          <w:szCs w:val="21"/>
        </w:rPr>
        <w:t>资格审查</w:t>
      </w:r>
    </w:p>
    <w:p w14:paraId="1B7B5EB3">
      <w:pPr>
        <w:adjustRightInd w:val="0"/>
        <w:snapToGrid w:val="0"/>
        <w:spacing w:line="288" w:lineRule="auto"/>
        <w:ind w:firstLine="422" w:firstLineChars="201"/>
        <w:rPr>
          <w:rFonts w:cs="仿宋_GB2312"/>
          <w:sz w:val="21"/>
          <w:szCs w:val="21"/>
        </w:rPr>
      </w:pPr>
      <w:r>
        <w:rPr>
          <w:rFonts w:cs="Arial"/>
          <w:kern w:val="0"/>
          <w:sz w:val="21"/>
          <w:szCs w:val="21"/>
        </w:rPr>
        <w:t>开启后，</w:t>
      </w:r>
      <w:r>
        <w:rPr>
          <w:rFonts w:hint="eastAsia" w:cs="仿宋_GB2312"/>
          <w:sz w:val="21"/>
          <w:szCs w:val="21"/>
        </w:rPr>
        <w:t>磋商小组依据法律法规和磋商文件的规定，对供应商的资格条件进行审查。</w:t>
      </w:r>
    </w:p>
    <w:p w14:paraId="3CD6ADFE">
      <w:pPr>
        <w:adjustRightInd w:val="0"/>
        <w:snapToGrid w:val="0"/>
        <w:spacing w:line="288" w:lineRule="auto"/>
        <w:ind w:firstLine="422" w:firstLineChars="201"/>
        <w:rPr>
          <w:rFonts w:cs="仿宋_GB2312"/>
          <w:sz w:val="21"/>
          <w:szCs w:val="21"/>
        </w:rPr>
      </w:pPr>
      <w:r>
        <w:rPr>
          <w:rFonts w:cs="仿宋_GB2312"/>
          <w:sz w:val="21"/>
          <w:szCs w:val="21"/>
        </w:rPr>
        <w:t>对未通过资格审查的供应商，</w:t>
      </w:r>
      <w:r>
        <w:rPr>
          <w:rFonts w:hint="eastAsia" w:cs="仿宋_GB2312"/>
          <w:sz w:val="21"/>
          <w:szCs w:val="21"/>
        </w:rPr>
        <w:t>磋商小组</w:t>
      </w:r>
      <w:r>
        <w:rPr>
          <w:rFonts w:cs="仿宋_GB2312"/>
          <w:sz w:val="21"/>
          <w:szCs w:val="21"/>
        </w:rPr>
        <w:t>告知其未通过的原因。</w:t>
      </w:r>
    </w:p>
    <w:p w14:paraId="6BDB7CC5">
      <w:pPr>
        <w:adjustRightInd w:val="0"/>
        <w:snapToGrid w:val="0"/>
        <w:spacing w:line="288" w:lineRule="auto"/>
        <w:ind w:firstLine="422" w:firstLineChars="201"/>
        <w:rPr>
          <w:rFonts w:cs="仿宋_GB2312"/>
          <w:sz w:val="21"/>
          <w:szCs w:val="21"/>
        </w:rPr>
      </w:pPr>
      <w:r>
        <w:rPr>
          <w:rFonts w:cs="仿宋_GB2312"/>
          <w:sz w:val="21"/>
          <w:szCs w:val="21"/>
        </w:rPr>
        <w:t>通过资格审查的供应商不足3家的，不再评审。</w:t>
      </w:r>
    </w:p>
    <w:p w14:paraId="7ED6C477">
      <w:pPr>
        <w:adjustRightInd w:val="0"/>
        <w:snapToGrid w:val="0"/>
        <w:spacing w:line="288" w:lineRule="auto"/>
        <w:ind w:firstLine="424" w:firstLineChars="201"/>
        <w:rPr>
          <w:rFonts w:cs="仿宋_GB2312"/>
          <w:b/>
          <w:sz w:val="21"/>
          <w:szCs w:val="21"/>
        </w:rPr>
      </w:pPr>
      <w:r>
        <w:rPr>
          <w:rFonts w:hint="eastAsia" w:cs="仿宋_GB2312"/>
          <w:b/>
          <w:sz w:val="21"/>
          <w:szCs w:val="21"/>
        </w:rPr>
        <w:t>（二）</w:t>
      </w:r>
      <w:r>
        <w:rPr>
          <w:rFonts w:cs="仿宋_GB2312"/>
          <w:b/>
          <w:sz w:val="21"/>
          <w:szCs w:val="21"/>
        </w:rPr>
        <w:t>信用信息查询</w:t>
      </w:r>
    </w:p>
    <w:p w14:paraId="2AABE554">
      <w:pPr>
        <w:adjustRightInd w:val="0"/>
        <w:snapToGrid w:val="0"/>
        <w:spacing w:line="288" w:lineRule="auto"/>
        <w:ind w:firstLine="420" w:firstLineChars="200"/>
        <w:rPr>
          <w:sz w:val="21"/>
          <w:szCs w:val="21"/>
        </w:rPr>
      </w:pPr>
      <w:r>
        <w:rPr>
          <w:rFonts w:hint="eastAsia"/>
          <w:sz w:val="21"/>
          <w:szCs w:val="21"/>
        </w:rPr>
        <w:t>根据财库</w:t>
      </w:r>
      <w:r>
        <w:rPr>
          <w:sz w:val="21"/>
          <w:szCs w:val="21"/>
        </w:rPr>
        <w:t>[2016]125号《关于在政府采购活动中查询及使用信用记录有关问题的通知》要求，采购代理机构会对供应商信用记录进行查询并甄别。信用信息查询的截止时点：响应截止时间；</w:t>
      </w:r>
    </w:p>
    <w:p w14:paraId="50A8EF92">
      <w:pPr>
        <w:adjustRightInd w:val="0"/>
        <w:snapToGrid w:val="0"/>
        <w:spacing w:line="288" w:lineRule="auto"/>
        <w:ind w:firstLine="420" w:firstLineChars="200"/>
        <w:rPr>
          <w:sz w:val="21"/>
          <w:szCs w:val="21"/>
        </w:rPr>
      </w:pPr>
      <w:r>
        <w:rPr>
          <w:rFonts w:hint="eastAsia"/>
          <w:sz w:val="21"/>
          <w:szCs w:val="21"/>
        </w:rPr>
        <w:t>（</w:t>
      </w:r>
      <w:r>
        <w:rPr>
          <w:sz w:val="21"/>
          <w:szCs w:val="21"/>
        </w:rPr>
        <w:t>1</w:t>
      </w:r>
      <w:r>
        <w:rPr>
          <w:rFonts w:hint="eastAsia"/>
          <w:sz w:val="21"/>
          <w:szCs w:val="21"/>
        </w:rPr>
        <w:t>）查询渠道：“信用中国”（www.creditchina.gov.cn）、“中国政府采购网”（www.ccgp.gov.cn）；</w:t>
      </w:r>
    </w:p>
    <w:p w14:paraId="4B75B459">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14:paraId="4357C686">
      <w:pPr>
        <w:adjustRightInd w:val="0"/>
        <w:snapToGrid w:val="0"/>
        <w:spacing w:line="288" w:lineRule="auto"/>
        <w:ind w:firstLine="422" w:firstLineChars="201"/>
        <w:rPr>
          <w:bCs/>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p>
    <w:p w14:paraId="55BD4016">
      <w:pPr>
        <w:adjustRightInd w:val="0"/>
        <w:snapToGrid w:val="0"/>
        <w:spacing w:line="288" w:lineRule="auto"/>
        <w:ind w:firstLine="422" w:firstLineChars="201"/>
        <w:rPr>
          <w:kern w:val="0"/>
          <w:sz w:val="21"/>
          <w:szCs w:val="21"/>
        </w:rPr>
      </w:pPr>
      <w:r>
        <w:rPr>
          <w:rFonts w:cs="Arial"/>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_GB2312"/>
          <w:sz w:val="21"/>
          <w:szCs w:val="21"/>
        </w:rPr>
        <w:t>。</w:t>
      </w:r>
    </w:p>
    <w:p w14:paraId="243CEBD4">
      <w:pPr>
        <w:adjustRightInd w:val="0"/>
        <w:snapToGrid w:val="0"/>
        <w:spacing w:line="288" w:lineRule="auto"/>
        <w:ind w:firstLine="426" w:firstLineChars="202"/>
        <w:rPr>
          <w:rFonts w:cs="Arial"/>
          <w:b/>
          <w:kern w:val="0"/>
          <w:sz w:val="21"/>
          <w:szCs w:val="21"/>
        </w:rPr>
      </w:pPr>
      <w:r>
        <w:rPr>
          <w:rFonts w:hint="eastAsia" w:cs="Arial"/>
          <w:b/>
          <w:kern w:val="0"/>
          <w:sz w:val="21"/>
          <w:szCs w:val="21"/>
        </w:rPr>
        <w:t>（三）</w:t>
      </w:r>
      <w:r>
        <w:rPr>
          <w:rFonts w:cs="Arial"/>
          <w:b/>
          <w:kern w:val="0"/>
          <w:sz w:val="21"/>
          <w:szCs w:val="21"/>
        </w:rPr>
        <w:t>符合性审查</w:t>
      </w:r>
    </w:p>
    <w:p w14:paraId="58830D8A">
      <w:pPr>
        <w:adjustRightInd w:val="0"/>
        <w:snapToGrid w:val="0"/>
        <w:spacing w:line="288" w:lineRule="auto"/>
        <w:ind w:firstLine="424" w:firstLineChars="202"/>
        <w:rPr>
          <w:rFonts w:cs="Arial"/>
          <w:kern w:val="0"/>
          <w:sz w:val="21"/>
          <w:szCs w:val="21"/>
        </w:rPr>
      </w:pPr>
      <w:r>
        <w:rPr>
          <w:rFonts w:cs="Arial"/>
          <w:kern w:val="0"/>
          <w:sz w:val="21"/>
          <w:szCs w:val="21"/>
        </w:rPr>
        <w:t>磋商小组对符合资格的</w:t>
      </w:r>
      <w:r>
        <w:rPr>
          <w:rFonts w:hint="eastAsia" w:cs="Arial"/>
          <w:kern w:val="0"/>
          <w:sz w:val="21"/>
          <w:szCs w:val="21"/>
        </w:rPr>
        <w:t>供应商</w:t>
      </w:r>
      <w:r>
        <w:rPr>
          <w:rFonts w:cs="Arial"/>
          <w:kern w:val="0"/>
          <w:sz w:val="21"/>
          <w:szCs w:val="21"/>
        </w:rPr>
        <w:t>的</w:t>
      </w:r>
      <w:r>
        <w:rPr>
          <w:rFonts w:hint="eastAsia" w:cs="Arial"/>
          <w:kern w:val="0"/>
          <w:sz w:val="21"/>
          <w:szCs w:val="21"/>
        </w:rPr>
        <w:t>响应</w:t>
      </w:r>
      <w:r>
        <w:rPr>
          <w:rFonts w:cs="Arial"/>
          <w:kern w:val="0"/>
          <w:sz w:val="21"/>
          <w:szCs w:val="21"/>
        </w:rPr>
        <w:t>文件进行符合性审查，以确定其是否满足磋商文件的实质性要求。</w:t>
      </w:r>
    </w:p>
    <w:p w14:paraId="1BDB056F">
      <w:pPr>
        <w:adjustRightInd w:val="0"/>
        <w:snapToGrid w:val="0"/>
        <w:spacing w:line="288" w:lineRule="auto"/>
        <w:ind w:firstLine="426" w:firstLineChars="202"/>
        <w:rPr>
          <w:rFonts w:cs="Arial"/>
          <w:b/>
          <w:bCs/>
          <w:kern w:val="0"/>
          <w:sz w:val="21"/>
          <w:szCs w:val="21"/>
        </w:rPr>
      </w:pPr>
      <w:r>
        <w:rPr>
          <w:rFonts w:hint="eastAsia" w:cs="Arial"/>
          <w:b/>
          <w:bCs/>
          <w:kern w:val="0"/>
          <w:sz w:val="21"/>
          <w:szCs w:val="21"/>
        </w:rPr>
        <w:t>（四）磋商</w:t>
      </w:r>
    </w:p>
    <w:p w14:paraId="36CF2FCA">
      <w:pPr>
        <w:adjustRightInd w:val="0"/>
        <w:snapToGrid w:val="0"/>
        <w:spacing w:line="288" w:lineRule="auto"/>
        <w:ind w:firstLine="424" w:firstLineChars="202"/>
        <w:rPr>
          <w:rFonts w:cs="Arial"/>
          <w:kern w:val="0"/>
          <w:sz w:val="21"/>
          <w:szCs w:val="21"/>
        </w:rPr>
      </w:pPr>
      <w:r>
        <w:rPr>
          <w:rFonts w:hint="eastAsia" w:cs="Arial"/>
          <w:kern w:val="0"/>
          <w:sz w:val="21"/>
          <w:szCs w:val="21"/>
        </w:rPr>
        <w:t>磋商小组所有成员应当集中与单一供应商分别进行磋商，并给予所有参加磋商的供应商平等的磋商机会。</w:t>
      </w:r>
    </w:p>
    <w:p w14:paraId="49B7C0C1">
      <w:pPr>
        <w:adjustRightInd w:val="0"/>
        <w:snapToGrid w:val="0"/>
        <w:spacing w:line="288" w:lineRule="auto"/>
        <w:ind w:firstLine="424" w:firstLineChars="202"/>
        <w:rPr>
          <w:rFonts w:cs="Arial"/>
          <w:kern w:val="0"/>
          <w:sz w:val="21"/>
          <w:szCs w:val="21"/>
        </w:rPr>
      </w:pPr>
      <w:r>
        <w:rPr>
          <w:rFonts w:hint="eastAsia" w:cs="Arial"/>
          <w:kern w:val="0"/>
          <w:sz w:val="21"/>
          <w:szCs w:val="21"/>
        </w:rPr>
        <w:t>在磋商过程中，磋商小组可以根据磋商文件和磋商情况实质性变动采购需求中的技术、服务要求以及合同草案条款，但不得变动磋商文件中的其他内容。实质性变动的内容，须经采购人代表确认。</w:t>
      </w:r>
    </w:p>
    <w:p w14:paraId="413DCB48">
      <w:pPr>
        <w:adjustRightInd w:val="0"/>
        <w:snapToGrid w:val="0"/>
        <w:spacing w:line="288" w:lineRule="auto"/>
        <w:ind w:firstLine="424" w:firstLineChars="202"/>
        <w:rPr>
          <w:rFonts w:cs="Arial"/>
          <w:kern w:val="0"/>
          <w:sz w:val="21"/>
          <w:szCs w:val="21"/>
          <w:highlight w:val="none"/>
        </w:rPr>
      </w:pPr>
      <w:r>
        <w:rPr>
          <w:rFonts w:hint="eastAsia" w:cs="Arial"/>
          <w:kern w:val="0"/>
          <w:sz w:val="21"/>
          <w:szCs w:val="21"/>
        </w:rPr>
        <w:t>对磋商文</w:t>
      </w:r>
      <w:r>
        <w:rPr>
          <w:rFonts w:hint="eastAsia" w:cs="Arial"/>
          <w:kern w:val="0"/>
          <w:sz w:val="21"/>
          <w:szCs w:val="21"/>
          <w:highlight w:val="none"/>
        </w:rPr>
        <w:t>件作出的实质性变动是磋商文件的有效组成部分，磋商小组</w:t>
      </w:r>
      <w:r>
        <w:rPr>
          <w:rFonts w:hint="eastAsia"/>
          <w:kern w:val="0"/>
          <w:sz w:val="21"/>
          <w:szCs w:val="21"/>
          <w:highlight w:val="none"/>
        </w:rPr>
        <w:t>通过政府采购云平台</w:t>
      </w:r>
      <w:r>
        <w:rPr>
          <w:rFonts w:hint="eastAsia" w:cs="Arial"/>
          <w:kern w:val="0"/>
          <w:sz w:val="21"/>
          <w:szCs w:val="21"/>
          <w:highlight w:val="none"/>
        </w:rPr>
        <w:t>以书面形式同时通知所有参加磋商的供应商。</w:t>
      </w:r>
    </w:p>
    <w:p w14:paraId="20C88F78">
      <w:pPr>
        <w:adjustRightInd w:val="0"/>
        <w:snapToGrid w:val="0"/>
        <w:spacing w:line="288" w:lineRule="auto"/>
        <w:ind w:firstLine="424" w:firstLineChars="202"/>
        <w:rPr>
          <w:rFonts w:cs="Arial"/>
          <w:kern w:val="0"/>
          <w:sz w:val="21"/>
          <w:szCs w:val="21"/>
          <w:highlight w:val="none"/>
        </w:rPr>
      </w:pPr>
      <w:r>
        <w:rPr>
          <w:rFonts w:hint="eastAsia" w:cs="Arial"/>
          <w:kern w:val="0"/>
          <w:sz w:val="21"/>
          <w:szCs w:val="21"/>
          <w:highlight w:val="none"/>
        </w:rPr>
        <w:t>供应商应当按照磋商文件的变动情况和磋商小组的要求</w:t>
      </w:r>
      <w:r>
        <w:rPr>
          <w:rFonts w:hint="eastAsia"/>
          <w:kern w:val="0"/>
          <w:sz w:val="21"/>
          <w:szCs w:val="21"/>
          <w:highlight w:val="none"/>
        </w:rPr>
        <w:t>通过政府采购云平台</w:t>
      </w:r>
      <w:r>
        <w:rPr>
          <w:rFonts w:hint="eastAsia" w:cs="Arial"/>
          <w:kern w:val="0"/>
          <w:sz w:val="21"/>
          <w:szCs w:val="21"/>
          <w:highlight w:val="none"/>
        </w:rPr>
        <w:t>提交磋商记录，并由供应商代表签名或者加盖公章。</w:t>
      </w:r>
    </w:p>
    <w:p w14:paraId="67CD4FE3">
      <w:pPr>
        <w:adjustRightInd w:val="0"/>
        <w:snapToGrid w:val="0"/>
        <w:spacing w:line="288" w:lineRule="auto"/>
        <w:ind w:firstLine="420" w:firstLineChars="200"/>
        <w:rPr>
          <w:kern w:val="0"/>
          <w:sz w:val="21"/>
          <w:szCs w:val="21"/>
          <w:highlight w:val="none"/>
        </w:rPr>
      </w:pPr>
      <w:r>
        <w:rPr>
          <w:rFonts w:hint="eastAsia"/>
          <w:kern w:val="0"/>
          <w:sz w:val="21"/>
          <w:szCs w:val="21"/>
          <w:highlight w:val="none"/>
        </w:rPr>
        <w:t>供应商的磋商内容无法通过政府采购云平台上传的，可在规定时间内（不少于半小时）通过指定的电子邮箱（</w:t>
      </w:r>
      <w:r>
        <w:rPr>
          <w:rFonts w:hint="eastAsia"/>
          <w:kern w:val="0"/>
          <w:sz w:val="21"/>
          <w:szCs w:val="21"/>
          <w:highlight w:val="none"/>
          <w:lang w:eastAsia="zh-CN"/>
        </w:rPr>
        <w:t>zb02</w:t>
      </w:r>
      <w:r>
        <w:rPr>
          <w:kern w:val="0"/>
          <w:sz w:val="21"/>
          <w:szCs w:val="21"/>
          <w:highlight w:val="none"/>
        </w:rPr>
        <w:t>@qszb.net）或传真号码（0571-87666116）提交。</w:t>
      </w:r>
    </w:p>
    <w:p w14:paraId="4F5BF13F">
      <w:pPr>
        <w:adjustRightInd w:val="0"/>
        <w:snapToGrid w:val="0"/>
        <w:spacing w:line="288" w:lineRule="auto"/>
        <w:ind w:firstLine="426" w:firstLineChars="202"/>
        <w:rPr>
          <w:rFonts w:cs="Arial"/>
          <w:b/>
          <w:bCs/>
          <w:kern w:val="0"/>
          <w:sz w:val="21"/>
          <w:szCs w:val="21"/>
          <w:highlight w:val="none"/>
        </w:rPr>
      </w:pPr>
      <w:r>
        <w:rPr>
          <w:rFonts w:hint="eastAsia" w:cs="Arial"/>
          <w:b/>
          <w:bCs/>
          <w:kern w:val="0"/>
          <w:sz w:val="21"/>
          <w:szCs w:val="21"/>
          <w:highlight w:val="none"/>
        </w:rPr>
        <w:t>（五）最后报价</w:t>
      </w:r>
    </w:p>
    <w:p w14:paraId="287C167F">
      <w:pPr>
        <w:adjustRightInd w:val="0"/>
        <w:snapToGrid w:val="0"/>
        <w:spacing w:line="288" w:lineRule="auto"/>
        <w:ind w:firstLine="424" w:firstLineChars="202"/>
        <w:rPr>
          <w:rFonts w:cs="Arial"/>
          <w:kern w:val="0"/>
          <w:sz w:val="21"/>
          <w:szCs w:val="21"/>
          <w:highlight w:val="none"/>
        </w:rPr>
      </w:pPr>
      <w:r>
        <w:rPr>
          <w:rFonts w:hint="eastAsia" w:cs="Arial"/>
          <w:kern w:val="0"/>
          <w:sz w:val="21"/>
          <w:szCs w:val="21"/>
          <w:highlight w:val="none"/>
        </w:rPr>
        <w:t>磋商文件能够详细列明采购标的的技术、服务要求的，磋商结束后，磋商小组应当要求所有实质性响应的供应商在规定时间内提交最后报价，提交最后报价的供应商不得少于</w:t>
      </w:r>
      <w:r>
        <w:rPr>
          <w:rFonts w:cs="Arial"/>
          <w:kern w:val="0"/>
          <w:sz w:val="21"/>
          <w:szCs w:val="21"/>
          <w:highlight w:val="none"/>
        </w:rPr>
        <w:t>3家。</w:t>
      </w:r>
    </w:p>
    <w:p w14:paraId="628136F8">
      <w:pPr>
        <w:adjustRightInd w:val="0"/>
        <w:snapToGrid w:val="0"/>
        <w:spacing w:line="288" w:lineRule="auto"/>
        <w:ind w:firstLine="424" w:firstLineChars="202"/>
        <w:rPr>
          <w:rFonts w:cs="Arial"/>
          <w:kern w:val="0"/>
          <w:sz w:val="21"/>
          <w:szCs w:val="21"/>
          <w:highlight w:val="none"/>
        </w:rPr>
      </w:pPr>
      <w:r>
        <w:rPr>
          <w:rFonts w:hint="eastAsia" w:cs="Arial"/>
          <w:kern w:val="0"/>
          <w:sz w:val="21"/>
          <w:szCs w:val="21"/>
          <w:highlight w:val="none"/>
        </w:rPr>
        <w:t>磋商文件不能详细列明采购标的的技术、服务要求，需经磋商由供应商提供最终设计方案或解决方案的，磋商结束后，磋商小组应当按照少数服从多数的原则投票推荐</w:t>
      </w:r>
      <w:r>
        <w:rPr>
          <w:rFonts w:cs="Arial"/>
          <w:kern w:val="0"/>
          <w:sz w:val="21"/>
          <w:szCs w:val="21"/>
          <w:highlight w:val="none"/>
        </w:rPr>
        <w:t>3家以上供应商的设计方案或者解决方案，并要求其在规定时间内提交最后报价。</w:t>
      </w:r>
    </w:p>
    <w:p w14:paraId="5E232892">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最后报价是供应商响应文件的有效组成部分。符合《政府采购竞争性磋商采购方式管理暂行办法》（财库〔</w:t>
      </w:r>
      <w:r>
        <w:rPr>
          <w:color w:val="auto"/>
          <w:sz w:val="21"/>
          <w:szCs w:val="21"/>
          <w:highlight w:val="none"/>
        </w:rPr>
        <w:t>2014〕214号）</w:t>
      </w:r>
      <w:r>
        <w:rPr>
          <w:rFonts w:hint="eastAsia"/>
          <w:color w:val="auto"/>
          <w:sz w:val="21"/>
          <w:szCs w:val="21"/>
          <w:highlight w:val="none"/>
        </w:rPr>
        <w:t>第三条第四项情形的，提交最后报价的供应商可以为</w:t>
      </w:r>
      <w:r>
        <w:rPr>
          <w:color w:val="auto"/>
          <w:sz w:val="21"/>
          <w:szCs w:val="21"/>
          <w:highlight w:val="none"/>
        </w:rPr>
        <w:t>2家。</w:t>
      </w:r>
    </w:p>
    <w:p w14:paraId="569A1A8B">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最后报价出现前后不一致的，按照下列规定修正：</w:t>
      </w:r>
    </w:p>
    <w:p w14:paraId="2DEAFC90">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（一）最后报价内容与响应文件中相应内容不一致的，以最后报价为准；</w:t>
      </w:r>
    </w:p>
    <w:p w14:paraId="2097C33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（二）大写金额和小写金额不一致的，以大写金额为准；</w:t>
      </w:r>
    </w:p>
    <w:p w14:paraId="527AE609">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（三）单价金额小数点或者百分比有明显错位的，以最后报价的总价为准，并修改单价；</w:t>
      </w:r>
    </w:p>
    <w:p w14:paraId="7DF2E248">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（四）总价金额与按单价汇总金额不一致的，以单价金额计算结果为准。</w:t>
      </w:r>
    </w:p>
    <w:p w14:paraId="70DE8A96">
      <w:pPr>
        <w:adjustRightInd w:val="0"/>
        <w:snapToGrid w:val="0"/>
        <w:spacing w:line="288" w:lineRule="auto"/>
        <w:ind w:firstLine="420" w:firstLineChars="200"/>
        <w:rPr>
          <w:rFonts w:hint="eastAsia"/>
          <w:color w:val="auto"/>
          <w:sz w:val="21"/>
          <w:szCs w:val="21"/>
          <w:highlight w:val="cyan"/>
        </w:rPr>
      </w:pPr>
      <w:r>
        <w:rPr>
          <w:rFonts w:hint="eastAsia"/>
          <w:color w:val="auto"/>
          <w:sz w:val="21"/>
          <w:szCs w:val="21"/>
          <w:highlight w:val="none"/>
        </w:rPr>
        <w:t>同时出现两种以上不一致的，按照前款规定的顺序修正。修正后的报价经供应商电子签名（加盖公章）、法定代表人或授权代表签字确认后产生约束力，供应商不确认的，其响应无效。</w:t>
      </w:r>
    </w:p>
    <w:p w14:paraId="54B5FD6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评审中出现下列情形之一的，</w:t>
      </w:r>
      <w:r>
        <w:rPr>
          <w:rFonts w:hint="eastAsia" w:cs="宋体"/>
          <w:b/>
          <w:bCs/>
          <w:i w:val="0"/>
          <w:iCs w:val="0"/>
          <w:caps w:val="0"/>
          <w:color w:val="auto"/>
          <w:spacing w:val="-2"/>
          <w:kern w:val="0"/>
          <w:sz w:val="21"/>
          <w:szCs w:val="21"/>
          <w:highlight w:val="none"/>
          <w:shd w:val="clear" w:fill="FFFFFF"/>
          <w:lang w:val="en-US" w:eastAsia="zh-CN" w:bidi="ar"/>
        </w:rPr>
        <w:t>磋商</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应当启动异常低价</w:t>
      </w:r>
      <w:r>
        <w:rPr>
          <w:rFonts w:hint="eastAsia" w:cs="宋体"/>
          <w:b/>
          <w:bCs/>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审查程序：</w:t>
      </w:r>
    </w:p>
    <w:p w14:paraId="5F8090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（一）</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w:t>
      </w:r>
    </w:p>
    <w:p w14:paraId="1E0F60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（二）</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w:t>
      </w:r>
    </w:p>
    <w:p w14:paraId="4EC949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（三）</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低于采购项目最高限价45%的，即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&lt;采购项目最高限价×45%；</w:t>
      </w:r>
    </w:p>
    <w:p w14:paraId="4C9D5AC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（四）其他</w:t>
      </w: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认为供应商报价过低，有可能影响产品质量或者不能诚信履约的情形。</w:t>
      </w:r>
    </w:p>
    <w:p w14:paraId="399A31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启动异常低价</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审查后，</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应当要求相关供应商在评审现场合理的时间内提供书面说明及必要的证明材料，对</w:t>
      </w:r>
      <w:r>
        <w:rPr>
          <w:rFonts w:hint="eastAsia" w:cs="宋体"/>
          <w:i w:val="0"/>
          <w:iCs w:val="0"/>
          <w:caps w:val="0"/>
          <w:color w:val="auto"/>
          <w:spacing w:val="-2"/>
          <w:kern w:val="0"/>
          <w:sz w:val="21"/>
          <w:szCs w:val="21"/>
          <w:highlight w:val="none"/>
          <w:u w:val="singl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价格作出解释。</w:t>
      </w:r>
      <w:r>
        <w:rPr>
          <w:rFonts w:hint="eastAsia" w:ascii="宋体" w:hAnsi="宋体" w:eastAsia="宋体" w:cs="宋体"/>
          <w:i w:val="0"/>
          <w:iCs w:val="0"/>
          <w:caps w:val="0"/>
          <w:color w:val="auto"/>
          <w:spacing w:val="-2"/>
          <w:kern w:val="0"/>
          <w:sz w:val="21"/>
          <w:szCs w:val="21"/>
          <w:highlight w:val="none"/>
          <w:shd w:val="clear" w:fill="FFFFFF"/>
          <w:lang w:val="en-US" w:eastAsia="zh-CN" w:bidi="ar"/>
        </w:rPr>
        <w:t>书面说明、证明材料主要是</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项目具体成本测算等与报价合理性相关的说明、材料</w:t>
      </w:r>
      <w:r>
        <w:rPr>
          <w:rFonts w:hint="eastAsia" w:ascii="宋体" w:hAnsi="宋体" w:eastAsia="宋体" w:cs="宋体"/>
          <w:i w:val="0"/>
          <w:iCs w:val="0"/>
          <w:caps w:val="0"/>
          <w:color w:val="auto"/>
          <w:spacing w:val="-2"/>
          <w:kern w:val="0"/>
          <w:sz w:val="21"/>
          <w:szCs w:val="21"/>
          <w:highlight w:val="none"/>
          <w:shd w:val="clear" w:fill="FFFFFF"/>
          <w:lang w:val="en-US" w:eastAsia="zh-CN" w:bidi="ar"/>
        </w:rPr>
        <w:t>。</w:t>
      </w:r>
    </w:p>
    <w:p w14:paraId="5173DE32">
      <w:pPr>
        <w:adjustRightInd w:val="0"/>
        <w:snapToGrid w:val="0"/>
        <w:spacing w:line="288" w:lineRule="auto"/>
        <w:ind w:firstLine="416" w:firstLineChars="202"/>
        <w:rPr>
          <w:rFonts w:hint="eastAsia" w:ascii="宋体" w:hAnsi="宋体" w:eastAsia="宋体" w:cs="Arial"/>
          <w:b/>
          <w:color w:val="auto"/>
          <w:kern w:val="0"/>
          <w:szCs w:val="21"/>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应当</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结合同类产品在主要电商平台的价格、该行业当地薪资水平等情况，依据专业经验对报价合理性进行判断。</w:t>
      </w:r>
      <w:r>
        <w:rPr>
          <w:rFonts w:hint="eastAsia" w:ascii="宋体" w:hAnsi="宋体" w:eastAsia="宋体" w:cs="宋体"/>
          <w:i w:val="0"/>
          <w:iCs w:val="0"/>
          <w:caps w:val="0"/>
          <w:color w:val="auto"/>
          <w:spacing w:val="-2"/>
          <w:kern w:val="0"/>
          <w:sz w:val="21"/>
          <w:szCs w:val="21"/>
          <w:highlight w:val="none"/>
          <w:shd w:val="clear" w:fill="FFFFFF"/>
          <w:lang w:val="en-US" w:eastAsia="zh-CN" w:bidi="ar"/>
        </w:rPr>
        <w:t>如果</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供应商不提供书面说明、证明材料，或者提供的书面说明、证明材料不能证明其报价合理性的，应当将其作为无效</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处理。审查相关情况应当在评审报告中记录。</w:t>
      </w:r>
    </w:p>
    <w:p w14:paraId="2E156B76">
      <w:pPr>
        <w:adjustRightInd w:val="0"/>
        <w:snapToGrid w:val="0"/>
        <w:spacing w:line="288" w:lineRule="auto"/>
        <w:ind w:firstLine="426" w:firstLineChars="202"/>
        <w:rPr>
          <w:rFonts w:cs="Arial"/>
          <w:b/>
          <w:color w:val="auto"/>
          <w:kern w:val="0"/>
          <w:sz w:val="21"/>
          <w:szCs w:val="21"/>
        </w:rPr>
      </w:pPr>
      <w:r>
        <w:rPr>
          <w:rFonts w:hint="eastAsia" w:cs="Arial"/>
          <w:b/>
          <w:color w:val="auto"/>
          <w:kern w:val="0"/>
          <w:sz w:val="21"/>
          <w:szCs w:val="21"/>
        </w:rPr>
        <w:t>（六）综合评分</w:t>
      </w:r>
    </w:p>
    <w:p w14:paraId="4D7CD4B0">
      <w:pPr>
        <w:adjustRightInd w:val="0"/>
        <w:snapToGrid w:val="0"/>
        <w:spacing w:line="288" w:lineRule="auto"/>
        <w:ind w:firstLine="424" w:firstLineChars="202"/>
        <w:rPr>
          <w:rFonts w:cs="Arial"/>
          <w:color w:val="auto"/>
          <w:kern w:val="0"/>
          <w:sz w:val="21"/>
          <w:szCs w:val="21"/>
        </w:rPr>
      </w:pPr>
      <w:r>
        <w:rPr>
          <w:rFonts w:hint="eastAsia" w:cs="Arial"/>
          <w:color w:val="auto"/>
          <w:kern w:val="0"/>
          <w:sz w:val="21"/>
          <w:szCs w:val="21"/>
        </w:rPr>
        <w:t>经磋商确定最终采购需求和提交最后报价的供应商后，由磋商小组采用</w:t>
      </w:r>
      <w:r>
        <w:rPr>
          <w:rFonts w:hint="eastAsia" w:cs="Arial"/>
          <w:b/>
          <w:bCs/>
          <w:color w:val="auto"/>
          <w:kern w:val="0"/>
          <w:sz w:val="21"/>
          <w:szCs w:val="21"/>
        </w:rPr>
        <w:t>综合评分法</w:t>
      </w:r>
      <w:r>
        <w:rPr>
          <w:rFonts w:hint="eastAsia" w:cs="Arial"/>
          <w:color w:val="auto"/>
          <w:kern w:val="0"/>
          <w:sz w:val="21"/>
          <w:szCs w:val="21"/>
        </w:rPr>
        <w:t>对提交最后报价的供应商的响应文件和最后报价进行综合评分。</w:t>
      </w:r>
    </w:p>
    <w:p w14:paraId="44814751">
      <w:pPr>
        <w:adjustRightInd w:val="0"/>
        <w:snapToGrid w:val="0"/>
        <w:spacing w:line="288" w:lineRule="auto"/>
        <w:ind w:firstLine="424" w:firstLineChars="202"/>
        <w:rPr>
          <w:rFonts w:cs="Arial"/>
          <w:kern w:val="0"/>
          <w:sz w:val="21"/>
          <w:szCs w:val="21"/>
        </w:rPr>
      </w:pPr>
      <w:r>
        <w:rPr>
          <w:rFonts w:hint="eastAsia" w:cs="Arial"/>
          <w:kern w:val="0"/>
          <w:sz w:val="21"/>
          <w:szCs w:val="21"/>
        </w:rPr>
        <w:t>综合评分法，是指响应文件满足磋商文件全部实质性要求且按评审因素的量化指标评审得分最高的供应商为成交候选供应商的评审方法。</w:t>
      </w:r>
    </w:p>
    <w:p w14:paraId="07E7CE8A">
      <w:pPr>
        <w:adjustRightInd w:val="0"/>
        <w:snapToGrid w:val="0"/>
        <w:spacing w:line="288" w:lineRule="auto"/>
        <w:ind w:firstLine="426" w:firstLineChars="202"/>
        <w:rPr>
          <w:rFonts w:cs="Arial"/>
          <w:b/>
          <w:kern w:val="0"/>
          <w:sz w:val="21"/>
          <w:szCs w:val="21"/>
        </w:rPr>
      </w:pPr>
      <w:r>
        <w:rPr>
          <w:rFonts w:hint="eastAsia" w:cs="Arial"/>
          <w:b/>
          <w:kern w:val="0"/>
          <w:sz w:val="21"/>
          <w:szCs w:val="21"/>
        </w:rPr>
        <w:t>（七）</w:t>
      </w:r>
      <w:r>
        <w:rPr>
          <w:rFonts w:cs="Arial"/>
          <w:b/>
          <w:kern w:val="0"/>
          <w:sz w:val="21"/>
          <w:szCs w:val="21"/>
        </w:rPr>
        <w:t>汇总商务技术得分</w:t>
      </w:r>
    </w:p>
    <w:p w14:paraId="42B41983">
      <w:pPr>
        <w:adjustRightInd w:val="0"/>
        <w:snapToGrid w:val="0"/>
        <w:spacing w:line="288" w:lineRule="auto"/>
        <w:ind w:firstLine="424" w:firstLineChars="202"/>
        <w:rPr>
          <w:rFonts w:cs="Arial"/>
          <w:kern w:val="0"/>
          <w:sz w:val="21"/>
          <w:szCs w:val="21"/>
        </w:rPr>
      </w:pPr>
      <w:r>
        <w:rPr>
          <w:rFonts w:hint="eastAsia" w:cs="Arial"/>
          <w:kern w:val="0"/>
          <w:sz w:val="21"/>
          <w:szCs w:val="21"/>
        </w:rPr>
        <w:t>磋商小组各成员独立对进入最后报价的供应商的商务和技术文件进行评价，并汇总商务技术得分情况。</w:t>
      </w:r>
    </w:p>
    <w:p w14:paraId="534F3316">
      <w:pPr>
        <w:adjustRightInd w:val="0"/>
        <w:snapToGrid w:val="0"/>
        <w:spacing w:line="288" w:lineRule="auto"/>
        <w:ind w:firstLine="424" w:firstLineChars="202"/>
        <w:rPr>
          <w:rFonts w:cs="Arial"/>
          <w:color w:val="auto"/>
          <w:kern w:val="0"/>
          <w:sz w:val="21"/>
          <w:szCs w:val="21"/>
          <w:highlight w:val="none"/>
        </w:rPr>
      </w:pPr>
      <w:bookmarkStart w:id="51" w:name="_Hlk94088579"/>
      <w:r>
        <w:rPr>
          <w:rFonts w:hint="eastAsia" w:cs="Arial"/>
          <w:kern w:val="0"/>
          <w:sz w:val="21"/>
          <w:szCs w:val="21"/>
        </w:rPr>
        <w:t>现场监督员如发现分值汇总计算错误、分项评分超出评分标准范围、客观评分不一致以及存在评分畸高、畸低情</w:t>
      </w:r>
      <w:r>
        <w:rPr>
          <w:rFonts w:hint="eastAsia" w:cs="Arial"/>
          <w:color w:val="auto"/>
          <w:kern w:val="0"/>
          <w:sz w:val="21"/>
          <w:szCs w:val="21"/>
          <w:highlight w:val="none"/>
        </w:rPr>
        <w:t>形的，应由相关人员当场改正或作出说明；拒不改正又不作说明的，由现场监督员如实记载后存入项目档案资料。</w:t>
      </w:r>
    </w:p>
    <w:bookmarkEnd w:id="51"/>
    <w:p w14:paraId="2764ABCA">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（八）排序与推荐</w:t>
      </w:r>
    </w:p>
    <w:p w14:paraId="00987B88">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磋商小组应当根据综合评分情况，按照评审得分由高到低顺序推荐</w:t>
      </w:r>
      <w:r>
        <w:rPr>
          <w:rFonts w:cs="Arial"/>
          <w:color w:val="auto"/>
          <w:kern w:val="0"/>
          <w:sz w:val="21"/>
          <w:szCs w:val="21"/>
          <w:highlight w:val="none"/>
        </w:rPr>
        <w:t>3名以上成交候选供应商，并编写评审报告。符合</w:t>
      </w:r>
      <w:r>
        <w:rPr>
          <w:rFonts w:hint="eastAsia" w:cs="Arial"/>
          <w:color w:val="auto"/>
          <w:kern w:val="0"/>
          <w:sz w:val="21"/>
          <w:szCs w:val="21"/>
          <w:highlight w:val="none"/>
        </w:rPr>
        <w:t>《政府采购竞争性磋商采购方式管理暂行办法》（财库〔</w:t>
      </w:r>
      <w:r>
        <w:rPr>
          <w:rFonts w:cs="Arial"/>
          <w:color w:val="auto"/>
          <w:kern w:val="0"/>
          <w:sz w:val="21"/>
          <w:szCs w:val="21"/>
          <w:highlight w:val="none"/>
        </w:rPr>
        <w:t>2014〕214号</w:t>
      </w:r>
      <w:r>
        <w:rPr>
          <w:rFonts w:hint="eastAsia" w:cs="Arial"/>
          <w:color w:val="auto"/>
          <w:kern w:val="0"/>
          <w:sz w:val="21"/>
          <w:szCs w:val="21"/>
          <w:highlight w:val="none"/>
        </w:rPr>
        <w:t>）</w:t>
      </w:r>
      <w:r>
        <w:rPr>
          <w:rFonts w:cs="Arial"/>
          <w:color w:val="auto"/>
          <w:kern w:val="0"/>
          <w:sz w:val="21"/>
          <w:szCs w:val="21"/>
          <w:highlight w:val="none"/>
        </w:rPr>
        <w:t>第二十一条第三款情形的，可以推荐2家成交候选供应商。评审得分相同的，按照最后报价由低到高的顺序推荐。评审得分且最后报价相同的，按照技术指标优劣顺序推荐。</w:t>
      </w:r>
    </w:p>
    <w:p w14:paraId="202CBEA5">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（九）</w:t>
      </w:r>
      <w:r>
        <w:rPr>
          <w:rFonts w:cs="Arial"/>
          <w:b/>
          <w:color w:val="auto"/>
          <w:kern w:val="0"/>
          <w:sz w:val="21"/>
          <w:szCs w:val="21"/>
          <w:highlight w:val="none"/>
        </w:rPr>
        <w:t>编写评审报告</w:t>
      </w:r>
    </w:p>
    <w:p w14:paraId="51C3906D">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14:paraId="6DAD0CE3">
      <w:pPr>
        <w:adjustRightInd w:val="0"/>
        <w:snapToGrid w:val="0"/>
        <w:spacing w:line="288" w:lineRule="auto"/>
        <w:ind w:firstLine="426" w:firstLineChars="202"/>
        <w:rPr>
          <w:b/>
          <w:bCs/>
          <w:color w:val="auto"/>
          <w:sz w:val="21"/>
          <w:szCs w:val="21"/>
          <w:highlight w:val="none"/>
        </w:rPr>
      </w:pPr>
      <w:r>
        <w:rPr>
          <w:rFonts w:hint="eastAsia" w:cs="Arial"/>
          <w:b/>
          <w:color w:val="auto"/>
          <w:kern w:val="0"/>
          <w:sz w:val="21"/>
          <w:szCs w:val="21"/>
          <w:highlight w:val="none"/>
        </w:rPr>
        <w:t>（十）补充说明</w:t>
      </w:r>
    </w:p>
    <w:p w14:paraId="270BCCF4">
      <w:pPr>
        <w:adjustRightInd w:val="0"/>
        <w:snapToGrid w:val="0"/>
        <w:spacing w:line="288" w:lineRule="auto"/>
        <w:ind w:firstLine="420" w:firstLineChars="200"/>
        <w:rPr>
          <w:color w:val="auto"/>
          <w:sz w:val="21"/>
          <w:szCs w:val="21"/>
          <w:highlight w:val="none"/>
        </w:rPr>
      </w:pPr>
      <w:bookmarkStart w:id="52" w:name="_Hlk144907900"/>
      <w:r>
        <w:rPr>
          <w:rFonts w:hint="eastAsia"/>
          <w:color w:val="auto"/>
          <w:sz w:val="21"/>
          <w:szCs w:val="21"/>
          <w:highlight w:val="none"/>
        </w:rPr>
        <w:t>采用竞争性磋商采购方式采购的政府购买服务项目（含政府和社会资本合作项目），在采购过程中符合要求的供应商（社会资本）只有2家的，竞争性磋商采购活动可以继续进行。</w:t>
      </w:r>
    </w:p>
    <w:bookmarkEnd w:id="52"/>
    <w:p w14:paraId="2D1D18D5">
      <w:pPr>
        <w:widowControl/>
        <w:adjustRightInd w:val="0"/>
        <w:snapToGrid w:val="0"/>
        <w:spacing w:line="288" w:lineRule="auto"/>
        <w:jc w:val="left"/>
        <w:rPr>
          <w:rFonts w:cs="Times New Roman"/>
          <w:b/>
          <w:color w:val="auto"/>
          <w:spacing w:val="-6"/>
          <w:sz w:val="21"/>
          <w:szCs w:val="21"/>
          <w:highlight w:val="none"/>
        </w:rPr>
      </w:pPr>
      <w:r>
        <w:rPr>
          <w:rFonts w:cs="Times New Roman"/>
          <w:b/>
          <w:color w:val="auto"/>
          <w:spacing w:val="-6"/>
          <w:sz w:val="21"/>
          <w:szCs w:val="21"/>
          <w:highlight w:val="none"/>
        </w:rPr>
        <w:br w:type="page"/>
      </w:r>
    </w:p>
    <w:p w14:paraId="74FE5DA9">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七、成交与合同</w:t>
      </w:r>
    </w:p>
    <w:p w14:paraId="4B2EB3BA">
      <w:pPr>
        <w:adjustRightInd w:val="0"/>
        <w:snapToGrid w:val="0"/>
        <w:spacing w:line="288" w:lineRule="auto"/>
        <w:rPr>
          <w:b/>
          <w:bCs/>
          <w:sz w:val="21"/>
          <w:szCs w:val="21"/>
        </w:rPr>
      </w:pPr>
      <w:r>
        <w:rPr>
          <w:rFonts w:hint="eastAsia"/>
          <w:b/>
          <w:bCs/>
          <w:sz w:val="21"/>
          <w:szCs w:val="21"/>
        </w:rPr>
        <w:t>（一）成交</w:t>
      </w:r>
    </w:p>
    <w:p w14:paraId="0796D2E9">
      <w:pPr>
        <w:adjustRightInd w:val="0"/>
        <w:snapToGrid w:val="0"/>
        <w:spacing w:line="288" w:lineRule="auto"/>
        <w:ind w:firstLine="420" w:firstLineChars="200"/>
        <w:rPr>
          <w:sz w:val="21"/>
          <w:szCs w:val="21"/>
        </w:rPr>
      </w:pPr>
      <w:r>
        <w:rPr>
          <w:rFonts w:hint="eastAsia"/>
          <w:sz w:val="21"/>
          <w:szCs w:val="21"/>
        </w:rPr>
        <w:t>1.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FEDCD48">
      <w:pPr>
        <w:adjustRightInd w:val="0"/>
        <w:snapToGrid w:val="0"/>
        <w:spacing w:line="288" w:lineRule="auto"/>
        <w:ind w:firstLine="420" w:firstLineChars="200"/>
        <w:rPr>
          <w:sz w:val="21"/>
          <w:szCs w:val="21"/>
        </w:rPr>
      </w:pPr>
      <w:r>
        <w:rPr>
          <w:rFonts w:hint="eastAsia"/>
          <w:sz w:val="21"/>
          <w:szCs w:val="21"/>
        </w:rPr>
        <w:t>2.采购代理机构在成交供应商确定后</w:t>
      </w:r>
      <w:r>
        <w:rPr>
          <w:sz w:val="21"/>
          <w:szCs w:val="21"/>
        </w:rPr>
        <w:t>2个工作日内公告成交结果，同时向成交供应商发出成交通知书，并将磋商文件随成交结果同时公告。</w:t>
      </w:r>
    </w:p>
    <w:p w14:paraId="7587FC58">
      <w:pPr>
        <w:adjustRightInd w:val="0"/>
        <w:snapToGrid w:val="0"/>
        <w:spacing w:line="288" w:lineRule="auto"/>
        <w:ind w:firstLine="420" w:firstLineChars="200"/>
        <w:rPr>
          <w:b/>
          <w:bCs/>
          <w:sz w:val="21"/>
          <w:szCs w:val="21"/>
        </w:rPr>
      </w:pPr>
      <w:r>
        <w:rPr>
          <w:rFonts w:hint="eastAsia"/>
          <w:sz w:val="21"/>
          <w:szCs w:val="21"/>
        </w:rPr>
        <w:t>3</w:t>
      </w:r>
      <w:r>
        <w:rPr>
          <w:sz w:val="21"/>
          <w:szCs w:val="21"/>
        </w:rPr>
        <w:t>.</w:t>
      </w:r>
      <w:r>
        <w:rPr>
          <w:rFonts w:hint="eastAsia"/>
          <w:sz w:val="21"/>
          <w:szCs w:val="21"/>
        </w:rPr>
        <w:t>评审结果公示媒体：浙江政府采购网（http://zfcg.czt.zj.gov.cn）。</w:t>
      </w:r>
    </w:p>
    <w:p w14:paraId="17754630">
      <w:pPr>
        <w:adjustRightInd w:val="0"/>
        <w:snapToGrid w:val="0"/>
        <w:spacing w:line="288" w:lineRule="auto"/>
        <w:jc w:val="left"/>
        <w:rPr>
          <w:b/>
          <w:bCs/>
          <w:sz w:val="21"/>
          <w:szCs w:val="21"/>
        </w:rPr>
      </w:pPr>
      <w:r>
        <w:rPr>
          <w:rFonts w:hint="eastAsia"/>
          <w:b/>
          <w:bCs/>
          <w:sz w:val="21"/>
          <w:szCs w:val="21"/>
        </w:rPr>
        <w:t>（二）合同授予</w:t>
      </w:r>
    </w:p>
    <w:p w14:paraId="1AB5EC2B">
      <w:pPr>
        <w:adjustRightInd w:val="0"/>
        <w:snapToGrid w:val="0"/>
        <w:spacing w:line="288" w:lineRule="auto"/>
        <w:ind w:firstLine="420" w:firstLineChars="200"/>
        <w:jc w:val="left"/>
        <w:rPr>
          <w:sz w:val="21"/>
          <w:szCs w:val="21"/>
        </w:rPr>
      </w:pPr>
      <w:r>
        <w:rPr>
          <w:rFonts w:hint="eastAsia"/>
          <w:sz w:val="21"/>
          <w:szCs w:val="21"/>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561E8AFB">
      <w:pPr>
        <w:adjustRightInd w:val="0"/>
        <w:snapToGrid w:val="0"/>
        <w:spacing w:line="288" w:lineRule="auto"/>
        <w:ind w:firstLine="420" w:firstLineChars="200"/>
        <w:jc w:val="left"/>
        <w:rPr>
          <w:sz w:val="21"/>
          <w:szCs w:val="21"/>
        </w:rPr>
      </w:pPr>
      <w:r>
        <w:rPr>
          <w:rFonts w:hint="eastAsia"/>
          <w:sz w:val="21"/>
          <w:szCs w:val="21"/>
        </w:rPr>
        <w:t>2.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38025E98">
      <w:pPr>
        <w:adjustRightInd w:val="0"/>
        <w:snapToGrid w:val="0"/>
        <w:spacing w:line="288" w:lineRule="auto"/>
        <w:rPr>
          <w:sz w:val="21"/>
          <w:szCs w:val="21"/>
        </w:rPr>
      </w:pPr>
    </w:p>
    <w:p w14:paraId="2B2A8A55">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八、</w:t>
      </w:r>
      <w:r>
        <w:rPr>
          <w:rFonts w:cs="Times New Roman"/>
          <w:b/>
          <w:spacing w:val="-6"/>
          <w:sz w:val="21"/>
          <w:szCs w:val="21"/>
        </w:rPr>
        <w:t>验</w:t>
      </w:r>
      <w:r>
        <w:rPr>
          <w:rFonts w:hint="eastAsia" w:cs="Times New Roman"/>
          <w:b/>
          <w:spacing w:val="-6"/>
          <w:sz w:val="21"/>
          <w:szCs w:val="21"/>
        </w:rPr>
        <w:t xml:space="preserve"> </w:t>
      </w:r>
      <w:r>
        <w:rPr>
          <w:rFonts w:cs="Times New Roman"/>
          <w:b/>
          <w:spacing w:val="-6"/>
          <w:sz w:val="21"/>
          <w:szCs w:val="21"/>
        </w:rPr>
        <w:t xml:space="preserve"> 收</w:t>
      </w:r>
    </w:p>
    <w:p w14:paraId="55BB0C63">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410072F8">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采购人可以邀请参加本项目的其他供应商或者第三方机构参与验收。参与验收的供应商或者第三方机构的意见作为</w:t>
      </w:r>
      <w:r>
        <w:rPr>
          <w:rFonts w:hint="eastAsia" w:cs="Helvetica"/>
          <w:kern w:val="0"/>
          <w:sz w:val="21"/>
          <w:szCs w:val="21"/>
        </w:rPr>
        <w:t>验收书的参考资料一并存档。</w:t>
      </w:r>
    </w:p>
    <w:p w14:paraId="309BBEF3">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CAD05EE">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489C9C0">
      <w:pPr>
        <w:adjustRightInd w:val="0"/>
        <w:snapToGrid w:val="0"/>
        <w:spacing w:line="288" w:lineRule="auto"/>
        <w:rPr>
          <w:sz w:val="21"/>
          <w:szCs w:val="21"/>
        </w:rPr>
      </w:pPr>
    </w:p>
    <w:p w14:paraId="324AF1A1">
      <w:pPr>
        <w:adjustRightInd w:val="0"/>
        <w:snapToGrid w:val="0"/>
        <w:spacing w:line="288" w:lineRule="auto"/>
        <w:jc w:val="center"/>
        <w:outlineLvl w:val="1"/>
        <w:rPr>
          <w:b/>
          <w:bCs/>
          <w:sz w:val="21"/>
          <w:szCs w:val="21"/>
        </w:rPr>
      </w:pPr>
      <w:r>
        <w:rPr>
          <w:rFonts w:hint="eastAsia"/>
          <w:b/>
          <w:bCs/>
          <w:sz w:val="21"/>
          <w:szCs w:val="21"/>
        </w:rPr>
        <w:t>九、可中止电子交易活动的情形</w:t>
      </w:r>
    </w:p>
    <w:p w14:paraId="7555B6DB">
      <w:pPr>
        <w:adjustRightInd w:val="0"/>
        <w:snapToGrid w:val="0"/>
        <w:spacing w:line="288" w:lineRule="auto"/>
        <w:ind w:firstLine="420" w:firstLineChars="200"/>
        <w:rPr>
          <w:sz w:val="21"/>
          <w:szCs w:val="21"/>
        </w:rPr>
      </w:pPr>
      <w:r>
        <w:rPr>
          <w:rFonts w:hint="eastAsia"/>
          <w:sz w:val="21"/>
          <w:szCs w:val="21"/>
        </w:rPr>
        <w:t>采购过程中出现以下情形，导致电子交易平台无法正常运行，或者无法保证电子交易的公平、公正和安全时，采购代理机构可中止电子交易活动：</w:t>
      </w:r>
    </w:p>
    <w:p w14:paraId="7D5C7CF6">
      <w:pPr>
        <w:adjustRightInd w:val="0"/>
        <w:snapToGrid w:val="0"/>
        <w:spacing w:line="288" w:lineRule="auto"/>
        <w:ind w:firstLine="420" w:firstLineChars="200"/>
        <w:rPr>
          <w:sz w:val="21"/>
          <w:szCs w:val="21"/>
        </w:rPr>
      </w:pPr>
      <w:r>
        <w:rPr>
          <w:rFonts w:hint="eastAsia"/>
          <w:sz w:val="21"/>
          <w:szCs w:val="21"/>
        </w:rPr>
        <w:t>1.电子交易平台发生故障而无法登录访问的；</w:t>
      </w:r>
    </w:p>
    <w:p w14:paraId="16AD1988">
      <w:pPr>
        <w:adjustRightInd w:val="0"/>
        <w:snapToGrid w:val="0"/>
        <w:spacing w:line="288" w:lineRule="auto"/>
        <w:ind w:firstLine="420" w:firstLineChars="200"/>
        <w:rPr>
          <w:sz w:val="21"/>
          <w:szCs w:val="21"/>
        </w:rPr>
      </w:pPr>
      <w:r>
        <w:rPr>
          <w:rFonts w:hint="eastAsia"/>
          <w:sz w:val="21"/>
          <w:szCs w:val="21"/>
        </w:rPr>
        <w:t>2.电子交易平台应用或数据库出现错误，不能进行正常操作的；</w:t>
      </w:r>
    </w:p>
    <w:p w14:paraId="1964A622">
      <w:pPr>
        <w:adjustRightInd w:val="0"/>
        <w:snapToGrid w:val="0"/>
        <w:spacing w:line="288" w:lineRule="auto"/>
        <w:ind w:firstLine="420" w:firstLineChars="200"/>
        <w:rPr>
          <w:sz w:val="21"/>
          <w:szCs w:val="21"/>
        </w:rPr>
      </w:pPr>
      <w:r>
        <w:rPr>
          <w:rFonts w:hint="eastAsia"/>
          <w:sz w:val="21"/>
          <w:szCs w:val="21"/>
        </w:rPr>
        <w:t>3.电子交易平台发现严重安全漏洞，有潜在泄密危险的；</w:t>
      </w:r>
    </w:p>
    <w:p w14:paraId="624173F2">
      <w:pPr>
        <w:adjustRightInd w:val="0"/>
        <w:snapToGrid w:val="0"/>
        <w:spacing w:line="288" w:lineRule="auto"/>
        <w:ind w:firstLine="420" w:firstLineChars="200"/>
        <w:rPr>
          <w:sz w:val="21"/>
          <w:szCs w:val="21"/>
        </w:rPr>
      </w:pPr>
      <w:r>
        <w:rPr>
          <w:rFonts w:hint="eastAsia"/>
          <w:sz w:val="21"/>
          <w:szCs w:val="21"/>
        </w:rPr>
        <w:t>4.病毒发作导致不能进行正常操作的；</w:t>
      </w:r>
    </w:p>
    <w:p w14:paraId="4AF68FA2">
      <w:pPr>
        <w:adjustRightInd w:val="0"/>
        <w:snapToGrid w:val="0"/>
        <w:spacing w:line="288" w:lineRule="auto"/>
        <w:ind w:firstLine="420" w:firstLineChars="200"/>
        <w:rPr>
          <w:sz w:val="21"/>
          <w:szCs w:val="21"/>
        </w:rPr>
      </w:pPr>
      <w:r>
        <w:rPr>
          <w:rFonts w:hint="eastAsia"/>
          <w:sz w:val="21"/>
          <w:szCs w:val="21"/>
        </w:rPr>
        <w:t>5.其他无法保证电子交易的公平、公正和安全的情况。</w:t>
      </w:r>
    </w:p>
    <w:p w14:paraId="09C8C7F7">
      <w:pPr>
        <w:adjustRightInd w:val="0"/>
        <w:snapToGrid w:val="0"/>
        <w:spacing w:line="288" w:lineRule="auto"/>
        <w:ind w:firstLine="420" w:firstLineChars="200"/>
        <w:rPr>
          <w:sz w:val="21"/>
          <w:szCs w:val="21"/>
        </w:rPr>
      </w:pPr>
      <w:r>
        <w:rPr>
          <w:rFonts w:hint="eastAsia"/>
          <w:sz w:val="21"/>
          <w:szCs w:val="21"/>
        </w:rPr>
        <w:t>出现前款规定情形，不影响采购公平、公正性的，采购代理机构可以待上述情形消除后继续组织电子交易活动；影响或可能影响采购公平、公正性的，应当重新采购。</w:t>
      </w:r>
      <w:r>
        <w:rPr>
          <w:rFonts w:hint="eastAsia"/>
          <w:sz w:val="21"/>
          <w:szCs w:val="21"/>
        </w:rPr>
        <w:br w:type="page"/>
      </w:r>
    </w:p>
    <w:p w14:paraId="44156D9F">
      <w:pPr>
        <w:adjustRightInd w:val="0"/>
        <w:snapToGrid w:val="0"/>
        <w:spacing w:line="288" w:lineRule="auto"/>
        <w:jc w:val="center"/>
        <w:outlineLvl w:val="0"/>
        <w:rPr>
          <w:b/>
          <w:bCs/>
          <w:sz w:val="32"/>
          <w:szCs w:val="32"/>
        </w:rPr>
      </w:pPr>
      <w:r>
        <w:rPr>
          <w:rFonts w:hint="eastAsia"/>
          <w:b/>
          <w:bCs/>
          <w:sz w:val="32"/>
          <w:szCs w:val="32"/>
        </w:rPr>
        <w:t>第四章  评审方法和评审标准</w:t>
      </w:r>
    </w:p>
    <w:p w14:paraId="06722A57">
      <w:pPr>
        <w:adjustRightInd w:val="0"/>
        <w:snapToGrid w:val="0"/>
        <w:spacing w:line="288" w:lineRule="auto"/>
        <w:rPr>
          <w:b/>
          <w:bCs/>
          <w:sz w:val="21"/>
          <w:szCs w:val="21"/>
        </w:rPr>
      </w:pPr>
      <w:r>
        <w:rPr>
          <w:rFonts w:hint="eastAsia"/>
          <w:b/>
          <w:bCs/>
          <w:sz w:val="21"/>
          <w:szCs w:val="21"/>
        </w:rPr>
        <w:t>一、评审方法</w:t>
      </w:r>
    </w:p>
    <w:p w14:paraId="36B88E97">
      <w:pPr>
        <w:adjustRightInd w:val="0"/>
        <w:snapToGrid w:val="0"/>
        <w:spacing w:line="288" w:lineRule="auto"/>
        <w:ind w:firstLine="420" w:firstLineChars="200"/>
        <w:rPr>
          <w:sz w:val="21"/>
          <w:szCs w:val="21"/>
        </w:rPr>
      </w:pPr>
      <w:r>
        <w:rPr>
          <w:rFonts w:hint="eastAsia"/>
          <w:sz w:val="21"/>
          <w:szCs w:val="21"/>
        </w:rPr>
        <w:t>本次评审采用综合评分法，总分为100分。评分过程中采用四舍五入法，并保留小数2位。</w:t>
      </w:r>
    </w:p>
    <w:p w14:paraId="68D3B815">
      <w:pPr>
        <w:adjustRightInd w:val="0"/>
        <w:snapToGrid w:val="0"/>
        <w:spacing w:line="288" w:lineRule="auto"/>
        <w:ind w:firstLine="420" w:firstLineChars="200"/>
        <w:rPr>
          <w:sz w:val="21"/>
          <w:szCs w:val="21"/>
        </w:rPr>
      </w:pPr>
      <w:r>
        <w:rPr>
          <w:rFonts w:hint="eastAsia"/>
          <w:sz w:val="21"/>
          <w:szCs w:val="21"/>
        </w:rPr>
        <w:t>供应商评审综合得分=商务分+技术分+价格分</w:t>
      </w:r>
    </w:p>
    <w:p w14:paraId="07A66979">
      <w:pPr>
        <w:adjustRightInd w:val="0"/>
        <w:snapToGrid w:val="0"/>
        <w:spacing w:line="288" w:lineRule="auto"/>
        <w:ind w:firstLine="420" w:firstLineChars="200"/>
        <w:rPr>
          <w:sz w:val="21"/>
          <w:szCs w:val="21"/>
        </w:rPr>
      </w:pPr>
      <w:r>
        <w:rPr>
          <w:rFonts w:hint="eastAsia"/>
          <w:sz w:val="21"/>
          <w:szCs w:val="21"/>
        </w:rPr>
        <w:t>商务分、技术分按照磋商小组成员的独立评分结果的算术平均分计算，计算公式为：商务分、技术分=（磋商小组所有成员评分合计数）/（磋商小组组成人员数）。项目评审过程中，不得去掉最后报价中的最高报价和最低报价。</w:t>
      </w:r>
    </w:p>
    <w:p w14:paraId="62D0E017">
      <w:pPr>
        <w:adjustRightInd w:val="0"/>
        <w:snapToGrid w:val="0"/>
        <w:spacing w:line="288" w:lineRule="auto"/>
        <w:rPr>
          <w:b/>
          <w:bCs/>
          <w:sz w:val="21"/>
          <w:szCs w:val="21"/>
        </w:rPr>
      </w:pPr>
      <w:r>
        <w:rPr>
          <w:rFonts w:hint="eastAsia"/>
          <w:b/>
          <w:bCs/>
          <w:sz w:val="21"/>
          <w:szCs w:val="21"/>
        </w:rPr>
        <w:t>二、评审标准</w:t>
      </w:r>
    </w:p>
    <w:tbl>
      <w:tblPr>
        <w:tblStyle w:val="17"/>
        <w:tblW w:w="949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5"/>
        <w:gridCol w:w="682"/>
        <w:gridCol w:w="7071"/>
      </w:tblGrid>
      <w:tr w14:paraId="57C10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1A04DAE">
            <w:pPr>
              <w:adjustRightInd w:val="0"/>
              <w:snapToGrid w:val="0"/>
              <w:spacing w:line="288" w:lineRule="auto"/>
              <w:jc w:val="center"/>
              <w:rPr>
                <w:b/>
                <w:bCs/>
                <w:kern w:val="0"/>
                <w:sz w:val="21"/>
                <w:szCs w:val="21"/>
              </w:rPr>
            </w:pPr>
            <w:r>
              <w:rPr>
                <w:rFonts w:hint="eastAsia"/>
                <w:b/>
                <w:bCs/>
                <w:kern w:val="0"/>
                <w:sz w:val="21"/>
                <w:szCs w:val="21"/>
              </w:rPr>
              <w:t>评审因素</w:t>
            </w:r>
          </w:p>
        </w:tc>
        <w:tc>
          <w:tcPr>
            <w:tcW w:w="682" w:type="dxa"/>
            <w:vAlign w:val="center"/>
          </w:tcPr>
          <w:p w14:paraId="3ABC4653">
            <w:pPr>
              <w:adjustRightInd w:val="0"/>
              <w:snapToGrid w:val="0"/>
              <w:spacing w:line="288" w:lineRule="auto"/>
              <w:jc w:val="center"/>
              <w:rPr>
                <w:b/>
                <w:bCs/>
                <w:kern w:val="0"/>
                <w:sz w:val="21"/>
                <w:szCs w:val="21"/>
              </w:rPr>
            </w:pPr>
            <w:r>
              <w:rPr>
                <w:rFonts w:hint="eastAsia"/>
                <w:b/>
                <w:bCs/>
                <w:kern w:val="0"/>
                <w:sz w:val="21"/>
                <w:szCs w:val="21"/>
              </w:rPr>
              <w:t>分值</w:t>
            </w:r>
          </w:p>
        </w:tc>
        <w:tc>
          <w:tcPr>
            <w:tcW w:w="7071" w:type="dxa"/>
            <w:vAlign w:val="center"/>
          </w:tcPr>
          <w:p w14:paraId="359215D7">
            <w:pPr>
              <w:adjustRightInd w:val="0"/>
              <w:snapToGrid w:val="0"/>
              <w:spacing w:line="288" w:lineRule="auto"/>
              <w:jc w:val="center"/>
              <w:rPr>
                <w:b/>
                <w:bCs/>
                <w:kern w:val="0"/>
                <w:sz w:val="21"/>
                <w:szCs w:val="21"/>
              </w:rPr>
            </w:pPr>
            <w:r>
              <w:rPr>
                <w:rFonts w:hint="eastAsia"/>
                <w:b/>
                <w:bCs/>
                <w:kern w:val="0"/>
                <w:sz w:val="21"/>
                <w:szCs w:val="21"/>
              </w:rPr>
              <w:t>评分标准</w:t>
            </w:r>
          </w:p>
        </w:tc>
      </w:tr>
      <w:tr w14:paraId="2AB7E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4AFA6B17">
            <w:pPr>
              <w:adjustRightInd w:val="0"/>
              <w:snapToGrid w:val="0"/>
              <w:spacing w:line="288" w:lineRule="auto"/>
              <w:rPr>
                <w:kern w:val="0"/>
                <w:sz w:val="21"/>
                <w:szCs w:val="21"/>
              </w:rPr>
            </w:pPr>
            <w:r>
              <w:rPr>
                <w:rFonts w:hint="eastAsia"/>
                <w:b/>
                <w:bCs/>
                <w:kern w:val="0"/>
                <w:sz w:val="21"/>
                <w:szCs w:val="21"/>
              </w:rPr>
              <w:t>价格分（</w:t>
            </w:r>
            <w:r>
              <w:rPr>
                <w:rFonts w:hint="eastAsia"/>
                <w:b/>
                <w:bCs/>
                <w:kern w:val="0"/>
                <w:sz w:val="21"/>
                <w:szCs w:val="21"/>
                <w:lang w:val="en-US" w:eastAsia="zh-CN"/>
              </w:rPr>
              <w:t>1</w:t>
            </w:r>
            <w:r>
              <w:rPr>
                <w:rFonts w:hint="eastAsia"/>
                <w:b/>
                <w:bCs/>
                <w:kern w:val="0"/>
                <w:sz w:val="21"/>
                <w:szCs w:val="21"/>
              </w:rPr>
              <w:t>0）</w:t>
            </w:r>
          </w:p>
        </w:tc>
      </w:tr>
      <w:tr w14:paraId="010FB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20E0A15">
            <w:pPr>
              <w:adjustRightInd w:val="0"/>
              <w:snapToGrid w:val="0"/>
              <w:spacing w:line="288" w:lineRule="auto"/>
              <w:jc w:val="center"/>
              <w:rPr>
                <w:b/>
                <w:bCs/>
                <w:color w:val="auto"/>
                <w:kern w:val="0"/>
                <w:sz w:val="21"/>
                <w:szCs w:val="21"/>
                <w:highlight w:val="none"/>
              </w:rPr>
            </w:pPr>
            <w:r>
              <w:rPr>
                <w:rFonts w:hint="eastAsia"/>
                <w:b/>
                <w:bCs/>
                <w:color w:val="auto"/>
                <w:kern w:val="0"/>
                <w:sz w:val="21"/>
                <w:szCs w:val="21"/>
                <w:highlight w:val="none"/>
              </w:rPr>
              <w:t>最后磋商报价</w:t>
            </w:r>
          </w:p>
        </w:tc>
        <w:tc>
          <w:tcPr>
            <w:tcW w:w="682" w:type="dxa"/>
            <w:vAlign w:val="center"/>
          </w:tcPr>
          <w:p w14:paraId="453841EE">
            <w:pPr>
              <w:adjustRightInd w:val="0"/>
              <w:snapToGrid w:val="0"/>
              <w:spacing w:line="288" w:lineRule="auto"/>
              <w:jc w:val="center"/>
              <w:rPr>
                <w:b/>
                <w:bCs/>
                <w:color w:val="auto"/>
                <w:kern w:val="0"/>
                <w:sz w:val="21"/>
                <w:szCs w:val="21"/>
                <w:highlight w:val="none"/>
              </w:rPr>
            </w:pPr>
            <w:r>
              <w:rPr>
                <w:rFonts w:hint="eastAsia"/>
                <w:b/>
                <w:bCs/>
                <w:color w:val="auto"/>
                <w:kern w:val="0"/>
                <w:sz w:val="21"/>
                <w:szCs w:val="21"/>
                <w:highlight w:val="none"/>
                <w:lang w:val="en-US" w:eastAsia="zh-CN"/>
              </w:rPr>
              <w:t>1</w:t>
            </w:r>
            <w:r>
              <w:rPr>
                <w:rFonts w:hint="eastAsia"/>
                <w:b/>
                <w:bCs/>
                <w:color w:val="auto"/>
                <w:kern w:val="0"/>
                <w:sz w:val="21"/>
                <w:szCs w:val="21"/>
                <w:highlight w:val="none"/>
              </w:rPr>
              <w:t>0</w:t>
            </w:r>
          </w:p>
        </w:tc>
        <w:tc>
          <w:tcPr>
            <w:tcW w:w="7071" w:type="dxa"/>
            <w:vAlign w:val="center"/>
          </w:tcPr>
          <w:p w14:paraId="259B99D3">
            <w:pPr>
              <w:adjustRightInd w:val="0"/>
              <w:snapToGrid w:val="0"/>
              <w:spacing w:line="288" w:lineRule="auto"/>
              <w:rPr>
                <w:color w:val="auto"/>
                <w:kern w:val="0"/>
                <w:sz w:val="21"/>
                <w:szCs w:val="21"/>
                <w:highlight w:val="none"/>
              </w:rPr>
            </w:pPr>
            <w:r>
              <w:rPr>
                <w:rFonts w:hint="eastAsia"/>
                <w:color w:val="auto"/>
                <w:kern w:val="0"/>
                <w:sz w:val="21"/>
                <w:szCs w:val="21"/>
                <w:highlight w:val="none"/>
              </w:rPr>
              <w:t>价格分统一采用低价优先法计算，即满足磋商文件要求且最后报价最低的供应商的价格为磋商基准价，其价格分为满分。其他供应商的价格分统一按照下列公式计算：</w:t>
            </w:r>
          </w:p>
          <w:p w14:paraId="24A28B91">
            <w:pPr>
              <w:adjustRightInd w:val="0"/>
              <w:snapToGrid w:val="0"/>
              <w:spacing w:line="288" w:lineRule="auto"/>
              <w:rPr>
                <w:color w:val="auto"/>
                <w:kern w:val="0"/>
                <w:sz w:val="21"/>
                <w:szCs w:val="21"/>
                <w:highlight w:val="none"/>
              </w:rPr>
            </w:pPr>
            <w:r>
              <w:rPr>
                <w:rFonts w:hint="eastAsia"/>
                <w:color w:val="auto"/>
                <w:kern w:val="0"/>
                <w:sz w:val="21"/>
                <w:szCs w:val="21"/>
                <w:highlight w:val="none"/>
              </w:rPr>
              <w:t>磋商报价得分</w:t>
            </w:r>
            <w:r>
              <w:rPr>
                <w:color w:val="auto"/>
                <w:kern w:val="0"/>
                <w:sz w:val="21"/>
                <w:szCs w:val="21"/>
                <w:highlight w:val="none"/>
              </w:rPr>
              <w:t>=（磋商基准价/最后磋商报价）×</w:t>
            </w:r>
            <w:r>
              <w:rPr>
                <w:rFonts w:hint="eastAsia"/>
                <w:color w:val="auto"/>
                <w:kern w:val="0"/>
                <w:sz w:val="21"/>
                <w:szCs w:val="21"/>
                <w:highlight w:val="none"/>
                <w:lang w:val="en-US" w:eastAsia="zh-CN"/>
              </w:rPr>
              <w:t>1</w:t>
            </w:r>
            <w:r>
              <w:rPr>
                <w:color w:val="auto"/>
                <w:kern w:val="0"/>
                <w:sz w:val="21"/>
                <w:szCs w:val="21"/>
                <w:highlight w:val="none"/>
              </w:rPr>
              <w:t>0</w:t>
            </w:r>
            <w:r>
              <w:rPr>
                <w:rFonts w:hint="eastAsia"/>
                <w:color w:val="auto"/>
                <w:kern w:val="0"/>
                <w:sz w:val="21"/>
                <w:szCs w:val="21"/>
                <w:highlight w:val="none"/>
              </w:rPr>
              <w:t>%</w:t>
            </w:r>
            <w:r>
              <w:rPr>
                <w:color w:val="auto"/>
                <w:kern w:val="0"/>
                <w:sz w:val="21"/>
                <w:szCs w:val="21"/>
                <w:highlight w:val="none"/>
              </w:rPr>
              <w:t>×100</w:t>
            </w:r>
          </w:p>
          <w:p w14:paraId="536C5FA8">
            <w:pPr>
              <w:adjustRightInd w:val="0"/>
              <w:snapToGrid w:val="0"/>
              <w:spacing w:line="288" w:lineRule="auto"/>
              <w:rPr>
                <w:color w:val="auto"/>
                <w:kern w:val="0"/>
                <w:sz w:val="21"/>
                <w:szCs w:val="21"/>
                <w:highlight w:val="none"/>
              </w:rPr>
            </w:pPr>
            <w:r>
              <w:rPr>
                <w:rFonts w:hint="eastAsia" w:ascii="宋体" w:hAnsi="宋体" w:eastAsia="宋体" w:cs="宋体"/>
                <w:color w:val="auto"/>
                <w:sz w:val="21"/>
                <w:szCs w:val="21"/>
                <w:highlight w:val="none"/>
                <w:lang w:val="en-US" w:eastAsia="zh-CN"/>
              </w:rPr>
              <w:t>注：</w:t>
            </w:r>
            <w:r>
              <w:rPr>
                <w:rFonts w:hint="eastAsia" w:ascii="宋体" w:hAnsi="宋体" w:eastAsia="宋体" w:cs="Times New Roman"/>
                <w:color w:val="auto"/>
                <w:spacing w:val="-6"/>
                <w:sz w:val="21"/>
                <w:szCs w:val="21"/>
                <w:highlight w:val="none"/>
                <w:u w:val="none"/>
                <w:lang w:val="en-US" w:eastAsia="zh-CN"/>
              </w:rPr>
              <w:t>本</w:t>
            </w:r>
            <w:r>
              <w:rPr>
                <w:rFonts w:hint="eastAsia" w:ascii="宋体" w:hAnsi="宋体" w:eastAsia="宋体" w:cs="Times New Roman"/>
                <w:color w:val="auto"/>
                <w:spacing w:val="-6"/>
                <w:sz w:val="21"/>
                <w:szCs w:val="21"/>
                <w:highlight w:val="none"/>
                <w:u w:val="none"/>
                <w:lang w:eastAsia="zh-CN"/>
              </w:rPr>
              <w:t>项目专门面向中小企业采购，不再执行价格评审优惠的扶持政策</w:t>
            </w:r>
            <w:r>
              <w:rPr>
                <w:rFonts w:hint="eastAsia" w:cs="Times New Roman"/>
                <w:color w:val="auto"/>
                <w:spacing w:val="-6"/>
                <w:sz w:val="21"/>
                <w:szCs w:val="21"/>
                <w:highlight w:val="none"/>
                <w:u w:val="none"/>
                <w:lang w:eastAsia="zh-CN"/>
              </w:rPr>
              <w:t>。</w:t>
            </w:r>
          </w:p>
        </w:tc>
      </w:tr>
      <w:tr w14:paraId="73D16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18D39425">
            <w:pPr>
              <w:adjustRightInd w:val="0"/>
              <w:snapToGrid w:val="0"/>
              <w:spacing w:line="288" w:lineRule="auto"/>
              <w:rPr>
                <w:color w:val="auto"/>
                <w:kern w:val="0"/>
                <w:sz w:val="21"/>
                <w:szCs w:val="21"/>
              </w:rPr>
            </w:pPr>
            <w:r>
              <w:rPr>
                <w:rFonts w:hint="eastAsia"/>
                <w:b/>
                <w:bCs/>
                <w:color w:val="auto"/>
                <w:kern w:val="0"/>
                <w:sz w:val="21"/>
                <w:szCs w:val="21"/>
              </w:rPr>
              <w:t>商务分（</w:t>
            </w:r>
            <w:r>
              <w:rPr>
                <w:rFonts w:hint="eastAsia"/>
                <w:b/>
                <w:bCs/>
                <w:color w:val="auto"/>
                <w:kern w:val="0"/>
                <w:sz w:val="21"/>
                <w:szCs w:val="21"/>
                <w:lang w:val="en-US" w:eastAsia="zh-CN"/>
              </w:rPr>
              <w:t>10</w:t>
            </w:r>
            <w:r>
              <w:rPr>
                <w:rFonts w:hint="eastAsia"/>
                <w:b/>
                <w:bCs/>
                <w:color w:val="auto"/>
                <w:kern w:val="0"/>
                <w:sz w:val="21"/>
                <w:szCs w:val="21"/>
              </w:rPr>
              <w:t>）</w:t>
            </w:r>
          </w:p>
        </w:tc>
      </w:tr>
      <w:tr w14:paraId="0D97C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CCED98A">
            <w:pPr>
              <w:adjustRightInd w:val="0"/>
              <w:snapToGrid w:val="0"/>
              <w:spacing w:line="288" w:lineRule="auto"/>
              <w:jc w:val="center"/>
              <w:rPr>
                <w:b/>
                <w:bCs/>
                <w:color w:val="auto"/>
                <w:kern w:val="0"/>
                <w:sz w:val="21"/>
                <w:szCs w:val="21"/>
              </w:rPr>
            </w:pPr>
            <w:r>
              <w:rPr>
                <w:rFonts w:hint="eastAsia"/>
                <w:b/>
                <w:bCs/>
                <w:color w:val="auto"/>
                <w:kern w:val="0"/>
                <w:sz w:val="21"/>
                <w:szCs w:val="21"/>
              </w:rPr>
              <w:t>业绩</w:t>
            </w:r>
          </w:p>
        </w:tc>
        <w:tc>
          <w:tcPr>
            <w:tcW w:w="682" w:type="dxa"/>
            <w:vAlign w:val="center"/>
          </w:tcPr>
          <w:p w14:paraId="3E1534FF">
            <w:pPr>
              <w:adjustRightInd w:val="0"/>
              <w:snapToGrid w:val="0"/>
              <w:spacing w:line="288" w:lineRule="auto"/>
              <w:jc w:val="center"/>
              <w:rPr>
                <w:rFonts w:hint="eastAsia" w:eastAsia="宋体"/>
                <w:b/>
                <w:bCs/>
                <w:color w:val="auto"/>
                <w:kern w:val="0"/>
                <w:sz w:val="21"/>
                <w:szCs w:val="21"/>
                <w:lang w:eastAsia="zh-CN"/>
              </w:rPr>
            </w:pPr>
            <w:r>
              <w:rPr>
                <w:rFonts w:hint="eastAsia"/>
                <w:b/>
                <w:bCs/>
                <w:color w:val="auto"/>
                <w:kern w:val="0"/>
                <w:sz w:val="21"/>
                <w:szCs w:val="21"/>
                <w:lang w:val="en-US" w:eastAsia="zh-CN"/>
              </w:rPr>
              <w:t>1</w:t>
            </w:r>
          </w:p>
        </w:tc>
        <w:tc>
          <w:tcPr>
            <w:tcW w:w="7071" w:type="dxa"/>
            <w:vAlign w:val="center"/>
          </w:tcPr>
          <w:p w14:paraId="4598ABF8">
            <w:pPr>
              <w:adjustRightInd w:val="0"/>
              <w:snapToGrid w:val="0"/>
              <w:spacing w:line="288" w:lineRule="auto"/>
              <w:rPr>
                <w:color w:val="auto"/>
                <w:kern w:val="0"/>
                <w:sz w:val="21"/>
                <w:szCs w:val="21"/>
              </w:rPr>
            </w:pPr>
            <w:r>
              <w:rPr>
                <w:rFonts w:hint="eastAsia"/>
                <w:color w:val="auto"/>
                <w:kern w:val="0"/>
                <w:sz w:val="21"/>
                <w:szCs w:val="21"/>
              </w:rPr>
              <w:t>【客观分】</w:t>
            </w:r>
          </w:p>
          <w:p w14:paraId="71AEEECC">
            <w:pPr>
              <w:adjustRightInd w:val="0"/>
              <w:snapToGrid w:val="0"/>
              <w:spacing w:line="288" w:lineRule="auto"/>
              <w:rPr>
                <w:color w:val="auto"/>
                <w:kern w:val="0"/>
                <w:sz w:val="21"/>
                <w:szCs w:val="21"/>
              </w:rPr>
            </w:pPr>
            <w:r>
              <w:rPr>
                <w:rFonts w:hint="eastAsia"/>
                <w:color w:val="auto"/>
                <w:kern w:val="0"/>
                <w:sz w:val="21"/>
                <w:szCs w:val="21"/>
              </w:rPr>
              <w:t>供应商自2</w:t>
            </w:r>
            <w:r>
              <w:rPr>
                <w:rFonts w:hint="eastAsia"/>
                <w:color w:val="auto"/>
                <w:kern w:val="0"/>
                <w:sz w:val="21"/>
                <w:szCs w:val="21"/>
                <w:lang w:val="en-US" w:eastAsia="zh-CN"/>
              </w:rPr>
              <w:t>022</w:t>
            </w:r>
            <w:r>
              <w:rPr>
                <w:rFonts w:hint="eastAsia"/>
                <w:color w:val="auto"/>
                <w:kern w:val="0"/>
                <w:sz w:val="21"/>
                <w:szCs w:val="21"/>
              </w:rPr>
              <w:t>年1月1日以来（以合同签订时间为准）同类合同业绩（以提供的合同扫描件为准）：每提供1份合同业绩得</w:t>
            </w:r>
            <w:r>
              <w:rPr>
                <w:rFonts w:hint="eastAsia"/>
                <w:color w:val="auto"/>
                <w:kern w:val="0"/>
                <w:sz w:val="21"/>
                <w:szCs w:val="21"/>
                <w:lang w:val="en-US" w:eastAsia="zh-CN"/>
              </w:rPr>
              <w:t>0.5</w:t>
            </w:r>
            <w:r>
              <w:rPr>
                <w:rFonts w:hint="eastAsia"/>
                <w:color w:val="auto"/>
                <w:kern w:val="0"/>
                <w:sz w:val="21"/>
                <w:szCs w:val="21"/>
              </w:rPr>
              <w:t>分，最高得</w:t>
            </w:r>
            <w:r>
              <w:rPr>
                <w:rFonts w:hint="eastAsia"/>
                <w:color w:val="auto"/>
                <w:kern w:val="0"/>
                <w:sz w:val="21"/>
                <w:szCs w:val="21"/>
                <w:lang w:val="en-US" w:eastAsia="zh-CN"/>
              </w:rPr>
              <w:t>1</w:t>
            </w:r>
            <w:r>
              <w:rPr>
                <w:rFonts w:hint="eastAsia"/>
                <w:color w:val="auto"/>
                <w:kern w:val="0"/>
                <w:sz w:val="21"/>
                <w:szCs w:val="21"/>
              </w:rPr>
              <w:t>分。</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合同内容无法体现的可另行提供业主证明材料</w:t>
            </w:r>
            <w:r>
              <w:rPr>
                <w:rFonts w:hint="eastAsia" w:ascii="宋体" w:hAnsi="宋体" w:eastAsia="宋体" w:cs="宋体"/>
                <w:color w:val="auto"/>
                <w:sz w:val="21"/>
                <w:szCs w:val="21"/>
                <w:lang w:eastAsia="zh-CN"/>
              </w:rPr>
              <w:t>）</w:t>
            </w:r>
          </w:p>
        </w:tc>
      </w:tr>
      <w:tr w14:paraId="39917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vAlign w:val="center"/>
          </w:tcPr>
          <w:p w14:paraId="327E289C">
            <w:pPr>
              <w:adjustRightInd w:val="0"/>
              <w:snapToGrid w:val="0"/>
              <w:spacing w:line="288" w:lineRule="auto"/>
              <w:jc w:val="center"/>
              <w:rPr>
                <w:rFonts w:hint="eastAsia" w:eastAsia="宋体"/>
                <w:b/>
                <w:bCs/>
                <w:color w:val="auto"/>
                <w:kern w:val="0"/>
                <w:sz w:val="21"/>
                <w:szCs w:val="21"/>
                <w:lang w:val="en-US" w:eastAsia="zh-CN"/>
              </w:rPr>
            </w:pPr>
            <w:r>
              <w:rPr>
                <w:rFonts w:hint="eastAsia"/>
                <w:b/>
                <w:bCs/>
                <w:color w:val="auto"/>
                <w:kern w:val="0"/>
                <w:sz w:val="21"/>
                <w:szCs w:val="21"/>
                <w:lang w:val="en-US" w:eastAsia="zh-CN"/>
              </w:rPr>
              <w:t>证书</w:t>
            </w:r>
          </w:p>
        </w:tc>
        <w:tc>
          <w:tcPr>
            <w:tcW w:w="682" w:type="dxa"/>
            <w:vAlign w:val="center"/>
          </w:tcPr>
          <w:p w14:paraId="3CA154D9">
            <w:pPr>
              <w:adjustRightInd w:val="0"/>
              <w:snapToGrid w:val="0"/>
              <w:spacing w:line="288" w:lineRule="auto"/>
              <w:jc w:val="center"/>
              <w:rPr>
                <w:rFonts w:hint="default"/>
                <w:b/>
                <w:bCs/>
                <w:color w:val="auto"/>
                <w:kern w:val="0"/>
                <w:sz w:val="21"/>
                <w:szCs w:val="21"/>
                <w:lang w:val="en-US" w:eastAsia="zh-CN"/>
              </w:rPr>
            </w:pPr>
            <w:r>
              <w:rPr>
                <w:rFonts w:hint="eastAsia"/>
                <w:b/>
                <w:bCs/>
                <w:color w:val="auto"/>
                <w:kern w:val="0"/>
                <w:sz w:val="21"/>
                <w:szCs w:val="21"/>
                <w:lang w:val="en-US" w:eastAsia="zh-CN"/>
              </w:rPr>
              <w:t>3</w:t>
            </w:r>
          </w:p>
        </w:tc>
        <w:tc>
          <w:tcPr>
            <w:tcW w:w="7071" w:type="dxa"/>
            <w:vAlign w:val="center"/>
          </w:tcPr>
          <w:p w14:paraId="651AB0B7">
            <w:pPr>
              <w:adjustRightInd w:val="0"/>
              <w:snapToGrid w:val="0"/>
              <w:spacing w:line="288" w:lineRule="auto"/>
              <w:rPr>
                <w:color w:val="auto"/>
                <w:kern w:val="0"/>
                <w:sz w:val="21"/>
                <w:szCs w:val="21"/>
              </w:rPr>
            </w:pPr>
            <w:r>
              <w:rPr>
                <w:rFonts w:hint="eastAsia"/>
                <w:color w:val="auto"/>
                <w:kern w:val="0"/>
                <w:sz w:val="21"/>
                <w:szCs w:val="21"/>
              </w:rPr>
              <w:t>【客观分】</w:t>
            </w:r>
          </w:p>
          <w:p w14:paraId="27ADC3F8">
            <w:pPr>
              <w:adjustRightInd w:val="0"/>
              <w:snapToGrid w:val="0"/>
              <w:spacing w:line="288" w:lineRule="auto"/>
              <w:rPr>
                <w:rFonts w:hint="eastAsia" w:eastAsia="宋体"/>
                <w:color w:val="auto"/>
                <w:kern w:val="0"/>
                <w:sz w:val="21"/>
                <w:szCs w:val="21"/>
                <w:lang w:eastAsia="zh-CN"/>
              </w:rPr>
            </w:pPr>
            <w:r>
              <w:rPr>
                <w:rFonts w:hint="eastAsia"/>
                <w:color w:val="auto"/>
                <w:kern w:val="0"/>
                <w:sz w:val="21"/>
                <w:szCs w:val="21"/>
                <w:lang w:val="en-US" w:eastAsia="zh-CN"/>
              </w:rPr>
              <w:t>拟投入平台</w:t>
            </w:r>
            <w:r>
              <w:rPr>
                <w:rFonts w:hint="eastAsia"/>
                <w:color w:val="auto"/>
                <w:kern w:val="0"/>
                <w:sz w:val="21"/>
                <w:szCs w:val="21"/>
              </w:rPr>
              <w:t>具有</w:t>
            </w:r>
            <w:r>
              <w:rPr>
                <w:rFonts w:hint="eastAsia"/>
                <w:color w:val="auto"/>
                <w:kern w:val="0"/>
                <w:sz w:val="21"/>
                <w:szCs w:val="21"/>
                <w:lang w:val="en-US" w:eastAsia="zh-CN"/>
              </w:rPr>
              <w:t>与本项目实施相关的</w:t>
            </w:r>
            <w:r>
              <w:rPr>
                <w:rFonts w:hint="eastAsia"/>
                <w:color w:val="auto"/>
                <w:kern w:val="0"/>
                <w:sz w:val="21"/>
                <w:szCs w:val="21"/>
              </w:rPr>
              <w:t>软件著作权证书的，得3分，没有提供不得分</w:t>
            </w:r>
            <w:r>
              <w:rPr>
                <w:rFonts w:hint="eastAsia"/>
                <w:color w:val="auto"/>
                <w:kern w:val="0"/>
                <w:sz w:val="21"/>
                <w:szCs w:val="21"/>
                <w:lang w:eastAsia="zh-CN"/>
              </w:rPr>
              <w:t>。</w:t>
            </w:r>
          </w:p>
        </w:tc>
      </w:tr>
      <w:tr w14:paraId="2D3B6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14:paraId="58A34FBA">
            <w:pPr>
              <w:adjustRightInd w:val="0"/>
              <w:snapToGrid w:val="0"/>
              <w:spacing w:line="288" w:lineRule="auto"/>
              <w:jc w:val="center"/>
              <w:rPr>
                <w:rFonts w:hint="eastAsia"/>
                <w:b/>
                <w:bCs/>
                <w:color w:val="auto"/>
                <w:kern w:val="0"/>
                <w:sz w:val="21"/>
                <w:szCs w:val="21"/>
                <w:highlight w:val="none"/>
                <w:lang w:val="en-US" w:eastAsia="zh-CN"/>
              </w:rPr>
            </w:pPr>
          </w:p>
        </w:tc>
        <w:tc>
          <w:tcPr>
            <w:tcW w:w="682" w:type="dxa"/>
            <w:vAlign w:val="center"/>
          </w:tcPr>
          <w:p w14:paraId="49111EA2">
            <w:pPr>
              <w:adjustRightInd w:val="0"/>
              <w:snapToGrid w:val="0"/>
              <w:spacing w:line="288" w:lineRule="auto"/>
              <w:jc w:val="center"/>
              <w:rPr>
                <w:rFonts w:hint="default"/>
                <w:b/>
                <w:bCs/>
                <w:color w:val="auto"/>
                <w:kern w:val="0"/>
                <w:sz w:val="21"/>
                <w:szCs w:val="21"/>
                <w:highlight w:val="none"/>
                <w:lang w:val="en-US" w:eastAsia="zh-CN"/>
              </w:rPr>
            </w:pPr>
            <w:r>
              <w:rPr>
                <w:rFonts w:hint="eastAsia"/>
                <w:b/>
                <w:bCs/>
                <w:color w:val="auto"/>
                <w:kern w:val="0"/>
                <w:sz w:val="21"/>
                <w:szCs w:val="21"/>
                <w:highlight w:val="none"/>
                <w:lang w:val="en-US" w:eastAsia="zh-CN"/>
              </w:rPr>
              <w:t>3</w:t>
            </w:r>
          </w:p>
        </w:tc>
        <w:tc>
          <w:tcPr>
            <w:tcW w:w="7071" w:type="dxa"/>
            <w:vAlign w:val="center"/>
          </w:tcPr>
          <w:p w14:paraId="23E64F9D">
            <w:pPr>
              <w:adjustRightInd w:val="0"/>
              <w:snapToGrid w:val="0"/>
              <w:spacing w:line="288" w:lineRule="auto"/>
              <w:rPr>
                <w:color w:val="auto"/>
                <w:kern w:val="0"/>
                <w:sz w:val="21"/>
                <w:szCs w:val="21"/>
                <w:highlight w:val="none"/>
              </w:rPr>
            </w:pPr>
            <w:r>
              <w:rPr>
                <w:rFonts w:hint="eastAsia"/>
                <w:color w:val="auto"/>
                <w:kern w:val="0"/>
                <w:sz w:val="21"/>
                <w:szCs w:val="21"/>
                <w:highlight w:val="none"/>
              </w:rPr>
              <w:t>【客观分】</w:t>
            </w:r>
          </w:p>
          <w:p w14:paraId="4DCC19E0">
            <w:pPr>
              <w:adjustRightInd w:val="0"/>
              <w:snapToGrid w:val="0"/>
              <w:spacing w:line="288" w:lineRule="auto"/>
              <w:rPr>
                <w:rFonts w:hint="eastAsia"/>
                <w:color w:val="auto"/>
                <w:kern w:val="0"/>
                <w:sz w:val="21"/>
                <w:szCs w:val="21"/>
                <w:highlight w:val="none"/>
                <w:lang w:val="en-US" w:eastAsia="zh-CN"/>
              </w:rPr>
            </w:pPr>
            <w:r>
              <w:rPr>
                <w:rFonts w:hint="eastAsia"/>
                <w:color w:val="auto"/>
                <w:kern w:val="0"/>
                <w:sz w:val="21"/>
                <w:szCs w:val="21"/>
                <w:highlight w:val="none"/>
                <w:lang w:val="en-US" w:eastAsia="zh-CN"/>
              </w:rPr>
              <w:t>拟投入平台能达到《信息安全等级保护管理办法》规定的信息系统安全等级保护（三级）及以上评级的得3分；二级评级的得1分；其余评级不得分。</w:t>
            </w:r>
          </w:p>
          <w:p w14:paraId="589E32E4">
            <w:pPr>
              <w:adjustRightInd w:val="0"/>
              <w:snapToGrid w:val="0"/>
              <w:spacing w:line="288" w:lineRule="auto"/>
              <w:rPr>
                <w:rFonts w:hint="eastAsia"/>
                <w:color w:val="auto"/>
                <w:kern w:val="0"/>
                <w:sz w:val="21"/>
                <w:szCs w:val="21"/>
                <w:highlight w:val="none"/>
                <w:lang w:val="en-US" w:eastAsia="zh-CN"/>
              </w:rPr>
            </w:pPr>
            <w:r>
              <w:rPr>
                <w:rFonts w:hint="eastAsia"/>
                <w:color w:val="auto"/>
                <w:kern w:val="0"/>
                <w:sz w:val="21"/>
                <w:szCs w:val="21"/>
                <w:highlight w:val="none"/>
                <w:lang w:val="en-US" w:eastAsia="zh-CN"/>
              </w:rPr>
              <w:t>（提供由行政管理部门认证的信息系统安全等级保护备案证明扫描件）</w:t>
            </w:r>
          </w:p>
        </w:tc>
      </w:tr>
      <w:tr w14:paraId="42676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9697DF6">
            <w:pPr>
              <w:adjustRightInd w:val="0"/>
              <w:snapToGrid w:val="0"/>
              <w:spacing w:line="288" w:lineRule="auto"/>
              <w:jc w:val="center"/>
              <w:rPr>
                <w:rFonts w:hint="default"/>
                <w:b/>
                <w:bCs/>
                <w:color w:val="auto"/>
                <w:kern w:val="0"/>
                <w:sz w:val="21"/>
                <w:szCs w:val="21"/>
                <w:highlight w:val="none"/>
                <w:lang w:val="en-US" w:eastAsia="zh-CN"/>
              </w:rPr>
            </w:pPr>
            <w:r>
              <w:rPr>
                <w:rFonts w:hint="eastAsia"/>
                <w:b/>
                <w:bCs/>
                <w:color w:val="auto"/>
                <w:kern w:val="0"/>
                <w:sz w:val="21"/>
                <w:szCs w:val="21"/>
                <w:highlight w:val="none"/>
                <w:lang w:val="en-US" w:eastAsia="zh-CN"/>
              </w:rPr>
              <w:t>平台运行能力</w:t>
            </w:r>
          </w:p>
        </w:tc>
        <w:tc>
          <w:tcPr>
            <w:tcW w:w="682" w:type="dxa"/>
            <w:vAlign w:val="center"/>
          </w:tcPr>
          <w:p w14:paraId="27E59B4C">
            <w:pPr>
              <w:adjustRightInd w:val="0"/>
              <w:snapToGrid w:val="0"/>
              <w:spacing w:line="288" w:lineRule="auto"/>
              <w:jc w:val="center"/>
              <w:rPr>
                <w:rFonts w:hint="default"/>
                <w:b/>
                <w:bCs/>
                <w:color w:val="auto"/>
                <w:kern w:val="0"/>
                <w:sz w:val="21"/>
                <w:szCs w:val="21"/>
                <w:highlight w:val="none"/>
                <w:lang w:val="en-US" w:eastAsia="zh-CN"/>
              </w:rPr>
            </w:pPr>
            <w:r>
              <w:rPr>
                <w:rFonts w:hint="eastAsia"/>
                <w:b/>
                <w:bCs/>
                <w:color w:val="auto"/>
                <w:kern w:val="0"/>
                <w:sz w:val="21"/>
                <w:szCs w:val="21"/>
                <w:highlight w:val="none"/>
                <w:lang w:val="en-US" w:eastAsia="zh-CN"/>
              </w:rPr>
              <w:t>3</w:t>
            </w:r>
          </w:p>
        </w:tc>
        <w:tc>
          <w:tcPr>
            <w:tcW w:w="7071" w:type="dxa"/>
            <w:vAlign w:val="center"/>
          </w:tcPr>
          <w:p w14:paraId="45E647B1">
            <w:pPr>
              <w:adjustRightInd w:val="0"/>
              <w:snapToGrid w:val="0"/>
              <w:spacing w:line="288" w:lineRule="auto"/>
              <w:rPr>
                <w:rFonts w:hint="eastAsia"/>
                <w:color w:val="auto"/>
                <w:kern w:val="0"/>
                <w:sz w:val="21"/>
                <w:szCs w:val="21"/>
                <w:highlight w:val="none"/>
                <w:lang w:val="en-US" w:eastAsia="zh-CN"/>
              </w:rPr>
            </w:pPr>
            <w:r>
              <w:rPr>
                <w:rFonts w:hint="eastAsia"/>
                <w:color w:val="auto"/>
                <w:kern w:val="0"/>
                <w:sz w:val="21"/>
                <w:szCs w:val="21"/>
                <w:highlight w:val="none"/>
                <w:lang w:val="en-US" w:eastAsia="zh-CN"/>
              </w:rPr>
              <w:t>【客观分】</w:t>
            </w:r>
          </w:p>
          <w:p w14:paraId="423EF731">
            <w:pPr>
              <w:adjustRightInd w:val="0"/>
              <w:snapToGrid w:val="0"/>
              <w:spacing w:line="288" w:lineRule="auto"/>
              <w:rPr>
                <w:rFonts w:hint="eastAsia"/>
                <w:color w:val="auto"/>
                <w:kern w:val="0"/>
                <w:sz w:val="21"/>
                <w:szCs w:val="21"/>
                <w:highlight w:val="none"/>
                <w:lang w:val="en-US" w:eastAsia="zh-CN"/>
              </w:rPr>
            </w:pPr>
            <w:r>
              <w:rPr>
                <w:rFonts w:hint="eastAsia"/>
                <w:color w:val="auto"/>
                <w:kern w:val="0"/>
                <w:sz w:val="21"/>
                <w:szCs w:val="21"/>
                <w:highlight w:val="none"/>
                <w:lang w:val="en-US" w:eastAsia="zh-CN"/>
              </w:rPr>
              <w:t>拟投入平台可作为“国家职业教育专业教学资源库”支持平台，提供有效证明材料（包括但不限于教育部资源库项目官方网站截图、各专业国家库的网址链接、清单目录、项目截图等）。已运行32个及以上专业国家库的，得3分；25～31个专业国家库的，得2分；24个及以下或未提供完整材料证明的不得分。</w:t>
            </w:r>
          </w:p>
          <w:p w14:paraId="0B82979B">
            <w:pPr>
              <w:adjustRightInd w:val="0"/>
              <w:snapToGrid w:val="0"/>
              <w:spacing w:line="288" w:lineRule="auto"/>
              <w:rPr>
                <w:rFonts w:hint="eastAsia"/>
                <w:b/>
                <w:bCs/>
                <w:color w:val="auto"/>
                <w:kern w:val="0"/>
                <w:sz w:val="21"/>
                <w:szCs w:val="21"/>
                <w:highlight w:val="none"/>
                <w:lang w:val="en-US" w:eastAsia="zh-CN"/>
              </w:rPr>
            </w:pPr>
            <w:r>
              <w:rPr>
                <w:rFonts w:hint="eastAsia"/>
                <w:b/>
                <w:bCs/>
                <w:color w:val="auto"/>
                <w:kern w:val="0"/>
                <w:sz w:val="21"/>
                <w:szCs w:val="21"/>
                <w:highlight w:val="none"/>
                <w:lang w:val="en-US" w:eastAsia="zh-CN"/>
              </w:rPr>
              <w:t>注：目前采购人有专业类别32个，供应商已运行的专业国家库应符合采购人的专业要求。</w:t>
            </w:r>
          </w:p>
        </w:tc>
      </w:tr>
      <w:tr w14:paraId="36F58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6DE791D7">
            <w:pPr>
              <w:adjustRightInd w:val="0"/>
              <w:snapToGrid w:val="0"/>
              <w:spacing w:line="288" w:lineRule="auto"/>
              <w:rPr>
                <w:color w:val="auto"/>
                <w:kern w:val="0"/>
                <w:sz w:val="21"/>
                <w:szCs w:val="21"/>
              </w:rPr>
            </w:pPr>
            <w:r>
              <w:rPr>
                <w:rFonts w:hint="eastAsia"/>
                <w:b/>
                <w:bCs/>
                <w:color w:val="auto"/>
                <w:kern w:val="0"/>
                <w:sz w:val="21"/>
                <w:szCs w:val="21"/>
              </w:rPr>
              <w:t>技术分（</w:t>
            </w:r>
            <w:r>
              <w:rPr>
                <w:rFonts w:hint="eastAsia"/>
                <w:b/>
                <w:bCs/>
                <w:color w:val="auto"/>
                <w:kern w:val="0"/>
                <w:sz w:val="21"/>
                <w:szCs w:val="21"/>
                <w:lang w:val="en-US" w:eastAsia="zh-CN"/>
              </w:rPr>
              <w:t>80</w:t>
            </w:r>
            <w:r>
              <w:rPr>
                <w:rFonts w:hint="eastAsia"/>
                <w:b/>
                <w:bCs/>
                <w:color w:val="auto"/>
                <w:kern w:val="0"/>
                <w:sz w:val="21"/>
                <w:szCs w:val="21"/>
              </w:rPr>
              <w:t>）</w:t>
            </w:r>
          </w:p>
        </w:tc>
      </w:tr>
      <w:tr w14:paraId="39C49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28E7A12D">
            <w:pPr>
              <w:adjustRightInd w:val="0"/>
              <w:snapToGrid w:val="0"/>
              <w:spacing w:line="288" w:lineRule="auto"/>
              <w:jc w:val="center"/>
              <w:rPr>
                <w:b/>
                <w:bCs/>
                <w:color w:val="auto"/>
                <w:kern w:val="0"/>
                <w:sz w:val="21"/>
                <w:szCs w:val="21"/>
                <w:highlight w:val="none"/>
              </w:rPr>
            </w:pPr>
            <w:r>
              <w:rPr>
                <w:rFonts w:hint="eastAsia"/>
                <w:b/>
                <w:bCs/>
                <w:color w:val="auto"/>
                <w:kern w:val="0"/>
                <w:sz w:val="21"/>
                <w:szCs w:val="21"/>
                <w:highlight w:val="none"/>
              </w:rPr>
              <w:t>响应程度</w:t>
            </w:r>
          </w:p>
        </w:tc>
        <w:tc>
          <w:tcPr>
            <w:tcW w:w="682" w:type="dxa"/>
            <w:vAlign w:val="center"/>
          </w:tcPr>
          <w:p w14:paraId="7872F64C">
            <w:pPr>
              <w:adjustRightInd w:val="0"/>
              <w:snapToGrid w:val="0"/>
              <w:spacing w:line="288" w:lineRule="auto"/>
              <w:jc w:val="center"/>
              <w:rPr>
                <w:rFonts w:hint="default" w:eastAsia="宋体"/>
                <w:b/>
                <w:bCs/>
                <w:color w:val="auto"/>
                <w:kern w:val="0"/>
                <w:sz w:val="21"/>
                <w:szCs w:val="21"/>
                <w:highlight w:val="none"/>
                <w:lang w:val="en-US" w:eastAsia="zh-CN"/>
              </w:rPr>
            </w:pPr>
            <w:r>
              <w:rPr>
                <w:rFonts w:hint="eastAsia"/>
                <w:b/>
                <w:bCs/>
                <w:color w:val="auto"/>
                <w:kern w:val="0"/>
                <w:sz w:val="21"/>
                <w:szCs w:val="21"/>
                <w:highlight w:val="none"/>
                <w:lang w:val="en-US" w:eastAsia="zh-CN"/>
              </w:rPr>
              <w:t>30</w:t>
            </w:r>
          </w:p>
        </w:tc>
        <w:tc>
          <w:tcPr>
            <w:tcW w:w="7071" w:type="dxa"/>
            <w:vAlign w:val="center"/>
          </w:tcPr>
          <w:p w14:paraId="506C486B">
            <w:pPr>
              <w:adjustRightInd w:val="0"/>
              <w:snapToGrid w:val="0"/>
              <w:spacing w:line="288"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【客观分】</w:t>
            </w:r>
          </w:p>
          <w:p w14:paraId="4231140E">
            <w:pPr>
              <w:adjustRightInd w:val="0"/>
              <w:snapToGrid w:val="0"/>
              <w:spacing w:line="288"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不符合（负偏离）</w:t>
            </w: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rPr>
              <w:t>要求中标注“▲”条款（不可偏离）的响应文件无效，满足或明显优于磋商文件明确的全部</w:t>
            </w: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rPr>
              <w:t>条款要求</w:t>
            </w:r>
            <w:r>
              <w:rPr>
                <w:rFonts w:hint="eastAsia" w:cs="宋体"/>
                <w:color w:val="auto"/>
                <w:kern w:val="0"/>
                <w:sz w:val="21"/>
                <w:szCs w:val="21"/>
                <w:highlight w:val="none"/>
                <w:lang w:eastAsia="zh-CN"/>
              </w:rPr>
              <w:t>（</w:t>
            </w:r>
            <w:r>
              <w:rPr>
                <w:rFonts w:hint="eastAsia" w:cs="宋体"/>
                <w:color w:val="auto"/>
                <w:kern w:val="0"/>
                <w:sz w:val="21"/>
                <w:szCs w:val="21"/>
                <w:highlight w:val="none"/>
                <w:lang w:val="en-US" w:eastAsia="zh-CN"/>
              </w:rPr>
              <w:t>平台运行能力除外</w:t>
            </w:r>
            <w:r>
              <w:rPr>
                <w:rFonts w:hint="eastAsia" w:cs="宋体"/>
                <w:color w:val="auto"/>
                <w:kern w:val="0"/>
                <w:sz w:val="21"/>
                <w:szCs w:val="21"/>
                <w:highlight w:val="none"/>
                <w:lang w:eastAsia="zh-CN"/>
              </w:rPr>
              <w:t>）</w:t>
            </w:r>
            <w:r>
              <w:rPr>
                <w:rFonts w:hint="eastAsia" w:ascii="宋体" w:hAnsi="宋体" w:eastAsia="宋体" w:cs="宋体"/>
                <w:color w:val="auto"/>
                <w:kern w:val="0"/>
                <w:sz w:val="21"/>
                <w:szCs w:val="21"/>
                <w:highlight w:val="none"/>
              </w:rPr>
              <w:t>的该项得满分；</w:t>
            </w:r>
          </w:p>
          <w:p w14:paraId="20DFBB28">
            <w:pPr>
              <w:adjustRightInd w:val="0"/>
              <w:snapToGrid w:val="0"/>
              <w:spacing w:line="288" w:lineRule="auto"/>
              <w:rPr>
                <w:highlight w:val="none"/>
              </w:rPr>
            </w:pP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rPr>
              <w:t>条款低于</w:t>
            </w: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rPr>
              <w:t>要求（负偏离）的每项扣</w:t>
            </w:r>
            <w:r>
              <w:rPr>
                <w:rFonts w:hint="eastAsia"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分；</w:t>
            </w:r>
          </w:p>
          <w:p w14:paraId="519A7DC0">
            <w:pPr>
              <w:adjustRightInd w:val="0"/>
              <w:snapToGrid w:val="0"/>
              <w:spacing w:line="288"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负偏离1</w:t>
            </w:r>
            <w:r>
              <w:rPr>
                <w:rFonts w:hint="eastAsia"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项及以上的，视为采购人不能接受的附加条件。</w:t>
            </w:r>
          </w:p>
        </w:tc>
      </w:tr>
      <w:tr w14:paraId="7967C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shd w:val="clear" w:color="auto" w:fill="auto"/>
            <w:vAlign w:val="center"/>
          </w:tcPr>
          <w:p w14:paraId="4F19667C">
            <w:pPr>
              <w:adjustRightInd w:val="0"/>
              <w:snapToGrid w:val="0"/>
              <w:spacing w:line="288" w:lineRule="auto"/>
              <w:jc w:val="center"/>
              <w:rPr>
                <w:rFonts w:hint="eastAsia" w:ascii="宋体" w:hAnsi="宋体" w:eastAsia="宋体" w:cs="宋体"/>
                <w:b/>
                <w:bCs/>
                <w:color w:val="auto"/>
                <w:kern w:val="0"/>
                <w:sz w:val="21"/>
                <w:szCs w:val="21"/>
                <w:highlight w:val="none"/>
                <w:lang w:val="en-US" w:eastAsia="zh-Hans"/>
              </w:rPr>
            </w:pPr>
            <w:r>
              <w:rPr>
                <w:rFonts w:hint="eastAsia" w:ascii="宋体" w:hAnsi="宋体" w:eastAsia="宋体" w:cs="宋体"/>
                <w:b/>
                <w:bCs/>
                <w:color w:val="auto"/>
                <w:kern w:val="0"/>
                <w:sz w:val="21"/>
                <w:szCs w:val="21"/>
                <w:highlight w:val="none"/>
                <w:lang w:val="en-US" w:eastAsia="zh-Hans"/>
              </w:rPr>
              <w:t>项目实施方案</w:t>
            </w:r>
          </w:p>
        </w:tc>
        <w:tc>
          <w:tcPr>
            <w:tcW w:w="682" w:type="dxa"/>
            <w:shd w:val="clear" w:color="auto" w:fill="auto"/>
            <w:vAlign w:val="center"/>
          </w:tcPr>
          <w:p w14:paraId="25D52B15">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5</w:t>
            </w:r>
          </w:p>
        </w:tc>
        <w:tc>
          <w:tcPr>
            <w:tcW w:w="7071" w:type="dxa"/>
            <w:shd w:val="clear" w:color="auto" w:fill="auto"/>
            <w:vAlign w:val="center"/>
          </w:tcPr>
          <w:p w14:paraId="459AABB3">
            <w:pPr>
              <w:adjustRightInd w:val="0"/>
              <w:snapToGrid w:val="0"/>
              <w:spacing w:line="288"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w:t>
            </w:r>
          </w:p>
          <w:p w14:paraId="71034230">
            <w:pPr>
              <w:adjustRightInd w:val="0"/>
              <w:snapToGrid w:val="0"/>
              <w:spacing w:line="288"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供应商对业务熟悉程度、方案总体设计和系统架构设计的可行性和合理性、实现思路等。要求</w:t>
            </w:r>
            <w:r>
              <w:rPr>
                <w:rFonts w:hint="eastAsia" w:ascii="宋体" w:hAnsi="宋体" w:eastAsia="宋体" w:cs="宋体"/>
                <w:spacing w:val="-6"/>
                <w:sz w:val="21"/>
                <w:szCs w:val="21"/>
                <w:highlight w:val="none"/>
              </w:rPr>
              <w:t>项目实施方案与采购需求的吻合，</w:t>
            </w:r>
            <w:r>
              <w:rPr>
                <w:rFonts w:hint="eastAsia" w:ascii="宋体" w:hAnsi="宋体" w:eastAsia="宋体" w:cs="宋体"/>
                <w:spacing w:val="-6"/>
                <w:sz w:val="21"/>
                <w:szCs w:val="21"/>
                <w:highlight w:val="none"/>
                <w:lang w:val="en-US" w:eastAsia="zh-CN"/>
              </w:rPr>
              <w:t>设计及架构</w:t>
            </w:r>
            <w:r>
              <w:rPr>
                <w:rFonts w:hint="eastAsia" w:ascii="宋体" w:hAnsi="宋体" w:eastAsia="宋体" w:cs="宋体"/>
                <w:bCs/>
                <w:sz w:val="21"/>
                <w:szCs w:val="21"/>
                <w:highlight w:val="none"/>
              </w:rPr>
              <w:t>方案</w:t>
            </w:r>
            <w:r>
              <w:rPr>
                <w:rFonts w:hint="eastAsia" w:ascii="宋体" w:hAnsi="宋体" w:eastAsia="宋体" w:cs="宋体"/>
                <w:bCs/>
                <w:sz w:val="21"/>
                <w:szCs w:val="21"/>
                <w:highlight w:val="none"/>
                <w:lang w:val="en-US" w:eastAsia="zh-CN"/>
              </w:rPr>
              <w:t>完整详细、合理可行，有效保障项目顺利实施</w:t>
            </w:r>
            <w:r>
              <w:rPr>
                <w:rFonts w:hint="eastAsia" w:ascii="宋体" w:hAnsi="宋体" w:eastAsia="宋体" w:cs="宋体"/>
                <w:bCs/>
                <w:sz w:val="21"/>
                <w:szCs w:val="21"/>
                <w:highlight w:val="none"/>
                <w:lang w:eastAsia="zh-CN"/>
              </w:rPr>
              <w:t>。</w:t>
            </w:r>
            <w:r>
              <w:rPr>
                <w:rFonts w:hint="eastAsia" w:ascii="宋体" w:hAnsi="宋体" w:eastAsia="宋体" w:cs="宋体"/>
                <w:kern w:val="2"/>
                <w:sz w:val="21"/>
                <w:szCs w:val="21"/>
                <w:highlight w:val="none"/>
                <w:lang w:val="en-US" w:eastAsia="zh-CN" w:bidi="ar"/>
              </w:rPr>
              <w:t>（评分范围：5,4,3,2,1,0）</w:t>
            </w:r>
          </w:p>
        </w:tc>
      </w:tr>
      <w:tr w14:paraId="6A7DB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shd w:val="clear" w:color="auto" w:fill="auto"/>
            <w:vAlign w:val="center"/>
          </w:tcPr>
          <w:p w14:paraId="28504B75">
            <w:pPr>
              <w:adjustRightInd w:val="0"/>
              <w:snapToGrid w:val="0"/>
              <w:spacing w:line="288" w:lineRule="auto"/>
              <w:jc w:val="center"/>
              <w:rPr>
                <w:rFonts w:hint="eastAsia" w:ascii="宋体" w:hAnsi="宋体" w:eastAsia="宋体" w:cs="宋体"/>
                <w:b/>
                <w:bCs/>
                <w:color w:val="auto"/>
                <w:kern w:val="0"/>
                <w:sz w:val="21"/>
                <w:szCs w:val="21"/>
                <w:highlight w:val="none"/>
                <w:lang w:val="en-US" w:eastAsia="zh-Hans"/>
              </w:rPr>
            </w:pPr>
          </w:p>
        </w:tc>
        <w:tc>
          <w:tcPr>
            <w:tcW w:w="682" w:type="dxa"/>
            <w:shd w:val="clear" w:color="auto" w:fill="auto"/>
            <w:vAlign w:val="center"/>
          </w:tcPr>
          <w:p w14:paraId="0702C705">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5</w:t>
            </w:r>
          </w:p>
        </w:tc>
        <w:tc>
          <w:tcPr>
            <w:tcW w:w="7071" w:type="dxa"/>
            <w:shd w:val="clear" w:color="auto" w:fill="auto"/>
            <w:vAlign w:val="center"/>
          </w:tcPr>
          <w:p w14:paraId="1A5708DD">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【主观分】</w:t>
            </w:r>
          </w:p>
          <w:p w14:paraId="37EECE1C">
            <w:pPr>
              <w:adjustRightInd w:val="0"/>
              <w:snapToGrid w:val="0"/>
              <w:spacing w:line="288" w:lineRule="auto"/>
              <w:rPr>
                <w:rFonts w:hint="eastAsia" w:ascii="宋体" w:hAnsi="宋体" w:eastAsia="宋体" w:cs="宋体"/>
                <w:color w:val="auto"/>
                <w:kern w:val="0"/>
                <w:sz w:val="21"/>
                <w:szCs w:val="21"/>
                <w:lang w:val="en-US" w:eastAsia="zh-CN"/>
              </w:rPr>
            </w:pPr>
            <w:r>
              <w:rPr>
                <w:rFonts w:hint="eastAsia" w:cs="宋体"/>
                <w:color w:val="auto"/>
                <w:kern w:val="0"/>
                <w:sz w:val="21"/>
                <w:szCs w:val="21"/>
                <w:lang w:val="en-US" w:eastAsia="zh-CN"/>
              </w:rPr>
              <w:t>供应商对</w:t>
            </w:r>
            <w:r>
              <w:rPr>
                <w:rFonts w:hint="eastAsia" w:ascii="宋体" w:hAnsi="宋体" w:eastAsia="宋体" w:cs="宋体"/>
                <w:color w:val="auto"/>
                <w:kern w:val="0"/>
                <w:sz w:val="21"/>
                <w:szCs w:val="21"/>
                <w:lang w:val="en-US" w:eastAsia="zh-CN"/>
              </w:rPr>
              <w:t>平台需求规格、数据库设计等平台</w:t>
            </w:r>
            <w:r>
              <w:rPr>
                <w:rFonts w:hint="eastAsia" w:cs="宋体"/>
                <w:color w:val="auto"/>
                <w:kern w:val="0"/>
                <w:sz w:val="21"/>
                <w:szCs w:val="21"/>
                <w:lang w:val="en-US" w:eastAsia="zh-CN"/>
              </w:rPr>
              <w:t>的</w:t>
            </w:r>
            <w:r>
              <w:rPr>
                <w:rFonts w:hint="eastAsia" w:ascii="宋体" w:hAnsi="宋体" w:eastAsia="宋体" w:cs="宋体"/>
                <w:color w:val="auto"/>
                <w:kern w:val="0"/>
                <w:sz w:val="21"/>
                <w:szCs w:val="21"/>
                <w:lang w:val="en-US" w:eastAsia="zh-CN"/>
              </w:rPr>
              <w:t>设计方案</w:t>
            </w:r>
            <w:r>
              <w:rPr>
                <w:rFonts w:hint="eastAsia" w:cs="宋体"/>
                <w:color w:val="auto"/>
                <w:kern w:val="0"/>
                <w:sz w:val="21"/>
                <w:szCs w:val="21"/>
                <w:lang w:val="en-US" w:eastAsia="zh-CN"/>
              </w:rPr>
              <w:t>，要求方案设计完整、架构清晰、可行、合理。</w:t>
            </w:r>
            <w:r>
              <w:rPr>
                <w:rFonts w:hint="eastAsia" w:ascii="宋体" w:hAnsi="宋体" w:eastAsia="宋体" w:cs="宋体"/>
                <w:kern w:val="2"/>
                <w:sz w:val="21"/>
                <w:szCs w:val="21"/>
                <w:highlight w:val="none"/>
                <w:lang w:val="en-US" w:eastAsia="zh-CN" w:bidi="ar"/>
              </w:rPr>
              <w:t>（评分范围：5,4,3,2,1,0）</w:t>
            </w:r>
          </w:p>
        </w:tc>
      </w:tr>
      <w:tr w14:paraId="29C77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shd w:val="clear" w:color="auto" w:fill="auto"/>
            <w:vAlign w:val="center"/>
          </w:tcPr>
          <w:p w14:paraId="464A4318">
            <w:pPr>
              <w:adjustRightInd w:val="0"/>
              <w:snapToGrid w:val="0"/>
              <w:spacing w:line="288" w:lineRule="auto"/>
              <w:jc w:val="center"/>
              <w:rPr>
                <w:rFonts w:hint="eastAsia" w:ascii="宋体" w:hAnsi="宋体" w:eastAsia="宋体" w:cs="宋体"/>
                <w:b/>
                <w:bCs/>
                <w:color w:val="auto"/>
                <w:kern w:val="0"/>
                <w:sz w:val="21"/>
                <w:szCs w:val="21"/>
                <w:highlight w:val="none"/>
                <w:lang w:val="en-US" w:eastAsia="zh-Hans"/>
              </w:rPr>
            </w:pPr>
          </w:p>
        </w:tc>
        <w:tc>
          <w:tcPr>
            <w:tcW w:w="682" w:type="dxa"/>
            <w:shd w:val="clear" w:color="auto" w:fill="auto"/>
            <w:vAlign w:val="center"/>
          </w:tcPr>
          <w:p w14:paraId="5F812F44">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5</w:t>
            </w:r>
          </w:p>
        </w:tc>
        <w:tc>
          <w:tcPr>
            <w:tcW w:w="7071" w:type="dxa"/>
            <w:shd w:val="clear" w:color="auto" w:fill="auto"/>
            <w:vAlign w:val="center"/>
          </w:tcPr>
          <w:p w14:paraId="7A32B56D">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【主观分】</w:t>
            </w:r>
          </w:p>
          <w:p w14:paraId="6AA6A15E">
            <w:pPr>
              <w:keepNext w:val="0"/>
              <w:keepLines w:val="0"/>
              <w:pageBreakBefore w:val="0"/>
              <w:widowControl/>
              <w:kinsoku/>
              <w:wordWrap/>
              <w:overflowPunct/>
              <w:topLinePunct w:val="0"/>
              <w:autoSpaceDE/>
              <w:autoSpaceDN/>
              <w:bidi w:val="0"/>
              <w:adjustRightInd w:val="0"/>
              <w:snapToGrid w:val="0"/>
              <w:spacing w:line="288" w:lineRule="auto"/>
              <w:ind w:firstLine="0" w:firstLineChars="0"/>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bidi="ar-SA"/>
              </w:rPr>
              <w:t>供应商对敏感信息、重要数据等系统全方位的安全保障解决方案，要求方案具有可行性、先进性、针对性。</w:t>
            </w:r>
            <w:r>
              <w:rPr>
                <w:rFonts w:hint="eastAsia" w:ascii="宋体" w:hAnsi="宋体" w:eastAsia="宋体" w:cs="宋体"/>
                <w:kern w:val="2"/>
                <w:sz w:val="21"/>
                <w:szCs w:val="21"/>
                <w:highlight w:val="none"/>
                <w:lang w:val="en-US" w:eastAsia="zh-CN" w:bidi="ar"/>
              </w:rPr>
              <w:t>（评分范围：5,4,3,2,1,0）</w:t>
            </w:r>
          </w:p>
        </w:tc>
      </w:tr>
      <w:tr w14:paraId="06235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shd w:val="clear" w:color="auto" w:fill="auto"/>
            <w:vAlign w:val="center"/>
          </w:tcPr>
          <w:p w14:paraId="30D54124">
            <w:pPr>
              <w:adjustRightInd w:val="0"/>
              <w:snapToGrid w:val="0"/>
              <w:spacing w:line="288" w:lineRule="auto"/>
              <w:jc w:val="center"/>
              <w:rPr>
                <w:rFonts w:hint="eastAsia" w:ascii="宋体" w:hAnsi="宋体" w:eastAsia="宋体" w:cs="宋体"/>
                <w:b/>
                <w:bCs/>
                <w:color w:val="auto"/>
                <w:kern w:val="0"/>
                <w:sz w:val="21"/>
                <w:szCs w:val="21"/>
                <w:highlight w:val="none"/>
                <w:lang w:val="en-US" w:eastAsia="zh-Hans"/>
              </w:rPr>
            </w:pPr>
          </w:p>
        </w:tc>
        <w:tc>
          <w:tcPr>
            <w:tcW w:w="682" w:type="dxa"/>
            <w:shd w:val="clear" w:color="auto" w:fill="auto"/>
            <w:vAlign w:val="center"/>
          </w:tcPr>
          <w:p w14:paraId="00A54C29">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5</w:t>
            </w:r>
          </w:p>
        </w:tc>
        <w:tc>
          <w:tcPr>
            <w:tcW w:w="7071" w:type="dxa"/>
            <w:shd w:val="clear" w:color="auto" w:fill="auto"/>
            <w:vAlign w:val="center"/>
          </w:tcPr>
          <w:p w14:paraId="36DE0ABD">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【主观分】</w:t>
            </w:r>
          </w:p>
          <w:p w14:paraId="5A818706">
            <w:pPr>
              <w:keepNext w:val="0"/>
              <w:keepLines w:val="0"/>
              <w:pageBreakBefore w:val="0"/>
              <w:widowControl/>
              <w:kinsoku/>
              <w:wordWrap/>
              <w:overflowPunct/>
              <w:topLinePunct w:val="0"/>
              <w:autoSpaceDE/>
              <w:autoSpaceDN/>
              <w:bidi w:val="0"/>
              <w:adjustRightInd w:val="0"/>
              <w:snapToGrid w:val="0"/>
              <w:spacing w:line="288" w:lineRule="auto"/>
              <w:ind w:firstLine="0" w:firstLineChars="0"/>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bidi="ar-SA"/>
              </w:rPr>
              <w:t>供应商对整体平台的备份、数据库安全、入侵、防范误操作等的解决方案，要求方案具有可行性、先进性、针对性。（评分范围：5,4,3,2,1,0）</w:t>
            </w:r>
          </w:p>
        </w:tc>
      </w:tr>
      <w:tr w14:paraId="1E09B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shd w:val="clear" w:color="auto" w:fill="auto"/>
            <w:vAlign w:val="center"/>
          </w:tcPr>
          <w:p w14:paraId="4890B855">
            <w:pPr>
              <w:adjustRightInd w:val="0"/>
              <w:snapToGrid w:val="0"/>
              <w:spacing w:line="288" w:lineRule="auto"/>
              <w:jc w:val="center"/>
              <w:rPr>
                <w:rFonts w:hint="eastAsia" w:ascii="宋体" w:hAnsi="宋体" w:eastAsia="宋体" w:cs="宋体"/>
                <w:b/>
                <w:bCs/>
                <w:color w:val="auto"/>
                <w:kern w:val="0"/>
                <w:sz w:val="21"/>
                <w:szCs w:val="21"/>
                <w:highlight w:val="none"/>
                <w:lang w:val="en-US" w:eastAsia="zh-Hans"/>
              </w:rPr>
            </w:pPr>
          </w:p>
        </w:tc>
        <w:tc>
          <w:tcPr>
            <w:tcW w:w="682" w:type="dxa"/>
            <w:shd w:val="clear" w:color="auto" w:fill="auto"/>
            <w:vAlign w:val="center"/>
          </w:tcPr>
          <w:p w14:paraId="5828C35B">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5</w:t>
            </w:r>
          </w:p>
        </w:tc>
        <w:tc>
          <w:tcPr>
            <w:tcW w:w="7071" w:type="dxa"/>
            <w:shd w:val="clear" w:color="auto" w:fill="auto"/>
            <w:vAlign w:val="center"/>
          </w:tcPr>
          <w:p w14:paraId="4781A49D">
            <w:pPr>
              <w:keepNext w:val="0"/>
              <w:keepLines w:val="0"/>
              <w:widowControl w:val="0"/>
              <w:suppressLineNumbers w:val="0"/>
              <w:adjustRightInd w:val="0"/>
              <w:snapToGrid w:val="0"/>
              <w:spacing w:before="0" w:beforeAutospacing="0" w:after="0" w:afterAutospacing="0" w:line="288" w:lineRule="auto"/>
              <w:ind w:left="0" w:right="0"/>
              <w:jc w:val="both"/>
              <w:rPr>
                <w:rFonts w:hint="eastAsia" w:ascii="宋体" w:hAnsi="宋体" w:eastAsia="宋体" w:cs="宋体"/>
                <w:kern w:val="0"/>
                <w:sz w:val="21"/>
                <w:szCs w:val="21"/>
              </w:rPr>
            </w:pPr>
            <w:r>
              <w:rPr>
                <w:rFonts w:hint="eastAsia" w:ascii="宋体" w:hAnsi="宋体" w:eastAsia="宋体" w:cs="宋体"/>
                <w:kern w:val="0"/>
                <w:sz w:val="21"/>
                <w:szCs w:val="21"/>
                <w:lang w:val="en-US" w:eastAsia="zh-CN" w:bidi="ar"/>
              </w:rPr>
              <w:t>【主观分】</w:t>
            </w:r>
          </w:p>
          <w:p w14:paraId="01FA6404">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bidi="ar-SA"/>
              </w:rPr>
              <w:t>供应商制定针对本项目的系统测试方案（含功能测试、性能测试、安全测试），要求方案全面、合理、可行。</w:t>
            </w:r>
            <w:r>
              <w:rPr>
                <w:rFonts w:hint="eastAsia" w:ascii="宋体" w:hAnsi="宋体" w:eastAsia="宋体" w:cs="宋体"/>
                <w:kern w:val="2"/>
                <w:sz w:val="21"/>
                <w:szCs w:val="21"/>
                <w:highlight w:val="none"/>
                <w:lang w:val="en-US" w:eastAsia="zh-CN" w:bidi="ar"/>
              </w:rPr>
              <w:t>（评分范围：5,4,3,2,1,0）</w:t>
            </w:r>
          </w:p>
        </w:tc>
      </w:tr>
      <w:tr w14:paraId="4EF99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14:paraId="53736E78">
            <w:pPr>
              <w:adjustRightInd w:val="0"/>
              <w:snapToGrid w:val="0"/>
              <w:spacing w:line="288" w:lineRule="auto"/>
              <w:jc w:val="center"/>
              <w:rPr>
                <w:rFonts w:hint="eastAsia" w:ascii="宋体" w:hAnsi="宋体" w:eastAsia="宋体" w:cs="宋体"/>
                <w:b/>
                <w:bCs/>
                <w:color w:val="auto"/>
                <w:kern w:val="0"/>
                <w:sz w:val="21"/>
                <w:szCs w:val="21"/>
                <w:highlight w:val="none"/>
              </w:rPr>
            </w:pPr>
          </w:p>
        </w:tc>
        <w:tc>
          <w:tcPr>
            <w:tcW w:w="682" w:type="dxa"/>
            <w:shd w:val="clear" w:color="auto" w:fill="auto"/>
            <w:vAlign w:val="center"/>
          </w:tcPr>
          <w:p w14:paraId="0369ADD1">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5</w:t>
            </w:r>
          </w:p>
        </w:tc>
        <w:tc>
          <w:tcPr>
            <w:tcW w:w="7071" w:type="dxa"/>
            <w:shd w:val="clear" w:color="auto" w:fill="auto"/>
            <w:vAlign w:val="center"/>
          </w:tcPr>
          <w:p w14:paraId="0A830F7F">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【主观分】</w:t>
            </w:r>
          </w:p>
          <w:p w14:paraId="73F79958">
            <w:pPr>
              <w:adjustRightInd w:val="0"/>
              <w:snapToGrid w:val="0"/>
              <w:spacing w:line="288" w:lineRule="auto"/>
              <w:rPr>
                <w:rFonts w:hint="eastAsia" w:ascii="宋体" w:hAnsi="宋体" w:eastAsia="宋体" w:cs="宋体"/>
                <w:color w:val="auto"/>
                <w:kern w:val="0"/>
                <w:sz w:val="21"/>
                <w:szCs w:val="21"/>
                <w:lang w:val="en-US" w:eastAsia="zh-Hans"/>
              </w:rPr>
            </w:pPr>
            <w:r>
              <w:rPr>
                <w:rFonts w:hint="eastAsia" w:ascii="宋体" w:hAnsi="宋体" w:eastAsia="宋体" w:cs="宋体"/>
                <w:color w:val="auto"/>
                <w:kern w:val="0"/>
                <w:sz w:val="21"/>
                <w:szCs w:val="21"/>
                <w:lang w:val="en-US" w:eastAsia="zh-CN"/>
              </w:rPr>
              <w:t>供应商项目组人员个人、团队能力情况：拟担任本项目经理和项目组实施人员专业人员素质、技术能力、专业分布等情况，要求数量充足，配置合理，</w:t>
            </w:r>
            <w:r>
              <w:rPr>
                <w:rFonts w:hint="eastAsia" w:ascii="宋体" w:hAnsi="宋体" w:eastAsia="宋体" w:cs="宋体"/>
                <w:sz w:val="21"/>
                <w:szCs w:val="21"/>
                <w:highlight w:val="none"/>
              </w:rPr>
              <w:t>工作经验丰富，专业性强</w:t>
            </w:r>
            <w:r>
              <w:rPr>
                <w:rFonts w:hint="eastAsia" w:ascii="宋体" w:hAnsi="宋体" w:eastAsia="宋体" w:cs="宋体"/>
                <w:color w:val="auto"/>
                <w:kern w:val="0"/>
                <w:sz w:val="21"/>
                <w:szCs w:val="21"/>
                <w:lang w:eastAsia="zh-Hans"/>
              </w:rPr>
              <w:t>。</w:t>
            </w:r>
            <w:r>
              <w:rPr>
                <w:rFonts w:hint="eastAsia" w:ascii="宋体" w:hAnsi="宋体" w:eastAsia="宋体" w:cs="宋体"/>
                <w:kern w:val="2"/>
                <w:sz w:val="21"/>
                <w:szCs w:val="21"/>
                <w:highlight w:val="none"/>
                <w:lang w:val="en-US" w:eastAsia="zh-CN" w:bidi="ar"/>
              </w:rPr>
              <w:t>（评分范围：5,4,3,2,1,0）</w:t>
            </w:r>
          </w:p>
        </w:tc>
      </w:tr>
      <w:tr w14:paraId="45C7E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14:paraId="39313AF6">
            <w:pPr>
              <w:adjustRightInd w:val="0"/>
              <w:snapToGrid w:val="0"/>
              <w:spacing w:line="288" w:lineRule="auto"/>
              <w:jc w:val="center"/>
              <w:rPr>
                <w:rFonts w:hint="eastAsia" w:ascii="宋体" w:hAnsi="宋体" w:eastAsia="宋体" w:cs="宋体"/>
                <w:b/>
                <w:bCs/>
                <w:color w:val="auto"/>
                <w:kern w:val="0"/>
                <w:sz w:val="21"/>
                <w:szCs w:val="21"/>
                <w:highlight w:val="none"/>
              </w:rPr>
            </w:pPr>
          </w:p>
        </w:tc>
        <w:tc>
          <w:tcPr>
            <w:tcW w:w="682" w:type="dxa"/>
            <w:shd w:val="clear" w:color="auto" w:fill="auto"/>
            <w:vAlign w:val="center"/>
          </w:tcPr>
          <w:p w14:paraId="13CF8AB6">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4</w:t>
            </w:r>
          </w:p>
        </w:tc>
        <w:tc>
          <w:tcPr>
            <w:tcW w:w="7071" w:type="dxa"/>
            <w:shd w:val="clear" w:color="auto" w:fill="auto"/>
            <w:vAlign w:val="center"/>
          </w:tcPr>
          <w:p w14:paraId="7E96C52C">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【主观分】</w:t>
            </w:r>
          </w:p>
          <w:p w14:paraId="557A563B">
            <w:pPr>
              <w:adjustRightInd w:val="0"/>
              <w:snapToGrid w:val="0"/>
              <w:spacing w:line="288" w:lineRule="auto"/>
              <w:rPr>
                <w:rFonts w:hint="eastAsia" w:ascii="宋体" w:hAnsi="宋体" w:eastAsia="宋体" w:cs="宋体"/>
                <w:color w:val="auto"/>
                <w:kern w:val="0"/>
                <w:sz w:val="21"/>
                <w:szCs w:val="21"/>
                <w:lang w:val="en-US" w:eastAsia="zh-Hans"/>
              </w:rPr>
            </w:pPr>
            <w:r>
              <w:rPr>
                <w:rFonts w:hint="eastAsia" w:ascii="宋体" w:hAnsi="宋体" w:eastAsia="宋体" w:cs="宋体"/>
                <w:color w:val="auto"/>
                <w:kern w:val="0"/>
                <w:sz w:val="21"/>
                <w:szCs w:val="21"/>
                <w:lang w:val="en-US" w:eastAsia="zh-CN"/>
              </w:rPr>
              <w:t>供应商</w:t>
            </w:r>
            <w:r>
              <w:rPr>
                <w:rFonts w:hint="eastAsia" w:ascii="宋体" w:hAnsi="宋体" w:eastAsia="宋体" w:cs="宋体"/>
                <w:color w:val="auto"/>
                <w:kern w:val="0"/>
                <w:sz w:val="21"/>
                <w:szCs w:val="21"/>
                <w:lang w:val="zh-CN" w:eastAsia="zh-CN"/>
              </w:rPr>
              <w:t>对进度安排</w:t>
            </w:r>
            <w:r>
              <w:rPr>
                <w:rFonts w:hint="eastAsia" w:ascii="宋体" w:hAnsi="宋体" w:eastAsia="宋体" w:cs="宋体"/>
                <w:color w:val="auto"/>
                <w:kern w:val="0"/>
                <w:sz w:val="21"/>
                <w:szCs w:val="21"/>
                <w:lang w:val="en-US" w:eastAsia="zh-CN"/>
              </w:rPr>
              <w:t>提供的</w:t>
            </w:r>
            <w:r>
              <w:rPr>
                <w:rFonts w:hint="eastAsia" w:ascii="宋体" w:hAnsi="宋体" w:eastAsia="宋体" w:cs="宋体"/>
                <w:color w:val="auto"/>
                <w:kern w:val="0"/>
                <w:sz w:val="21"/>
                <w:szCs w:val="21"/>
                <w:lang w:val="zh-CN" w:eastAsia="zh-CN"/>
              </w:rPr>
              <w:t>实施计划，包括进度的分解计划、保障方案、项目实施风险管控方案等</w:t>
            </w:r>
            <w:r>
              <w:rPr>
                <w:rFonts w:hint="eastAsia" w:ascii="宋体" w:hAnsi="宋体" w:eastAsia="宋体" w:cs="宋体"/>
                <w:color w:val="auto"/>
                <w:kern w:val="0"/>
                <w:sz w:val="21"/>
                <w:szCs w:val="21"/>
                <w:lang w:eastAsia="zh-Hans"/>
              </w:rPr>
              <w:t>。</w:t>
            </w:r>
            <w:r>
              <w:rPr>
                <w:rFonts w:hint="eastAsia" w:ascii="宋体" w:hAnsi="宋体" w:eastAsia="宋体" w:cs="宋体"/>
                <w:sz w:val="21"/>
                <w:szCs w:val="21"/>
                <w:highlight w:val="none"/>
                <w:lang w:val="en-US" w:eastAsia="zh-CN"/>
              </w:rPr>
              <w:t>要求</w:t>
            </w:r>
            <w:r>
              <w:rPr>
                <w:rFonts w:hint="eastAsia" w:ascii="宋体" w:hAnsi="宋体" w:eastAsia="宋体" w:cs="宋体"/>
                <w:kern w:val="2"/>
                <w:sz w:val="21"/>
                <w:szCs w:val="21"/>
                <w:highlight w:val="none"/>
                <w:lang w:val="en-US" w:eastAsia="zh-CN" w:bidi="ar"/>
              </w:rPr>
              <w:t>符合项目进度要求，保障及风险管控方案内容丰富完整，措施合理可行。（评分范围：4,3,2,1,0）</w:t>
            </w:r>
          </w:p>
        </w:tc>
      </w:tr>
      <w:tr w14:paraId="0435F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74886051">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售后服务方案</w:t>
            </w:r>
          </w:p>
        </w:tc>
        <w:tc>
          <w:tcPr>
            <w:tcW w:w="682" w:type="dxa"/>
            <w:shd w:val="clear" w:color="auto" w:fill="auto"/>
            <w:vAlign w:val="center"/>
          </w:tcPr>
          <w:p w14:paraId="4C07F0B2">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4</w:t>
            </w:r>
          </w:p>
        </w:tc>
        <w:tc>
          <w:tcPr>
            <w:tcW w:w="7071" w:type="dxa"/>
            <w:shd w:val="clear" w:color="auto" w:fill="auto"/>
            <w:vAlign w:val="center"/>
          </w:tcPr>
          <w:p w14:paraId="394F47A2">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【主观分】</w:t>
            </w:r>
          </w:p>
          <w:p w14:paraId="5624F274">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供应商提供的售后服务承诺情况（售后服务响应时间、解决措施、服务期满后的延伸服务等）</w:t>
            </w:r>
            <w:r>
              <w:rPr>
                <w:rFonts w:hint="eastAsia" w:ascii="宋体" w:hAnsi="宋体" w:eastAsia="宋体" w:cs="宋体"/>
                <w:color w:val="auto"/>
                <w:kern w:val="0"/>
                <w:sz w:val="21"/>
                <w:szCs w:val="21"/>
                <w:lang w:eastAsia="zh-CN"/>
              </w:rPr>
              <w:t>。</w:t>
            </w:r>
            <w:r>
              <w:rPr>
                <w:rFonts w:hint="eastAsia" w:ascii="宋体" w:hAnsi="宋体" w:eastAsia="宋体" w:cs="宋体"/>
                <w:kern w:val="0"/>
                <w:sz w:val="21"/>
                <w:szCs w:val="21"/>
                <w:highlight w:val="none"/>
                <w:lang w:val="en-US" w:eastAsia="zh-CN"/>
              </w:rPr>
              <w:t>要求</w:t>
            </w:r>
            <w:r>
              <w:rPr>
                <w:rFonts w:hint="eastAsia" w:ascii="宋体" w:hAnsi="宋体" w:eastAsia="宋体" w:cs="宋体"/>
                <w:kern w:val="0"/>
                <w:sz w:val="21"/>
                <w:szCs w:val="21"/>
                <w:highlight w:val="none"/>
              </w:rPr>
              <w:t>售后服务完整详细、保障措施具有针对性合理性。</w:t>
            </w:r>
            <w:r>
              <w:rPr>
                <w:rFonts w:hint="eastAsia" w:ascii="宋体" w:hAnsi="宋体" w:eastAsia="宋体" w:cs="宋体"/>
                <w:kern w:val="2"/>
                <w:sz w:val="21"/>
                <w:szCs w:val="21"/>
                <w:highlight w:val="none"/>
                <w:lang w:val="en-US" w:eastAsia="zh-CN" w:bidi="ar"/>
              </w:rPr>
              <w:t>（评分范围：4,3,2,1,0）</w:t>
            </w:r>
          </w:p>
        </w:tc>
      </w:tr>
      <w:tr w14:paraId="28559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0C9FD931">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培训计划</w:t>
            </w:r>
          </w:p>
        </w:tc>
        <w:tc>
          <w:tcPr>
            <w:tcW w:w="682" w:type="dxa"/>
            <w:shd w:val="clear" w:color="auto" w:fill="auto"/>
            <w:vAlign w:val="center"/>
          </w:tcPr>
          <w:p w14:paraId="43079BD1">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4</w:t>
            </w:r>
          </w:p>
        </w:tc>
        <w:tc>
          <w:tcPr>
            <w:tcW w:w="7071" w:type="dxa"/>
            <w:shd w:val="clear" w:color="auto" w:fill="auto"/>
            <w:vAlign w:val="center"/>
          </w:tcPr>
          <w:p w14:paraId="14567C0F">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【主观分】</w:t>
            </w:r>
          </w:p>
          <w:p w14:paraId="01839ECF">
            <w:pPr>
              <w:adjustRightInd w:val="0"/>
              <w:snapToGrid w:val="0"/>
              <w:spacing w:line="288"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供应商提供的培训计划的可行性</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highlight w:val="none"/>
                <w:lang w:val="en-US" w:eastAsia="zh-CN"/>
              </w:rPr>
              <w:t>提供的技术培训方案，要求方案内容完整合理、培训内容详实、计划安排合理，培训项目能考虑到系统安装前基础培训、安装后的日常维护以及系统软硬件升级，有效保障采购人能正常使用平台的需求。</w:t>
            </w:r>
            <w:r>
              <w:rPr>
                <w:rFonts w:hint="eastAsia" w:ascii="宋体" w:hAnsi="宋体" w:eastAsia="宋体" w:cs="宋体"/>
                <w:kern w:val="2"/>
                <w:sz w:val="21"/>
                <w:szCs w:val="21"/>
                <w:highlight w:val="none"/>
                <w:lang w:val="en-US" w:eastAsia="zh-CN" w:bidi="ar"/>
              </w:rPr>
              <w:t>（评分范围：4,3,2,1,0）</w:t>
            </w:r>
          </w:p>
        </w:tc>
      </w:tr>
      <w:tr w14:paraId="2AED4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16D4A219">
            <w:pPr>
              <w:adjustRightInd w:val="0"/>
              <w:snapToGrid w:val="0"/>
              <w:spacing w:line="288"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演示</w:t>
            </w:r>
          </w:p>
        </w:tc>
        <w:tc>
          <w:tcPr>
            <w:tcW w:w="682" w:type="dxa"/>
            <w:shd w:val="clear" w:color="auto" w:fill="auto"/>
            <w:vAlign w:val="center"/>
          </w:tcPr>
          <w:p w14:paraId="7E8AAD34">
            <w:pPr>
              <w:adjustRightInd w:val="0"/>
              <w:snapToGrid w:val="0"/>
              <w:spacing w:line="288" w:lineRule="auto"/>
              <w:jc w:val="center"/>
              <w:rPr>
                <w:rFonts w:hint="eastAsia" w:ascii="宋体" w:hAnsi="宋体" w:eastAsia="宋体" w:cs="宋体"/>
                <w:b/>
                <w:bCs/>
                <w:color w:val="auto"/>
                <w:kern w:val="0"/>
                <w:sz w:val="21"/>
                <w:szCs w:val="21"/>
                <w:highlight w:val="none"/>
                <w:lang w:val="en-US" w:eastAsia="zh-CN"/>
              </w:rPr>
            </w:pPr>
            <w:r>
              <w:rPr>
                <w:rFonts w:hint="eastAsia" w:cs="宋体"/>
                <w:b/>
                <w:bCs/>
                <w:color w:val="auto"/>
                <w:kern w:val="0"/>
                <w:sz w:val="21"/>
                <w:szCs w:val="21"/>
                <w:highlight w:val="none"/>
                <w:lang w:val="en-US" w:eastAsia="zh-CN"/>
              </w:rPr>
              <w:t>8</w:t>
            </w:r>
          </w:p>
        </w:tc>
        <w:tc>
          <w:tcPr>
            <w:tcW w:w="7071" w:type="dxa"/>
            <w:shd w:val="clear" w:color="auto" w:fill="auto"/>
            <w:vAlign w:val="top"/>
          </w:tcPr>
          <w:p w14:paraId="73CDFEAC">
            <w:pPr>
              <w:adjustRightInd w:val="0"/>
              <w:snapToGrid w:val="0"/>
              <w:spacing w:line="288"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w:t>
            </w:r>
          </w:p>
          <w:p w14:paraId="0C1538A5">
            <w:pPr>
              <w:adjustRightInd w:val="0"/>
              <w:snapToGrid w:val="0"/>
              <w:spacing w:line="288" w:lineRule="auto"/>
              <w:rPr>
                <w:rFonts w:hint="eastAsia" w:ascii="宋体" w:hAnsi="宋体" w:eastAsia="宋体" w:cs="宋体"/>
                <w:color w:val="auto"/>
                <w:kern w:val="0"/>
                <w:sz w:val="21"/>
                <w:szCs w:val="21"/>
                <w:highlight w:val="none"/>
              </w:rPr>
            </w:pPr>
            <w:r>
              <w:rPr>
                <w:rFonts w:hint="eastAsia" w:ascii="宋体" w:hAnsi="宋体" w:eastAsia="宋体" w:cs="宋体"/>
                <w:b/>
                <w:bCs/>
                <w:sz w:val="21"/>
                <w:szCs w:val="21"/>
                <w:highlight w:val="none"/>
                <w:lang w:val="en-US" w:eastAsia="zh-CN"/>
              </w:rPr>
              <w:t>供应商需提供软件demo或类似项目真实平台的演示，演示时长不超过10分钟，要求具体演示</w:t>
            </w:r>
            <w:bookmarkStart w:id="53" w:name="OLE_LINK29"/>
            <w:r>
              <w:rPr>
                <w:rFonts w:hint="eastAsia" w:ascii="宋体" w:hAnsi="宋体" w:eastAsia="宋体" w:cs="宋体"/>
                <w:b/>
                <w:bCs/>
                <w:sz w:val="21"/>
                <w:szCs w:val="21"/>
                <w:highlight w:val="none"/>
                <w:lang w:val="en-US" w:eastAsia="zh-CN"/>
              </w:rPr>
              <w:t>要求如下</w:t>
            </w:r>
            <w:bookmarkEnd w:id="53"/>
            <w:r>
              <w:rPr>
                <w:rFonts w:hint="eastAsia" w:ascii="宋体" w:hAnsi="宋体" w:eastAsia="宋体" w:cs="宋体"/>
                <w:b/>
                <w:bCs/>
                <w:sz w:val="21"/>
                <w:szCs w:val="21"/>
                <w:highlight w:val="none"/>
                <w:lang w:val="en-US" w:eastAsia="zh-CN"/>
              </w:rPr>
              <w:t>：</w:t>
            </w:r>
            <w:r>
              <w:rPr>
                <w:rFonts w:hint="eastAsia" w:ascii="宋体" w:hAnsi="宋体" w:eastAsia="宋体" w:cs="宋体"/>
                <w:color w:val="auto"/>
                <w:kern w:val="0"/>
                <w:sz w:val="21"/>
                <w:szCs w:val="21"/>
                <w:highlight w:val="none"/>
              </w:rPr>
              <w:t>。</w:t>
            </w:r>
          </w:p>
          <w:p w14:paraId="7D135D46">
            <w:pPr>
              <w:adjustRightInd w:val="0"/>
              <w:snapToGrid w:val="0"/>
              <w:spacing w:line="288" w:lineRule="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（1）支持本资源库项目负责人对平台成员进行管理，设置专业负责人、课程负责人和课程审核人，支持设置人员权限，并有权限管理本资源库所有成员的账号。</w:t>
            </w:r>
          </w:p>
          <w:p w14:paraId="11B0EA49">
            <w:pPr>
              <w:adjustRightInd w:val="0"/>
              <w:snapToGrid w:val="0"/>
              <w:spacing w:line="288"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课程负责人可将其在与本资源库平台关联的SPOC平台或MOOC平台中原创的课程资源，导入本资源库中，完成课程设计。</w:t>
            </w:r>
          </w:p>
          <w:p w14:paraId="021335C9">
            <w:pPr>
              <w:adjustRightInd w:val="0"/>
              <w:snapToGrid w:val="0"/>
              <w:spacing w:line="288" w:lineRule="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支持课程审核人对素材、题目等资源进行审核，支持批量审核与下架；素材审核包括素材名称、上传者、上传时间、媒体类型、应用类型、</w:t>
            </w:r>
            <w:r>
              <w:rPr>
                <w:rFonts w:hint="eastAsia" w:ascii="宋体" w:hAnsi="宋体" w:eastAsia="宋体" w:cs="宋体"/>
                <w:color w:val="auto"/>
                <w:kern w:val="0"/>
                <w:sz w:val="21"/>
                <w:szCs w:val="21"/>
                <w:highlight w:val="none"/>
                <w:lang w:val="en-US" w:eastAsia="zh-CN"/>
              </w:rPr>
              <w:t>素材</w:t>
            </w:r>
            <w:r>
              <w:rPr>
                <w:rFonts w:hint="eastAsia" w:ascii="宋体" w:hAnsi="宋体" w:eastAsia="宋体" w:cs="宋体"/>
                <w:color w:val="auto"/>
                <w:kern w:val="0"/>
                <w:sz w:val="21"/>
                <w:szCs w:val="21"/>
                <w:highlight w:val="none"/>
              </w:rPr>
              <w:t>来源等属性；题库审核包括题干、题型</w:t>
            </w:r>
            <w:r>
              <w:rPr>
                <w:rFonts w:hint="eastAsia" w:ascii="宋体" w:hAnsi="宋体" w:eastAsia="宋体" w:cs="宋体"/>
                <w:color w:val="auto"/>
                <w:kern w:val="0"/>
                <w:sz w:val="21"/>
                <w:szCs w:val="21"/>
                <w:highlight w:val="none"/>
                <w:lang w:val="en-US" w:eastAsia="zh-CN"/>
              </w:rPr>
              <w:t>知识点</w:t>
            </w:r>
            <w:r>
              <w:rPr>
                <w:rFonts w:hint="eastAsia" w:ascii="宋体" w:hAnsi="宋体" w:eastAsia="宋体" w:cs="宋体"/>
                <w:color w:val="auto"/>
                <w:kern w:val="0"/>
                <w:sz w:val="21"/>
                <w:szCs w:val="21"/>
                <w:highlight w:val="none"/>
              </w:rPr>
              <w:t>、难易程度、上传者、</w:t>
            </w:r>
            <w:r>
              <w:rPr>
                <w:rFonts w:hint="eastAsia" w:ascii="宋体" w:hAnsi="宋体" w:eastAsia="宋体" w:cs="宋体"/>
                <w:color w:val="auto"/>
                <w:kern w:val="0"/>
                <w:sz w:val="21"/>
                <w:szCs w:val="21"/>
                <w:highlight w:val="none"/>
                <w:lang w:val="en-US" w:eastAsia="zh-CN"/>
              </w:rPr>
              <w:t>创建</w:t>
            </w:r>
            <w:r>
              <w:rPr>
                <w:rFonts w:hint="eastAsia" w:ascii="宋体" w:hAnsi="宋体" w:eastAsia="宋体" w:cs="宋体"/>
                <w:color w:val="auto"/>
                <w:kern w:val="0"/>
                <w:sz w:val="21"/>
                <w:szCs w:val="21"/>
                <w:highlight w:val="none"/>
              </w:rPr>
              <w:t>时间等属性。</w:t>
            </w:r>
            <w:r>
              <w:rPr>
                <w:rFonts w:hint="eastAsia" w:ascii="宋体" w:hAnsi="宋体" w:eastAsia="宋体" w:cs="宋体"/>
                <w:color w:val="auto"/>
                <w:kern w:val="0"/>
                <w:sz w:val="21"/>
                <w:szCs w:val="21"/>
                <w:highlight w:val="none"/>
              </w:rPr>
              <w:br w:type="textWrapping"/>
            </w:r>
            <w:r>
              <w:rPr>
                <w:rFonts w:hint="eastAsia" w:ascii="宋体" w:hAnsi="宋体" w:eastAsia="宋体" w:cs="宋体"/>
                <w:color w:val="auto"/>
                <w:kern w:val="0"/>
                <w:sz w:val="21"/>
                <w:szCs w:val="21"/>
                <w:highlight w:val="none"/>
                <w:lang w:val="en-US" w:eastAsia="zh-CN"/>
              </w:rPr>
              <w:t>（</w:t>
            </w:r>
            <w:r>
              <w:rPr>
                <w:rFonts w:hint="default"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val="en-US" w:eastAsia="zh-CN"/>
              </w:rPr>
              <w:t>）支持知识点答题情况查询，包括知识点下全部知识点学习情况，答题正确率，答题次数，和具体答题学生。</w:t>
            </w:r>
          </w:p>
          <w:p w14:paraId="34755580">
            <w:pPr>
              <w:adjustRightInd w:val="0"/>
              <w:snapToGrid w:val="0"/>
              <w:spacing w:line="288"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（5）支持门户能够接入国家或本省智慧教育平台并纳入运行监测，并通过国家平台访问资源库门户；支持资源库各建设资源在门户首页实时展示，门户数据有效对接资源库后台数据。</w:t>
            </w:r>
          </w:p>
          <w:p w14:paraId="7134FD85">
            <w:pPr>
              <w:adjustRightInd w:val="0"/>
              <w:snapToGrid w:val="0"/>
              <w:spacing w:line="288"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（6）AI智能问答助手 基于大模型核心能力，训练解析平台中优质专业数字资源，上线智能问答助手。</w:t>
            </w:r>
          </w:p>
          <w:p w14:paraId="50047162">
            <w:pPr>
              <w:adjustRightInd w:val="0"/>
              <w:snapToGrid w:val="0"/>
              <w:spacing w:line="288"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（7）AI错题解析 支持学生在作业考试完成后遇到错题且没有解析或解析不清晰时，AI错题解析可智能解析错因。</w:t>
            </w:r>
          </w:p>
          <w:p w14:paraId="7321CA0C">
            <w:pPr>
              <w:adjustRightInd w:val="0"/>
              <w:snapToGrid w:val="0"/>
              <w:spacing w:line="288"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eastAsia="zh-CN"/>
              </w:rPr>
              <w:t>（8）支持查看已上传的全部语料资源信息。含资源名称、格式类型、资源容量、数据来源、上传时间、上传人、所属单位、审核人、状态、操作等信息，并可选择查看、审核、删除等功能操作。</w:t>
            </w:r>
          </w:p>
          <w:p w14:paraId="63D482AC">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spacing w:val="-6"/>
                <w:sz w:val="21"/>
                <w:szCs w:val="21"/>
                <w:highlight w:val="none"/>
                <w:lang w:eastAsia="zh-CN"/>
              </w:rPr>
            </w:pPr>
            <w:r>
              <w:rPr>
                <w:rFonts w:hint="eastAsia" w:ascii="宋体" w:hAnsi="宋体" w:eastAsia="宋体" w:cs="宋体"/>
                <w:b/>
                <w:bCs/>
                <w:spacing w:val="-6"/>
                <w:sz w:val="21"/>
                <w:szCs w:val="21"/>
                <w:highlight w:val="none"/>
                <w:lang w:eastAsia="zh-CN"/>
              </w:rPr>
              <w:t>本项共计</w:t>
            </w:r>
            <w:r>
              <w:rPr>
                <w:rFonts w:hint="eastAsia" w:cs="宋体"/>
                <w:b/>
                <w:bCs/>
                <w:spacing w:val="-6"/>
                <w:sz w:val="21"/>
                <w:szCs w:val="21"/>
                <w:highlight w:val="none"/>
                <w:lang w:val="en-US" w:eastAsia="zh-CN"/>
              </w:rPr>
              <w:t>8</w:t>
            </w:r>
            <w:r>
              <w:rPr>
                <w:rFonts w:hint="eastAsia" w:ascii="宋体" w:hAnsi="宋体" w:eastAsia="宋体" w:cs="宋体"/>
                <w:b/>
                <w:bCs/>
                <w:spacing w:val="-6"/>
                <w:sz w:val="21"/>
                <w:szCs w:val="21"/>
                <w:highlight w:val="none"/>
                <w:lang w:eastAsia="zh-CN"/>
              </w:rPr>
              <w:t>项演示，每项演示内容</w:t>
            </w:r>
            <w:r>
              <w:rPr>
                <w:rFonts w:hint="eastAsia" w:cs="宋体"/>
                <w:b/>
                <w:bCs/>
                <w:spacing w:val="-6"/>
                <w:sz w:val="21"/>
                <w:szCs w:val="21"/>
                <w:highlight w:val="none"/>
                <w:lang w:val="en-US" w:eastAsia="zh-CN"/>
              </w:rPr>
              <w:t>应</w:t>
            </w:r>
            <w:r>
              <w:rPr>
                <w:rFonts w:hint="eastAsia" w:ascii="宋体" w:hAnsi="宋体" w:eastAsia="宋体" w:cs="宋体"/>
                <w:b/>
                <w:bCs/>
                <w:spacing w:val="-6"/>
                <w:sz w:val="21"/>
                <w:szCs w:val="21"/>
                <w:highlight w:val="none"/>
                <w:lang w:eastAsia="zh-CN"/>
              </w:rPr>
              <w:t>满足需求，界面友好，运行流程、未卡顿。</w:t>
            </w:r>
          </w:p>
          <w:p w14:paraId="411177F6">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spacing w:val="-6"/>
                <w:sz w:val="21"/>
                <w:szCs w:val="21"/>
                <w:highlight w:val="none"/>
                <w:lang w:eastAsia="zh-CN"/>
              </w:rPr>
            </w:pPr>
            <w:r>
              <w:rPr>
                <w:rFonts w:hint="eastAsia" w:ascii="宋体" w:hAnsi="宋体" w:eastAsia="宋体" w:cs="宋体"/>
                <w:b/>
                <w:bCs/>
                <w:spacing w:val="-6"/>
                <w:sz w:val="21"/>
                <w:szCs w:val="21"/>
                <w:highlight w:val="none"/>
                <w:lang w:eastAsia="zh-CN"/>
              </w:rPr>
              <w:t>（每项评分范围：</w:t>
            </w:r>
            <w:r>
              <w:rPr>
                <w:rFonts w:hint="eastAsia" w:cs="宋体"/>
                <w:b/>
                <w:bCs/>
                <w:spacing w:val="-6"/>
                <w:sz w:val="21"/>
                <w:szCs w:val="21"/>
                <w:highlight w:val="none"/>
                <w:lang w:val="en-US" w:eastAsia="zh-CN"/>
              </w:rPr>
              <w:t>1,0.6,0.3,0）</w:t>
            </w:r>
            <w:r>
              <w:rPr>
                <w:rFonts w:hint="eastAsia" w:ascii="宋体" w:hAnsi="宋体" w:eastAsia="宋体" w:cs="宋体"/>
                <w:b/>
                <w:bCs/>
                <w:spacing w:val="-6"/>
                <w:sz w:val="21"/>
                <w:szCs w:val="21"/>
                <w:highlight w:val="none"/>
                <w:lang w:eastAsia="zh-CN"/>
              </w:rPr>
              <w:t>；本项共计</w:t>
            </w:r>
            <w:r>
              <w:rPr>
                <w:rFonts w:hint="eastAsia" w:cs="宋体"/>
                <w:b/>
                <w:bCs/>
                <w:spacing w:val="-6"/>
                <w:sz w:val="21"/>
                <w:szCs w:val="21"/>
                <w:highlight w:val="none"/>
                <w:lang w:val="en-US" w:eastAsia="zh-CN"/>
              </w:rPr>
              <w:t>8</w:t>
            </w:r>
            <w:r>
              <w:rPr>
                <w:rFonts w:hint="eastAsia" w:ascii="宋体" w:hAnsi="宋体" w:eastAsia="宋体" w:cs="宋体"/>
                <w:b/>
                <w:bCs/>
                <w:spacing w:val="-6"/>
                <w:sz w:val="21"/>
                <w:szCs w:val="21"/>
                <w:highlight w:val="none"/>
                <w:lang w:eastAsia="zh-CN"/>
              </w:rPr>
              <w:t>分</w:t>
            </w:r>
            <w:r>
              <w:rPr>
                <w:rFonts w:hint="eastAsia" w:cs="宋体"/>
                <w:b/>
                <w:bCs/>
                <w:spacing w:val="-6"/>
                <w:sz w:val="21"/>
                <w:szCs w:val="21"/>
                <w:highlight w:val="none"/>
                <w:lang w:eastAsia="zh-CN"/>
              </w:rPr>
              <w:t>。</w:t>
            </w:r>
          </w:p>
          <w:p w14:paraId="195AD2C0">
            <w:pPr>
              <w:adjustRightInd w:val="0"/>
              <w:snapToGrid w:val="0"/>
              <w:spacing w:line="288" w:lineRule="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未提供基于</w:t>
            </w:r>
            <w:r>
              <w:rPr>
                <w:rFonts w:hint="eastAsia" w:ascii="宋体" w:hAnsi="宋体" w:eastAsia="宋体" w:cs="宋体"/>
                <w:kern w:val="0"/>
                <w:sz w:val="21"/>
                <w:szCs w:val="21"/>
                <w:highlight w:val="none"/>
                <w:lang w:val="en-US" w:eastAsia="zh-CN"/>
              </w:rPr>
              <w:t>demo或类似项目</w:t>
            </w:r>
            <w:r>
              <w:rPr>
                <w:rFonts w:hint="eastAsia" w:ascii="宋体" w:hAnsi="宋体" w:eastAsia="宋体" w:cs="宋体"/>
                <w:kern w:val="0"/>
                <w:sz w:val="21"/>
                <w:szCs w:val="21"/>
                <w:highlight w:val="none"/>
              </w:rPr>
              <w:t>真实软件系统演示，仅以PPT、图片格式等其他方式的演示的</w:t>
            </w:r>
            <w:r>
              <w:rPr>
                <w:rFonts w:hint="eastAsia" w:ascii="宋体" w:hAnsi="宋体" w:eastAsia="宋体" w:cs="宋体"/>
                <w:kern w:val="0"/>
                <w:sz w:val="21"/>
                <w:szCs w:val="21"/>
                <w:highlight w:val="none"/>
                <w:lang w:val="en-US" w:eastAsia="zh-CN"/>
              </w:rPr>
              <w:t>最高得</w:t>
            </w:r>
            <w:r>
              <w:rPr>
                <w:rFonts w:hint="eastAsia" w:cs="宋体"/>
                <w:kern w:val="0"/>
                <w:sz w:val="21"/>
                <w:szCs w:val="21"/>
                <w:highlight w:val="none"/>
                <w:lang w:val="en-US" w:eastAsia="zh-CN"/>
              </w:rPr>
              <w:t>0.3</w:t>
            </w:r>
            <w:r>
              <w:rPr>
                <w:rFonts w:hint="eastAsia" w:ascii="宋体" w:hAnsi="宋体" w:eastAsia="宋体" w:cs="宋体"/>
                <w:kern w:val="0"/>
                <w:sz w:val="21"/>
                <w:szCs w:val="21"/>
                <w:highlight w:val="none"/>
                <w:lang w:val="en-US" w:eastAsia="zh-CN"/>
              </w:rPr>
              <w:t>分</w:t>
            </w:r>
            <w:r>
              <w:rPr>
                <w:rFonts w:hint="eastAsia" w:ascii="宋体" w:hAnsi="宋体" w:eastAsia="宋体" w:cs="宋体"/>
                <w:kern w:val="0"/>
                <w:sz w:val="21"/>
                <w:szCs w:val="21"/>
                <w:highlight w:val="none"/>
              </w:rPr>
              <w:t>。</w:t>
            </w:r>
          </w:p>
          <w:p w14:paraId="28C1B143">
            <w:pPr>
              <w:adjustRightInd w:val="0"/>
              <w:snapToGrid w:val="0"/>
              <w:spacing w:line="288"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kern w:val="0"/>
                <w:sz w:val="21"/>
                <w:szCs w:val="21"/>
                <w:highlight w:val="none"/>
              </w:rPr>
              <w:t>▲未提供任何演示的，</w:t>
            </w:r>
            <w:r>
              <w:rPr>
                <w:rFonts w:hint="eastAsia" w:ascii="宋体" w:hAnsi="宋体" w:eastAsia="宋体" w:cs="宋体"/>
                <w:kern w:val="0"/>
                <w:sz w:val="21"/>
                <w:szCs w:val="21"/>
                <w:highlight w:val="none"/>
                <w:lang w:val="en-US" w:eastAsia="zh-CN"/>
              </w:rPr>
              <w:t>投标</w:t>
            </w:r>
            <w:r>
              <w:rPr>
                <w:rFonts w:hint="eastAsia" w:ascii="宋体" w:hAnsi="宋体" w:eastAsia="宋体" w:cs="宋体"/>
                <w:kern w:val="0"/>
                <w:sz w:val="21"/>
                <w:szCs w:val="21"/>
                <w:highlight w:val="none"/>
              </w:rPr>
              <w:t>无效。</w:t>
            </w:r>
          </w:p>
        </w:tc>
      </w:tr>
    </w:tbl>
    <w:p w14:paraId="7181E07D">
      <w:pPr>
        <w:adjustRightInd w:val="0"/>
        <w:snapToGrid w:val="0"/>
        <w:spacing w:line="288" w:lineRule="auto"/>
        <w:rPr>
          <w:sz w:val="21"/>
          <w:szCs w:val="21"/>
        </w:rPr>
      </w:pPr>
      <w:r>
        <w:rPr>
          <w:rFonts w:hint="eastAsia"/>
          <w:sz w:val="21"/>
          <w:szCs w:val="21"/>
        </w:rPr>
        <w:br w:type="page"/>
      </w:r>
    </w:p>
    <w:p w14:paraId="1AC747CA">
      <w:pPr>
        <w:adjustRightInd w:val="0"/>
        <w:snapToGrid w:val="0"/>
        <w:spacing w:line="288" w:lineRule="auto"/>
        <w:jc w:val="center"/>
        <w:outlineLvl w:val="0"/>
        <w:rPr>
          <w:b/>
          <w:bCs/>
          <w:sz w:val="32"/>
          <w:szCs w:val="32"/>
        </w:rPr>
      </w:pPr>
      <w:r>
        <w:rPr>
          <w:rFonts w:hint="eastAsia"/>
          <w:b/>
          <w:bCs/>
          <w:sz w:val="32"/>
          <w:szCs w:val="32"/>
        </w:rPr>
        <w:t>第五章  拟签订的合同文本</w:t>
      </w:r>
    </w:p>
    <w:p w14:paraId="66DDE7CF">
      <w:pPr>
        <w:adjustRightInd w:val="0"/>
        <w:snapToGrid w:val="0"/>
        <w:spacing w:line="288" w:lineRule="auto"/>
        <w:jc w:val="center"/>
        <w:rPr>
          <w:b/>
          <w:bCs/>
          <w:sz w:val="21"/>
          <w:szCs w:val="21"/>
        </w:rPr>
      </w:pPr>
      <w:r>
        <w:rPr>
          <w:rFonts w:hint="eastAsia"/>
          <w:b/>
          <w:spacing w:val="-6"/>
          <w:sz w:val="21"/>
          <w:szCs w:val="21"/>
          <w:lang w:eastAsia="zh-CN"/>
        </w:rPr>
        <w:t>浙江商业职业技术学院</w:t>
      </w:r>
      <w:r>
        <w:rPr>
          <w:rFonts w:hint="eastAsia"/>
          <w:b/>
          <w:spacing w:val="-6"/>
          <w:sz w:val="21"/>
          <w:szCs w:val="21"/>
        </w:rPr>
        <w:t xml:space="preserve"> 政府采购合同</w:t>
      </w:r>
    </w:p>
    <w:p w14:paraId="4CDCB476">
      <w:pPr>
        <w:adjustRightInd w:val="0"/>
        <w:snapToGrid w:val="0"/>
        <w:spacing w:line="288" w:lineRule="auto"/>
        <w:rPr>
          <w:sz w:val="21"/>
          <w:szCs w:val="21"/>
        </w:rPr>
      </w:pPr>
    </w:p>
    <w:p w14:paraId="6D1C78AA">
      <w:pPr>
        <w:adjustRightInd w:val="0"/>
        <w:snapToGrid w:val="0"/>
        <w:spacing w:line="288" w:lineRule="auto"/>
        <w:rPr>
          <w:rFonts w:hint="eastAsia" w:ascii="宋体" w:hAnsi="宋体" w:eastAsia="宋体" w:cs="宋体"/>
          <w:b/>
          <w:bCs/>
          <w:spacing w:val="-6"/>
          <w:sz w:val="21"/>
          <w:szCs w:val="21"/>
          <w:lang w:eastAsia="zh-CN"/>
        </w:rPr>
      </w:pPr>
      <w:r>
        <w:rPr>
          <w:rFonts w:hint="eastAsia" w:ascii="宋体" w:hAnsi="宋体" w:eastAsia="宋体" w:cs="宋体"/>
          <w:b/>
          <w:bCs/>
          <w:spacing w:val="-6"/>
          <w:sz w:val="21"/>
          <w:szCs w:val="21"/>
        </w:rPr>
        <w:t>项目名称：</w:t>
      </w:r>
      <w:r>
        <w:rPr>
          <w:rFonts w:hint="eastAsia" w:ascii="宋体" w:hAnsi="宋体" w:eastAsia="宋体" w:cs="宋体"/>
          <w:b/>
          <w:bCs/>
          <w:spacing w:val="-6"/>
          <w:sz w:val="21"/>
          <w:szCs w:val="21"/>
          <w:lang w:eastAsia="zh-CN"/>
        </w:rPr>
        <w:t>专业群资源库平台运营服务</w:t>
      </w:r>
    </w:p>
    <w:p w14:paraId="4B11C633">
      <w:pPr>
        <w:adjustRightInd w:val="0"/>
        <w:snapToGrid w:val="0"/>
        <w:spacing w:line="288" w:lineRule="auto"/>
        <w:rPr>
          <w:rFonts w:hint="eastAsia" w:ascii="宋体" w:hAnsi="宋体" w:eastAsia="宋体" w:cs="宋体"/>
          <w:b/>
          <w:bCs/>
          <w:spacing w:val="-6"/>
          <w:sz w:val="21"/>
          <w:szCs w:val="21"/>
          <w:lang w:eastAsia="zh-CN"/>
        </w:rPr>
      </w:pPr>
      <w:r>
        <w:rPr>
          <w:rFonts w:hint="eastAsia" w:ascii="宋体" w:hAnsi="宋体" w:eastAsia="宋体" w:cs="宋体"/>
          <w:b/>
          <w:bCs/>
          <w:spacing w:val="-6"/>
          <w:sz w:val="21"/>
          <w:szCs w:val="21"/>
        </w:rPr>
        <w:t>项目编号：</w:t>
      </w:r>
      <w:r>
        <w:rPr>
          <w:rFonts w:hint="eastAsia" w:cs="宋体"/>
          <w:b/>
          <w:bCs/>
          <w:spacing w:val="-6"/>
          <w:sz w:val="21"/>
          <w:szCs w:val="21"/>
          <w:lang w:eastAsia="zh-CN"/>
        </w:rPr>
        <w:t>QSZB-Z(F)-B25090(CS)</w:t>
      </w:r>
    </w:p>
    <w:p w14:paraId="6C1915B2">
      <w:pPr>
        <w:adjustRightInd w:val="0"/>
        <w:snapToGrid w:val="0"/>
        <w:spacing w:line="288" w:lineRule="auto"/>
        <w:rPr>
          <w:rFonts w:hint="eastAsia" w:ascii="宋体" w:hAnsi="宋体" w:eastAsia="宋体" w:cs="宋体"/>
          <w:b/>
          <w:bCs/>
          <w:spacing w:val="-6"/>
          <w:sz w:val="21"/>
          <w:szCs w:val="21"/>
        </w:rPr>
      </w:pPr>
      <w:r>
        <w:rPr>
          <w:rFonts w:hint="eastAsia" w:ascii="宋体" w:hAnsi="宋体" w:eastAsia="宋体" w:cs="宋体"/>
          <w:b/>
          <w:bCs/>
          <w:spacing w:val="-6"/>
          <w:sz w:val="21"/>
          <w:szCs w:val="21"/>
        </w:rPr>
        <w:t>采购计划文号：[2025]12678号</w:t>
      </w:r>
    </w:p>
    <w:p w14:paraId="59AE6396">
      <w:pPr>
        <w:adjustRightInd w:val="0"/>
        <w:snapToGrid w:val="0"/>
        <w:spacing w:line="288" w:lineRule="auto"/>
        <w:rPr>
          <w:rFonts w:hint="eastAsia" w:ascii="宋体" w:hAnsi="宋体" w:eastAsia="宋体" w:cs="宋体"/>
          <w:b/>
          <w:bCs/>
          <w:spacing w:val="-6"/>
          <w:sz w:val="21"/>
          <w:szCs w:val="21"/>
          <w:lang w:eastAsia="zh-CN"/>
        </w:rPr>
      </w:pPr>
      <w:r>
        <w:rPr>
          <w:rFonts w:hint="eastAsia" w:ascii="宋体" w:hAnsi="宋体" w:eastAsia="宋体" w:cs="宋体"/>
          <w:b/>
          <w:bCs/>
          <w:spacing w:val="-6"/>
          <w:sz w:val="21"/>
          <w:szCs w:val="21"/>
        </w:rPr>
        <w:t>甲方（需方）：</w:t>
      </w:r>
      <w:r>
        <w:rPr>
          <w:rFonts w:hint="eastAsia" w:ascii="宋体" w:hAnsi="宋体" w:eastAsia="宋体" w:cs="宋体"/>
          <w:b/>
          <w:bCs/>
          <w:spacing w:val="-6"/>
          <w:sz w:val="21"/>
          <w:szCs w:val="21"/>
          <w:lang w:eastAsia="zh-CN"/>
        </w:rPr>
        <w:t>浙江商业职业技术学院</w:t>
      </w:r>
    </w:p>
    <w:p w14:paraId="7CF36AE6">
      <w:pPr>
        <w:adjustRightInd w:val="0"/>
        <w:snapToGrid w:val="0"/>
        <w:spacing w:line="288" w:lineRule="auto"/>
        <w:rPr>
          <w:rFonts w:hint="eastAsia" w:ascii="宋体" w:hAnsi="宋体" w:eastAsia="宋体" w:cs="宋体"/>
          <w:b/>
          <w:bCs/>
          <w:spacing w:val="-6"/>
          <w:sz w:val="21"/>
          <w:szCs w:val="21"/>
        </w:rPr>
      </w:pPr>
      <w:r>
        <w:rPr>
          <w:rFonts w:hint="eastAsia" w:ascii="宋体" w:hAnsi="宋体" w:eastAsia="宋体" w:cs="宋体"/>
          <w:b/>
          <w:bCs/>
          <w:spacing w:val="-6"/>
          <w:sz w:val="21"/>
          <w:szCs w:val="21"/>
        </w:rPr>
        <w:t>乙方（供方）：</w:t>
      </w:r>
    </w:p>
    <w:p w14:paraId="4BA0147A">
      <w:pPr>
        <w:adjustRightInd w:val="0"/>
        <w:snapToGrid w:val="0"/>
        <w:spacing w:line="288" w:lineRule="auto"/>
        <w:rPr>
          <w:rFonts w:hint="eastAsia" w:ascii="宋体" w:hAnsi="宋体" w:eastAsia="宋体" w:cs="宋体"/>
          <w:b/>
          <w:bCs/>
          <w:spacing w:val="-6"/>
          <w:sz w:val="21"/>
          <w:szCs w:val="21"/>
        </w:rPr>
      </w:pPr>
      <w:r>
        <w:rPr>
          <w:rFonts w:hint="eastAsia" w:ascii="宋体" w:hAnsi="宋体" w:eastAsia="宋体" w:cs="宋体"/>
          <w:b/>
          <w:bCs/>
          <w:spacing w:val="-6"/>
          <w:sz w:val="21"/>
          <w:szCs w:val="21"/>
        </w:rPr>
        <w:t>采购代理机构：浙江求是招标代理有限公司</w:t>
      </w:r>
    </w:p>
    <w:p w14:paraId="3407BA92">
      <w:pPr>
        <w:adjustRightInd w:val="0"/>
        <w:snapToGrid w:val="0"/>
        <w:spacing w:line="288" w:lineRule="auto"/>
        <w:rPr>
          <w:rFonts w:hint="eastAsia" w:ascii="宋体" w:hAnsi="宋体" w:eastAsia="宋体" w:cs="宋体"/>
          <w:spacing w:val="-6"/>
          <w:sz w:val="21"/>
          <w:szCs w:val="21"/>
        </w:rPr>
      </w:pPr>
    </w:p>
    <w:p w14:paraId="6EAADF57">
      <w:pPr>
        <w:adjustRightInd w:val="0"/>
        <w:snapToGrid w:val="0"/>
        <w:spacing w:line="288" w:lineRule="auto"/>
        <w:ind w:firstLine="396" w:firstLineChars="200"/>
        <w:rPr>
          <w:rFonts w:hint="eastAsia" w:ascii="宋体" w:hAnsi="宋体" w:eastAsia="宋体" w:cs="宋体"/>
          <w:spacing w:val="-6"/>
          <w:sz w:val="21"/>
          <w:szCs w:val="21"/>
        </w:rPr>
      </w:pPr>
      <w:r>
        <w:rPr>
          <w:rFonts w:hint="eastAsia" w:ascii="宋体" w:hAnsi="宋体" w:eastAsia="宋体" w:cs="宋体"/>
          <w:spacing w:val="-6"/>
          <w:sz w:val="21"/>
          <w:szCs w:val="21"/>
        </w:rPr>
        <w:t>根据《中华人民共和国政府采购法》等法律法规规定，浙江求是招标代理有限公司受</w:t>
      </w:r>
      <w:r>
        <w:rPr>
          <w:rFonts w:hint="eastAsia" w:ascii="宋体" w:hAnsi="宋体" w:eastAsia="宋体" w:cs="宋体"/>
          <w:spacing w:val="-6"/>
          <w:sz w:val="21"/>
          <w:szCs w:val="21"/>
          <w:u w:val="single"/>
        </w:rPr>
        <w:t xml:space="preserve"> </w:t>
      </w:r>
      <w:r>
        <w:rPr>
          <w:rFonts w:hint="eastAsia" w:ascii="宋体" w:hAnsi="宋体" w:eastAsia="宋体" w:cs="宋体"/>
          <w:spacing w:val="-6"/>
          <w:sz w:val="21"/>
          <w:szCs w:val="21"/>
          <w:u w:val="single"/>
          <w:lang w:eastAsia="zh-CN"/>
        </w:rPr>
        <w:t>浙江商业职业技术学院</w:t>
      </w:r>
      <w:r>
        <w:rPr>
          <w:rFonts w:hint="eastAsia" w:ascii="宋体" w:hAnsi="宋体" w:eastAsia="宋体" w:cs="宋体"/>
          <w:spacing w:val="-6"/>
          <w:sz w:val="21"/>
          <w:szCs w:val="21"/>
          <w:u w:val="single"/>
        </w:rPr>
        <w:t xml:space="preserve"> </w:t>
      </w:r>
      <w:r>
        <w:rPr>
          <w:rFonts w:hint="eastAsia" w:ascii="宋体" w:hAnsi="宋体" w:eastAsia="宋体" w:cs="宋体"/>
          <w:spacing w:val="-6"/>
          <w:sz w:val="21"/>
          <w:szCs w:val="21"/>
        </w:rPr>
        <w:t>委托，经</w:t>
      </w:r>
      <w:r>
        <w:rPr>
          <w:rFonts w:hint="eastAsia" w:ascii="宋体" w:hAnsi="宋体" w:eastAsia="宋体" w:cs="宋体"/>
          <w:spacing w:val="-6"/>
          <w:sz w:val="21"/>
          <w:szCs w:val="21"/>
          <w:u w:val="single"/>
        </w:rPr>
        <w:t>竞争性磋商采购</w:t>
      </w:r>
      <w:r>
        <w:rPr>
          <w:rFonts w:hint="eastAsia" w:ascii="宋体" w:hAnsi="宋体" w:eastAsia="宋体" w:cs="宋体"/>
          <w:spacing w:val="-6"/>
          <w:sz w:val="21"/>
          <w:szCs w:val="21"/>
        </w:rPr>
        <w:t>，确定</w:t>
      </w:r>
      <w:r>
        <w:rPr>
          <w:rFonts w:hint="eastAsia" w:ascii="宋体" w:hAnsi="宋体" w:eastAsia="宋体" w:cs="宋体"/>
          <w:spacing w:val="-6"/>
          <w:sz w:val="21"/>
          <w:szCs w:val="21"/>
          <w:u w:val="single"/>
        </w:rPr>
        <w:t xml:space="preserve">              </w:t>
      </w:r>
      <w:r>
        <w:rPr>
          <w:rFonts w:hint="eastAsia" w:ascii="宋体" w:hAnsi="宋体" w:eastAsia="宋体" w:cs="宋体"/>
          <w:spacing w:val="-6"/>
          <w:sz w:val="21"/>
          <w:szCs w:val="21"/>
        </w:rPr>
        <w:t>为</w:t>
      </w:r>
      <w:r>
        <w:rPr>
          <w:rFonts w:hint="eastAsia" w:ascii="宋体" w:hAnsi="宋体" w:eastAsia="宋体" w:cs="宋体"/>
          <w:spacing w:val="-6"/>
          <w:sz w:val="21"/>
          <w:szCs w:val="21"/>
          <w:u w:val="single"/>
        </w:rPr>
        <w:t xml:space="preserve"> </w:t>
      </w:r>
      <w:r>
        <w:rPr>
          <w:rFonts w:hint="eastAsia" w:ascii="宋体" w:hAnsi="宋体" w:eastAsia="宋体" w:cs="宋体"/>
          <w:spacing w:val="-6"/>
          <w:sz w:val="21"/>
          <w:szCs w:val="21"/>
          <w:u w:val="single"/>
          <w:lang w:eastAsia="zh-CN"/>
        </w:rPr>
        <w:t>专业群资源库平台运营服务</w:t>
      </w:r>
      <w:r>
        <w:rPr>
          <w:rFonts w:hint="eastAsia" w:ascii="宋体" w:hAnsi="宋体" w:eastAsia="宋体" w:cs="宋体"/>
          <w:spacing w:val="-6"/>
          <w:sz w:val="21"/>
          <w:szCs w:val="21"/>
          <w:u w:val="single"/>
        </w:rPr>
        <w:t xml:space="preserve"> </w:t>
      </w:r>
      <w:r>
        <w:rPr>
          <w:rFonts w:hint="eastAsia" w:ascii="宋体" w:hAnsi="宋体" w:eastAsia="宋体" w:cs="宋体"/>
          <w:spacing w:val="-6"/>
          <w:sz w:val="21"/>
          <w:szCs w:val="21"/>
        </w:rPr>
        <w:t>项目编号</w:t>
      </w:r>
      <w:r>
        <w:rPr>
          <w:rFonts w:hint="eastAsia" w:ascii="宋体" w:hAnsi="宋体" w:eastAsia="宋体" w:cs="宋体"/>
          <w:spacing w:val="-6"/>
          <w:sz w:val="21"/>
          <w:szCs w:val="21"/>
          <w:u w:val="single"/>
        </w:rPr>
        <w:t>（</w:t>
      </w:r>
      <w:r>
        <w:rPr>
          <w:rFonts w:hint="eastAsia" w:cs="宋体"/>
          <w:spacing w:val="-6"/>
          <w:sz w:val="21"/>
          <w:szCs w:val="21"/>
          <w:u w:val="single"/>
          <w:lang w:eastAsia="zh-CN"/>
        </w:rPr>
        <w:t>QSZB-Z(F)-B25090(CS)</w:t>
      </w:r>
      <w:r>
        <w:rPr>
          <w:rFonts w:hint="eastAsia" w:ascii="宋体" w:hAnsi="宋体" w:eastAsia="宋体" w:cs="宋体"/>
          <w:spacing w:val="-6"/>
          <w:sz w:val="21"/>
          <w:szCs w:val="21"/>
          <w:u w:val="single"/>
        </w:rPr>
        <w:t>）</w:t>
      </w:r>
      <w:r>
        <w:rPr>
          <w:rFonts w:hint="eastAsia" w:ascii="宋体" w:hAnsi="宋体" w:eastAsia="宋体" w:cs="宋体"/>
          <w:spacing w:val="-6"/>
          <w:sz w:val="21"/>
          <w:szCs w:val="21"/>
        </w:rPr>
        <w:t>的成交供应商。根据《中华人民共和国民法典》规定，签署本合同。</w:t>
      </w:r>
    </w:p>
    <w:p w14:paraId="3D7091D4">
      <w:pPr>
        <w:adjustRightInd w:val="0"/>
        <w:snapToGrid w:val="0"/>
        <w:spacing w:line="288" w:lineRule="auto"/>
        <w:rPr>
          <w:rFonts w:hint="eastAsia" w:ascii="宋体" w:hAnsi="宋体" w:eastAsia="宋体" w:cs="宋体"/>
          <w:b/>
          <w:spacing w:val="-6"/>
          <w:sz w:val="21"/>
          <w:szCs w:val="21"/>
        </w:rPr>
      </w:pPr>
    </w:p>
    <w:p w14:paraId="5C2DF2C9">
      <w:pPr>
        <w:adjustRightInd w:val="0"/>
        <w:snapToGrid w:val="0"/>
        <w:spacing w:line="288" w:lineRule="auto"/>
        <w:rPr>
          <w:rFonts w:hint="eastAsia" w:ascii="宋体" w:hAnsi="宋体" w:eastAsia="宋体" w:cs="宋体"/>
          <w:b/>
          <w:color w:val="auto"/>
          <w:spacing w:val="-6"/>
          <w:sz w:val="21"/>
          <w:szCs w:val="21"/>
          <w:highlight w:val="none"/>
          <w:lang w:val="en-US" w:eastAsia="zh-CN"/>
        </w:rPr>
      </w:pPr>
      <w:r>
        <w:rPr>
          <w:rFonts w:hint="eastAsia" w:ascii="宋体" w:hAnsi="宋体" w:eastAsia="宋体" w:cs="宋体"/>
          <w:b/>
          <w:color w:val="auto"/>
          <w:spacing w:val="-6"/>
          <w:sz w:val="21"/>
          <w:szCs w:val="21"/>
          <w:highlight w:val="none"/>
        </w:rPr>
        <w:t>第一条：</w:t>
      </w:r>
      <w:r>
        <w:rPr>
          <w:rFonts w:hint="eastAsia" w:ascii="宋体" w:hAnsi="宋体" w:eastAsia="宋体" w:cs="宋体"/>
          <w:b/>
          <w:color w:val="auto"/>
          <w:spacing w:val="-6"/>
          <w:sz w:val="21"/>
          <w:szCs w:val="21"/>
          <w:highlight w:val="none"/>
          <w:lang w:val="en-US" w:eastAsia="zh-CN"/>
        </w:rPr>
        <w:t>服务内容及要求</w:t>
      </w:r>
    </w:p>
    <w:p w14:paraId="2769DA63">
      <w:pPr>
        <w:adjustRightInd w:val="0"/>
        <w:snapToGrid w:val="0"/>
        <w:spacing w:line="288" w:lineRule="auto"/>
        <w:ind w:firstLine="396" w:firstLineChars="200"/>
        <w:rPr>
          <w:rFonts w:hint="eastAsia" w:ascii="宋体" w:hAnsi="宋体" w:eastAsia="宋体" w:cs="宋体"/>
          <w:color w:val="auto"/>
          <w:spacing w:val="-6"/>
          <w:sz w:val="21"/>
          <w:szCs w:val="21"/>
          <w:highlight w:val="none"/>
          <w:lang w:eastAsia="zh-CN"/>
        </w:rPr>
      </w:pPr>
      <w:r>
        <w:rPr>
          <w:rFonts w:hint="eastAsia" w:cs="宋体"/>
          <w:color w:val="auto"/>
          <w:spacing w:val="-6"/>
          <w:sz w:val="21"/>
          <w:szCs w:val="21"/>
          <w:highlight w:val="none"/>
          <w:lang w:eastAsia="zh-CN"/>
        </w:rPr>
        <w:t>（</w:t>
      </w:r>
      <w:r>
        <w:rPr>
          <w:rFonts w:hint="eastAsia" w:cs="宋体"/>
          <w:color w:val="auto"/>
          <w:spacing w:val="-6"/>
          <w:sz w:val="21"/>
          <w:szCs w:val="21"/>
          <w:highlight w:val="none"/>
          <w:lang w:val="en-US" w:eastAsia="zh-CN"/>
        </w:rPr>
        <w:t>根据招标文件及响应文件内容填写</w:t>
      </w:r>
      <w:r>
        <w:rPr>
          <w:rFonts w:hint="eastAsia" w:cs="宋体"/>
          <w:color w:val="auto"/>
          <w:spacing w:val="-6"/>
          <w:sz w:val="21"/>
          <w:szCs w:val="21"/>
          <w:highlight w:val="none"/>
          <w:lang w:eastAsia="zh-CN"/>
        </w:rPr>
        <w:t>）</w:t>
      </w:r>
    </w:p>
    <w:p w14:paraId="7C060E24">
      <w:pPr>
        <w:adjustRightInd w:val="0"/>
        <w:snapToGrid w:val="0"/>
        <w:spacing w:line="288" w:lineRule="auto"/>
        <w:rPr>
          <w:rFonts w:hint="eastAsia" w:ascii="宋体" w:hAnsi="宋体" w:eastAsia="宋体" w:cs="宋体"/>
          <w:b/>
          <w:color w:val="auto"/>
          <w:spacing w:val="-6"/>
          <w:sz w:val="21"/>
          <w:szCs w:val="21"/>
          <w:highlight w:val="none"/>
          <w:lang w:val="en-US" w:eastAsia="zh-CN"/>
        </w:rPr>
      </w:pPr>
      <w:r>
        <w:rPr>
          <w:rFonts w:hint="eastAsia" w:ascii="宋体" w:hAnsi="宋体" w:eastAsia="宋体" w:cs="宋体"/>
          <w:b/>
          <w:color w:val="auto"/>
          <w:spacing w:val="-6"/>
          <w:sz w:val="21"/>
          <w:szCs w:val="21"/>
          <w:highlight w:val="none"/>
        </w:rPr>
        <w:t>第</w:t>
      </w:r>
      <w:r>
        <w:rPr>
          <w:rFonts w:hint="eastAsia" w:ascii="宋体" w:hAnsi="宋体" w:eastAsia="宋体" w:cs="宋体"/>
          <w:b/>
          <w:color w:val="auto"/>
          <w:spacing w:val="-6"/>
          <w:sz w:val="21"/>
          <w:szCs w:val="21"/>
          <w:highlight w:val="none"/>
          <w:lang w:val="en-US" w:eastAsia="zh-CN"/>
        </w:rPr>
        <w:t>二</w:t>
      </w:r>
      <w:r>
        <w:rPr>
          <w:rFonts w:hint="eastAsia" w:ascii="宋体" w:hAnsi="宋体" w:eastAsia="宋体" w:cs="宋体"/>
          <w:b/>
          <w:color w:val="auto"/>
          <w:spacing w:val="-6"/>
          <w:sz w:val="21"/>
          <w:szCs w:val="21"/>
          <w:highlight w:val="none"/>
        </w:rPr>
        <w:t>条：</w:t>
      </w:r>
      <w:r>
        <w:rPr>
          <w:rFonts w:hint="eastAsia" w:ascii="宋体" w:hAnsi="宋体" w:eastAsia="宋体" w:cs="宋体"/>
          <w:b/>
          <w:color w:val="auto"/>
          <w:spacing w:val="-6"/>
          <w:sz w:val="21"/>
          <w:szCs w:val="21"/>
          <w:highlight w:val="none"/>
          <w:lang w:val="en-US" w:eastAsia="zh-CN"/>
        </w:rPr>
        <w:t>合同履约时间、地点及合同金额</w:t>
      </w:r>
    </w:p>
    <w:p w14:paraId="3B72D7E7">
      <w:pPr>
        <w:adjustRightInd w:val="0"/>
        <w:snapToGrid w:val="0"/>
        <w:spacing w:line="288" w:lineRule="auto"/>
        <w:ind w:right="-588" w:rightChars="-245" w:firstLine="396"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履行时间</w:t>
      </w:r>
      <w:r>
        <w:rPr>
          <w:rFonts w:hint="eastAsia" w:ascii="宋体" w:hAnsi="宋体" w:eastAsia="宋体" w:cs="宋体"/>
          <w:color w:val="auto"/>
          <w:spacing w:val="-6"/>
          <w:sz w:val="21"/>
          <w:szCs w:val="21"/>
          <w:highlight w:val="none"/>
        </w:rPr>
        <w:t>：</w:t>
      </w:r>
      <w:r>
        <w:rPr>
          <w:rFonts w:hint="eastAsia" w:ascii="宋体" w:hAnsi="宋体" w:eastAsia="宋体" w:cs="宋体"/>
          <w:color w:val="auto"/>
          <w:spacing w:val="-6"/>
          <w:sz w:val="21"/>
          <w:szCs w:val="21"/>
          <w:highlight w:val="none"/>
          <w:u w:val="single"/>
        </w:rPr>
        <w:t xml:space="preserve">                         ；</w:t>
      </w:r>
    </w:p>
    <w:p w14:paraId="1CDBDB80">
      <w:pPr>
        <w:adjustRightInd w:val="0"/>
        <w:snapToGrid w:val="0"/>
        <w:spacing w:line="288" w:lineRule="auto"/>
        <w:ind w:right="-588" w:rightChars="-245" w:firstLine="396"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履行地点</w:t>
      </w:r>
      <w:r>
        <w:rPr>
          <w:rFonts w:hint="eastAsia" w:ascii="宋体" w:hAnsi="宋体" w:eastAsia="宋体" w:cs="宋体"/>
          <w:color w:val="auto"/>
          <w:spacing w:val="-6"/>
          <w:sz w:val="21"/>
          <w:szCs w:val="21"/>
          <w:highlight w:val="none"/>
        </w:rPr>
        <w:t>地点：</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w:t>
      </w:r>
    </w:p>
    <w:p w14:paraId="148D3A13">
      <w:pPr>
        <w:adjustRightInd w:val="0"/>
        <w:snapToGrid w:val="0"/>
        <w:spacing w:line="288" w:lineRule="auto"/>
        <w:ind w:right="-588" w:rightChars="-245" w:firstLine="396" w:firstLineChars="200"/>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pacing w:val="-6"/>
          <w:sz w:val="21"/>
          <w:szCs w:val="21"/>
          <w:highlight w:val="none"/>
          <w:lang w:val="en-US" w:eastAsia="zh-CN"/>
        </w:rPr>
        <w:t>合同金额</w:t>
      </w:r>
      <w:r>
        <w:rPr>
          <w:rFonts w:hint="eastAsia" w:ascii="宋体" w:hAnsi="宋体" w:eastAsia="宋体" w:cs="宋体"/>
          <w:color w:val="auto"/>
          <w:spacing w:val="-6"/>
          <w:sz w:val="21"/>
          <w:szCs w:val="21"/>
          <w:highlight w:val="none"/>
        </w:rPr>
        <w:t>：</w:t>
      </w:r>
      <w:r>
        <w:rPr>
          <w:rFonts w:hint="eastAsia" w:ascii="宋体" w:hAnsi="宋体" w:eastAsia="宋体" w:cs="宋体"/>
          <w:color w:val="auto"/>
          <w:spacing w:val="-6"/>
          <w:sz w:val="21"/>
          <w:szCs w:val="21"/>
          <w:highlight w:val="none"/>
          <w:lang w:val="en-US" w:eastAsia="zh-CN"/>
        </w:rPr>
        <w:t>小写金额</w:t>
      </w:r>
      <w:r>
        <w:rPr>
          <w:rFonts w:hint="eastAsia" w:ascii="宋体" w:hAnsi="宋体" w:eastAsia="宋体" w:cs="宋体"/>
          <w:color w:val="auto"/>
          <w:spacing w:val="-6"/>
          <w:sz w:val="21"/>
          <w:szCs w:val="21"/>
          <w:highlight w:val="none"/>
          <w:u w:val="single"/>
          <w:lang w:val="en-US" w:eastAsia="zh-CN"/>
        </w:rPr>
        <w:t>¥</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u w:val="single"/>
          <w:lang w:val="en-US" w:eastAsia="zh-CN"/>
        </w:rPr>
        <w:t>元</w:t>
      </w:r>
      <w:r>
        <w:rPr>
          <w:rFonts w:hint="eastAsia" w:ascii="宋体" w:hAnsi="宋体" w:eastAsia="宋体" w:cs="宋体"/>
          <w:color w:val="auto"/>
          <w:spacing w:val="-6"/>
          <w:sz w:val="21"/>
          <w:szCs w:val="21"/>
          <w:highlight w:val="none"/>
        </w:rPr>
        <w:t>，</w:t>
      </w:r>
      <w:r>
        <w:rPr>
          <w:rFonts w:hint="eastAsia" w:ascii="宋体" w:hAnsi="宋体" w:eastAsia="宋体" w:cs="宋体"/>
          <w:color w:val="auto"/>
          <w:spacing w:val="-6"/>
          <w:sz w:val="21"/>
          <w:szCs w:val="21"/>
          <w:highlight w:val="none"/>
          <w:lang w:val="en-US" w:eastAsia="zh-CN"/>
        </w:rPr>
        <w:t>大写金额</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u w:val="single"/>
          <w:lang w:val="en-US" w:eastAsia="zh-CN"/>
        </w:rPr>
        <w:t>元人民币</w:t>
      </w:r>
      <w:r>
        <w:rPr>
          <w:rFonts w:hint="eastAsia" w:ascii="宋体" w:hAnsi="宋体" w:eastAsia="宋体" w:cs="宋体"/>
          <w:color w:val="auto"/>
          <w:spacing w:val="-6"/>
          <w:sz w:val="21"/>
          <w:szCs w:val="21"/>
          <w:highlight w:val="none"/>
          <w:lang w:eastAsia="zh-CN"/>
        </w:rPr>
        <w:t>。</w:t>
      </w:r>
    </w:p>
    <w:p w14:paraId="5D0CC1E5">
      <w:pPr>
        <w:adjustRightInd w:val="0"/>
        <w:snapToGrid w:val="0"/>
        <w:spacing w:line="288" w:lineRule="auto"/>
        <w:rPr>
          <w:rFonts w:hint="eastAsia" w:ascii="宋体" w:hAnsi="宋体" w:eastAsia="宋体" w:cs="宋体"/>
          <w:b/>
          <w:color w:val="auto"/>
          <w:spacing w:val="-6"/>
          <w:sz w:val="21"/>
          <w:szCs w:val="21"/>
          <w:highlight w:val="none"/>
        </w:rPr>
      </w:pPr>
      <w:r>
        <w:rPr>
          <w:rFonts w:hint="eastAsia" w:ascii="宋体" w:hAnsi="宋体" w:eastAsia="宋体" w:cs="宋体"/>
          <w:b/>
          <w:color w:val="auto"/>
          <w:spacing w:val="-6"/>
          <w:sz w:val="21"/>
          <w:szCs w:val="21"/>
          <w:highlight w:val="none"/>
        </w:rPr>
        <w:t>第</w:t>
      </w:r>
      <w:r>
        <w:rPr>
          <w:rFonts w:hint="eastAsia" w:ascii="宋体" w:hAnsi="宋体" w:eastAsia="宋体" w:cs="宋体"/>
          <w:b/>
          <w:color w:val="auto"/>
          <w:spacing w:val="-6"/>
          <w:sz w:val="21"/>
          <w:szCs w:val="21"/>
          <w:highlight w:val="none"/>
          <w:lang w:val="en-US" w:eastAsia="zh-CN"/>
        </w:rPr>
        <w:t>三</w:t>
      </w:r>
      <w:r>
        <w:rPr>
          <w:rFonts w:hint="eastAsia" w:ascii="宋体" w:hAnsi="宋体" w:eastAsia="宋体" w:cs="宋体"/>
          <w:b/>
          <w:color w:val="auto"/>
          <w:spacing w:val="-6"/>
          <w:sz w:val="21"/>
          <w:szCs w:val="21"/>
          <w:highlight w:val="none"/>
        </w:rPr>
        <w:t>条：</w:t>
      </w:r>
      <w:r>
        <w:rPr>
          <w:rFonts w:hint="eastAsia" w:ascii="宋体" w:hAnsi="宋体" w:eastAsia="宋体" w:cs="宋体"/>
          <w:b/>
          <w:color w:val="auto"/>
          <w:spacing w:val="-6"/>
          <w:sz w:val="21"/>
          <w:szCs w:val="21"/>
          <w:highlight w:val="none"/>
          <w:lang w:val="en-US" w:eastAsia="zh-CN"/>
        </w:rPr>
        <w:t>履约保证金及</w:t>
      </w:r>
      <w:r>
        <w:rPr>
          <w:rFonts w:hint="eastAsia" w:ascii="宋体" w:hAnsi="宋体" w:eastAsia="宋体" w:cs="宋体"/>
          <w:b/>
          <w:color w:val="auto"/>
          <w:spacing w:val="-6"/>
          <w:sz w:val="21"/>
          <w:szCs w:val="21"/>
          <w:highlight w:val="none"/>
        </w:rPr>
        <w:t>付款方式</w:t>
      </w:r>
    </w:p>
    <w:p w14:paraId="781EA2F6">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cs="宋体"/>
          <w:b w:val="0"/>
          <w:bCs/>
          <w:color w:val="auto"/>
          <w:spacing w:val="-6"/>
          <w:sz w:val="21"/>
          <w:szCs w:val="21"/>
          <w:highlight w:val="none"/>
          <w:lang w:val="en-US" w:eastAsia="zh-CN"/>
        </w:rPr>
      </w:pPr>
      <w:r>
        <w:rPr>
          <w:rFonts w:hint="eastAsia" w:ascii="宋体" w:hAnsi="宋体" w:eastAsia="宋体" w:cs="宋体"/>
          <w:b w:val="0"/>
          <w:bCs/>
          <w:color w:val="auto"/>
          <w:spacing w:val="-6"/>
          <w:sz w:val="21"/>
          <w:szCs w:val="21"/>
          <w:highlight w:val="none"/>
        </w:rPr>
        <w:t>1.</w:t>
      </w:r>
      <w:r>
        <w:rPr>
          <w:rFonts w:hint="eastAsia" w:cs="宋体"/>
          <w:b w:val="0"/>
          <w:bCs/>
          <w:color w:val="auto"/>
          <w:spacing w:val="-6"/>
          <w:sz w:val="21"/>
          <w:szCs w:val="21"/>
          <w:highlight w:val="none"/>
          <w:lang w:val="en-US" w:eastAsia="zh-CN"/>
        </w:rPr>
        <w:t>履约保证金：</w:t>
      </w:r>
    </w:p>
    <w:p w14:paraId="4546A5F6">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ascii="宋体" w:hAnsi="宋体" w:eastAsia="宋体" w:cs="宋体"/>
          <w:b w:val="0"/>
          <w:bCs/>
          <w:color w:val="auto"/>
          <w:spacing w:val="-6"/>
          <w:sz w:val="21"/>
          <w:szCs w:val="21"/>
          <w:highlight w:val="none"/>
        </w:rPr>
      </w:pPr>
      <w:r>
        <w:rPr>
          <w:rFonts w:hint="eastAsia" w:cs="宋体"/>
          <w:b w:val="0"/>
          <w:bCs/>
          <w:color w:val="auto"/>
          <w:spacing w:val="-6"/>
          <w:sz w:val="21"/>
          <w:szCs w:val="21"/>
          <w:highlight w:val="none"/>
          <w:lang w:eastAsia="zh-CN"/>
        </w:rPr>
        <w:t>（</w:t>
      </w:r>
      <w:r>
        <w:rPr>
          <w:rFonts w:hint="eastAsia" w:cs="宋体"/>
          <w:b w:val="0"/>
          <w:bCs/>
          <w:color w:val="auto"/>
          <w:spacing w:val="-6"/>
          <w:sz w:val="21"/>
          <w:szCs w:val="21"/>
          <w:highlight w:val="none"/>
          <w:lang w:val="en-US" w:eastAsia="zh-CN"/>
        </w:rPr>
        <w:t>1</w:t>
      </w:r>
      <w:r>
        <w:rPr>
          <w:rFonts w:hint="eastAsia" w:cs="宋体"/>
          <w:b w:val="0"/>
          <w:bCs/>
          <w:color w:val="auto"/>
          <w:spacing w:val="-6"/>
          <w:sz w:val="21"/>
          <w:szCs w:val="21"/>
          <w:highlight w:val="none"/>
          <w:lang w:eastAsia="zh-CN"/>
        </w:rPr>
        <w:t>）</w:t>
      </w:r>
      <w:r>
        <w:rPr>
          <w:rFonts w:hint="eastAsia" w:ascii="宋体" w:hAnsi="宋体" w:eastAsia="宋体" w:cs="宋体"/>
          <w:b w:val="0"/>
          <w:bCs/>
          <w:color w:val="auto"/>
          <w:spacing w:val="-6"/>
          <w:sz w:val="21"/>
          <w:szCs w:val="21"/>
          <w:highlight w:val="none"/>
        </w:rPr>
        <w:t>合同签订后一周内，</w:t>
      </w:r>
      <w:r>
        <w:rPr>
          <w:rFonts w:hint="eastAsia" w:cs="宋体"/>
          <w:b w:val="0"/>
          <w:bCs/>
          <w:color w:val="auto"/>
          <w:spacing w:val="-6"/>
          <w:sz w:val="21"/>
          <w:szCs w:val="21"/>
          <w:highlight w:val="none"/>
          <w:lang w:val="en-US" w:eastAsia="zh-CN"/>
        </w:rPr>
        <w:t>乙方</w:t>
      </w:r>
      <w:r>
        <w:rPr>
          <w:rFonts w:hint="eastAsia" w:ascii="宋体" w:hAnsi="宋体" w:eastAsia="宋体" w:cs="宋体"/>
          <w:b w:val="0"/>
          <w:bCs/>
          <w:color w:val="auto"/>
          <w:spacing w:val="-6"/>
          <w:sz w:val="21"/>
          <w:szCs w:val="21"/>
          <w:highlight w:val="none"/>
        </w:rPr>
        <w:t>向</w:t>
      </w:r>
      <w:r>
        <w:rPr>
          <w:rFonts w:hint="eastAsia" w:cs="宋体"/>
          <w:b w:val="0"/>
          <w:bCs/>
          <w:color w:val="auto"/>
          <w:spacing w:val="-6"/>
          <w:sz w:val="21"/>
          <w:szCs w:val="21"/>
          <w:highlight w:val="none"/>
          <w:lang w:val="en-US" w:eastAsia="zh-CN"/>
        </w:rPr>
        <w:t>甲方</w:t>
      </w:r>
      <w:r>
        <w:rPr>
          <w:rFonts w:hint="eastAsia" w:ascii="宋体" w:hAnsi="宋体" w:eastAsia="宋体" w:cs="宋体"/>
          <w:b w:val="0"/>
          <w:bCs/>
          <w:color w:val="auto"/>
          <w:spacing w:val="-6"/>
          <w:sz w:val="21"/>
          <w:szCs w:val="21"/>
          <w:highlight w:val="none"/>
        </w:rPr>
        <w:t>提交合同总价1%的履约保证金，履约保证金在合同履约期间无违约情形的，项目验收结束后，于一周内退还（不计息）；</w:t>
      </w:r>
    </w:p>
    <w:p w14:paraId="5471EAB8">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ascii="宋体" w:hAnsi="宋体" w:eastAsia="宋体" w:cs="宋体"/>
          <w:b w:val="0"/>
          <w:bCs/>
          <w:color w:val="auto"/>
          <w:spacing w:val="-6"/>
          <w:sz w:val="21"/>
          <w:szCs w:val="21"/>
          <w:highlight w:val="none"/>
        </w:rPr>
      </w:pPr>
      <w:r>
        <w:rPr>
          <w:rFonts w:hint="eastAsia" w:cs="宋体"/>
          <w:b w:val="0"/>
          <w:bCs/>
          <w:color w:val="auto"/>
          <w:spacing w:val="-6"/>
          <w:sz w:val="21"/>
          <w:szCs w:val="21"/>
          <w:highlight w:val="none"/>
          <w:lang w:eastAsia="zh-CN"/>
        </w:rPr>
        <w:t>（</w:t>
      </w:r>
      <w:r>
        <w:rPr>
          <w:rFonts w:hint="eastAsia" w:cs="宋体"/>
          <w:b w:val="0"/>
          <w:bCs/>
          <w:color w:val="auto"/>
          <w:spacing w:val="-6"/>
          <w:sz w:val="21"/>
          <w:szCs w:val="21"/>
          <w:highlight w:val="none"/>
          <w:lang w:val="en-US" w:eastAsia="zh-CN"/>
        </w:rPr>
        <w:t>2</w:t>
      </w:r>
      <w:r>
        <w:rPr>
          <w:rFonts w:hint="eastAsia" w:cs="宋体"/>
          <w:b w:val="0"/>
          <w:bCs/>
          <w:color w:val="auto"/>
          <w:spacing w:val="-6"/>
          <w:sz w:val="21"/>
          <w:szCs w:val="21"/>
          <w:highlight w:val="none"/>
          <w:lang w:eastAsia="zh-CN"/>
        </w:rPr>
        <w:t>）</w:t>
      </w:r>
      <w:r>
        <w:rPr>
          <w:rFonts w:hint="eastAsia" w:ascii="宋体" w:hAnsi="宋体" w:eastAsia="宋体" w:cs="宋体"/>
          <w:b w:val="0"/>
          <w:bCs/>
          <w:color w:val="auto"/>
          <w:spacing w:val="-6"/>
          <w:sz w:val="21"/>
          <w:szCs w:val="21"/>
          <w:highlight w:val="none"/>
        </w:rPr>
        <w:t>提交方式：支票、汇票、本票或金融机构、担保机构出具的保函等非现金形式。</w:t>
      </w:r>
    </w:p>
    <w:p w14:paraId="354EDCA4">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cs="宋体"/>
          <w:b w:val="0"/>
          <w:bCs/>
          <w:color w:val="auto"/>
          <w:spacing w:val="-6"/>
          <w:sz w:val="21"/>
          <w:szCs w:val="21"/>
          <w:highlight w:val="none"/>
          <w:lang w:val="en-US" w:eastAsia="zh-CN"/>
        </w:rPr>
      </w:pPr>
      <w:r>
        <w:rPr>
          <w:rFonts w:hint="eastAsia" w:cs="宋体"/>
          <w:b w:val="0"/>
          <w:bCs/>
          <w:color w:val="auto"/>
          <w:spacing w:val="-6"/>
          <w:sz w:val="21"/>
          <w:szCs w:val="21"/>
          <w:highlight w:val="none"/>
          <w:lang w:val="en-US" w:eastAsia="zh-CN"/>
        </w:rPr>
        <w:t>2.付款方式</w:t>
      </w:r>
    </w:p>
    <w:p w14:paraId="6B82CBF2">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ascii="宋体" w:hAnsi="宋体" w:eastAsia="宋体" w:cs="宋体"/>
          <w:b w:val="0"/>
          <w:bCs/>
          <w:color w:val="auto"/>
          <w:spacing w:val="-6"/>
          <w:sz w:val="21"/>
          <w:szCs w:val="21"/>
          <w:highlight w:val="none"/>
        </w:rPr>
      </w:pPr>
      <w:r>
        <w:rPr>
          <w:rFonts w:hint="eastAsia" w:cs="宋体"/>
          <w:b w:val="0"/>
          <w:bCs/>
          <w:color w:val="auto"/>
          <w:spacing w:val="-6"/>
          <w:sz w:val="21"/>
          <w:szCs w:val="21"/>
          <w:highlight w:val="none"/>
          <w:lang w:val="en-US" w:eastAsia="zh-CN"/>
        </w:rPr>
        <w:t>2.1</w:t>
      </w:r>
      <w:r>
        <w:rPr>
          <w:rFonts w:hint="eastAsia" w:ascii="宋体" w:hAnsi="宋体" w:eastAsia="宋体" w:cs="宋体"/>
          <w:b w:val="0"/>
          <w:bCs/>
          <w:color w:val="auto"/>
          <w:spacing w:val="-6"/>
          <w:sz w:val="21"/>
          <w:szCs w:val="21"/>
          <w:highlight w:val="none"/>
        </w:rPr>
        <w:t>预付款：</w:t>
      </w:r>
    </w:p>
    <w:p w14:paraId="4A70A134">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ascii="宋体" w:hAnsi="宋体" w:eastAsia="宋体" w:cs="宋体"/>
          <w:b w:val="0"/>
          <w:bCs/>
          <w:color w:val="auto"/>
          <w:spacing w:val="-6"/>
          <w:sz w:val="21"/>
          <w:szCs w:val="21"/>
          <w:highlight w:val="none"/>
        </w:rPr>
      </w:pPr>
      <w:r>
        <w:rPr>
          <w:rFonts w:hint="eastAsia" w:cs="宋体"/>
          <w:b w:val="0"/>
          <w:bCs/>
          <w:color w:val="auto"/>
          <w:spacing w:val="-6"/>
          <w:sz w:val="21"/>
          <w:szCs w:val="21"/>
          <w:highlight w:val="none"/>
          <w:lang w:val="en-US" w:eastAsia="zh-CN"/>
        </w:rPr>
        <w:t>2.</w:t>
      </w:r>
      <w:r>
        <w:rPr>
          <w:rFonts w:hint="eastAsia" w:ascii="宋体" w:hAnsi="宋体" w:eastAsia="宋体" w:cs="宋体"/>
          <w:b w:val="0"/>
          <w:bCs/>
          <w:color w:val="auto"/>
          <w:spacing w:val="-6"/>
          <w:sz w:val="21"/>
          <w:szCs w:val="21"/>
          <w:highlight w:val="none"/>
        </w:rPr>
        <w:t>1.1.支付条件：</w:t>
      </w:r>
      <w:r>
        <w:rPr>
          <w:rFonts w:hint="eastAsia" w:cs="宋体"/>
          <w:b w:val="0"/>
          <w:bCs/>
          <w:color w:val="auto"/>
          <w:spacing w:val="-6"/>
          <w:sz w:val="21"/>
          <w:szCs w:val="21"/>
          <w:highlight w:val="none"/>
          <w:lang w:val="en-US" w:eastAsia="zh-CN"/>
        </w:rPr>
        <w:t>乙方</w:t>
      </w:r>
      <w:r>
        <w:rPr>
          <w:rFonts w:hint="eastAsia" w:ascii="宋体" w:hAnsi="宋体" w:eastAsia="宋体" w:cs="宋体"/>
          <w:b w:val="0"/>
          <w:bCs/>
          <w:color w:val="auto"/>
          <w:spacing w:val="-6"/>
          <w:sz w:val="21"/>
          <w:szCs w:val="21"/>
          <w:highlight w:val="none"/>
        </w:rPr>
        <w:t>提交银行、保险公司等金融机构出具的预付款保函；</w:t>
      </w:r>
    </w:p>
    <w:p w14:paraId="13CF1CC4">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ascii="宋体" w:hAnsi="宋体" w:eastAsia="宋体" w:cs="宋体"/>
          <w:b w:val="0"/>
          <w:bCs/>
          <w:color w:val="auto"/>
          <w:spacing w:val="-6"/>
          <w:sz w:val="21"/>
          <w:szCs w:val="21"/>
          <w:highlight w:val="none"/>
        </w:rPr>
      </w:pPr>
      <w:r>
        <w:rPr>
          <w:rFonts w:hint="eastAsia" w:cs="宋体"/>
          <w:b w:val="0"/>
          <w:bCs/>
          <w:color w:val="auto"/>
          <w:spacing w:val="-6"/>
          <w:sz w:val="21"/>
          <w:szCs w:val="21"/>
          <w:highlight w:val="none"/>
          <w:lang w:val="en-US" w:eastAsia="zh-CN"/>
        </w:rPr>
        <w:t>2</w:t>
      </w:r>
      <w:r>
        <w:rPr>
          <w:rFonts w:hint="eastAsia" w:ascii="宋体" w:hAnsi="宋体" w:eastAsia="宋体" w:cs="宋体"/>
          <w:b w:val="0"/>
          <w:bCs/>
          <w:color w:val="auto"/>
          <w:spacing w:val="-6"/>
          <w:sz w:val="21"/>
          <w:szCs w:val="21"/>
          <w:highlight w:val="none"/>
        </w:rPr>
        <w:t>.</w:t>
      </w:r>
      <w:r>
        <w:rPr>
          <w:rFonts w:hint="eastAsia" w:cs="宋体"/>
          <w:b w:val="0"/>
          <w:bCs/>
          <w:color w:val="auto"/>
          <w:spacing w:val="-6"/>
          <w:sz w:val="21"/>
          <w:szCs w:val="21"/>
          <w:highlight w:val="none"/>
          <w:lang w:val="en-US" w:eastAsia="zh-CN"/>
        </w:rPr>
        <w:t>1.</w:t>
      </w:r>
      <w:r>
        <w:rPr>
          <w:rFonts w:hint="eastAsia" w:ascii="宋体" w:hAnsi="宋体" w:eastAsia="宋体" w:cs="宋体"/>
          <w:b w:val="0"/>
          <w:bCs/>
          <w:color w:val="auto"/>
          <w:spacing w:val="-6"/>
          <w:sz w:val="21"/>
          <w:szCs w:val="21"/>
          <w:highlight w:val="none"/>
        </w:rPr>
        <w:t>2.支付时间、数额：合同生效并具备实施条件后7个工作日内，</w:t>
      </w:r>
      <w:r>
        <w:rPr>
          <w:rFonts w:hint="eastAsia" w:cs="宋体"/>
          <w:b w:val="0"/>
          <w:bCs/>
          <w:color w:val="auto"/>
          <w:spacing w:val="-6"/>
          <w:sz w:val="21"/>
          <w:szCs w:val="21"/>
          <w:highlight w:val="none"/>
          <w:lang w:val="en-US" w:eastAsia="zh-CN"/>
        </w:rPr>
        <w:t>甲方</w:t>
      </w:r>
      <w:r>
        <w:rPr>
          <w:rFonts w:hint="eastAsia" w:ascii="宋体" w:hAnsi="宋体" w:eastAsia="宋体" w:cs="宋体"/>
          <w:b w:val="0"/>
          <w:bCs/>
          <w:color w:val="auto"/>
          <w:spacing w:val="-6"/>
          <w:sz w:val="21"/>
          <w:szCs w:val="21"/>
          <w:highlight w:val="none"/>
        </w:rPr>
        <w:t>向</w:t>
      </w:r>
      <w:r>
        <w:rPr>
          <w:rFonts w:hint="eastAsia" w:cs="宋体"/>
          <w:b w:val="0"/>
          <w:bCs/>
          <w:color w:val="auto"/>
          <w:spacing w:val="-6"/>
          <w:sz w:val="21"/>
          <w:szCs w:val="21"/>
          <w:highlight w:val="none"/>
          <w:lang w:val="en-US" w:eastAsia="zh-CN"/>
        </w:rPr>
        <w:t>乙方</w:t>
      </w:r>
      <w:r>
        <w:rPr>
          <w:rFonts w:hint="eastAsia" w:ascii="宋体" w:hAnsi="宋体" w:eastAsia="宋体" w:cs="宋体"/>
          <w:b w:val="0"/>
          <w:bCs/>
          <w:color w:val="auto"/>
          <w:spacing w:val="-6"/>
          <w:sz w:val="21"/>
          <w:szCs w:val="21"/>
          <w:highlight w:val="none"/>
        </w:rPr>
        <w:t>支付合同金额40%的预付款。</w:t>
      </w:r>
    </w:p>
    <w:p w14:paraId="75AB2069">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ascii="宋体" w:hAnsi="宋体" w:eastAsia="宋体" w:cs="宋体"/>
          <w:b w:val="0"/>
          <w:bCs/>
          <w:color w:val="auto"/>
          <w:spacing w:val="-6"/>
          <w:sz w:val="21"/>
          <w:szCs w:val="21"/>
          <w:highlight w:val="none"/>
        </w:rPr>
      </w:pPr>
      <w:r>
        <w:rPr>
          <w:rFonts w:hint="eastAsia" w:ascii="宋体" w:hAnsi="宋体" w:eastAsia="宋体" w:cs="宋体"/>
          <w:b w:val="0"/>
          <w:bCs/>
          <w:color w:val="auto"/>
          <w:spacing w:val="-6"/>
          <w:sz w:val="21"/>
          <w:szCs w:val="21"/>
          <w:highlight w:val="none"/>
        </w:rPr>
        <w:t>备注：签订合同时，</w:t>
      </w:r>
      <w:r>
        <w:rPr>
          <w:rFonts w:hint="eastAsia" w:cs="宋体"/>
          <w:b w:val="0"/>
          <w:bCs/>
          <w:color w:val="auto"/>
          <w:spacing w:val="-6"/>
          <w:sz w:val="21"/>
          <w:szCs w:val="21"/>
          <w:highlight w:val="none"/>
          <w:lang w:val="en-US" w:eastAsia="zh-CN"/>
        </w:rPr>
        <w:t>乙方</w:t>
      </w:r>
      <w:r>
        <w:rPr>
          <w:rFonts w:hint="eastAsia" w:ascii="宋体" w:hAnsi="宋体" w:eastAsia="宋体" w:cs="宋体"/>
          <w:b w:val="0"/>
          <w:bCs/>
          <w:color w:val="auto"/>
          <w:spacing w:val="-6"/>
          <w:sz w:val="21"/>
          <w:szCs w:val="21"/>
          <w:highlight w:val="none"/>
        </w:rPr>
        <w:t>明确表示无需预付款或者主动要求降低预付款比例的，</w:t>
      </w:r>
      <w:r>
        <w:rPr>
          <w:rFonts w:hint="eastAsia" w:cs="宋体"/>
          <w:b w:val="0"/>
          <w:bCs/>
          <w:color w:val="auto"/>
          <w:spacing w:val="-6"/>
          <w:sz w:val="21"/>
          <w:szCs w:val="21"/>
          <w:highlight w:val="none"/>
          <w:lang w:val="en-US" w:eastAsia="zh-CN"/>
        </w:rPr>
        <w:t>甲方</w:t>
      </w:r>
      <w:r>
        <w:rPr>
          <w:rFonts w:hint="eastAsia" w:ascii="宋体" w:hAnsi="宋体" w:eastAsia="宋体" w:cs="宋体"/>
          <w:b w:val="0"/>
          <w:bCs/>
          <w:color w:val="auto"/>
          <w:spacing w:val="-6"/>
          <w:sz w:val="21"/>
          <w:szCs w:val="21"/>
          <w:highlight w:val="none"/>
        </w:rPr>
        <w:t>可不适用前述规定。</w:t>
      </w:r>
    </w:p>
    <w:p w14:paraId="65388624">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hint="eastAsia" w:ascii="宋体" w:hAnsi="宋体" w:eastAsia="宋体" w:cs="宋体"/>
          <w:b w:val="0"/>
          <w:bCs/>
          <w:color w:val="auto"/>
          <w:spacing w:val="-6"/>
          <w:sz w:val="21"/>
          <w:szCs w:val="21"/>
          <w:highlight w:val="none"/>
        </w:rPr>
      </w:pPr>
      <w:r>
        <w:rPr>
          <w:rFonts w:hint="eastAsia" w:ascii="宋体" w:hAnsi="宋体" w:eastAsia="宋体" w:cs="宋体"/>
          <w:b w:val="0"/>
          <w:bCs/>
          <w:color w:val="auto"/>
          <w:spacing w:val="-6"/>
          <w:sz w:val="21"/>
          <w:szCs w:val="21"/>
          <w:highlight w:val="none"/>
        </w:rPr>
        <w:t>2.</w:t>
      </w:r>
      <w:r>
        <w:rPr>
          <w:rFonts w:hint="eastAsia" w:cs="宋体"/>
          <w:b w:val="0"/>
          <w:bCs/>
          <w:color w:val="auto"/>
          <w:spacing w:val="-6"/>
          <w:sz w:val="21"/>
          <w:szCs w:val="21"/>
          <w:highlight w:val="none"/>
          <w:lang w:val="en-US" w:eastAsia="zh-CN"/>
        </w:rPr>
        <w:t>2</w:t>
      </w:r>
      <w:r>
        <w:rPr>
          <w:rFonts w:hint="eastAsia" w:ascii="宋体" w:hAnsi="宋体" w:eastAsia="宋体" w:cs="宋体"/>
          <w:b w:val="0"/>
          <w:bCs/>
          <w:color w:val="auto"/>
          <w:spacing w:val="-6"/>
          <w:sz w:val="21"/>
          <w:szCs w:val="21"/>
          <w:highlight w:val="none"/>
        </w:rPr>
        <w:t>平台投入使用，经</w:t>
      </w:r>
      <w:r>
        <w:rPr>
          <w:rFonts w:hint="eastAsia" w:cs="宋体"/>
          <w:b w:val="0"/>
          <w:bCs/>
          <w:color w:val="auto"/>
          <w:spacing w:val="-6"/>
          <w:sz w:val="21"/>
          <w:szCs w:val="21"/>
          <w:highlight w:val="none"/>
          <w:lang w:val="en-US" w:eastAsia="zh-CN"/>
        </w:rPr>
        <w:t>甲方</w:t>
      </w:r>
      <w:r>
        <w:rPr>
          <w:rFonts w:hint="eastAsia" w:ascii="宋体" w:hAnsi="宋体" w:eastAsia="宋体" w:cs="宋体"/>
          <w:b w:val="0"/>
          <w:bCs/>
          <w:color w:val="auto"/>
          <w:spacing w:val="-6"/>
          <w:sz w:val="21"/>
          <w:szCs w:val="21"/>
          <w:highlight w:val="none"/>
        </w:rPr>
        <w:t>验收合格后，</w:t>
      </w:r>
      <w:r>
        <w:rPr>
          <w:rFonts w:hint="eastAsia" w:cs="宋体"/>
          <w:b w:val="0"/>
          <w:bCs/>
          <w:color w:val="auto"/>
          <w:spacing w:val="-6"/>
          <w:sz w:val="21"/>
          <w:szCs w:val="21"/>
          <w:highlight w:val="none"/>
          <w:lang w:val="en-US" w:eastAsia="zh-CN"/>
        </w:rPr>
        <w:t>甲方</w:t>
      </w:r>
      <w:r>
        <w:rPr>
          <w:rFonts w:hint="eastAsia" w:ascii="宋体" w:hAnsi="宋体" w:eastAsia="宋体" w:cs="宋体"/>
          <w:b w:val="0"/>
          <w:bCs/>
          <w:color w:val="auto"/>
          <w:spacing w:val="-6"/>
          <w:sz w:val="21"/>
          <w:szCs w:val="21"/>
          <w:highlight w:val="none"/>
        </w:rPr>
        <w:t>自收到发票后7个工作日内，支付合同金额的50%；服务期满，经</w:t>
      </w:r>
      <w:r>
        <w:rPr>
          <w:rFonts w:hint="eastAsia" w:cs="宋体"/>
          <w:b w:val="0"/>
          <w:bCs/>
          <w:color w:val="auto"/>
          <w:spacing w:val="-6"/>
          <w:sz w:val="21"/>
          <w:szCs w:val="21"/>
          <w:highlight w:val="none"/>
          <w:lang w:val="en-US" w:eastAsia="zh-CN"/>
        </w:rPr>
        <w:t>甲方</w:t>
      </w:r>
      <w:r>
        <w:rPr>
          <w:rFonts w:hint="eastAsia" w:ascii="宋体" w:hAnsi="宋体" w:eastAsia="宋体" w:cs="宋体"/>
          <w:b w:val="0"/>
          <w:bCs/>
          <w:color w:val="auto"/>
          <w:spacing w:val="-6"/>
          <w:sz w:val="21"/>
          <w:szCs w:val="21"/>
          <w:highlight w:val="none"/>
        </w:rPr>
        <w:t>验收合格后，</w:t>
      </w:r>
      <w:r>
        <w:rPr>
          <w:rFonts w:hint="eastAsia" w:cs="宋体"/>
          <w:b w:val="0"/>
          <w:bCs/>
          <w:color w:val="auto"/>
          <w:spacing w:val="-6"/>
          <w:sz w:val="21"/>
          <w:szCs w:val="21"/>
          <w:highlight w:val="none"/>
          <w:lang w:val="en-US" w:eastAsia="zh-CN"/>
        </w:rPr>
        <w:t>甲方</w:t>
      </w:r>
      <w:r>
        <w:rPr>
          <w:rFonts w:hint="eastAsia" w:ascii="宋体" w:hAnsi="宋体" w:eastAsia="宋体" w:cs="宋体"/>
          <w:b w:val="0"/>
          <w:bCs/>
          <w:color w:val="auto"/>
          <w:spacing w:val="-6"/>
          <w:sz w:val="21"/>
          <w:szCs w:val="21"/>
          <w:highlight w:val="none"/>
        </w:rPr>
        <w:t>自收到发票后7个工作日内，支付至合同金额的100%。</w:t>
      </w:r>
    </w:p>
    <w:p w14:paraId="6346C135">
      <w:pPr>
        <w:adjustRightInd w:val="0"/>
        <w:snapToGrid w:val="0"/>
        <w:spacing w:line="288" w:lineRule="auto"/>
        <w:rPr>
          <w:rFonts w:hint="eastAsia" w:ascii="宋体" w:hAnsi="宋体" w:eastAsia="宋体" w:cs="宋体"/>
          <w:b/>
          <w:color w:val="auto"/>
          <w:spacing w:val="-6"/>
          <w:sz w:val="21"/>
          <w:szCs w:val="21"/>
          <w:highlight w:val="none"/>
          <w:lang w:val="en-US" w:eastAsia="zh-CN"/>
        </w:rPr>
      </w:pPr>
      <w:r>
        <w:rPr>
          <w:rFonts w:hint="eastAsia" w:ascii="宋体" w:hAnsi="宋体" w:eastAsia="宋体" w:cs="宋体"/>
          <w:b/>
          <w:color w:val="auto"/>
          <w:spacing w:val="-6"/>
          <w:sz w:val="21"/>
          <w:szCs w:val="21"/>
          <w:highlight w:val="none"/>
        </w:rPr>
        <w:t>第</w:t>
      </w:r>
      <w:r>
        <w:rPr>
          <w:rFonts w:hint="eastAsia" w:ascii="宋体" w:hAnsi="宋体" w:eastAsia="宋体" w:cs="宋体"/>
          <w:b/>
          <w:color w:val="auto"/>
          <w:spacing w:val="-6"/>
          <w:sz w:val="21"/>
          <w:szCs w:val="21"/>
          <w:highlight w:val="none"/>
          <w:lang w:val="en-US" w:eastAsia="zh-CN"/>
        </w:rPr>
        <w:t>四</w:t>
      </w:r>
      <w:r>
        <w:rPr>
          <w:rFonts w:hint="eastAsia" w:ascii="宋体" w:hAnsi="宋体" w:eastAsia="宋体" w:cs="宋体"/>
          <w:b/>
          <w:color w:val="auto"/>
          <w:spacing w:val="-6"/>
          <w:sz w:val="21"/>
          <w:szCs w:val="21"/>
          <w:highlight w:val="none"/>
        </w:rPr>
        <w:t>条：验收</w:t>
      </w:r>
      <w:r>
        <w:rPr>
          <w:rFonts w:hint="eastAsia" w:ascii="宋体" w:hAnsi="宋体" w:eastAsia="宋体" w:cs="宋体"/>
          <w:b/>
          <w:color w:val="auto"/>
          <w:spacing w:val="-6"/>
          <w:sz w:val="21"/>
          <w:szCs w:val="21"/>
          <w:highlight w:val="none"/>
          <w:lang w:val="en-US" w:eastAsia="zh-CN"/>
        </w:rPr>
        <w:t>方案</w:t>
      </w:r>
    </w:p>
    <w:p w14:paraId="6E5599BF">
      <w:pPr>
        <w:adjustRightInd w:val="0"/>
        <w:snapToGrid w:val="0"/>
        <w:spacing w:line="288"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1.验收由</w:t>
      </w:r>
      <w:r>
        <w:rPr>
          <w:rFonts w:hint="eastAsia" w:ascii="宋体" w:hAnsi="宋体" w:eastAsia="宋体" w:cs="宋体"/>
          <w:color w:val="auto"/>
          <w:sz w:val="21"/>
          <w:szCs w:val="21"/>
          <w:lang w:val="en-US" w:eastAsia="zh-CN"/>
        </w:rPr>
        <w:t>甲方</w:t>
      </w:r>
      <w:r>
        <w:rPr>
          <w:rFonts w:hint="eastAsia" w:ascii="宋体" w:hAnsi="宋体" w:eastAsia="宋体" w:cs="宋体"/>
          <w:color w:val="auto"/>
          <w:sz w:val="21"/>
          <w:szCs w:val="21"/>
        </w:rPr>
        <w:t>负责实施；</w:t>
      </w:r>
    </w:p>
    <w:p w14:paraId="73604294">
      <w:pPr>
        <w:adjustRightInd w:val="0"/>
        <w:snapToGrid w:val="0"/>
        <w:spacing w:line="288" w:lineRule="auto"/>
        <w:ind w:right="26" w:rightChars="11" w:firstLine="420" w:firstLineChars="200"/>
        <w:rPr>
          <w:rFonts w:hint="eastAsia" w:ascii="宋体" w:hAnsi="宋体" w:eastAsia="宋体" w:cs="宋体"/>
          <w:color w:val="auto"/>
          <w:spacing w:val="-6"/>
          <w:sz w:val="21"/>
          <w:szCs w:val="21"/>
          <w:highlight w:val="none"/>
          <w:lang w:val="en-US" w:eastAsia="zh-CN"/>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乙方应按照标书要求的提供服务</w:t>
      </w:r>
      <w:r>
        <w:rPr>
          <w:rFonts w:hint="eastAsia" w:ascii="宋体" w:hAnsi="宋体" w:eastAsia="宋体" w:cs="宋体"/>
          <w:color w:val="auto"/>
          <w:sz w:val="21"/>
          <w:szCs w:val="21"/>
          <w:lang w:eastAsia="zh-CN"/>
        </w:rPr>
        <w:t>，服务期满后按照标书要求提供相应报告给</w:t>
      </w:r>
      <w:r>
        <w:rPr>
          <w:rFonts w:hint="eastAsia" w:ascii="宋体" w:hAnsi="宋体" w:eastAsia="宋体" w:cs="宋体"/>
          <w:color w:val="auto"/>
          <w:sz w:val="21"/>
          <w:szCs w:val="21"/>
          <w:lang w:val="en-US" w:eastAsia="zh-CN"/>
        </w:rPr>
        <w:t>甲方</w:t>
      </w:r>
      <w:r>
        <w:rPr>
          <w:rFonts w:hint="eastAsia" w:ascii="宋体" w:hAnsi="宋体" w:eastAsia="宋体" w:cs="宋体"/>
          <w:color w:val="auto"/>
          <w:sz w:val="21"/>
          <w:szCs w:val="21"/>
          <w:lang w:eastAsia="zh-CN"/>
        </w:rPr>
        <w:t>，经</w:t>
      </w:r>
      <w:r>
        <w:rPr>
          <w:rFonts w:hint="eastAsia" w:ascii="宋体" w:hAnsi="宋体" w:eastAsia="宋体" w:cs="宋体"/>
          <w:color w:val="auto"/>
          <w:sz w:val="21"/>
          <w:szCs w:val="21"/>
          <w:lang w:val="en-US" w:eastAsia="zh-CN"/>
        </w:rPr>
        <w:t>甲方</w:t>
      </w:r>
      <w:r>
        <w:rPr>
          <w:rFonts w:hint="eastAsia" w:ascii="宋体" w:hAnsi="宋体" w:eastAsia="宋体" w:cs="宋体"/>
          <w:color w:val="auto"/>
          <w:sz w:val="21"/>
          <w:szCs w:val="21"/>
          <w:lang w:eastAsia="zh-CN"/>
        </w:rPr>
        <w:t>认可后视为服务验收</w:t>
      </w:r>
      <w:r>
        <w:rPr>
          <w:rFonts w:hint="eastAsia" w:ascii="宋体" w:hAnsi="宋体" w:eastAsia="宋体" w:cs="宋体"/>
          <w:color w:val="auto"/>
          <w:sz w:val="21"/>
          <w:szCs w:val="21"/>
          <w:lang w:val="en-US" w:eastAsia="zh-CN"/>
        </w:rPr>
        <w:t>合格</w:t>
      </w:r>
      <w:r>
        <w:rPr>
          <w:rFonts w:hint="eastAsia" w:ascii="宋体" w:hAnsi="宋体" w:eastAsia="宋体" w:cs="宋体"/>
          <w:color w:val="auto"/>
          <w:sz w:val="21"/>
          <w:szCs w:val="21"/>
          <w:lang w:eastAsia="zh-CN"/>
        </w:rPr>
        <w:t>。</w:t>
      </w:r>
    </w:p>
    <w:p w14:paraId="053B45D0">
      <w:pPr>
        <w:adjustRightInd w:val="0"/>
        <w:snapToGrid w:val="0"/>
        <w:spacing w:line="288" w:lineRule="auto"/>
        <w:ind w:right="-588" w:rightChars="-245"/>
        <w:rPr>
          <w:rFonts w:hint="eastAsia" w:ascii="宋体" w:hAnsi="宋体" w:eastAsia="宋体" w:cs="宋体"/>
          <w:b/>
          <w:color w:val="auto"/>
          <w:spacing w:val="-6"/>
          <w:sz w:val="21"/>
          <w:szCs w:val="21"/>
          <w:highlight w:val="none"/>
        </w:rPr>
      </w:pPr>
      <w:r>
        <w:rPr>
          <w:rFonts w:hint="eastAsia" w:ascii="宋体" w:hAnsi="宋体" w:eastAsia="宋体" w:cs="宋体"/>
          <w:b/>
          <w:color w:val="auto"/>
          <w:spacing w:val="-6"/>
          <w:sz w:val="21"/>
          <w:szCs w:val="21"/>
          <w:highlight w:val="none"/>
        </w:rPr>
        <w:t>第</w:t>
      </w:r>
      <w:r>
        <w:rPr>
          <w:rFonts w:hint="eastAsia" w:ascii="宋体" w:hAnsi="宋体" w:eastAsia="宋体" w:cs="宋体"/>
          <w:b/>
          <w:color w:val="auto"/>
          <w:spacing w:val="-6"/>
          <w:sz w:val="21"/>
          <w:szCs w:val="21"/>
          <w:highlight w:val="none"/>
          <w:lang w:val="en-US" w:eastAsia="zh-CN"/>
        </w:rPr>
        <w:t>五</w:t>
      </w:r>
      <w:r>
        <w:rPr>
          <w:rFonts w:hint="eastAsia" w:ascii="宋体" w:hAnsi="宋体" w:eastAsia="宋体" w:cs="宋体"/>
          <w:b/>
          <w:color w:val="auto"/>
          <w:spacing w:val="-6"/>
          <w:sz w:val="21"/>
          <w:szCs w:val="21"/>
          <w:highlight w:val="none"/>
        </w:rPr>
        <w:t>条：违约责任</w:t>
      </w:r>
    </w:p>
    <w:p w14:paraId="2C22A629">
      <w:pPr>
        <w:adjustRightInd w:val="0"/>
        <w:snapToGrid w:val="0"/>
        <w:spacing w:line="288" w:lineRule="auto"/>
        <w:ind w:firstLine="396" w:firstLineChars="200"/>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1.乙方逾期履行合同的，自逾期之日起，向甲方每日偿付合同总价0.5%的滞纳金。</w:t>
      </w:r>
    </w:p>
    <w:p w14:paraId="0B015FA9">
      <w:pPr>
        <w:adjustRightInd w:val="0"/>
        <w:snapToGrid w:val="0"/>
        <w:spacing w:line="288" w:lineRule="auto"/>
        <w:ind w:firstLine="396" w:firstLineChars="200"/>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2.甲方</w:t>
      </w:r>
      <w:r>
        <w:rPr>
          <w:rFonts w:hint="eastAsia" w:ascii="宋体" w:hAnsi="宋体" w:eastAsia="宋体" w:cs="宋体"/>
          <w:color w:val="auto"/>
          <w:spacing w:val="-6"/>
          <w:sz w:val="21"/>
          <w:szCs w:val="21"/>
          <w:lang w:val="en-US" w:eastAsia="zh-CN"/>
        </w:rPr>
        <w:t>无故</w:t>
      </w:r>
      <w:r>
        <w:rPr>
          <w:rFonts w:hint="eastAsia" w:ascii="宋体" w:hAnsi="宋体" w:eastAsia="宋体" w:cs="宋体"/>
          <w:color w:val="auto"/>
          <w:spacing w:val="-6"/>
          <w:sz w:val="21"/>
          <w:szCs w:val="21"/>
        </w:rPr>
        <w:t>逾期支付货款的，自逾期之日起，向乙方每日偿付未付价款0.5%的滞纳金。</w:t>
      </w:r>
    </w:p>
    <w:p w14:paraId="71F81BC4">
      <w:pPr>
        <w:adjustRightInd w:val="0"/>
        <w:snapToGrid w:val="0"/>
        <w:spacing w:line="288" w:lineRule="auto"/>
        <w:ind w:firstLine="396" w:firstLineChars="200"/>
        <w:rPr>
          <w:rFonts w:hint="eastAsia" w:ascii="宋体" w:hAnsi="宋体" w:eastAsia="宋体" w:cs="宋体"/>
          <w:spacing w:val="-6"/>
          <w:kern w:val="0"/>
          <w:sz w:val="21"/>
          <w:szCs w:val="21"/>
          <w:highlight w:val="none"/>
          <w:lang w:val="zh-CN"/>
        </w:rPr>
      </w:pPr>
      <w:r>
        <w:rPr>
          <w:rFonts w:hint="eastAsia" w:ascii="宋体" w:hAnsi="宋体" w:eastAsia="宋体" w:cs="宋体"/>
          <w:spacing w:val="-6"/>
          <w:kern w:val="0"/>
          <w:sz w:val="21"/>
          <w:szCs w:val="21"/>
          <w:highlight w:val="none"/>
          <w:lang w:val="zh-CN"/>
        </w:rPr>
        <w:t>3.乙方未能如期提供服务的，每日向甲方支付合同</w:t>
      </w:r>
      <w:r>
        <w:rPr>
          <w:rFonts w:hint="eastAsia" w:ascii="宋体" w:hAnsi="宋体" w:eastAsia="宋体" w:cs="宋体"/>
          <w:spacing w:val="-6"/>
          <w:kern w:val="0"/>
          <w:sz w:val="21"/>
          <w:szCs w:val="21"/>
          <w:highlight w:val="none"/>
          <w:lang w:val="en-US" w:eastAsia="zh-CN"/>
        </w:rPr>
        <w:t>总价</w:t>
      </w:r>
      <w:r>
        <w:rPr>
          <w:rFonts w:hint="eastAsia" w:ascii="宋体" w:hAnsi="宋体" w:eastAsia="宋体" w:cs="宋体"/>
          <w:spacing w:val="-6"/>
          <w:kern w:val="0"/>
          <w:sz w:val="21"/>
          <w:szCs w:val="21"/>
          <w:highlight w:val="none"/>
          <w:lang w:val="zh-CN"/>
        </w:rPr>
        <w:t>的千分之六作为违约金。乙方超过约定日期10个工作日仍不能提供服务的，甲方可解除本合同。乙方因未能如期提供服务或因其他违约行为导致甲方解除合同的，乙方应向甲方支付合同</w:t>
      </w:r>
      <w:r>
        <w:rPr>
          <w:rFonts w:hint="eastAsia" w:ascii="宋体" w:hAnsi="宋体" w:eastAsia="宋体" w:cs="宋体"/>
          <w:spacing w:val="-6"/>
          <w:kern w:val="0"/>
          <w:sz w:val="21"/>
          <w:szCs w:val="21"/>
          <w:highlight w:val="none"/>
          <w:lang w:val="en-US" w:eastAsia="zh-CN"/>
        </w:rPr>
        <w:t>总价百分之五</w:t>
      </w:r>
      <w:r>
        <w:rPr>
          <w:rFonts w:hint="eastAsia" w:ascii="宋体" w:hAnsi="宋体" w:eastAsia="宋体" w:cs="宋体"/>
          <w:spacing w:val="-6"/>
          <w:kern w:val="0"/>
          <w:sz w:val="21"/>
          <w:szCs w:val="21"/>
          <w:highlight w:val="none"/>
          <w:lang w:val="zh-CN"/>
        </w:rPr>
        <w:t>的违约金，如造成甲方损失超过违约金的，超出部分由乙方继续承担赔偿责任。</w:t>
      </w:r>
    </w:p>
    <w:p w14:paraId="5DBFDD94">
      <w:pPr>
        <w:adjustRightInd w:val="0"/>
        <w:snapToGrid w:val="0"/>
        <w:spacing w:line="288" w:lineRule="auto"/>
        <w:ind w:firstLine="396" w:firstLineChars="200"/>
        <w:rPr>
          <w:rFonts w:hint="eastAsia" w:ascii="宋体" w:hAnsi="宋体" w:eastAsia="宋体" w:cs="宋体"/>
          <w:color w:val="auto"/>
          <w:spacing w:val="-6"/>
          <w:sz w:val="21"/>
          <w:szCs w:val="21"/>
        </w:rPr>
      </w:pPr>
      <w:r>
        <w:rPr>
          <w:rFonts w:hint="eastAsia" w:ascii="宋体" w:hAnsi="宋体" w:eastAsia="宋体" w:cs="宋体"/>
          <w:spacing w:val="-6"/>
          <w:kern w:val="0"/>
          <w:sz w:val="21"/>
          <w:szCs w:val="21"/>
          <w:highlight w:val="none"/>
          <w:lang w:val="zh-CN"/>
        </w:rPr>
        <w:t>4.乙方所提供的服务质量标准不符合合同规定或招标文件规定标准的，甲方有权拒绝接受服务，乙方愿意提供服务但逾期完成的，按乙方逾期完成处理或提供服务。乙方拒绝按要求继续服务的，甲方可单方面解除合同。</w:t>
      </w:r>
    </w:p>
    <w:p w14:paraId="582A3544">
      <w:pPr>
        <w:adjustRightInd w:val="0"/>
        <w:snapToGrid w:val="0"/>
        <w:spacing w:line="288" w:lineRule="auto"/>
        <w:rPr>
          <w:rFonts w:hint="eastAsia" w:ascii="宋体" w:hAnsi="宋体" w:eastAsia="宋体" w:cs="宋体"/>
          <w:b/>
          <w:color w:val="auto"/>
          <w:spacing w:val="-6"/>
          <w:sz w:val="21"/>
          <w:szCs w:val="21"/>
        </w:rPr>
      </w:pPr>
      <w:r>
        <w:rPr>
          <w:rFonts w:hint="eastAsia" w:ascii="宋体" w:hAnsi="宋体" w:eastAsia="宋体" w:cs="宋体"/>
          <w:b/>
          <w:color w:val="auto"/>
          <w:spacing w:val="-6"/>
          <w:sz w:val="21"/>
          <w:szCs w:val="21"/>
        </w:rPr>
        <w:t>第</w:t>
      </w:r>
      <w:r>
        <w:rPr>
          <w:rFonts w:hint="eastAsia" w:ascii="宋体" w:hAnsi="宋体" w:eastAsia="宋体" w:cs="宋体"/>
          <w:b/>
          <w:color w:val="auto"/>
          <w:spacing w:val="-6"/>
          <w:sz w:val="21"/>
          <w:szCs w:val="21"/>
          <w:lang w:val="en-US" w:eastAsia="zh-CN"/>
        </w:rPr>
        <w:t>六</w:t>
      </w:r>
      <w:r>
        <w:rPr>
          <w:rFonts w:hint="eastAsia" w:ascii="宋体" w:hAnsi="宋体" w:eastAsia="宋体" w:cs="宋体"/>
          <w:b/>
          <w:color w:val="auto"/>
          <w:spacing w:val="-6"/>
          <w:sz w:val="21"/>
          <w:szCs w:val="21"/>
        </w:rPr>
        <w:t>条：不可抗力事件处理</w:t>
      </w:r>
    </w:p>
    <w:p w14:paraId="50A805C4">
      <w:pPr>
        <w:adjustRightInd w:val="0"/>
        <w:snapToGrid w:val="0"/>
        <w:spacing w:line="288" w:lineRule="auto"/>
        <w:ind w:firstLine="396" w:firstLineChars="200"/>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1.在合同有效期内，任何一方因不可抗力事件导致不能履行合同，则合同履行期可延长，其延长期与不可抗力影响期相同。</w:t>
      </w:r>
    </w:p>
    <w:p w14:paraId="0EBD4795">
      <w:pPr>
        <w:adjustRightInd w:val="0"/>
        <w:snapToGrid w:val="0"/>
        <w:spacing w:line="288" w:lineRule="auto"/>
        <w:ind w:firstLine="396" w:firstLineChars="200"/>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2.不可抗力事件发生后，应立即通知对方，并寄送有关权威机构出具的证明。</w:t>
      </w:r>
    </w:p>
    <w:p w14:paraId="0BF6DF06">
      <w:pPr>
        <w:adjustRightInd w:val="0"/>
        <w:snapToGrid w:val="0"/>
        <w:spacing w:line="288" w:lineRule="auto"/>
        <w:ind w:firstLine="396" w:firstLineChars="200"/>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3.不可抗力事件延续120天以上，双方应通过友好协商，确定是否继续履行合同。</w:t>
      </w:r>
    </w:p>
    <w:p w14:paraId="0B86AFE5">
      <w:pPr>
        <w:adjustRightInd w:val="0"/>
        <w:snapToGrid w:val="0"/>
        <w:spacing w:line="288" w:lineRule="auto"/>
        <w:ind w:right="-588" w:rightChars="-245"/>
        <w:rPr>
          <w:rFonts w:hint="eastAsia" w:ascii="宋体" w:hAnsi="宋体" w:eastAsia="宋体" w:cs="宋体"/>
          <w:b/>
          <w:color w:val="auto"/>
          <w:spacing w:val="-6"/>
          <w:sz w:val="21"/>
          <w:szCs w:val="21"/>
        </w:rPr>
      </w:pPr>
      <w:r>
        <w:rPr>
          <w:rFonts w:hint="eastAsia" w:ascii="宋体" w:hAnsi="宋体" w:eastAsia="宋体" w:cs="宋体"/>
          <w:b/>
          <w:color w:val="auto"/>
          <w:spacing w:val="-6"/>
          <w:sz w:val="21"/>
          <w:szCs w:val="21"/>
        </w:rPr>
        <w:t>第</w:t>
      </w:r>
      <w:r>
        <w:rPr>
          <w:rFonts w:hint="eastAsia" w:ascii="宋体" w:hAnsi="宋体" w:eastAsia="宋体" w:cs="宋体"/>
          <w:b/>
          <w:color w:val="auto"/>
          <w:spacing w:val="-6"/>
          <w:sz w:val="21"/>
          <w:szCs w:val="21"/>
          <w:lang w:val="en-US" w:eastAsia="zh-CN"/>
        </w:rPr>
        <w:t>七</w:t>
      </w:r>
      <w:r>
        <w:rPr>
          <w:rFonts w:hint="eastAsia" w:ascii="宋体" w:hAnsi="宋体" w:eastAsia="宋体" w:cs="宋体"/>
          <w:b/>
          <w:color w:val="auto"/>
          <w:spacing w:val="-6"/>
          <w:sz w:val="21"/>
          <w:szCs w:val="21"/>
        </w:rPr>
        <w:t>条：争议解决</w:t>
      </w:r>
    </w:p>
    <w:p w14:paraId="4ECC3AE2">
      <w:pPr>
        <w:adjustRightInd w:val="0"/>
        <w:snapToGrid w:val="0"/>
        <w:spacing w:line="288" w:lineRule="auto"/>
        <w:ind w:right="26" w:rightChars="11" w:firstLine="396"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rPr>
        <w:t>因本合同发生纠纷，甲</w:t>
      </w:r>
      <w:r>
        <w:rPr>
          <w:rFonts w:hint="eastAsia" w:ascii="宋体" w:hAnsi="宋体" w:eastAsia="宋体" w:cs="宋体"/>
          <w:color w:val="auto"/>
          <w:spacing w:val="-6"/>
          <w:sz w:val="21"/>
          <w:szCs w:val="21"/>
          <w:highlight w:val="none"/>
        </w:rPr>
        <w:t>乙双方应当及时协商，协商不成时，任何一方可向甲方所在地人民法院起诉。</w:t>
      </w:r>
    </w:p>
    <w:p w14:paraId="3E3290FD">
      <w:pPr>
        <w:adjustRightInd w:val="0"/>
        <w:snapToGrid w:val="0"/>
        <w:spacing w:line="288" w:lineRule="auto"/>
        <w:ind w:right="-588" w:rightChars="-245"/>
        <w:rPr>
          <w:rFonts w:hint="eastAsia" w:ascii="宋体" w:hAnsi="宋体" w:eastAsia="宋体" w:cs="宋体"/>
          <w:b/>
          <w:color w:val="auto"/>
          <w:spacing w:val="-6"/>
          <w:sz w:val="21"/>
          <w:szCs w:val="21"/>
          <w:highlight w:val="none"/>
        </w:rPr>
      </w:pPr>
      <w:r>
        <w:rPr>
          <w:rFonts w:hint="eastAsia" w:ascii="宋体" w:hAnsi="宋体" w:eastAsia="宋体" w:cs="宋体"/>
          <w:b/>
          <w:color w:val="auto"/>
          <w:spacing w:val="-6"/>
          <w:sz w:val="21"/>
          <w:szCs w:val="21"/>
          <w:highlight w:val="none"/>
        </w:rPr>
        <w:t>第</w:t>
      </w:r>
      <w:r>
        <w:rPr>
          <w:rFonts w:hint="eastAsia" w:ascii="宋体" w:hAnsi="宋体" w:eastAsia="宋体" w:cs="宋体"/>
          <w:b/>
          <w:color w:val="auto"/>
          <w:spacing w:val="-6"/>
          <w:sz w:val="21"/>
          <w:szCs w:val="21"/>
          <w:highlight w:val="none"/>
          <w:lang w:val="en-US" w:eastAsia="zh-CN"/>
        </w:rPr>
        <w:t>八</w:t>
      </w:r>
      <w:r>
        <w:rPr>
          <w:rFonts w:hint="eastAsia" w:ascii="宋体" w:hAnsi="宋体" w:eastAsia="宋体" w:cs="宋体"/>
          <w:b/>
          <w:color w:val="auto"/>
          <w:spacing w:val="-6"/>
          <w:sz w:val="21"/>
          <w:szCs w:val="21"/>
          <w:highlight w:val="none"/>
        </w:rPr>
        <w:t>条：合同生效</w:t>
      </w:r>
    </w:p>
    <w:p w14:paraId="4BAEF3FD">
      <w:pPr>
        <w:adjustRightInd w:val="0"/>
        <w:snapToGrid w:val="0"/>
        <w:spacing w:line="288" w:lineRule="auto"/>
        <w:ind w:firstLine="396"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1.合同经甲、乙双方法定代表人或授权代表签名并加盖单位公章或合同专用章后生效。</w:t>
      </w:r>
    </w:p>
    <w:p w14:paraId="0DB6B456">
      <w:pPr>
        <w:adjustRightInd w:val="0"/>
        <w:snapToGrid w:val="0"/>
        <w:spacing w:line="288" w:lineRule="auto"/>
        <w:ind w:firstLine="396" w:firstLineChars="200"/>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2.本合同附件、招标文件、投标文件、询标澄清、中标通知书均为合同的组成部分，与本合同具有同等法律效力。</w:t>
      </w:r>
    </w:p>
    <w:p w14:paraId="34636F9C">
      <w:pPr>
        <w:adjustRightInd w:val="0"/>
        <w:snapToGrid w:val="0"/>
        <w:spacing w:line="288" w:lineRule="auto"/>
        <w:rPr>
          <w:rFonts w:hint="eastAsia" w:ascii="宋体" w:hAnsi="宋体" w:eastAsia="宋体" w:cs="宋体"/>
          <w:b/>
          <w:color w:val="auto"/>
          <w:spacing w:val="-6"/>
          <w:sz w:val="21"/>
          <w:szCs w:val="21"/>
        </w:rPr>
      </w:pPr>
      <w:r>
        <w:rPr>
          <w:rFonts w:hint="eastAsia" w:ascii="宋体" w:hAnsi="宋体" w:eastAsia="宋体" w:cs="宋体"/>
          <w:b/>
          <w:color w:val="auto"/>
          <w:spacing w:val="-6"/>
          <w:sz w:val="21"/>
          <w:szCs w:val="21"/>
        </w:rPr>
        <w:t>第</w:t>
      </w:r>
      <w:r>
        <w:rPr>
          <w:rFonts w:hint="eastAsia" w:ascii="宋体" w:hAnsi="宋体" w:eastAsia="宋体" w:cs="宋体"/>
          <w:b/>
          <w:color w:val="auto"/>
          <w:spacing w:val="-6"/>
          <w:sz w:val="21"/>
          <w:szCs w:val="21"/>
          <w:lang w:val="en-US" w:eastAsia="zh-CN"/>
        </w:rPr>
        <w:t>九</w:t>
      </w:r>
      <w:r>
        <w:rPr>
          <w:rFonts w:hint="eastAsia" w:ascii="宋体" w:hAnsi="宋体" w:eastAsia="宋体" w:cs="宋体"/>
          <w:b/>
          <w:color w:val="auto"/>
          <w:spacing w:val="-6"/>
          <w:sz w:val="21"/>
          <w:szCs w:val="21"/>
        </w:rPr>
        <w:t>条：合同份数</w:t>
      </w:r>
    </w:p>
    <w:p w14:paraId="74C3046C">
      <w:pPr>
        <w:adjustRightInd w:val="0"/>
        <w:snapToGrid w:val="0"/>
        <w:spacing w:line="288" w:lineRule="auto"/>
        <w:ind w:firstLine="396" w:firstLineChars="200"/>
        <w:rPr>
          <w:rFonts w:hint="eastAsia" w:ascii="宋体" w:hAnsi="宋体" w:eastAsia="宋体" w:cs="宋体"/>
          <w:spacing w:val="-6"/>
          <w:sz w:val="21"/>
          <w:szCs w:val="21"/>
        </w:rPr>
      </w:pPr>
      <w:r>
        <w:rPr>
          <w:rFonts w:hint="eastAsia" w:ascii="宋体" w:hAnsi="宋体" w:eastAsia="宋体" w:cs="宋体"/>
          <w:color w:val="auto"/>
          <w:spacing w:val="-6"/>
          <w:sz w:val="21"/>
          <w:szCs w:val="21"/>
        </w:rPr>
        <w:t>本合同一式五份，甲方执三份，乙方执一份，采购代理机构执一份</w:t>
      </w:r>
      <w:r>
        <w:rPr>
          <w:rFonts w:hint="eastAsia" w:ascii="宋体" w:hAnsi="宋体" w:eastAsia="宋体" w:cs="宋体"/>
          <w:spacing w:val="-6"/>
          <w:sz w:val="21"/>
          <w:szCs w:val="21"/>
        </w:rPr>
        <w:t>。</w:t>
      </w:r>
    </w:p>
    <w:tbl>
      <w:tblPr>
        <w:tblStyle w:val="16"/>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271D8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678" w:type="dxa"/>
            <w:vAlign w:val="center"/>
          </w:tcPr>
          <w:p w14:paraId="20F52B62">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甲方（需方）：（公章/合同专用章）</w:t>
            </w:r>
          </w:p>
        </w:tc>
        <w:tc>
          <w:tcPr>
            <w:tcW w:w="4678" w:type="dxa"/>
            <w:vAlign w:val="center"/>
          </w:tcPr>
          <w:p w14:paraId="3E62D319">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乙方（供方）：（公章/合同专用章）</w:t>
            </w:r>
          </w:p>
        </w:tc>
      </w:tr>
      <w:tr w14:paraId="1B8C9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E7CD9F9">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甲方代表：</w:t>
            </w:r>
          </w:p>
          <w:p w14:paraId="5D3E062B">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（签名）</w:t>
            </w:r>
          </w:p>
        </w:tc>
        <w:tc>
          <w:tcPr>
            <w:tcW w:w="4678" w:type="dxa"/>
            <w:vAlign w:val="center"/>
          </w:tcPr>
          <w:p w14:paraId="4E67C9F6">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乙方代表：</w:t>
            </w:r>
          </w:p>
          <w:p w14:paraId="15BC687D">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（签名）</w:t>
            </w:r>
          </w:p>
        </w:tc>
      </w:tr>
      <w:tr w14:paraId="35967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03986C3">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地址：</w:t>
            </w:r>
          </w:p>
        </w:tc>
        <w:tc>
          <w:tcPr>
            <w:tcW w:w="4678" w:type="dxa"/>
            <w:vAlign w:val="center"/>
          </w:tcPr>
          <w:p w14:paraId="31CC9588">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地址：</w:t>
            </w:r>
          </w:p>
        </w:tc>
      </w:tr>
      <w:tr w14:paraId="39974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B01F0E0">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电话：</w:t>
            </w:r>
          </w:p>
        </w:tc>
        <w:tc>
          <w:tcPr>
            <w:tcW w:w="4678" w:type="dxa"/>
            <w:vAlign w:val="center"/>
          </w:tcPr>
          <w:p w14:paraId="15DD86A0">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电话：</w:t>
            </w:r>
          </w:p>
        </w:tc>
      </w:tr>
      <w:tr w14:paraId="61F23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465C327">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开户银行：</w:t>
            </w:r>
          </w:p>
        </w:tc>
        <w:tc>
          <w:tcPr>
            <w:tcW w:w="4678" w:type="dxa"/>
            <w:vAlign w:val="center"/>
          </w:tcPr>
          <w:p w14:paraId="25B41E6E">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开户银行：</w:t>
            </w:r>
          </w:p>
        </w:tc>
      </w:tr>
      <w:tr w14:paraId="5E01A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601F3EB">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账号：</w:t>
            </w:r>
          </w:p>
        </w:tc>
        <w:tc>
          <w:tcPr>
            <w:tcW w:w="4678" w:type="dxa"/>
            <w:vAlign w:val="center"/>
          </w:tcPr>
          <w:p w14:paraId="506CA9B6">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账号：</w:t>
            </w:r>
          </w:p>
        </w:tc>
      </w:tr>
      <w:tr w14:paraId="5D642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B2DF645">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签名日期：      年    月    日</w:t>
            </w:r>
          </w:p>
        </w:tc>
        <w:tc>
          <w:tcPr>
            <w:tcW w:w="4678" w:type="dxa"/>
            <w:vAlign w:val="center"/>
          </w:tcPr>
          <w:p w14:paraId="4A62EF94">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签名日期：      年    月    日</w:t>
            </w:r>
          </w:p>
        </w:tc>
      </w:tr>
      <w:tr w14:paraId="1A546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2227D95">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合同鉴证方：浙江求是招标代理有限公司（公章/合同专用章）</w:t>
            </w:r>
          </w:p>
        </w:tc>
      </w:tr>
      <w:tr w14:paraId="63E99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5DFCA94">
            <w:pPr>
              <w:tabs>
                <w:tab w:val="left" w:pos="2880"/>
              </w:tabs>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采购代理机构代表：</w:t>
            </w:r>
          </w:p>
          <w:p w14:paraId="4005113E">
            <w:pPr>
              <w:adjustRightInd w:val="0"/>
              <w:snapToGrid w:val="0"/>
              <w:spacing w:line="288" w:lineRule="auto"/>
              <w:rPr>
                <w:rFonts w:hint="eastAsia" w:ascii="宋体" w:hAnsi="宋体" w:eastAsia="宋体" w:cs="宋体"/>
                <w:spacing w:val="-6"/>
                <w:sz w:val="21"/>
                <w:szCs w:val="21"/>
              </w:rPr>
            </w:pPr>
            <w:r>
              <w:rPr>
                <w:rFonts w:hint="eastAsia" w:ascii="宋体" w:hAnsi="宋体" w:eastAsia="宋体" w:cs="宋体"/>
                <w:spacing w:val="-6"/>
                <w:sz w:val="21"/>
                <w:szCs w:val="21"/>
              </w:rPr>
              <w:t>（签名）</w:t>
            </w:r>
          </w:p>
        </w:tc>
      </w:tr>
      <w:tr w14:paraId="1CE4D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4AECE722">
            <w:pPr>
              <w:tabs>
                <w:tab w:val="left" w:pos="2880"/>
              </w:tabs>
              <w:adjustRightInd w:val="0"/>
              <w:snapToGrid w:val="0"/>
              <w:spacing w:line="288" w:lineRule="auto"/>
              <w:rPr>
                <w:rFonts w:cs="Times New Roman"/>
                <w:spacing w:val="-6"/>
                <w:sz w:val="21"/>
                <w:szCs w:val="21"/>
              </w:rPr>
            </w:pPr>
            <w:r>
              <w:rPr>
                <w:rFonts w:hint="eastAsia"/>
                <w:sz w:val="21"/>
                <w:szCs w:val="21"/>
              </w:rPr>
              <w:t>地址：杭州市玉古路173号中田大厦21楼</w:t>
            </w:r>
          </w:p>
        </w:tc>
      </w:tr>
      <w:tr w14:paraId="18005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2922FA14">
            <w:pPr>
              <w:tabs>
                <w:tab w:val="left" w:pos="2880"/>
              </w:tabs>
              <w:adjustRightInd w:val="0"/>
              <w:snapToGrid w:val="0"/>
              <w:spacing w:line="288" w:lineRule="auto"/>
              <w:rPr>
                <w:rFonts w:hint="eastAsia" w:eastAsia="宋体" w:cs="Times New Roman"/>
                <w:spacing w:val="-6"/>
                <w:sz w:val="21"/>
                <w:szCs w:val="21"/>
                <w:lang w:eastAsia="zh-CN"/>
              </w:rPr>
            </w:pPr>
            <w:r>
              <w:rPr>
                <w:rFonts w:hint="eastAsia"/>
                <w:sz w:val="21"/>
                <w:szCs w:val="21"/>
              </w:rPr>
              <w:t>电话：0571-</w:t>
            </w:r>
            <w:r>
              <w:rPr>
                <w:rFonts w:hint="eastAsia"/>
                <w:sz w:val="21"/>
                <w:szCs w:val="21"/>
                <w:lang w:eastAsia="zh-CN"/>
              </w:rPr>
              <w:t>87670301</w:t>
            </w:r>
          </w:p>
        </w:tc>
      </w:tr>
      <w:tr w14:paraId="5DF14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E70EE1F">
            <w:pPr>
              <w:adjustRightInd w:val="0"/>
              <w:snapToGrid w:val="0"/>
              <w:spacing w:line="288" w:lineRule="auto"/>
              <w:rPr>
                <w:rFonts w:cs="Times New Roman"/>
                <w:spacing w:val="-6"/>
                <w:sz w:val="21"/>
                <w:szCs w:val="21"/>
              </w:rPr>
            </w:pPr>
            <w:r>
              <w:rPr>
                <w:rFonts w:hint="eastAsia" w:cs="Times New Roman"/>
                <w:spacing w:val="-6"/>
                <w:sz w:val="21"/>
                <w:szCs w:val="21"/>
              </w:rPr>
              <w:t>鉴证日期：      年    月    日</w:t>
            </w:r>
          </w:p>
        </w:tc>
      </w:tr>
    </w:tbl>
    <w:p w14:paraId="16040A86">
      <w:pPr>
        <w:adjustRightInd w:val="0"/>
        <w:snapToGrid w:val="0"/>
        <w:spacing w:line="288" w:lineRule="auto"/>
        <w:rPr>
          <w:sz w:val="21"/>
          <w:szCs w:val="21"/>
        </w:rPr>
      </w:pPr>
    </w:p>
    <w:p w14:paraId="0DD38FC2">
      <w:pPr>
        <w:adjustRightInd w:val="0"/>
        <w:snapToGrid w:val="0"/>
        <w:spacing w:line="288" w:lineRule="auto"/>
        <w:rPr>
          <w:sz w:val="21"/>
          <w:szCs w:val="21"/>
        </w:rPr>
      </w:pPr>
      <w:r>
        <w:rPr>
          <w:rFonts w:hint="eastAsia"/>
          <w:sz w:val="21"/>
          <w:szCs w:val="21"/>
        </w:rPr>
        <w:br w:type="page"/>
      </w:r>
    </w:p>
    <w:p w14:paraId="273D2BF7">
      <w:pPr>
        <w:adjustRightInd w:val="0"/>
        <w:snapToGrid w:val="0"/>
        <w:spacing w:line="288" w:lineRule="auto"/>
        <w:jc w:val="center"/>
        <w:outlineLvl w:val="0"/>
        <w:rPr>
          <w:b/>
          <w:bCs/>
          <w:sz w:val="32"/>
          <w:szCs w:val="32"/>
        </w:rPr>
      </w:pPr>
      <w:r>
        <w:rPr>
          <w:rFonts w:hint="eastAsia"/>
          <w:b/>
          <w:bCs/>
          <w:sz w:val="32"/>
          <w:szCs w:val="32"/>
        </w:rPr>
        <w:t>第六章  响应文件格式</w:t>
      </w:r>
    </w:p>
    <w:p w14:paraId="15445C68">
      <w:pPr>
        <w:adjustRightInd w:val="0"/>
        <w:snapToGrid w:val="0"/>
        <w:spacing w:line="288" w:lineRule="auto"/>
        <w:rPr>
          <w:sz w:val="21"/>
          <w:szCs w:val="21"/>
        </w:rPr>
      </w:pPr>
    </w:p>
    <w:p w14:paraId="0173F638">
      <w:pPr>
        <w:adjustRightInd w:val="0"/>
        <w:snapToGrid w:val="0"/>
        <w:spacing w:line="288" w:lineRule="auto"/>
        <w:jc w:val="center"/>
        <w:rPr>
          <w:b/>
          <w:bCs/>
          <w:sz w:val="21"/>
          <w:szCs w:val="21"/>
        </w:rPr>
      </w:pPr>
      <w:r>
        <w:rPr>
          <w:rFonts w:hint="eastAsia"/>
          <w:b/>
          <w:bCs/>
          <w:sz w:val="21"/>
          <w:szCs w:val="21"/>
        </w:rPr>
        <w:t xml:space="preserve">目 </w:t>
      </w:r>
      <w:r>
        <w:rPr>
          <w:b/>
          <w:bCs/>
          <w:sz w:val="21"/>
          <w:szCs w:val="21"/>
        </w:rPr>
        <w:t xml:space="preserve"> </w:t>
      </w:r>
      <w:r>
        <w:rPr>
          <w:rFonts w:hint="eastAsia"/>
          <w:b/>
          <w:bCs/>
          <w:sz w:val="21"/>
          <w:szCs w:val="21"/>
        </w:rPr>
        <w:t>录</w:t>
      </w:r>
    </w:p>
    <w:p w14:paraId="69497057">
      <w:pPr>
        <w:adjustRightInd w:val="0"/>
        <w:snapToGrid w:val="0"/>
        <w:spacing w:line="288" w:lineRule="auto"/>
        <w:rPr>
          <w:sz w:val="21"/>
          <w:szCs w:val="21"/>
        </w:rPr>
      </w:pPr>
    </w:p>
    <w:p w14:paraId="4D46E0C6">
      <w:pPr>
        <w:adjustRightInd w:val="0"/>
        <w:snapToGrid w:val="0"/>
        <w:spacing w:line="288" w:lineRule="auto"/>
        <w:ind w:firstLine="422" w:firstLineChars="200"/>
        <w:rPr>
          <w:b/>
          <w:bCs/>
          <w:sz w:val="21"/>
          <w:szCs w:val="21"/>
        </w:rPr>
      </w:pPr>
      <w:bookmarkStart w:id="54" w:name="_Hlk71884160"/>
      <w:r>
        <w:rPr>
          <w:rFonts w:hint="eastAsia"/>
          <w:b/>
          <w:bCs/>
          <w:sz w:val="21"/>
          <w:szCs w:val="21"/>
        </w:rPr>
        <w:t>▲1.资格文件（单独上传）。资格审查要求的资格证明材料（均需加盖公章）</w:t>
      </w:r>
    </w:p>
    <w:bookmarkEnd w:id="54"/>
    <w:p w14:paraId="62923CD6">
      <w:pPr>
        <w:adjustRightInd w:val="0"/>
        <w:snapToGrid w:val="0"/>
        <w:spacing w:line="288" w:lineRule="auto"/>
        <w:ind w:firstLine="420" w:firstLineChars="200"/>
        <w:rPr>
          <w:sz w:val="21"/>
          <w:szCs w:val="21"/>
        </w:rPr>
      </w:pPr>
      <w:r>
        <w:rPr>
          <w:rFonts w:hint="eastAsia"/>
          <w:sz w:val="21"/>
          <w:szCs w:val="21"/>
        </w:rPr>
        <w:t>（1）有效的法人或者其他组织的营业执照等证明文件，自然人的身份证明</w:t>
      </w:r>
    </w:p>
    <w:p w14:paraId="59993FD8">
      <w:pPr>
        <w:adjustRightInd w:val="0"/>
        <w:snapToGrid w:val="0"/>
        <w:spacing w:line="288" w:lineRule="auto"/>
        <w:ind w:firstLine="420" w:firstLineChars="200"/>
        <w:rPr>
          <w:sz w:val="21"/>
          <w:szCs w:val="21"/>
        </w:rPr>
      </w:pPr>
      <w:bookmarkStart w:id="55" w:name="_Hlk71884127"/>
      <w:r>
        <w:rPr>
          <w:rFonts w:hint="eastAsia"/>
          <w:sz w:val="21"/>
          <w:szCs w:val="21"/>
        </w:rPr>
        <w:t>（</w:t>
      </w:r>
      <w:r>
        <w:rPr>
          <w:sz w:val="21"/>
          <w:szCs w:val="21"/>
        </w:rPr>
        <w:t>2）符合参加政府采购活动应当具备的一般条件的承诺函</w:t>
      </w:r>
    </w:p>
    <w:p w14:paraId="44BB5C86">
      <w:pPr>
        <w:adjustRightInd w:val="0"/>
        <w:snapToGrid w:val="0"/>
        <w:spacing w:line="288" w:lineRule="auto"/>
        <w:ind w:firstLine="420" w:firstLineChars="200"/>
        <w:rPr>
          <w:sz w:val="21"/>
          <w:szCs w:val="21"/>
          <w:highlight w:val="none"/>
        </w:rPr>
      </w:pPr>
      <w:r>
        <w:rPr>
          <w:rFonts w:hint="eastAsia"/>
          <w:sz w:val="21"/>
          <w:szCs w:val="21"/>
        </w:rPr>
        <w:t>（</w:t>
      </w:r>
      <w:r>
        <w:rPr>
          <w:sz w:val="21"/>
          <w:szCs w:val="21"/>
        </w:rPr>
        <w:t>3）落实政府采购</w:t>
      </w:r>
      <w:r>
        <w:rPr>
          <w:sz w:val="21"/>
          <w:szCs w:val="21"/>
          <w:highlight w:val="none"/>
        </w:rPr>
        <w:t>政策需满足的资格要求：</w:t>
      </w:r>
    </w:p>
    <w:p w14:paraId="0CC352EE">
      <w:pPr>
        <w:adjustRightInd w:val="0"/>
        <w:snapToGrid w:val="0"/>
        <w:spacing w:line="288" w:lineRule="auto"/>
        <w:ind w:firstLine="420" w:firstLineChars="200"/>
        <w:rPr>
          <w:rFonts w:hint="eastAsia"/>
          <w:sz w:val="21"/>
          <w:szCs w:val="21"/>
          <w:highlight w:val="none"/>
        </w:rPr>
      </w:pPr>
      <w:r>
        <w:rPr>
          <w:rFonts w:hint="eastAsia"/>
          <w:sz w:val="21"/>
          <w:szCs w:val="21"/>
          <w:highlight w:val="none"/>
        </w:rPr>
        <w:t>1）中小企业声明函（若属于中小企业）</w:t>
      </w:r>
    </w:p>
    <w:p w14:paraId="28CFEC39">
      <w:pPr>
        <w:adjustRightInd w:val="0"/>
        <w:snapToGrid w:val="0"/>
        <w:spacing w:line="288" w:lineRule="auto"/>
        <w:ind w:firstLine="420" w:firstLineChars="200"/>
        <w:rPr>
          <w:rFonts w:hint="eastAsia"/>
          <w:sz w:val="21"/>
          <w:szCs w:val="21"/>
          <w:highlight w:val="none"/>
        </w:rPr>
      </w:pPr>
      <w:r>
        <w:rPr>
          <w:rFonts w:hint="eastAsia"/>
          <w:sz w:val="21"/>
          <w:szCs w:val="21"/>
          <w:highlight w:val="none"/>
        </w:rPr>
        <w:t>2）属于监狱企业的证明文件（若属于监狱企业）</w:t>
      </w:r>
    </w:p>
    <w:p w14:paraId="60C960DC">
      <w:pPr>
        <w:adjustRightInd w:val="0"/>
        <w:snapToGrid w:val="0"/>
        <w:spacing w:line="288" w:lineRule="auto"/>
        <w:ind w:firstLine="420" w:firstLineChars="200"/>
        <w:rPr>
          <w:rFonts w:hint="eastAsia"/>
          <w:sz w:val="21"/>
          <w:szCs w:val="21"/>
          <w:highlight w:val="none"/>
        </w:rPr>
      </w:pPr>
      <w:r>
        <w:rPr>
          <w:rFonts w:hint="eastAsia"/>
          <w:sz w:val="21"/>
          <w:szCs w:val="21"/>
          <w:highlight w:val="none"/>
        </w:rPr>
        <w:t>3）残疾人福利性单位声明函（若属于残疾人福利性单位）</w:t>
      </w:r>
    </w:p>
    <w:p w14:paraId="52051C1E">
      <w:pPr>
        <w:adjustRightInd w:val="0"/>
        <w:snapToGrid w:val="0"/>
        <w:spacing w:line="288" w:lineRule="auto"/>
        <w:ind w:firstLine="420" w:firstLineChars="200"/>
        <w:rPr>
          <w:rFonts w:hint="eastAsia"/>
          <w:sz w:val="21"/>
          <w:szCs w:val="21"/>
          <w:highlight w:val="none"/>
        </w:rPr>
      </w:pPr>
      <w:r>
        <w:rPr>
          <w:rFonts w:hint="eastAsia"/>
          <w:sz w:val="21"/>
          <w:szCs w:val="21"/>
          <w:highlight w:val="none"/>
        </w:rPr>
        <w:t>4）联合协议、分包意向协议（如有）</w:t>
      </w:r>
    </w:p>
    <w:p w14:paraId="7B6D74CB">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w:t>
      </w:r>
      <w:r>
        <w:rPr>
          <w:rFonts w:hint="eastAsia"/>
          <w:sz w:val="21"/>
          <w:szCs w:val="21"/>
          <w:highlight w:val="none"/>
        </w:rPr>
        <w:t>本项目的特定资格要求</w:t>
      </w:r>
      <w:r>
        <w:rPr>
          <w:sz w:val="21"/>
          <w:szCs w:val="21"/>
          <w:highlight w:val="none"/>
        </w:rPr>
        <w:t>证明材料：无</w:t>
      </w:r>
    </w:p>
    <w:p w14:paraId="7B6695CB">
      <w:pPr>
        <w:adjustRightInd w:val="0"/>
        <w:snapToGrid w:val="0"/>
        <w:spacing w:line="288" w:lineRule="auto"/>
        <w:ind w:firstLine="396" w:firstLineChars="200"/>
        <w:rPr>
          <w:bCs/>
          <w:sz w:val="21"/>
          <w:szCs w:val="21"/>
          <w:highlight w:val="none"/>
        </w:rPr>
      </w:pPr>
      <w:r>
        <w:rPr>
          <w:rFonts w:hint="eastAsia"/>
          <w:bCs/>
          <w:spacing w:val="-6"/>
          <w:sz w:val="21"/>
          <w:szCs w:val="21"/>
          <w:highlight w:val="none"/>
        </w:rPr>
        <w:t>▲联合体响应的，联合体各方均应提供资格文件（</w:t>
      </w:r>
      <w:r>
        <w:rPr>
          <w:bCs/>
          <w:spacing w:val="-6"/>
          <w:sz w:val="21"/>
          <w:szCs w:val="21"/>
          <w:highlight w:val="none"/>
        </w:rPr>
        <w:t>1）、（2）</w:t>
      </w:r>
      <w:r>
        <w:rPr>
          <w:rFonts w:hint="eastAsia"/>
          <w:bCs/>
          <w:spacing w:val="-6"/>
          <w:sz w:val="21"/>
          <w:szCs w:val="21"/>
          <w:highlight w:val="none"/>
          <w:lang w:val="en-US" w:eastAsia="zh-CN"/>
        </w:rPr>
        <w:t>、（3）</w:t>
      </w:r>
      <w:r>
        <w:rPr>
          <w:rFonts w:hint="eastAsia"/>
          <w:bCs/>
          <w:spacing w:val="-6"/>
          <w:sz w:val="21"/>
          <w:szCs w:val="21"/>
          <w:highlight w:val="none"/>
        </w:rPr>
        <w:t>材料</w:t>
      </w:r>
      <w:r>
        <w:rPr>
          <w:bCs/>
          <w:spacing w:val="-6"/>
          <w:sz w:val="21"/>
          <w:szCs w:val="21"/>
          <w:highlight w:val="none"/>
        </w:rPr>
        <w:t>。</w:t>
      </w:r>
    </w:p>
    <w:p w14:paraId="14D7BCC7">
      <w:pPr>
        <w:adjustRightInd w:val="0"/>
        <w:snapToGrid w:val="0"/>
        <w:spacing w:line="288" w:lineRule="auto"/>
        <w:ind w:firstLine="422" w:firstLineChars="200"/>
        <w:rPr>
          <w:b/>
          <w:bCs/>
          <w:sz w:val="21"/>
          <w:szCs w:val="21"/>
          <w:highlight w:val="none"/>
        </w:rPr>
      </w:pPr>
    </w:p>
    <w:bookmarkEnd w:id="55"/>
    <w:p w14:paraId="35225D3E">
      <w:pPr>
        <w:adjustRightInd w:val="0"/>
        <w:snapToGrid w:val="0"/>
        <w:spacing w:line="288" w:lineRule="auto"/>
        <w:ind w:firstLine="422" w:firstLineChars="200"/>
        <w:rPr>
          <w:b/>
          <w:bCs/>
          <w:sz w:val="21"/>
          <w:szCs w:val="21"/>
          <w:highlight w:val="none"/>
        </w:rPr>
      </w:pPr>
      <w:r>
        <w:rPr>
          <w:b/>
          <w:bCs/>
          <w:sz w:val="21"/>
          <w:szCs w:val="21"/>
          <w:highlight w:val="none"/>
        </w:rPr>
        <w:t>2</w:t>
      </w:r>
      <w:r>
        <w:rPr>
          <w:rFonts w:hint="eastAsia"/>
          <w:b/>
          <w:bCs/>
          <w:sz w:val="21"/>
          <w:szCs w:val="21"/>
          <w:highlight w:val="none"/>
        </w:rPr>
        <w:t>.商务和技术文件（单独上传）</w:t>
      </w:r>
    </w:p>
    <w:p w14:paraId="45F6FBB6">
      <w:pPr>
        <w:adjustRightInd w:val="0"/>
        <w:snapToGrid w:val="0"/>
        <w:spacing w:line="288" w:lineRule="auto"/>
        <w:ind w:firstLine="420" w:firstLineChars="200"/>
        <w:rPr>
          <w:sz w:val="21"/>
          <w:szCs w:val="21"/>
          <w:highlight w:val="none"/>
        </w:rPr>
      </w:pPr>
      <w:r>
        <w:rPr>
          <w:rFonts w:hint="eastAsia"/>
          <w:sz w:val="21"/>
          <w:szCs w:val="21"/>
          <w:highlight w:val="none"/>
        </w:rPr>
        <w:t>（1）响应函</w:t>
      </w:r>
    </w:p>
    <w:p w14:paraId="07095ABD">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2）授权委托书/法定代表人（单位负责人、自然人本人）身份证明</w:t>
      </w:r>
    </w:p>
    <w:p w14:paraId="39518F80">
      <w:pPr>
        <w:adjustRightInd w:val="0"/>
        <w:snapToGrid w:val="0"/>
        <w:spacing w:line="288" w:lineRule="auto"/>
        <w:ind w:firstLine="420" w:firstLineChars="200"/>
        <w:rPr>
          <w:sz w:val="21"/>
          <w:szCs w:val="21"/>
          <w:highlight w:val="none"/>
        </w:rPr>
      </w:pPr>
      <w:r>
        <w:rPr>
          <w:rFonts w:hint="eastAsia"/>
          <w:sz w:val="21"/>
          <w:szCs w:val="21"/>
          <w:highlight w:val="none"/>
        </w:rPr>
        <w:t>附：授权代表社保缴纳证明（</w:t>
      </w:r>
      <w:r>
        <w:rPr>
          <w:rFonts w:hint="eastAsia"/>
          <w:sz w:val="21"/>
          <w:szCs w:val="21"/>
          <w:highlight w:val="none"/>
          <w:lang w:eastAsia="zh-CN"/>
        </w:rPr>
        <w:t>2024年09月</w:t>
      </w:r>
      <w:r>
        <w:rPr>
          <w:sz w:val="21"/>
          <w:szCs w:val="21"/>
          <w:highlight w:val="none"/>
        </w:rPr>
        <w:t>（含）以后任意一月）</w:t>
      </w:r>
    </w:p>
    <w:p w14:paraId="6D95EEE8">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w:t>
      </w:r>
      <w:r>
        <w:rPr>
          <w:rFonts w:hint="eastAsia"/>
          <w:sz w:val="21"/>
          <w:szCs w:val="21"/>
          <w:highlight w:val="none"/>
        </w:rPr>
        <w:t>）供应商同类合同一览表</w:t>
      </w:r>
    </w:p>
    <w:p w14:paraId="433EA2E2">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4）采购需求偏离表</w:t>
      </w:r>
    </w:p>
    <w:p w14:paraId="4D7EC523">
      <w:pPr>
        <w:adjustRightInd w:val="0"/>
        <w:snapToGrid w:val="0"/>
        <w:spacing w:line="288" w:lineRule="auto"/>
        <w:ind w:firstLine="420" w:firstLineChars="200"/>
        <w:rPr>
          <w:rFonts w:hint="default"/>
          <w:sz w:val="21"/>
          <w:szCs w:val="21"/>
          <w:highlight w:val="none"/>
          <w:lang w:val="en-US"/>
        </w:rPr>
      </w:pPr>
      <w:r>
        <w:rPr>
          <w:rFonts w:hint="eastAsia"/>
          <w:sz w:val="21"/>
          <w:szCs w:val="21"/>
          <w:highlight w:val="none"/>
        </w:rPr>
        <w:t>（</w:t>
      </w:r>
      <w:r>
        <w:rPr>
          <w:sz w:val="21"/>
          <w:szCs w:val="21"/>
          <w:highlight w:val="none"/>
        </w:rPr>
        <w:t>5）</w:t>
      </w:r>
      <w:r>
        <w:rPr>
          <w:rFonts w:hint="eastAsia"/>
          <w:sz w:val="21"/>
          <w:szCs w:val="21"/>
          <w:highlight w:val="none"/>
          <w:lang w:val="en-US" w:eastAsia="zh-CN"/>
        </w:rPr>
        <w:t>服务方案：</w:t>
      </w:r>
    </w:p>
    <w:p w14:paraId="3FD8B31A">
      <w:pPr>
        <w:adjustRightInd w:val="0"/>
        <w:snapToGrid w:val="0"/>
        <w:spacing w:line="288" w:lineRule="auto"/>
        <w:ind w:firstLine="396" w:firstLineChars="200"/>
        <w:jc w:val="left"/>
        <w:rPr>
          <w:rFonts w:hint="eastAsia" w:cs="Times New Roman"/>
          <w:spacing w:val="-6"/>
          <w:sz w:val="21"/>
          <w:szCs w:val="21"/>
          <w:highlight w:val="none"/>
        </w:rPr>
      </w:pPr>
      <w:bookmarkStart w:id="56" w:name="_Hlk71884196"/>
      <w:r>
        <w:rPr>
          <w:rFonts w:hint="eastAsia" w:cs="Times New Roman"/>
          <w:spacing w:val="-6"/>
          <w:sz w:val="21"/>
          <w:szCs w:val="21"/>
          <w:highlight w:val="none"/>
        </w:rPr>
        <w:t>项目实施方案</w:t>
      </w:r>
    </w:p>
    <w:p w14:paraId="5656AF45">
      <w:pPr>
        <w:adjustRightInd w:val="0"/>
        <w:snapToGrid w:val="0"/>
        <w:spacing w:line="288" w:lineRule="auto"/>
        <w:ind w:firstLine="396" w:firstLineChars="200"/>
        <w:jc w:val="left"/>
        <w:rPr>
          <w:rFonts w:hint="eastAsia" w:cs="Times New Roman"/>
          <w:spacing w:val="-6"/>
          <w:sz w:val="21"/>
          <w:szCs w:val="21"/>
          <w:highlight w:val="none"/>
        </w:rPr>
      </w:pPr>
      <w:r>
        <w:rPr>
          <w:rFonts w:hint="eastAsia" w:cs="Times New Roman"/>
          <w:spacing w:val="-6"/>
          <w:sz w:val="21"/>
          <w:szCs w:val="21"/>
          <w:highlight w:val="none"/>
        </w:rPr>
        <w:t>售后服务方案</w:t>
      </w:r>
    </w:p>
    <w:p w14:paraId="631FA59A">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highlight w:val="none"/>
        </w:rPr>
        <w:t>培训计划</w:t>
      </w:r>
    </w:p>
    <w:p w14:paraId="21A868BE">
      <w:pPr>
        <w:adjustRightInd w:val="0"/>
        <w:snapToGrid w:val="0"/>
        <w:spacing w:line="288" w:lineRule="auto"/>
        <w:ind w:firstLine="420" w:firstLineChars="200"/>
        <w:rPr>
          <w:sz w:val="21"/>
          <w:szCs w:val="21"/>
          <w:highlight w:val="none"/>
        </w:rPr>
      </w:pPr>
      <w:r>
        <w:rPr>
          <w:rFonts w:hint="eastAsia"/>
          <w:sz w:val="21"/>
          <w:szCs w:val="21"/>
          <w:highlight w:val="none"/>
        </w:rPr>
        <w:t>（</w:t>
      </w:r>
      <w:r>
        <w:rPr>
          <w:rFonts w:hint="eastAsia"/>
          <w:sz w:val="21"/>
          <w:szCs w:val="21"/>
          <w:highlight w:val="none"/>
          <w:lang w:val="en-US" w:eastAsia="zh-CN"/>
        </w:rPr>
        <w:t>6</w:t>
      </w:r>
      <w:r>
        <w:rPr>
          <w:sz w:val="21"/>
          <w:szCs w:val="21"/>
          <w:highlight w:val="none"/>
        </w:rPr>
        <w:t>）</w:t>
      </w:r>
      <w:r>
        <w:rPr>
          <w:rFonts w:hint="eastAsia"/>
          <w:sz w:val="21"/>
          <w:szCs w:val="21"/>
          <w:highlight w:val="none"/>
        </w:rPr>
        <w:t>供应商</w:t>
      </w:r>
      <w:r>
        <w:rPr>
          <w:sz w:val="21"/>
          <w:szCs w:val="21"/>
          <w:highlight w:val="none"/>
        </w:rPr>
        <w:t>需要说明的其他文件和材料</w:t>
      </w:r>
      <w:bookmarkEnd w:id="56"/>
    </w:p>
    <w:p w14:paraId="20DB0A94">
      <w:pPr>
        <w:adjustRightInd w:val="0"/>
        <w:snapToGrid w:val="0"/>
        <w:spacing w:line="288" w:lineRule="auto"/>
        <w:ind w:firstLine="420" w:firstLineChars="200"/>
        <w:rPr>
          <w:sz w:val="21"/>
          <w:szCs w:val="21"/>
          <w:highlight w:val="none"/>
        </w:rPr>
      </w:pPr>
    </w:p>
    <w:p w14:paraId="3EF80DE0">
      <w:pPr>
        <w:adjustRightInd w:val="0"/>
        <w:snapToGrid w:val="0"/>
        <w:spacing w:line="288" w:lineRule="auto"/>
        <w:ind w:firstLine="422" w:firstLineChars="200"/>
        <w:rPr>
          <w:b/>
          <w:bCs/>
          <w:sz w:val="21"/>
          <w:szCs w:val="21"/>
          <w:highlight w:val="none"/>
        </w:rPr>
      </w:pPr>
      <w:r>
        <w:rPr>
          <w:b/>
          <w:bCs/>
          <w:sz w:val="21"/>
          <w:szCs w:val="21"/>
          <w:highlight w:val="none"/>
        </w:rPr>
        <w:t>3</w:t>
      </w:r>
      <w:r>
        <w:rPr>
          <w:rFonts w:hint="eastAsia"/>
          <w:b/>
          <w:bCs/>
          <w:sz w:val="21"/>
          <w:szCs w:val="21"/>
          <w:highlight w:val="none"/>
        </w:rPr>
        <w:t>.报价文件（单独上传）</w:t>
      </w:r>
    </w:p>
    <w:p w14:paraId="5EBA2D05">
      <w:pPr>
        <w:adjustRightInd w:val="0"/>
        <w:snapToGrid w:val="0"/>
        <w:spacing w:line="288" w:lineRule="auto"/>
        <w:ind w:firstLine="420" w:firstLineChars="200"/>
        <w:rPr>
          <w:sz w:val="21"/>
          <w:szCs w:val="21"/>
          <w:highlight w:val="none"/>
        </w:rPr>
      </w:pPr>
      <w:r>
        <w:rPr>
          <w:rFonts w:hint="eastAsia"/>
          <w:sz w:val="21"/>
          <w:szCs w:val="21"/>
          <w:highlight w:val="none"/>
        </w:rPr>
        <w:t>（1）初次报价一览表</w:t>
      </w:r>
    </w:p>
    <w:p w14:paraId="49EC3FC8">
      <w:pPr>
        <w:widowControl/>
        <w:jc w:val="left"/>
        <w:rPr>
          <w:sz w:val="21"/>
          <w:szCs w:val="21"/>
          <w:highlight w:val="none"/>
        </w:rPr>
      </w:pPr>
      <w:r>
        <w:rPr>
          <w:sz w:val="21"/>
          <w:szCs w:val="21"/>
          <w:highlight w:val="none"/>
        </w:rPr>
        <w:br w:type="page"/>
      </w:r>
    </w:p>
    <w:p w14:paraId="2218EEB0">
      <w:pPr>
        <w:tabs>
          <w:tab w:val="center" w:pos="4706"/>
        </w:tabs>
        <w:adjustRightInd w:val="0"/>
        <w:snapToGrid w:val="0"/>
        <w:spacing w:line="288" w:lineRule="auto"/>
        <w:jc w:val="center"/>
        <w:outlineLvl w:val="2"/>
        <w:rPr>
          <w:rFonts w:cs="Times New Roman"/>
          <w:b/>
          <w:spacing w:val="-6"/>
          <w:sz w:val="21"/>
          <w:szCs w:val="21"/>
        </w:rPr>
      </w:pPr>
      <w:bookmarkStart w:id="57" w:name="_Hlk140130228"/>
      <w:r>
        <w:rPr>
          <w:rFonts w:hint="eastAsia" w:cs="Times New Roman"/>
          <w:b/>
          <w:spacing w:val="-6"/>
          <w:sz w:val="21"/>
          <w:szCs w:val="21"/>
        </w:rPr>
        <w:t>评分索引表</w:t>
      </w:r>
    </w:p>
    <w:tbl>
      <w:tblPr>
        <w:tblStyle w:val="16"/>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3E2A9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E1D5B36">
            <w:pPr>
              <w:adjustRightInd w:val="0"/>
              <w:snapToGrid w:val="0"/>
              <w:spacing w:line="288" w:lineRule="auto"/>
              <w:jc w:val="center"/>
              <w:rPr>
                <w:rFonts w:cs="Times New Roman"/>
                <w:b/>
                <w:spacing w:val="-6"/>
                <w:sz w:val="21"/>
                <w:szCs w:val="21"/>
              </w:rPr>
            </w:pPr>
            <w:r>
              <w:rPr>
                <w:rFonts w:hint="eastAsia" w:cs="Times New Roman"/>
                <w:b/>
                <w:spacing w:val="-6"/>
                <w:sz w:val="21"/>
                <w:szCs w:val="21"/>
              </w:rPr>
              <w:t>序号</w:t>
            </w:r>
          </w:p>
        </w:tc>
        <w:tc>
          <w:tcPr>
            <w:tcW w:w="2091" w:type="dxa"/>
            <w:vAlign w:val="center"/>
          </w:tcPr>
          <w:p w14:paraId="29705795">
            <w:pPr>
              <w:adjustRightInd w:val="0"/>
              <w:snapToGrid w:val="0"/>
              <w:spacing w:line="288" w:lineRule="auto"/>
              <w:jc w:val="center"/>
              <w:rPr>
                <w:rFonts w:cs="Times New Roman"/>
                <w:b/>
                <w:spacing w:val="-6"/>
                <w:sz w:val="21"/>
                <w:szCs w:val="21"/>
              </w:rPr>
            </w:pPr>
            <w:r>
              <w:rPr>
                <w:rFonts w:hint="eastAsia" w:cs="Times New Roman"/>
                <w:b/>
                <w:spacing w:val="-6"/>
                <w:sz w:val="21"/>
                <w:szCs w:val="21"/>
              </w:rPr>
              <w:t>评审因素</w:t>
            </w:r>
          </w:p>
        </w:tc>
        <w:tc>
          <w:tcPr>
            <w:tcW w:w="709" w:type="dxa"/>
            <w:vAlign w:val="center"/>
          </w:tcPr>
          <w:p w14:paraId="24FB67FF">
            <w:pPr>
              <w:adjustRightInd w:val="0"/>
              <w:snapToGrid w:val="0"/>
              <w:spacing w:line="288" w:lineRule="auto"/>
              <w:jc w:val="center"/>
              <w:rPr>
                <w:rFonts w:cs="Times New Roman"/>
                <w:b/>
                <w:spacing w:val="-6"/>
                <w:sz w:val="21"/>
                <w:szCs w:val="21"/>
              </w:rPr>
            </w:pPr>
            <w:r>
              <w:rPr>
                <w:rFonts w:hint="eastAsia" w:cs="Times New Roman"/>
                <w:b/>
                <w:spacing w:val="-6"/>
                <w:sz w:val="21"/>
                <w:szCs w:val="21"/>
              </w:rPr>
              <w:t>分值</w:t>
            </w:r>
          </w:p>
        </w:tc>
        <w:tc>
          <w:tcPr>
            <w:tcW w:w="3040" w:type="dxa"/>
            <w:vAlign w:val="center"/>
          </w:tcPr>
          <w:p w14:paraId="782B7095">
            <w:pPr>
              <w:tabs>
                <w:tab w:val="left" w:pos="1418"/>
              </w:tabs>
              <w:adjustRightInd w:val="0"/>
              <w:snapToGrid w:val="0"/>
              <w:spacing w:line="288" w:lineRule="auto"/>
              <w:ind w:firstLine="398"/>
              <w:jc w:val="center"/>
              <w:rPr>
                <w:rFonts w:cs="Times New Roman"/>
                <w:b/>
                <w:spacing w:val="-6"/>
                <w:kern w:val="0"/>
                <w:sz w:val="21"/>
                <w:szCs w:val="21"/>
              </w:rPr>
            </w:pPr>
            <w:r>
              <w:rPr>
                <w:rFonts w:cs="Times New Roman"/>
                <w:b/>
                <w:spacing w:val="-6"/>
                <w:kern w:val="0"/>
                <w:sz w:val="21"/>
                <w:szCs w:val="21"/>
              </w:rPr>
              <w:t>评分标准</w:t>
            </w:r>
          </w:p>
        </w:tc>
        <w:tc>
          <w:tcPr>
            <w:tcW w:w="967" w:type="dxa"/>
            <w:vAlign w:val="center"/>
          </w:tcPr>
          <w:p w14:paraId="3A5406B0">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自评分</w:t>
            </w:r>
          </w:p>
        </w:tc>
        <w:tc>
          <w:tcPr>
            <w:tcW w:w="1053" w:type="dxa"/>
            <w:vAlign w:val="center"/>
          </w:tcPr>
          <w:p w14:paraId="298650D4">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自评依据</w:t>
            </w:r>
          </w:p>
        </w:tc>
        <w:tc>
          <w:tcPr>
            <w:tcW w:w="881" w:type="dxa"/>
            <w:vAlign w:val="center"/>
          </w:tcPr>
          <w:p w14:paraId="414B8F43">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页码</w:t>
            </w:r>
          </w:p>
        </w:tc>
      </w:tr>
      <w:tr w14:paraId="36E15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6246D570">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商务分</w:t>
            </w:r>
          </w:p>
        </w:tc>
      </w:tr>
      <w:tr w14:paraId="17F87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2170925">
            <w:pPr>
              <w:adjustRightInd w:val="0"/>
              <w:snapToGrid w:val="0"/>
              <w:spacing w:line="288" w:lineRule="auto"/>
              <w:jc w:val="center"/>
              <w:rPr>
                <w:rFonts w:cs="Times New Roman"/>
                <w:spacing w:val="-6"/>
                <w:sz w:val="21"/>
                <w:szCs w:val="21"/>
              </w:rPr>
            </w:pPr>
          </w:p>
        </w:tc>
        <w:tc>
          <w:tcPr>
            <w:tcW w:w="2091" w:type="dxa"/>
            <w:vAlign w:val="center"/>
          </w:tcPr>
          <w:p w14:paraId="5970A745">
            <w:pPr>
              <w:adjustRightInd w:val="0"/>
              <w:snapToGrid w:val="0"/>
              <w:spacing w:line="288" w:lineRule="auto"/>
              <w:jc w:val="center"/>
              <w:rPr>
                <w:rFonts w:cs="Times New Roman"/>
                <w:spacing w:val="-6"/>
                <w:sz w:val="21"/>
                <w:szCs w:val="21"/>
              </w:rPr>
            </w:pPr>
          </w:p>
        </w:tc>
        <w:tc>
          <w:tcPr>
            <w:tcW w:w="709" w:type="dxa"/>
            <w:vAlign w:val="center"/>
          </w:tcPr>
          <w:p w14:paraId="5B6E306F">
            <w:pPr>
              <w:adjustRightInd w:val="0"/>
              <w:snapToGrid w:val="0"/>
              <w:spacing w:line="288" w:lineRule="auto"/>
              <w:jc w:val="center"/>
              <w:rPr>
                <w:rFonts w:cs="Times New Roman"/>
                <w:spacing w:val="-6"/>
                <w:sz w:val="21"/>
                <w:szCs w:val="21"/>
              </w:rPr>
            </w:pPr>
          </w:p>
        </w:tc>
        <w:tc>
          <w:tcPr>
            <w:tcW w:w="3040" w:type="dxa"/>
            <w:vAlign w:val="center"/>
          </w:tcPr>
          <w:p w14:paraId="164996A2">
            <w:pPr>
              <w:adjustRightInd w:val="0"/>
              <w:snapToGrid w:val="0"/>
              <w:spacing w:line="288" w:lineRule="auto"/>
              <w:rPr>
                <w:rFonts w:cs="Times New Roman"/>
                <w:spacing w:val="-6"/>
                <w:sz w:val="21"/>
                <w:szCs w:val="21"/>
              </w:rPr>
            </w:pPr>
          </w:p>
        </w:tc>
        <w:tc>
          <w:tcPr>
            <w:tcW w:w="967" w:type="dxa"/>
            <w:vAlign w:val="center"/>
          </w:tcPr>
          <w:p w14:paraId="237D90EF">
            <w:pPr>
              <w:adjustRightInd w:val="0"/>
              <w:snapToGrid w:val="0"/>
              <w:spacing w:line="288" w:lineRule="auto"/>
              <w:jc w:val="center"/>
              <w:rPr>
                <w:rFonts w:cs="Times New Roman"/>
                <w:spacing w:val="-6"/>
                <w:sz w:val="21"/>
                <w:szCs w:val="21"/>
              </w:rPr>
            </w:pPr>
          </w:p>
        </w:tc>
        <w:tc>
          <w:tcPr>
            <w:tcW w:w="1053" w:type="dxa"/>
            <w:vAlign w:val="center"/>
          </w:tcPr>
          <w:p w14:paraId="4D2BAEEA">
            <w:pPr>
              <w:adjustRightInd w:val="0"/>
              <w:snapToGrid w:val="0"/>
              <w:spacing w:line="288" w:lineRule="auto"/>
              <w:jc w:val="center"/>
              <w:rPr>
                <w:rFonts w:cs="Times New Roman"/>
                <w:spacing w:val="-6"/>
                <w:sz w:val="21"/>
                <w:szCs w:val="21"/>
              </w:rPr>
            </w:pPr>
          </w:p>
        </w:tc>
        <w:tc>
          <w:tcPr>
            <w:tcW w:w="881" w:type="dxa"/>
          </w:tcPr>
          <w:p w14:paraId="313CE6E5">
            <w:pPr>
              <w:adjustRightInd w:val="0"/>
              <w:snapToGrid w:val="0"/>
              <w:spacing w:line="288" w:lineRule="auto"/>
              <w:jc w:val="center"/>
              <w:rPr>
                <w:rFonts w:cs="Times New Roman"/>
                <w:spacing w:val="-6"/>
                <w:sz w:val="21"/>
                <w:szCs w:val="21"/>
              </w:rPr>
            </w:pPr>
          </w:p>
        </w:tc>
      </w:tr>
      <w:tr w14:paraId="6A235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81" w:type="dxa"/>
            <w:vAlign w:val="center"/>
          </w:tcPr>
          <w:p w14:paraId="37232D09">
            <w:pPr>
              <w:adjustRightInd w:val="0"/>
              <w:snapToGrid w:val="0"/>
              <w:spacing w:line="288" w:lineRule="auto"/>
              <w:jc w:val="center"/>
              <w:rPr>
                <w:rFonts w:cs="Times New Roman"/>
                <w:spacing w:val="-6"/>
                <w:sz w:val="21"/>
                <w:szCs w:val="21"/>
              </w:rPr>
            </w:pPr>
          </w:p>
        </w:tc>
        <w:tc>
          <w:tcPr>
            <w:tcW w:w="2091" w:type="dxa"/>
            <w:vAlign w:val="center"/>
          </w:tcPr>
          <w:p w14:paraId="2FEC1D23">
            <w:pPr>
              <w:adjustRightInd w:val="0"/>
              <w:snapToGrid w:val="0"/>
              <w:spacing w:line="288" w:lineRule="auto"/>
              <w:jc w:val="center"/>
              <w:rPr>
                <w:rFonts w:cs="Times New Roman"/>
                <w:spacing w:val="-6"/>
                <w:sz w:val="21"/>
                <w:szCs w:val="21"/>
              </w:rPr>
            </w:pPr>
          </w:p>
        </w:tc>
        <w:tc>
          <w:tcPr>
            <w:tcW w:w="709" w:type="dxa"/>
            <w:vAlign w:val="center"/>
          </w:tcPr>
          <w:p w14:paraId="4E7C5F16">
            <w:pPr>
              <w:adjustRightInd w:val="0"/>
              <w:snapToGrid w:val="0"/>
              <w:spacing w:line="288" w:lineRule="auto"/>
              <w:jc w:val="center"/>
              <w:rPr>
                <w:rFonts w:cs="Times New Roman"/>
                <w:spacing w:val="-6"/>
                <w:sz w:val="21"/>
                <w:szCs w:val="21"/>
              </w:rPr>
            </w:pPr>
          </w:p>
        </w:tc>
        <w:tc>
          <w:tcPr>
            <w:tcW w:w="3040" w:type="dxa"/>
            <w:vAlign w:val="center"/>
          </w:tcPr>
          <w:p w14:paraId="6B0AB190">
            <w:pPr>
              <w:adjustRightInd w:val="0"/>
              <w:snapToGrid w:val="0"/>
              <w:spacing w:line="288" w:lineRule="auto"/>
              <w:rPr>
                <w:rFonts w:cs="Times New Roman"/>
                <w:spacing w:val="-6"/>
                <w:sz w:val="21"/>
                <w:szCs w:val="21"/>
              </w:rPr>
            </w:pPr>
          </w:p>
        </w:tc>
        <w:tc>
          <w:tcPr>
            <w:tcW w:w="967" w:type="dxa"/>
            <w:vAlign w:val="center"/>
          </w:tcPr>
          <w:p w14:paraId="796DF8DC">
            <w:pPr>
              <w:adjustRightInd w:val="0"/>
              <w:snapToGrid w:val="0"/>
              <w:spacing w:line="288" w:lineRule="auto"/>
              <w:jc w:val="center"/>
              <w:rPr>
                <w:rFonts w:cs="Times New Roman"/>
                <w:spacing w:val="-6"/>
                <w:sz w:val="21"/>
                <w:szCs w:val="21"/>
              </w:rPr>
            </w:pPr>
          </w:p>
        </w:tc>
        <w:tc>
          <w:tcPr>
            <w:tcW w:w="1053" w:type="dxa"/>
            <w:vAlign w:val="center"/>
          </w:tcPr>
          <w:p w14:paraId="738F563D">
            <w:pPr>
              <w:adjustRightInd w:val="0"/>
              <w:snapToGrid w:val="0"/>
              <w:spacing w:line="288" w:lineRule="auto"/>
              <w:jc w:val="center"/>
              <w:rPr>
                <w:rFonts w:cs="Times New Roman"/>
                <w:spacing w:val="-6"/>
                <w:sz w:val="21"/>
                <w:szCs w:val="21"/>
              </w:rPr>
            </w:pPr>
          </w:p>
        </w:tc>
        <w:tc>
          <w:tcPr>
            <w:tcW w:w="881" w:type="dxa"/>
          </w:tcPr>
          <w:p w14:paraId="4AF4A704">
            <w:pPr>
              <w:adjustRightInd w:val="0"/>
              <w:snapToGrid w:val="0"/>
              <w:spacing w:line="288" w:lineRule="auto"/>
              <w:jc w:val="center"/>
              <w:rPr>
                <w:rFonts w:cs="Times New Roman"/>
                <w:spacing w:val="-6"/>
                <w:sz w:val="21"/>
                <w:szCs w:val="21"/>
              </w:rPr>
            </w:pPr>
          </w:p>
        </w:tc>
      </w:tr>
      <w:tr w14:paraId="744A5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90C860C">
            <w:pPr>
              <w:adjustRightInd w:val="0"/>
              <w:snapToGrid w:val="0"/>
              <w:spacing w:line="288" w:lineRule="auto"/>
              <w:jc w:val="center"/>
              <w:rPr>
                <w:rFonts w:cs="Times New Roman"/>
                <w:kern w:val="0"/>
                <w:sz w:val="21"/>
                <w:szCs w:val="21"/>
              </w:rPr>
            </w:pPr>
          </w:p>
        </w:tc>
        <w:tc>
          <w:tcPr>
            <w:tcW w:w="2091" w:type="dxa"/>
            <w:vAlign w:val="center"/>
          </w:tcPr>
          <w:p w14:paraId="7A9A5977">
            <w:pPr>
              <w:adjustRightInd w:val="0"/>
              <w:snapToGrid w:val="0"/>
              <w:spacing w:line="288" w:lineRule="auto"/>
              <w:jc w:val="center"/>
              <w:rPr>
                <w:rFonts w:cs="Times New Roman"/>
                <w:kern w:val="0"/>
                <w:sz w:val="21"/>
                <w:szCs w:val="21"/>
              </w:rPr>
            </w:pPr>
          </w:p>
        </w:tc>
        <w:tc>
          <w:tcPr>
            <w:tcW w:w="709" w:type="dxa"/>
            <w:vAlign w:val="center"/>
          </w:tcPr>
          <w:p w14:paraId="21E2B9F8">
            <w:pPr>
              <w:adjustRightInd w:val="0"/>
              <w:snapToGrid w:val="0"/>
              <w:spacing w:line="288" w:lineRule="auto"/>
              <w:jc w:val="center"/>
              <w:rPr>
                <w:rFonts w:cs="Times New Roman"/>
                <w:kern w:val="0"/>
                <w:sz w:val="21"/>
                <w:szCs w:val="21"/>
              </w:rPr>
            </w:pPr>
          </w:p>
        </w:tc>
        <w:tc>
          <w:tcPr>
            <w:tcW w:w="3040" w:type="dxa"/>
            <w:vAlign w:val="center"/>
          </w:tcPr>
          <w:p w14:paraId="7747D252">
            <w:pPr>
              <w:adjustRightInd w:val="0"/>
              <w:snapToGrid w:val="0"/>
              <w:spacing w:line="288" w:lineRule="auto"/>
              <w:rPr>
                <w:rFonts w:cs="Times New Roman"/>
                <w:kern w:val="0"/>
                <w:sz w:val="21"/>
                <w:szCs w:val="21"/>
              </w:rPr>
            </w:pPr>
          </w:p>
        </w:tc>
        <w:tc>
          <w:tcPr>
            <w:tcW w:w="967" w:type="dxa"/>
            <w:vAlign w:val="center"/>
          </w:tcPr>
          <w:p w14:paraId="265789B1">
            <w:pPr>
              <w:adjustRightInd w:val="0"/>
              <w:snapToGrid w:val="0"/>
              <w:spacing w:line="288" w:lineRule="auto"/>
              <w:jc w:val="center"/>
              <w:rPr>
                <w:rFonts w:cs="Times New Roman"/>
                <w:sz w:val="21"/>
                <w:szCs w:val="21"/>
              </w:rPr>
            </w:pPr>
          </w:p>
        </w:tc>
        <w:tc>
          <w:tcPr>
            <w:tcW w:w="1053" w:type="dxa"/>
            <w:vAlign w:val="center"/>
          </w:tcPr>
          <w:p w14:paraId="159EE15B">
            <w:pPr>
              <w:adjustRightInd w:val="0"/>
              <w:snapToGrid w:val="0"/>
              <w:spacing w:line="288" w:lineRule="auto"/>
              <w:jc w:val="center"/>
              <w:rPr>
                <w:rFonts w:cs="Times New Roman"/>
                <w:sz w:val="21"/>
                <w:szCs w:val="21"/>
              </w:rPr>
            </w:pPr>
          </w:p>
        </w:tc>
        <w:tc>
          <w:tcPr>
            <w:tcW w:w="881" w:type="dxa"/>
          </w:tcPr>
          <w:p w14:paraId="6D50DA92">
            <w:pPr>
              <w:adjustRightInd w:val="0"/>
              <w:snapToGrid w:val="0"/>
              <w:spacing w:line="288" w:lineRule="auto"/>
              <w:jc w:val="center"/>
              <w:rPr>
                <w:rFonts w:cs="Times New Roman"/>
                <w:sz w:val="21"/>
                <w:szCs w:val="21"/>
              </w:rPr>
            </w:pPr>
          </w:p>
        </w:tc>
      </w:tr>
      <w:tr w14:paraId="01070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145E9CA">
            <w:pPr>
              <w:adjustRightInd w:val="0"/>
              <w:snapToGrid w:val="0"/>
              <w:spacing w:line="288" w:lineRule="auto"/>
              <w:jc w:val="center"/>
              <w:rPr>
                <w:rFonts w:cs="Times New Roman"/>
                <w:spacing w:val="-6"/>
                <w:sz w:val="21"/>
                <w:szCs w:val="21"/>
              </w:rPr>
            </w:pPr>
          </w:p>
        </w:tc>
        <w:tc>
          <w:tcPr>
            <w:tcW w:w="2091" w:type="dxa"/>
            <w:vAlign w:val="center"/>
          </w:tcPr>
          <w:p w14:paraId="50CC5204">
            <w:pPr>
              <w:adjustRightInd w:val="0"/>
              <w:snapToGrid w:val="0"/>
              <w:spacing w:line="288" w:lineRule="auto"/>
              <w:jc w:val="center"/>
              <w:rPr>
                <w:rFonts w:cs="Times New Roman"/>
                <w:spacing w:val="-6"/>
                <w:sz w:val="21"/>
                <w:szCs w:val="21"/>
              </w:rPr>
            </w:pPr>
          </w:p>
        </w:tc>
        <w:tc>
          <w:tcPr>
            <w:tcW w:w="709" w:type="dxa"/>
            <w:vAlign w:val="center"/>
          </w:tcPr>
          <w:p w14:paraId="7BF38014">
            <w:pPr>
              <w:adjustRightInd w:val="0"/>
              <w:snapToGrid w:val="0"/>
              <w:spacing w:line="288" w:lineRule="auto"/>
              <w:jc w:val="center"/>
              <w:rPr>
                <w:rFonts w:cs="Times New Roman"/>
                <w:spacing w:val="-6"/>
                <w:sz w:val="21"/>
                <w:szCs w:val="21"/>
              </w:rPr>
            </w:pPr>
          </w:p>
        </w:tc>
        <w:tc>
          <w:tcPr>
            <w:tcW w:w="3040" w:type="dxa"/>
            <w:vAlign w:val="center"/>
          </w:tcPr>
          <w:p w14:paraId="3904266A">
            <w:pPr>
              <w:adjustRightInd w:val="0"/>
              <w:snapToGrid w:val="0"/>
              <w:spacing w:line="288" w:lineRule="auto"/>
              <w:rPr>
                <w:rFonts w:cs="Times New Roman"/>
                <w:spacing w:val="-6"/>
                <w:sz w:val="21"/>
                <w:szCs w:val="21"/>
              </w:rPr>
            </w:pPr>
          </w:p>
        </w:tc>
        <w:tc>
          <w:tcPr>
            <w:tcW w:w="967" w:type="dxa"/>
            <w:vAlign w:val="center"/>
          </w:tcPr>
          <w:p w14:paraId="7F227800">
            <w:pPr>
              <w:adjustRightInd w:val="0"/>
              <w:snapToGrid w:val="0"/>
              <w:spacing w:line="288" w:lineRule="auto"/>
              <w:jc w:val="center"/>
              <w:rPr>
                <w:rFonts w:cs="Times New Roman"/>
                <w:spacing w:val="-6"/>
                <w:sz w:val="21"/>
                <w:szCs w:val="21"/>
              </w:rPr>
            </w:pPr>
          </w:p>
        </w:tc>
        <w:tc>
          <w:tcPr>
            <w:tcW w:w="1053" w:type="dxa"/>
            <w:vAlign w:val="center"/>
          </w:tcPr>
          <w:p w14:paraId="43F2B082">
            <w:pPr>
              <w:adjustRightInd w:val="0"/>
              <w:snapToGrid w:val="0"/>
              <w:spacing w:line="288" w:lineRule="auto"/>
              <w:jc w:val="center"/>
              <w:rPr>
                <w:rFonts w:cs="Times New Roman"/>
                <w:spacing w:val="-6"/>
                <w:sz w:val="21"/>
                <w:szCs w:val="21"/>
              </w:rPr>
            </w:pPr>
          </w:p>
        </w:tc>
        <w:tc>
          <w:tcPr>
            <w:tcW w:w="881" w:type="dxa"/>
          </w:tcPr>
          <w:p w14:paraId="2927FA72">
            <w:pPr>
              <w:adjustRightInd w:val="0"/>
              <w:snapToGrid w:val="0"/>
              <w:spacing w:line="288" w:lineRule="auto"/>
              <w:jc w:val="center"/>
              <w:rPr>
                <w:rFonts w:cs="Times New Roman"/>
                <w:spacing w:val="-6"/>
                <w:sz w:val="21"/>
                <w:szCs w:val="21"/>
              </w:rPr>
            </w:pPr>
          </w:p>
        </w:tc>
      </w:tr>
      <w:tr w14:paraId="69E48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913E2CB">
            <w:pPr>
              <w:adjustRightInd w:val="0"/>
              <w:snapToGrid w:val="0"/>
              <w:spacing w:line="288" w:lineRule="auto"/>
              <w:jc w:val="center"/>
              <w:rPr>
                <w:rFonts w:cs="Times New Roman"/>
                <w:spacing w:val="-6"/>
                <w:sz w:val="21"/>
                <w:szCs w:val="21"/>
              </w:rPr>
            </w:pPr>
          </w:p>
        </w:tc>
        <w:tc>
          <w:tcPr>
            <w:tcW w:w="2091" w:type="dxa"/>
            <w:vAlign w:val="center"/>
          </w:tcPr>
          <w:p w14:paraId="7F40A3BB">
            <w:pPr>
              <w:adjustRightInd w:val="0"/>
              <w:snapToGrid w:val="0"/>
              <w:spacing w:line="288" w:lineRule="auto"/>
              <w:jc w:val="center"/>
              <w:rPr>
                <w:rFonts w:cs="Times New Roman"/>
                <w:spacing w:val="-6"/>
                <w:sz w:val="21"/>
                <w:szCs w:val="21"/>
              </w:rPr>
            </w:pPr>
          </w:p>
        </w:tc>
        <w:tc>
          <w:tcPr>
            <w:tcW w:w="709" w:type="dxa"/>
            <w:vAlign w:val="center"/>
          </w:tcPr>
          <w:p w14:paraId="663E1A19">
            <w:pPr>
              <w:adjustRightInd w:val="0"/>
              <w:snapToGrid w:val="0"/>
              <w:spacing w:line="288" w:lineRule="auto"/>
              <w:jc w:val="center"/>
              <w:rPr>
                <w:rFonts w:cs="Times New Roman"/>
                <w:spacing w:val="-6"/>
                <w:sz w:val="21"/>
                <w:szCs w:val="21"/>
              </w:rPr>
            </w:pPr>
          </w:p>
        </w:tc>
        <w:tc>
          <w:tcPr>
            <w:tcW w:w="3040" w:type="dxa"/>
            <w:vAlign w:val="center"/>
          </w:tcPr>
          <w:p w14:paraId="3E3D5C0B">
            <w:pPr>
              <w:adjustRightInd w:val="0"/>
              <w:snapToGrid w:val="0"/>
              <w:spacing w:line="288" w:lineRule="auto"/>
              <w:rPr>
                <w:rFonts w:cs="Times New Roman"/>
                <w:spacing w:val="-6"/>
                <w:sz w:val="21"/>
                <w:szCs w:val="21"/>
              </w:rPr>
            </w:pPr>
          </w:p>
        </w:tc>
        <w:tc>
          <w:tcPr>
            <w:tcW w:w="967" w:type="dxa"/>
            <w:vAlign w:val="center"/>
          </w:tcPr>
          <w:p w14:paraId="628173AB">
            <w:pPr>
              <w:adjustRightInd w:val="0"/>
              <w:snapToGrid w:val="0"/>
              <w:spacing w:line="288" w:lineRule="auto"/>
              <w:jc w:val="center"/>
              <w:rPr>
                <w:rFonts w:cs="Times New Roman"/>
                <w:spacing w:val="-6"/>
                <w:sz w:val="21"/>
                <w:szCs w:val="21"/>
              </w:rPr>
            </w:pPr>
          </w:p>
        </w:tc>
        <w:tc>
          <w:tcPr>
            <w:tcW w:w="1053" w:type="dxa"/>
            <w:vAlign w:val="center"/>
          </w:tcPr>
          <w:p w14:paraId="33285028">
            <w:pPr>
              <w:adjustRightInd w:val="0"/>
              <w:snapToGrid w:val="0"/>
              <w:spacing w:line="288" w:lineRule="auto"/>
              <w:jc w:val="center"/>
              <w:rPr>
                <w:rFonts w:cs="Times New Roman"/>
                <w:spacing w:val="-6"/>
                <w:sz w:val="21"/>
                <w:szCs w:val="21"/>
              </w:rPr>
            </w:pPr>
          </w:p>
        </w:tc>
        <w:tc>
          <w:tcPr>
            <w:tcW w:w="881" w:type="dxa"/>
          </w:tcPr>
          <w:p w14:paraId="00E6B586">
            <w:pPr>
              <w:adjustRightInd w:val="0"/>
              <w:snapToGrid w:val="0"/>
              <w:spacing w:line="288" w:lineRule="auto"/>
              <w:jc w:val="center"/>
              <w:rPr>
                <w:rFonts w:cs="Times New Roman"/>
                <w:spacing w:val="-6"/>
                <w:sz w:val="21"/>
                <w:szCs w:val="21"/>
              </w:rPr>
            </w:pPr>
          </w:p>
        </w:tc>
      </w:tr>
      <w:tr w14:paraId="663AB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3E4258B">
            <w:pPr>
              <w:adjustRightInd w:val="0"/>
              <w:snapToGrid w:val="0"/>
              <w:spacing w:line="288" w:lineRule="auto"/>
              <w:jc w:val="center"/>
              <w:rPr>
                <w:rFonts w:cs="Times New Roman"/>
                <w:spacing w:val="-6"/>
                <w:sz w:val="21"/>
                <w:szCs w:val="21"/>
              </w:rPr>
            </w:pPr>
          </w:p>
        </w:tc>
        <w:tc>
          <w:tcPr>
            <w:tcW w:w="2091" w:type="dxa"/>
            <w:vAlign w:val="center"/>
          </w:tcPr>
          <w:p w14:paraId="400590FD">
            <w:pPr>
              <w:adjustRightInd w:val="0"/>
              <w:snapToGrid w:val="0"/>
              <w:spacing w:line="288" w:lineRule="auto"/>
              <w:jc w:val="center"/>
              <w:rPr>
                <w:rFonts w:cs="Times New Roman"/>
                <w:spacing w:val="-6"/>
                <w:sz w:val="21"/>
                <w:szCs w:val="21"/>
              </w:rPr>
            </w:pPr>
          </w:p>
        </w:tc>
        <w:tc>
          <w:tcPr>
            <w:tcW w:w="709" w:type="dxa"/>
            <w:vAlign w:val="center"/>
          </w:tcPr>
          <w:p w14:paraId="1D1C7D95">
            <w:pPr>
              <w:adjustRightInd w:val="0"/>
              <w:snapToGrid w:val="0"/>
              <w:spacing w:line="288" w:lineRule="auto"/>
              <w:jc w:val="center"/>
              <w:rPr>
                <w:rFonts w:cs="Times New Roman"/>
                <w:spacing w:val="-6"/>
                <w:sz w:val="21"/>
                <w:szCs w:val="21"/>
              </w:rPr>
            </w:pPr>
          </w:p>
        </w:tc>
        <w:tc>
          <w:tcPr>
            <w:tcW w:w="3040" w:type="dxa"/>
            <w:vAlign w:val="center"/>
          </w:tcPr>
          <w:p w14:paraId="0F0B4697">
            <w:pPr>
              <w:adjustRightInd w:val="0"/>
              <w:snapToGrid w:val="0"/>
              <w:spacing w:line="288" w:lineRule="auto"/>
              <w:rPr>
                <w:rFonts w:cs="Times New Roman"/>
                <w:spacing w:val="-6"/>
                <w:sz w:val="21"/>
                <w:szCs w:val="21"/>
              </w:rPr>
            </w:pPr>
          </w:p>
        </w:tc>
        <w:tc>
          <w:tcPr>
            <w:tcW w:w="967" w:type="dxa"/>
            <w:vAlign w:val="center"/>
          </w:tcPr>
          <w:p w14:paraId="115F039C">
            <w:pPr>
              <w:adjustRightInd w:val="0"/>
              <w:snapToGrid w:val="0"/>
              <w:spacing w:line="288" w:lineRule="auto"/>
              <w:jc w:val="center"/>
              <w:rPr>
                <w:rFonts w:cs="Times New Roman"/>
                <w:spacing w:val="-6"/>
                <w:sz w:val="21"/>
                <w:szCs w:val="21"/>
              </w:rPr>
            </w:pPr>
          </w:p>
        </w:tc>
        <w:tc>
          <w:tcPr>
            <w:tcW w:w="1053" w:type="dxa"/>
            <w:vAlign w:val="center"/>
          </w:tcPr>
          <w:p w14:paraId="774EDCDC">
            <w:pPr>
              <w:adjustRightInd w:val="0"/>
              <w:snapToGrid w:val="0"/>
              <w:spacing w:line="288" w:lineRule="auto"/>
              <w:jc w:val="center"/>
              <w:rPr>
                <w:rFonts w:cs="Times New Roman"/>
                <w:spacing w:val="-6"/>
                <w:sz w:val="21"/>
                <w:szCs w:val="21"/>
              </w:rPr>
            </w:pPr>
          </w:p>
        </w:tc>
        <w:tc>
          <w:tcPr>
            <w:tcW w:w="881" w:type="dxa"/>
          </w:tcPr>
          <w:p w14:paraId="1E7A8913">
            <w:pPr>
              <w:adjustRightInd w:val="0"/>
              <w:snapToGrid w:val="0"/>
              <w:spacing w:line="288" w:lineRule="auto"/>
              <w:jc w:val="center"/>
              <w:rPr>
                <w:rFonts w:cs="Times New Roman"/>
                <w:spacing w:val="-6"/>
                <w:sz w:val="21"/>
                <w:szCs w:val="21"/>
              </w:rPr>
            </w:pPr>
          </w:p>
        </w:tc>
      </w:tr>
      <w:tr w14:paraId="36EAD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2AB83EC8">
            <w:pPr>
              <w:adjustRightInd w:val="0"/>
              <w:snapToGrid w:val="0"/>
              <w:spacing w:line="288" w:lineRule="auto"/>
              <w:jc w:val="center"/>
              <w:rPr>
                <w:rFonts w:cs="Times New Roman"/>
                <w:b/>
                <w:spacing w:val="-6"/>
                <w:sz w:val="21"/>
                <w:szCs w:val="21"/>
              </w:rPr>
            </w:pPr>
            <w:r>
              <w:rPr>
                <w:rFonts w:hint="eastAsia" w:cs="Times New Roman"/>
                <w:b/>
                <w:spacing w:val="-6"/>
                <w:sz w:val="21"/>
                <w:szCs w:val="21"/>
              </w:rPr>
              <w:t>技术</w:t>
            </w:r>
            <w:r>
              <w:rPr>
                <w:rFonts w:cs="Times New Roman"/>
                <w:b/>
                <w:spacing w:val="-6"/>
                <w:sz w:val="21"/>
                <w:szCs w:val="21"/>
              </w:rPr>
              <w:t>分</w:t>
            </w:r>
          </w:p>
        </w:tc>
      </w:tr>
      <w:tr w14:paraId="08082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58D4080">
            <w:pPr>
              <w:adjustRightInd w:val="0"/>
              <w:snapToGrid w:val="0"/>
              <w:spacing w:line="288" w:lineRule="auto"/>
              <w:jc w:val="center"/>
              <w:rPr>
                <w:rFonts w:cs="Times New Roman"/>
                <w:spacing w:val="-6"/>
                <w:sz w:val="21"/>
                <w:szCs w:val="21"/>
              </w:rPr>
            </w:pPr>
          </w:p>
        </w:tc>
        <w:tc>
          <w:tcPr>
            <w:tcW w:w="2091" w:type="dxa"/>
            <w:vAlign w:val="center"/>
          </w:tcPr>
          <w:p w14:paraId="187F973F">
            <w:pPr>
              <w:adjustRightInd w:val="0"/>
              <w:snapToGrid w:val="0"/>
              <w:spacing w:line="288" w:lineRule="auto"/>
              <w:jc w:val="center"/>
              <w:rPr>
                <w:rFonts w:cs="Times New Roman"/>
                <w:spacing w:val="-6"/>
                <w:sz w:val="21"/>
                <w:szCs w:val="21"/>
              </w:rPr>
            </w:pPr>
          </w:p>
        </w:tc>
        <w:tc>
          <w:tcPr>
            <w:tcW w:w="709" w:type="dxa"/>
            <w:vAlign w:val="center"/>
          </w:tcPr>
          <w:p w14:paraId="7104A1AB">
            <w:pPr>
              <w:adjustRightInd w:val="0"/>
              <w:snapToGrid w:val="0"/>
              <w:spacing w:line="288" w:lineRule="auto"/>
              <w:jc w:val="center"/>
              <w:rPr>
                <w:rFonts w:cs="Times New Roman"/>
                <w:spacing w:val="-6"/>
                <w:sz w:val="21"/>
                <w:szCs w:val="21"/>
              </w:rPr>
            </w:pPr>
          </w:p>
        </w:tc>
        <w:tc>
          <w:tcPr>
            <w:tcW w:w="3040" w:type="dxa"/>
            <w:vAlign w:val="center"/>
          </w:tcPr>
          <w:p w14:paraId="5E3CA7A9">
            <w:pPr>
              <w:adjustRightInd w:val="0"/>
              <w:snapToGrid w:val="0"/>
              <w:spacing w:line="288" w:lineRule="auto"/>
              <w:rPr>
                <w:rFonts w:cs="Times New Roman"/>
                <w:spacing w:val="-6"/>
                <w:sz w:val="21"/>
                <w:szCs w:val="21"/>
              </w:rPr>
            </w:pPr>
          </w:p>
        </w:tc>
        <w:tc>
          <w:tcPr>
            <w:tcW w:w="967" w:type="dxa"/>
            <w:vAlign w:val="center"/>
          </w:tcPr>
          <w:p w14:paraId="54616CCF">
            <w:pPr>
              <w:adjustRightInd w:val="0"/>
              <w:snapToGrid w:val="0"/>
              <w:spacing w:line="288" w:lineRule="auto"/>
              <w:jc w:val="center"/>
              <w:rPr>
                <w:rFonts w:cs="Times New Roman"/>
                <w:spacing w:val="-6"/>
                <w:sz w:val="21"/>
                <w:szCs w:val="21"/>
              </w:rPr>
            </w:pPr>
          </w:p>
        </w:tc>
        <w:tc>
          <w:tcPr>
            <w:tcW w:w="1053" w:type="dxa"/>
            <w:vAlign w:val="center"/>
          </w:tcPr>
          <w:p w14:paraId="1A4EE923">
            <w:pPr>
              <w:adjustRightInd w:val="0"/>
              <w:snapToGrid w:val="0"/>
              <w:spacing w:line="288" w:lineRule="auto"/>
              <w:jc w:val="center"/>
              <w:rPr>
                <w:rFonts w:cs="Times New Roman"/>
                <w:spacing w:val="-6"/>
                <w:sz w:val="21"/>
                <w:szCs w:val="21"/>
              </w:rPr>
            </w:pPr>
          </w:p>
        </w:tc>
        <w:tc>
          <w:tcPr>
            <w:tcW w:w="881" w:type="dxa"/>
          </w:tcPr>
          <w:p w14:paraId="300083B7">
            <w:pPr>
              <w:adjustRightInd w:val="0"/>
              <w:snapToGrid w:val="0"/>
              <w:spacing w:line="288" w:lineRule="auto"/>
              <w:jc w:val="center"/>
              <w:rPr>
                <w:rFonts w:cs="Times New Roman"/>
                <w:spacing w:val="-6"/>
                <w:sz w:val="21"/>
                <w:szCs w:val="21"/>
              </w:rPr>
            </w:pPr>
          </w:p>
        </w:tc>
      </w:tr>
      <w:tr w14:paraId="50094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12509F0">
            <w:pPr>
              <w:adjustRightInd w:val="0"/>
              <w:snapToGrid w:val="0"/>
              <w:spacing w:line="288" w:lineRule="auto"/>
              <w:jc w:val="center"/>
              <w:rPr>
                <w:rFonts w:cs="Times New Roman"/>
                <w:spacing w:val="-6"/>
                <w:sz w:val="21"/>
                <w:szCs w:val="21"/>
              </w:rPr>
            </w:pPr>
          </w:p>
        </w:tc>
        <w:tc>
          <w:tcPr>
            <w:tcW w:w="2091" w:type="dxa"/>
            <w:vAlign w:val="center"/>
          </w:tcPr>
          <w:p w14:paraId="0EEBDE19">
            <w:pPr>
              <w:adjustRightInd w:val="0"/>
              <w:snapToGrid w:val="0"/>
              <w:spacing w:line="288" w:lineRule="auto"/>
              <w:jc w:val="center"/>
              <w:rPr>
                <w:rFonts w:cs="Times New Roman"/>
                <w:spacing w:val="-6"/>
                <w:sz w:val="21"/>
                <w:szCs w:val="21"/>
              </w:rPr>
            </w:pPr>
          </w:p>
        </w:tc>
        <w:tc>
          <w:tcPr>
            <w:tcW w:w="709" w:type="dxa"/>
            <w:vAlign w:val="center"/>
          </w:tcPr>
          <w:p w14:paraId="5ABF0D36">
            <w:pPr>
              <w:adjustRightInd w:val="0"/>
              <w:snapToGrid w:val="0"/>
              <w:spacing w:line="288" w:lineRule="auto"/>
              <w:jc w:val="center"/>
              <w:rPr>
                <w:rFonts w:cs="Times New Roman"/>
                <w:spacing w:val="-6"/>
                <w:sz w:val="21"/>
                <w:szCs w:val="21"/>
              </w:rPr>
            </w:pPr>
          </w:p>
        </w:tc>
        <w:tc>
          <w:tcPr>
            <w:tcW w:w="3040" w:type="dxa"/>
            <w:vAlign w:val="center"/>
          </w:tcPr>
          <w:p w14:paraId="518C21F2">
            <w:pPr>
              <w:adjustRightInd w:val="0"/>
              <w:snapToGrid w:val="0"/>
              <w:spacing w:line="288" w:lineRule="auto"/>
              <w:rPr>
                <w:rFonts w:cs="Times New Roman"/>
                <w:spacing w:val="-6"/>
                <w:sz w:val="21"/>
                <w:szCs w:val="21"/>
              </w:rPr>
            </w:pPr>
          </w:p>
        </w:tc>
        <w:tc>
          <w:tcPr>
            <w:tcW w:w="967" w:type="dxa"/>
            <w:vAlign w:val="center"/>
          </w:tcPr>
          <w:p w14:paraId="293232A9">
            <w:pPr>
              <w:adjustRightInd w:val="0"/>
              <w:snapToGrid w:val="0"/>
              <w:spacing w:line="288" w:lineRule="auto"/>
              <w:jc w:val="center"/>
              <w:rPr>
                <w:rFonts w:cs="Times New Roman"/>
                <w:spacing w:val="-6"/>
                <w:sz w:val="21"/>
                <w:szCs w:val="21"/>
              </w:rPr>
            </w:pPr>
          </w:p>
        </w:tc>
        <w:tc>
          <w:tcPr>
            <w:tcW w:w="1053" w:type="dxa"/>
            <w:vAlign w:val="center"/>
          </w:tcPr>
          <w:p w14:paraId="0C77209E">
            <w:pPr>
              <w:adjustRightInd w:val="0"/>
              <w:snapToGrid w:val="0"/>
              <w:spacing w:line="288" w:lineRule="auto"/>
              <w:jc w:val="center"/>
              <w:rPr>
                <w:rFonts w:cs="Times New Roman"/>
                <w:spacing w:val="-6"/>
                <w:sz w:val="21"/>
                <w:szCs w:val="21"/>
              </w:rPr>
            </w:pPr>
          </w:p>
        </w:tc>
        <w:tc>
          <w:tcPr>
            <w:tcW w:w="881" w:type="dxa"/>
          </w:tcPr>
          <w:p w14:paraId="64A66E78">
            <w:pPr>
              <w:adjustRightInd w:val="0"/>
              <w:snapToGrid w:val="0"/>
              <w:spacing w:line="288" w:lineRule="auto"/>
              <w:jc w:val="center"/>
              <w:rPr>
                <w:rFonts w:cs="Times New Roman"/>
                <w:spacing w:val="-6"/>
                <w:sz w:val="21"/>
                <w:szCs w:val="21"/>
              </w:rPr>
            </w:pPr>
          </w:p>
        </w:tc>
      </w:tr>
      <w:tr w14:paraId="7EDFE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4C43B09">
            <w:pPr>
              <w:adjustRightInd w:val="0"/>
              <w:snapToGrid w:val="0"/>
              <w:spacing w:line="288" w:lineRule="auto"/>
              <w:jc w:val="center"/>
              <w:rPr>
                <w:rFonts w:cs="Times New Roman"/>
                <w:spacing w:val="-6"/>
                <w:sz w:val="21"/>
                <w:szCs w:val="21"/>
              </w:rPr>
            </w:pPr>
          </w:p>
        </w:tc>
        <w:tc>
          <w:tcPr>
            <w:tcW w:w="2091" w:type="dxa"/>
            <w:vAlign w:val="center"/>
          </w:tcPr>
          <w:p w14:paraId="75CE42A0">
            <w:pPr>
              <w:adjustRightInd w:val="0"/>
              <w:snapToGrid w:val="0"/>
              <w:spacing w:line="288" w:lineRule="auto"/>
              <w:jc w:val="center"/>
              <w:rPr>
                <w:rFonts w:cs="Times New Roman"/>
                <w:spacing w:val="-6"/>
                <w:sz w:val="21"/>
                <w:szCs w:val="21"/>
              </w:rPr>
            </w:pPr>
          </w:p>
        </w:tc>
        <w:tc>
          <w:tcPr>
            <w:tcW w:w="709" w:type="dxa"/>
            <w:vAlign w:val="center"/>
          </w:tcPr>
          <w:p w14:paraId="68BC2DA1">
            <w:pPr>
              <w:adjustRightInd w:val="0"/>
              <w:snapToGrid w:val="0"/>
              <w:spacing w:line="288" w:lineRule="auto"/>
              <w:jc w:val="center"/>
              <w:rPr>
                <w:rFonts w:cs="Times New Roman"/>
                <w:spacing w:val="-6"/>
                <w:sz w:val="21"/>
                <w:szCs w:val="21"/>
              </w:rPr>
            </w:pPr>
          </w:p>
        </w:tc>
        <w:tc>
          <w:tcPr>
            <w:tcW w:w="3040" w:type="dxa"/>
            <w:vAlign w:val="center"/>
          </w:tcPr>
          <w:p w14:paraId="56D92ED2">
            <w:pPr>
              <w:adjustRightInd w:val="0"/>
              <w:snapToGrid w:val="0"/>
              <w:spacing w:line="288" w:lineRule="auto"/>
              <w:rPr>
                <w:rFonts w:cs="Times New Roman"/>
                <w:spacing w:val="-6"/>
                <w:sz w:val="21"/>
                <w:szCs w:val="21"/>
              </w:rPr>
            </w:pPr>
          </w:p>
        </w:tc>
        <w:tc>
          <w:tcPr>
            <w:tcW w:w="967" w:type="dxa"/>
            <w:vAlign w:val="center"/>
          </w:tcPr>
          <w:p w14:paraId="6E302D1E">
            <w:pPr>
              <w:adjustRightInd w:val="0"/>
              <w:snapToGrid w:val="0"/>
              <w:spacing w:line="288" w:lineRule="auto"/>
              <w:jc w:val="center"/>
              <w:rPr>
                <w:rFonts w:cs="Times New Roman"/>
                <w:spacing w:val="-6"/>
                <w:sz w:val="21"/>
                <w:szCs w:val="21"/>
              </w:rPr>
            </w:pPr>
          </w:p>
        </w:tc>
        <w:tc>
          <w:tcPr>
            <w:tcW w:w="1053" w:type="dxa"/>
            <w:vAlign w:val="center"/>
          </w:tcPr>
          <w:p w14:paraId="429AC5CB">
            <w:pPr>
              <w:adjustRightInd w:val="0"/>
              <w:snapToGrid w:val="0"/>
              <w:spacing w:line="288" w:lineRule="auto"/>
              <w:jc w:val="center"/>
              <w:rPr>
                <w:rFonts w:cs="Times New Roman"/>
                <w:spacing w:val="-6"/>
                <w:sz w:val="21"/>
                <w:szCs w:val="21"/>
              </w:rPr>
            </w:pPr>
          </w:p>
        </w:tc>
        <w:tc>
          <w:tcPr>
            <w:tcW w:w="881" w:type="dxa"/>
          </w:tcPr>
          <w:p w14:paraId="118B842B">
            <w:pPr>
              <w:adjustRightInd w:val="0"/>
              <w:snapToGrid w:val="0"/>
              <w:spacing w:line="288" w:lineRule="auto"/>
              <w:jc w:val="center"/>
              <w:rPr>
                <w:rFonts w:cs="Times New Roman"/>
                <w:spacing w:val="-6"/>
                <w:sz w:val="21"/>
                <w:szCs w:val="21"/>
              </w:rPr>
            </w:pPr>
          </w:p>
        </w:tc>
      </w:tr>
      <w:tr w14:paraId="3B97E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0FFE0D3">
            <w:pPr>
              <w:adjustRightInd w:val="0"/>
              <w:snapToGrid w:val="0"/>
              <w:spacing w:line="288" w:lineRule="auto"/>
              <w:jc w:val="center"/>
              <w:rPr>
                <w:rFonts w:cs="Times New Roman"/>
                <w:spacing w:val="-6"/>
                <w:sz w:val="21"/>
                <w:szCs w:val="21"/>
              </w:rPr>
            </w:pPr>
          </w:p>
        </w:tc>
        <w:tc>
          <w:tcPr>
            <w:tcW w:w="2091" w:type="dxa"/>
            <w:vAlign w:val="center"/>
          </w:tcPr>
          <w:p w14:paraId="2ED1B0F1">
            <w:pPr>
              <w:adjustRightInd w:val="0"/>
              <w:snapToGrid w:val="0"/>
              <w:spacing w:line="288" w:lineRule="auto"/>
              <w:jc w:val="center"/>
              <w:rPr>
                <w:rFonts w:cs="Times New Roman"/>
                <w:spacing w:val="-6"/>
                <w:sz w:val="21"/>
                <w:szCs w:val="21"/>
              </w:rPr>
            </w:pPr>
          </w:p>
        </w:tc>
        <w:tc>
          <w:tcPr>
            <w:tcW w:w="709" w:type="dxa"/>
            <w:vAlign w:val="center"/>
          </w:tcPr>
          <w:p w14:paraId="304E6D99">
            <w:pPr>
              <w:adjustRightInd w:val="0"/>
              <w:snapToGrid w:val="0"/>
              <w:spacing w:line="288" w:lineRule="auto"/>
              <w:jc w:val="center"/>
              <w:rPr>
                <w:rFonts w:cs="Times New Roman"/>
                <w:spacing w:val="-6"/>
                <w:sz w:val="21"/>
                <w:szCs w:val="21"/>
              </w:rPr>
            </w:pPr>
          </w:p>
        </w:tc>
        <w:tc>
          <w:tcPr>
            <w:tcW w:w="3040" w:type="dxa"/>
            <w:vAlign w:val="center"/>
          </w:tcPr>
          <w:p w14:paraId="01F21DDC">
            <w:pPr>
              <w:adjustRightInd w:val="0"/>
              <w:snapToGrid w:val="0"/>
              <w:spacing w:line="288" w:lineRule="auto"/>
              <w:rPr>
                <w:rFonts w:cs="Times New Roman"/>
                <w:spacing w:val="-6"/>
                <w:sz w:val="21"/>
                <w:szCs w:val="21"/>
              </w:rPr>
            </w:pPr>
          </w:p>
        </w:tc>
        <w:tc>
          <w:tcPr>
            <w:tcW w:w="967" w:type="dxa"/>
            <w:vAlign w:val="center"/>
          </w:tcPr>
          <w:p w14:paraId="3E0CE2A9">
            <w:pPr>
              <w:adjustRightInd w:val="0"/>
              <w:snapToGrid w:val="0"/>
              <w:spacing w:line="288" w:lineRule="auto"/>
              <w:jc w:val="center"/>
              <w:rPr>
                <w:rFonts w:cs="Times New Roman"/>
                <w:spacing w:val="-6"/>
                <w:sz w:val="21"/>
                <w:szCs w:val="21"/>
              </w:rPr>
            </w:pPr>
          </w:p>
        </w:tc>
        <w:tc>
          <w:tcPr>
            <w:tcW w:w="1053" w:type="dxa"/>
            <w:vAlign w:val="center"/>
          </w:tcPr>
          <w:p w14:paraId="3630D674">
            <w:pPr>
              <w:adjustRightInd w:val="0"/>
              <w:snapToGrid w:val="0"/>
              <w:spacing w:line="288" w:lineRule="auto"/>
              <w:jc w:val="center"/>
              <w:rPr>
                <w:rFonts w:cs="Times New Roman"/>
                <w:spacing w:val="-6"/>
                <w:sz w:val="21"/>
                <w:szCs w:val="21"/>
              </w:rPr>
            </w:pPr>
          </w:p>
        </w:tc>
        <w:tc>
          <w:tcPr>
            <w:tcW w:w="881" w:type="dxa"/>
          </w:tcPr>
          <w:p w14:paraId="1E0C951B">
            <w:pPr>
              <w:adjustRightInd w:val="0"/>
              <w:snapToGrid w:val="0"/>
              <w:spacing w:line="288" w:lineRule="auto"/>
              <w:jc w:val="center"/>
              <w:rPr>
                <w:rFonts w:cs="Times New Roman"/>
                <w:spacing w:val="-6"/>
                <w:sz w:val="21"/>
                <w:szCs w:val="21"/>
              </w:rPr>
            </w:pPr>
          </w:p>
        </w:tc>
      </w:tr>
      <w:tr w14:paraId="62307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AC3D517">
            <w:pPr>
              <w:adjustRightInd w:val="0"/>
              <w:snapToGrid w:val="0"/>
              <w:spacing w:line="288" w:lineRule="auto"/>
              <w:jc w:val="center"/>
              <w:rPr>
                <w:rFonts w:cs="Times New Roman"/>
                <w:spacing w:val="-6"/>
                <w:sz w:val="21"/>
                <w:szCs w:val="21"/>
              </w:rPr>
            </w:pPr>
          </w:p>
        </w:tc>
        <w:tc>
          <w:tcPr>
            <w:tcW w:w="2091" w:type="dxa"/>
            <w:vAlign w:val="center"/>
          </w:tcPr>
          <w:p w14:paraId="5F86F940">
            <w:pPr>
              <w:adjustRightInd w:val="0"/>
              <w:snapToGrid w:val="0"/>
              <w:spacing w:line="288" w:lineRule="auto"/>
              <w:jc w:val="center"/>
              <w:rPr>
                <w:rFonts w:cs="Times New Roman"/>
                <w:spacing w:val="-6"/>
                <w:sz w:val="21"/>
                <w:szCs w:val="21"/>
              </w:rPr>
            </w:pPr>
          </w:p>
        </w:tc>
        <w:tc>
          <w:tcPr>
            <w:tcW w:w="709" w:type="dxa"/>
            <w:vAlign w:val="center"/>
          </w:tcPr>
          <w:p w14:paraId="7164F7F1">
            <w:pPr>
              <w:adjustRightInd w:val="0"/>
              <w:snapToGrid w:val="0"/>
              <w:spacing w:line="288" w:lineRule="auto"/>
              <w:jc w:val="center"/>
              <w:rPr>
                <w:rFonts w:cs="Times New Roman"/>
                <w:spacing w:val="-6"/>
                <w:sz w:val="21"/>
                <w:szCs w:val="21"/>
              </w:rPr>
            </w:pPr>
          </w:p>
        </w:tc>
        <w:tc>
          <w:tcPr>
            <w:tcW w:w="3040" w:type="dxa"/>
            <w:vAlign w:val="center"/>
          </w:tcPr>
          <w:p w14:paraId="0CEAB730">
            <w:pPr>
              <w:adjustRightInd w:val="0"/>
              <w:snapToGrid w:val="0"/>
              <w:spacing w:line="288" w:lineRule="auto"/>
              <w:rPr>
                <w:rFonts w:cs="Times New Roman"/>
                <w:spacing w:val="-6"/>
                <w:sz w:val="21"/>
                <w:szCs w:val="21"/>
              </w:rPr>
            </w:pPr>
          </w:p>
        </w:tc>
        <w:tc>
          <w:tcPr>
            <w:tcW w:w="967" w:type="dxa"/>
            <w:vAlign w:val="center"/>
          </w:tcPr>
          <w:p w14:paraId="495264AE">
            <w:pPr>
              <w:adjustRightInd w:val="0"/>
              <w:snapToGrid w:val="0"/>
              <w:spacing w:line="288" w:lineRule="auto"/>
              <w:jc w:val="center"/>
              <w:rPr>
                <w:rFonts w:cs="Times New Roman"/>
                <w:spacing w:val="-6"/>
                <w:sz w:val="21"/>
                <w:szCs w:val="21"/>
              </w:rPr>
            </w:pPr>
          </w:p>
        </w:tc>
        <w:tc>
          <w:tcPr>
            <w:tcW w:w="1053" w:type="dxa"/>
            <w:vAlign w:val="center"/>
          </w:tcPr>
          <w:p w14:paraId="2CC4F591">
            <w:pPr>
              <w:adjustRightInd w:val="0"/>
              <w:snapToGrid w:val="0"/>
              <w:spacing w:line="288" w:lineRule="auto"/>
              <w:jc w:val="center"/>
              <w:rPr>
                <w:rFonts w:cs="Times New Roman"/>
                <w:spacing w:val="-6"/>
                <w:sz w:val="21"/>
                <w:szCs w:val="21"/>
              </w:rPr>
            </w:pPr>
          </w:p>
        </w:tc>
        <w:tc>
          <w:tcPr>
            <w:tcW w:w="881" w:type="dxa"/>
          </w:tcPr>
          <w:p w14:paraId="5511EDE4">
            <w:pPr>
              <w:adjustRightInd w:val="0"/>
              <w:snapToGrid w:val="0"/>
              <w:spacing w:line="288" w:lineRule="auto"/>
              <w:jc w:val="center"/>
              <w:rPr>
                <w:rFonts w:cs="Times New Roman"/>
                <w:spacing w:val="-6"/>
                <w:sz w:val="21"/>
                <w:szCs w:val="21"/>
              </w:rPr>
            </w:pPr>
          </w:p>
        </w:tc>
      </w:tr>
    </w:tbl>
    <w:p w14:paraId="3A2BD1D6">
      <w:pPr>
        <w:adjustRightInd w:val="0"/>
        <w:snapToGrid w:val="0"/>
        <w:spacing w:line="288" w:lineRule="auto"/>
        <w:rPr>
          <w:rFonts w:cs="Times New Roman"/>
          <w:spacing w:val="-6"/>
          <w:sz w:val="21"/>
          <w:szCs w:val="21"/>
        </w:rPr>
      </w:pPr>
    </w:p>
    <w:p w14:paraId="724B188C">
      <w:pPr>
        <w:widowControl/>
        <w:jc w:val="left"/>
        <w:rPr>
          <w:rFonts w:cs="Times New Roman"/>
          <w:spacing w:val="-6"/>
          <w:sz w:val="21"/>
          <w:szCs w:val="21"/>
        </w:rPr>
      </w:pPr>
      <w:r>
        <w:rPr>
          <w:rFonts w:hint="eastAsia" w:cs="Times New Roman"/>
          <w:spacing w:val="-6"/>
          <w:sz w:val="21"/>
          <w:szCs w:val="21"/>
        </w:rPr>
        <w:t>备注：本表仅为方便磋商小组评审使用，不作为判别响应文件是否有效的依据。</w:t>
      </w:r>
    </w:p>
    <w:bookmarkEnd w:id="57"/>
    <w:p w14:paraId="467E489C">
      <w:pPr>
        <w:widowControl/>
        <w:jc w:val="left"/>
        <w:rPr>
          <w:b/>
          <w:bCs/>
          <w:sz w:val="21"/>
          <w:szCs w:val="21"/>
        </w:rPr>
      </w:pPr>
      <w:r>
        <w:rPr>
          <w:b/>
          <w:bCs/>
          <w:sz w:val="21"/>
          <w:szCs w:val="21"/>
        </w:rPr>
        <w:br w:type="page"/>
      </w:r>
    </w:p>
    <w:p w14:paraId="7E93209B">
      <w:pPr>
        <w:adjustRightInd w:val="0"/>
        <w:snapToGrid w:val="0"/>
        <w:spacing w:line="288" w:lineRule="auto"/>
      </w:pPr>
    </w:p>
    <w:p w14:paraId="2F93D511">
      <w:pPr>
        <w:adjustRightInd w:val="0"/>
        <w:snapToGrid w:val="0"/>
        <w:spacing w:line="288" w:lineRule="auto"/>
        <w:jc w:val="center"/>
        <w:outlineLvl w:val="1"/>
        <w:rPr>
          <w:b/>
          <w:bCs/>
          <w:sz w:val="84"/>
          <w:szCs w:val="84"/>
        </w:rPr>
      </w:pPr>
      <w:r>
        <w:rPr>
          <w:rFonts w:hint="eastAsia"/>
          <w:b/>
          <w:bCs/>
          <w:sz w:val="84"/>
          <w:szCs w:val="84"/>
        </w:rPr>
        <w:t>资格文件</w:t>
      </w:r>
    </w:p>
    <w:p w14:paraId="619F1617">
      <w:pPr>
        <w:adjustRightInd w:val="0"/>
        <w:snapToGrid w:val="0"/>
        <w:spacing w:line="288" w:lineRule="auto"/>
        <w:jc w:val="center"/>
        <w:rPr>
          <w:b/>
          <w:bCs/>
          <w:sz w:val="21"/>
          <w:szCs w:val="21"/>
        </w:rPr>
      </w:pPr>
    </w:p>
    <w:p w14:paraId="386261F0">
      <w:pPr>
        <w:adjustRightInd w:val="0"/>
        <w:snapToGrid w:val="0"/>
        <w:spacing w:line="288" w:lineRule="auto"/>
        <w:jc w:val="center"/>
        <w:rPr>
          <w:b/>
          <w:bCs/>
          <w:sz w:val="21"/>
          <w:szCs w:val="21"/>
        </w:rPr>
      </w:pPr>
    </w:p>
    <w:p w14:paraId="158B61D3">
      <w:pPr>
        <w:adjustRightInd w:val="0"/>
        <w:snapToGrid w:val="0"/>
        <w:spacing w:line="288" w:lineRule="auto"/>
        <w:jc w:val="center"/>
        <w:rPr>
          <w:b/>
          <w:bCs/>
          <w:sz w:val="21"/>
          <w:szCs w:val="21"/>
        </w:rPr>
      </w:pPr>
      <w:bookmarkStart w:id="58" w:name="_Hlk94097338"/>
      <w:r>
        <w:rPr>
          <w:rFonts w:hint="eastAsia"/>
          <w:b/>
          <w:bCs/>
          <w:sz w:val="21"/>
          <w:szCs w:val="21"/>
        </w:rPr>
        <w:t>资格审查要求的资格证明材料（均需加盖公章）</w:t>
      </w:r>
    </w:p>
    <w:bookmarkEnd w:id="58"/>
    <w:p w14:paraId="08AABABC">
      <w:pPr>
        <w:adjustRightInd w:val="0"/>
        <w:snapToGrid w:val="0"/>
        <w:spacing w:line="288" w:lineRule="auto"/>
        <w:rPr>
          <w:sz w:val="21"/>
          <w:szCs w:val="21"/>
        </w:rPr>
      </w:pPr>
      <w:r>
        <w:rPr>
          <w:rFonts w:hint="eastAsia"/>
          <w:sz w:val="21"/>
          <w:szCs w:val="21"/>
        </w:rPr>
        <w:br w:type="page"/>
      </w:r>
    </w:p>
    <w:p w14:paraId="05CF05C3">
      <w:pPr>
        <w:adjustRightInd w:val="0"/>
        <w:snapToGrid w:val="0"/>
        <w:spacing w:line="288" w:lineRule="auto"/>
        <w:outlineLvl w:val="2"/>
        <w:rPr>
          <w:b/>
          <w:bCs/>
          <w:sz w:val="21"/>
          <w:szCs w:val="21"/>
        </w:rPr>
      </w:pPr>
      <w:r>
        <w:rPr>
          <w:rFonts w:hint="eastAsia"/>
          <w:b/>
          <w:bCs/>
          <w:sz w:val="21"/>
          <w:szCs w:val="21"/>
        </w:rPr>
        <w:t>（1）有效的法人或者其他组织的营业执照等证明文件，自然人的身份证明（扫描件）</w:t>
      </w:r>
    </w:p>
    <w:p w14:paraId="0DFA4C5E">
      <w:pPr>
        <w:adjustRightInd w:val="0"/>
        <w:snapToGrid w:val="0"/>
        <w:spacing w:line="288" w:lineRule="auto"/>
        <w:rPr>
          <w:sz w:val="21"/>
          <w:szCs w:val="21"/>
        </w:rPr>
      </w:pPr>
    </w:p>
    <w:p w14:paraId="217E1D50">
      <w:pPr>
        <w:adjustRightInd w:val="0"/>
        <w:snapToGrid w:val="0"/>
        <w:spacing w:line="288" w:lineRule="auto"/>
        <w:rPr>
          <w:sz w:val="21"/>
          <w:szCs w:val="21"/>
        </w:rPr>
      </w:pPr>
      <w:r>
        <w:rPr>
          <w:rFonts w:hint="eastAsia"/>
          <w:sz w:val="21"/>
          <w:szCs w:val="21"/>
        </w:rPr>
        <w:t>说明：</w:t>
      </w:r>
    </w:p>
    <w:p w14:paraId="4B0AA0AE">
      <w:pPr>
        <w:adjustRightInd w:val="0"/>
        <w:snapToGrid w:val="0"/>
        <w:spacing w:line="288" w:lineRule="auto"/>
        <w:rPr>
          <w:sz w:val="21"/>
          <w:szCs w:val="21"/>
        </w:rPr>
      </w:pPr>
      <w:r>
        <w:rPr>
          <w:rFonts w:hint="eastAsia"/>
          <w:sz w:val="21"/>
          <w:szCs w:val="21"/>
        </w:rPr>
        <w:t>1.如供应商是企业（包括合伙企业），提供在工商部门注册的有效“企业法人营业执照”或“营业执照”；</w:t>
      </w:r>
    </w:p>
    <w:p w14:paraId="5911F9D6">
      <w:pPr>
        <w:adjustRightInd w:val="0"/>
        <w:snapToGrid w:val="0"/>
        <w:spacing w:line="288" w:lineRule="auto"/>
        <w:rPr>
          <w:sz w:val="21"/>
          <w:szCs w:val="21"/>
        </w:rPr>
      </w:pPr>
      <w:r>
        <w:rPr>
          <w:rFonts w:hint="eastAsia"/>
          <w:sz w:val="21"/>
          <w:szCs w:val="21"/>
        </w:rPr>
        <w:t>2.如供应商是事业单位，提供有效的“事业单位法人证书”；</w:t>
      </w:r>
    </w:p>
    <w:p w14:paraId="2706F046">
      <w:pPr>
        <w:adjustRightInd w:val="0"/>
        <w:snapToGrid w:val="0"/>
        <w:spacing w:line="288" w:lineRule="auto"/>
        <w:rPr>
          <w:sz w:val="21"/>
          <w:szCs w:val="21"/>
        </w:rPr>
      </w:pPr>
      <w:r>
        <w:rPr>
          <w:rFonts w:hint="eastAsia"/>
          <w:sz w:val="21"/>
          <w:szCs w:val="21"/>
        </w:rPr>
        <w:t>3.如供应商是非企业专业服务机构的，提供执业许可证等证明文件；</w:t>
      </w:r>
    </w:p>
    <w:p w14:paraId="73A10C39">
      <w:pPr>
        <w:adjustRightInd w:val="0"/>
        <w:snapToGrid w:val="0"/>
        <w:spacing w:line="288" w:lineRule="auto"/>
        <w:rPr>
          <w:sz w:val="21"/>
          <w:szCs w:val="21"/>
        </w:rPr>
      </w:pPr>
      <w:r>
        <w:rPr>
          <w:rFonts w:hint="eastAsia"/>
          <w:sz w:val="21"/>
          <w:szCs w:val="21"/>
        </w:rPr>
        <w:t>4.如供应商是个体工商户，提供有效的“个体工商户营业执照”；</w:t>
      </w:r>
    </w:p>
    <w:p w14:paraId="4E211249">
      <w:pPr>
        <w:adjustRightInd w:val="0"/>
        <w:snapToGrid w:val="0"/>
        <w:spacing w:line="288" w:lineRule="auto"/>
        <w:rPr>
          <w:sz w:val="21"/>
          <w:szCs w:val="21"/>
        </w:rPr>
      </w:pPr>
      <w:r>
        <w:rPr>
          <w:rFonts w:hint="eastAsia"/>
          <w:sz w:val="21"/>
          <w:szCs w:val="21"/>
        </w:rPr>
        <w:t>5.如供应商是自然人，提供有效的自然人身份证明。</w:t>
      </w:r>
    </w:p>
    <w:p w14:paraId="03D008E7">
      <w:pPr>
        <w:adjustRightInd w:val="0"/>
        <w:snapToGrid w:val="0"/>
        <w:spacing w:line="288" w:lineRule="auto"/>
        <w:rPr>
          <w:sz w:val="21"/>
          <w:szCs w:val="21"/>
        </w:rPr>
      </w:pPr>
      <w:r>
        <w:rPr>
          <w:rFonts w:hint="eastAsia"/>
          <w:sz w:val="21"/>
          <w:szCs w:val="21"/>
        </w:rPr>
        <w:br w:type="page"/>
      </w:r>
    </w:p>
    <w:p w14:paraId="1FF0196D">
      <w:pPr>
        <w:adjustRightInd w:val="0"/>
        <w:snapToGrid w:val="0"/>
        <w:spacing w:line="288" w:lineRule="auto"/>
        <w:jc w:val="center"/>
        <w:outlineLvl w:val="2"/>
        <w:rPr>
          <w:rFonts w:cs="Times New Roman"/>
          <w:b/>
          <w:bCs/>
          <w:color w:val="000000"/>
          <w:sz w:val="21"/>
          <w:szCs w:val="21"/>
          <w:shd w:val="clear" w:color="auto" w:fill="FFFFFF"/>
        </w:rPr>
      </w:pPr>
      <w:r>
        <w:rPr>
          <w:rFonts w:hint="eastAsia" w:cs="Times New Roman"/>
          <w:b/>
          <w:spacing w:val="-6"/>
          <w:sz w:val="21"/>
          <w:szCs w:val="21"/>
        </w:rPr>
        <w:t>（2）</w:t>
      </w:r>
      <w:r>
        <w:rPr>
          <w:rFonts w:hint="eastAsia" w:cs="Times New Roman"/>
          <w:b/>
          <w:bCs/>
          <w:sz w:val="21"/>
          <w:szCs w:val="21"/>
        </w:rPr>
        <w:t>符合参加政府采购活动应当具备的一般条件的承诺函</w:t>
      </w:r>
    </w:p>
    <w:p w14:paraId="4885BBD2">
      <w:pPr>
        <w:adjustRightInd w:val="0"/>
        <w:snapToGrid w:val="0"/>
        <w:spacing w:line="288" w:lineRule="auto"/>
        <w:rPr>
          <w:rFonts w:cs="Times New Roman"/>
          <w:color w:val="000000"/>
          <w:sz w:val="21"/>
          <w:szCs w:val="21"/>
          <w:shd w:val="clear" w:color="auto" w:fill="FFFFFF"/>
        </w:rPr>
      </w:pPr>
    </w:p>
    <w:p w14:paraId="4E7DF852">
      <w:pPr>
        <w:adjustRightInd w:val="0"/>
        <w:snapToGrid w:val="0"/>
        <w:spacing w:line="288" w:lineRule="auto"/>
        <w:rPr>
          <w:rFonts w:cs="Times New Roman"/>
          <w:b/>
          <w:bCs/>
          <w:spacing w:val="-6"/>
          <w:sz w:val="21"/>
          <w:szCs w:val="21"/>
        </w:rPr>
      </w:pPr>
      <w:r>
        <w:rPr>
          <w:rFonts w:hint="eastAsia" w:cs="Times New Roman"/>
          <w:b/>
          <w:bCs/>
          <w:spacing w:val="-6"/>
          <w:sz w:val="21"/>
          <w:szCs w:val="21"/>
        </w:rPr>
        <w:t>致：</w:t>
      </w:r>
      <w:r>
        <w:rPr>
          <w:rFonts w:hint="eastAsia" w:cs="Times New Roman"/>
          <w:b/>
          <w:bCs/>
          <w:spacing w:val="-6"/>
          <w:sz w:val="21"/>
          <w:szCs w:val="21"/>
          <w:lang w:eastAsia="zh-CN"/>
        </w:rPr>
        <w:t>浙江商业职业技术学院</w:t>
      </w:r>
      <w:r>
        <w:rPr>
          <w:rFonts w:hint="eastAsia" w:cs="Times New Roman"/>
          <w:b/>
          <w:bCs/>
          <w:spacing w:val="-6"/>
          <w:sz w:val="21"/>
          <w:szCs w:val="21"/>
        </w:rPr>
        <w:t>、浙江求是招标代理有限公司</w:t>
      </w:r>
    </w:p>
    <w:p w14:paraId="7E9CDD8D">
      <w:pPr>
        <w:adjustRightInd w:val="0"/>
        <w:snapToGrid w:val="0"/>
        <w:spacing w:line="288" w:lineRule="auto"/>
        <w:rPr>
          <w:rFonts w:cs="Times New Roman"/>
          <w:spacing w:val="-6"/>
          <w:sz w:val="21"/>
          <w:szCs w:val="21"/>
        </w:rPr>
      </w:pPr>
    </w:p>
    <w:p w14:paraId="1F81B80E">
      <w:pPr>
        <w:adjustRightInd w:val="0"/>
        <w:snapToGrid w:val="0"/>
        <w:spacing w:line="288" w:lineRule="auto"/>
        <w:ind w:firstLine="396" w:firstLineChars="200"/>
        <w:rPr>
          <w:rFonts w:cs="Times New Roman"/>
          <w:spacing w:val="-6"/>
          <w:sz w:val="21"/>
          <w:szCs w:val="21"/>
        </w:rPr>
      </w:pPr>
      <w:bookmarkStart w:id="59" w:name="_Hlk97040025"/>
      <w:r>
        <w:rPr>
          <w:rFonts w:hint="eastAsia" w:cs="Times New Roman"/>
          <w:spacing w:val="-6"/>
          <w:sz w:val="21"/>
          <w:szCs w:val="21"/>
        </w:rPr>
        <w:t>我方</w:t>
      </w:r>
      <w:r>
        <w:rPr>
          <w:rFonts w:hint="eastAsia" w:cs="Times New Roman"/>
          <w:spacing w:val="-6"/>
          <w:sz w:val="21"/>
          <w:szCs w:val="21"/>
          <w:u w:val="single"/>
        </w:rPr>
        <w:t xml:space="preserve">（供应商名称）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参加</w:t>
      </w:r>
      <w:r>
        <w:rPr>
          <w:rFonts w:hint="eastAsia" w:cs="Times New Roman"/>
          <w:spacing w:val="-6"/>
          <w:sz w:val="21"/>
          <w:szCs w:val="21"/>
          <w:u w:val="single"/>
        </w:rPr>
        <w:t xml:space="preserve">（项目名称）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hint="eastAsia" w:cs="Times New Roman"/>
          <w:spacing w:val="-6"/>
          <w:sz w:val="21"/>
          <w:szCs w:val="21"/>
        </w:rPr>
        <w:t>项目的采购活动并承诺如下：</w:t>
      </w:r>
    </w:p>
    <w:p w14:paraId="47CBDF3D">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一、我方满足《中华人民共和国政府采购法》第二十二条规定：</w:t>
      </w:r>
    </w:p>
    <w:p w14:paraId="6679C7B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（一）具有独立承担民事责任的能力；</w:t>
      </w:r>
    </w:p>
    <w:p w14:paraId="1D64BCDE">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（二）具有良好的商业信誉和健全的财务会计制度；</w:t>
      </w:r>
    </w:p>
    <w:p w14:paraId="2AD4C179">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（三）具有履行合同所必需的设备和专业技术能力；</w:t>
      </w:r>
    </w:p>
    <w:p w14:paraId="7159D253">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（四）有依法缴纳税收和社会保障资金的良好记录；</w:t>
      </w:r>
    </w:p>
    <w:p w14:paraId="0A993CCB">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（五）参加本项目政府采购活动前三年内，在经营活动中</w:t>
      </w:r>
      <w:r>
        <w:rPr>
          <w:rFonts w:hint="eastAsia" w:cs="Times New Roman"/>
          <w:b/>
          <w:spacing w:val="-6"/>
          <w:sz w:val="21"/>
          <w:szCs w:val="21"/>
          <w:u w:val="single"/>
        </w:rPr>
        <w:t xml:space="preserve">  没有  </w:t>
      </w:r>
      <w:r>
        <w:rPr>
          <w:rFonts w:hint="eastAsia" w:cs="Times New Roman"/>
          <w:spacing w:val="-6"/>
          <w:sz w:val="21"/>
          <w:szCs w:val="21"/>
        </w:rPr>
        <w:t>重大违法记录。（重大违法记录是指供应商因违法经营受到刑事处罚或者责令停产停业、吊销许可证或者执照、较大数额罚款等行政处罚）</w:t>
      </w:r>
    </w:p>
    <w:p w14:paraId="0AA5666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（六）法律、行政法规规定的其他条件。</w:t>
      </w:r>
    </w:p>
    <w:p w14:paraId="1B29920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二、未被信用中国（</w:t>
      </w:r>
      <w:r>
        <w:rPr>
          <w:rFonts w:cs="Times New Roman"/>
          <w:spacing w:val="-6"/>
          <w:sz w:val="21"/>
          <w:szCs w:val="21"/>
        </w:rPr>
        <w:t>www.creditchina.gov.cn)、中国政府采购网（www.ccgp.gov.cn）列入失信被执行人、重大税收违法案件当事人名单、政府采购严重违法失信行为记录名单。</w:t>
      </w:r>
    </w:p>
    <w:p w14:paraId="4549FDEB">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三、不存在以下情况：</w:t>
      </w:r>
    </w:p>
    <w:p w14:paraId="756D5B4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w:t>
      </w:r>
      <w:r>
        <w:rPr>
          <w:rFonts w:cs="Times New Roman"/>
          <w:spacing w:val="-6"/>
          <w:sz w:val="21"/>
          <w:szCs w:val="21"/>
        </w:rPr>
        <w:t>单位负责人为同一人或者存在直接控股、管理关系的不同供应商参加同一合同项下的政府采购活动的；</w:t>
      </w:r>
    </w:p>
    <w:p w14:paraId="1E48A55A">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w:t>
      </w:r>
      <w:r>
        <w:rPr>
          <w:rFonts w:cs="Times New Roman"/>
          <w:spacing w:val="-6"/>
          <w:sz w:val="21"/>
          <w:szCs w:val="21"/>
        </w:rPr>
        <w:t>为采购项目提供整体设计、规范编制或者项目管理、监理、检测等服务后再参加该采购项目的其他采购活动的。</w:t>
      </w:r>
    </w:p>
    <w:p w14:paraId="29116803">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w:t>
      </w:r>
      <w:r>
        <w:rPr>
          <w:rFonts w:cs="Times New Roman"/>
          <w:spacing w:val="-6"/>
          <w:sz w:val="21"/>
          <w:szCs w:val="21"/>
        </w:rPr>
        <w:t>以上事项如有虚假或隐瞒，我方愿意承担一切后果和责任。</w:t>
      </w:r>
    </w:p>
    <w:p w14:paraId="299555C9">
      <w:pPr>
        <w:adjustRightInd w:val="0"/>
        <w:snapToGrid w:val="0"/>
        <w:spacing w:line="288" w:lineRule="auto"/>
        <w:rPr>
          <w:rFonts w:cs="Times New Roman"/>
          <w:sz w:val="21"/>
          <w:szCs w:val="21"/>
        </w:rPr>
      </w:pPr>
    </w:p>
    <w:p w14:paraId="0A1D31A4">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4AD1922F">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59"/>
    <w:p w14:paraId="4C753257">
      <w:pPr>
        <w:widowControl/>
        <w:adjustRightInd w:val="0"/>
        <w:snapToGrid w:val="0"/>
        <w:spacing w:line="288" w:lineRule="auto"/>
        <w:jc w:val="left"/>
        <w:rPr>
          <w:sz w:val="21"/>
          <w:szCs w:val="21"/>
        </w:rPr>
      </w:pPr>
      <w:r>
        <w:rPr>
          <w:sz w:val="21"/>
          <w:szCs w:val="21"/>
        </w:rPr>
        <w:br w:type="page"/>
      </w:r>
    </w:p>
    <w:p w14:paraId="23FAAC2E">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3）落实政府采购政策需满足的资格要求：</w:t>
      </w:r>
    </w:p>
    <w:p w14:paraId="3505A191">
      <w:pPr>
        <w:adjustRightInd w:val="0"/>
        <w:snapToGrid w:val="0"/>
        <w:spacing w:line="288" w:lineRule="auto"/>
        <w:jc w:val="center"/>
        <w:outlineLvl w:val="9"/>
        <w:rPr>
          <w:rFonts w:ascii="宋体" w:hAnsi="宋体" w:eastAsia="宋体" w:cs="宋体"/>
          <w:b/>
          <w:spacing w:val="-6"/>
          <w:sz w:val="21"/>
          <w:szCs w:val="21"/>
        </w:rPr>
      </w:pPr>
      <w:r>
        <w:rPr>
          <w:rFonts w:hint="eastAsia" w:ascii="宋体" w:hAnsi="宋体" w:eastAsia="宋体" w:cs="宋体"/>
          <w:b/>
          <w:spacing w:val="-6"/>
          <w:sz w:val="21"/>
          <w:szCs w:val="21"/>
          <w:lang w:val="en-US" w:eastAsia="zh-CN"/>
        </w:rPr>
        <w:t>1</w:t>
      </w:r>
      <w:r>
        <w:rPr>
          <w:rFonts w:hint="eastAsia" w:ascii="宋体" w:hAnsi="宋体" w:eastAsia="宋体" w:cs="宋体"/>
          <w:b/>
          <w:spacing w:val="-6"/>
          <w:sz w:val="21"/>
          <w:szCs w:val="21"/>
        </w:rPr>
        <w:t>）</w:t>
      </w:r>
      <w:r>
        <w:rPr>
          <w:rFonts w:ascii="宋体" w:hAnsi="宋体" w:eastAsia="宋体" w:cs="宋体"/>
          <w:b/>
          <w:spacing w:val="-6"/>
          <w:sz w:val="21"/>
          <w:szCs w:val="21"/>
        </w:rPr>
        <w:t>中小企业声明函（服务）</w:t>
      </w:r>
      <w:r>
        <w:rPr>
          <w:rFonts w:hint="eastAsia" w:ascii="宋体" w:hAnsi="宋体" w:eastAsia="宋体" w:cs="宋体"/>
          <w:b/>
          <w:spacing w:val="-6"/>
          <w:sz w:val="21"/>
          <w:szCs w:val="21"/>
        </w:rPr>
        <w:t>（若属于中小企业）</w:t>
      </w:r>
    </w:p>
    <w:p w14:paraId="6D24DA5E">
      <w:pPr>
        <w:adjustRightInd w:val="0"/>
        <w:snapToGrid w:val="0"/>
        <w:spacing w:line="288" w:lineRule="auto"/>
        <w:ind w:firstLine="498" w:firstLineChars="236"/>
        <w:outlineLvl w:val="9"/>
        <w:rPr>
          <w:rFonts w:ascii="宋体" w:hAnsi="宋体" w:eastAsia="宋体" w:cs="Times New Roman"/>
          <w:b/>
          <w:sz w:val="21"/>
          <w:szCs w:val="21"/>
        </w:rPr>
      </w:pPr>
    </w:p>
    <w:p w14:paraId="44169657">
      <w:pPr>
        <w:adjustRightInd w:val="0"/>
        <w:snapToGrid w:val="0"/>
        <w:spacing w:line="288" w:lineRule="auto"/>
        <w:ind w:firstLine="495" w:firstLineChars="236"/>
        <w:outlineLvl w:val="9"/>
        <w:rPr>
          <w:rFonts w:ascii="宋体" w:hAnsi="宋体" w:eastAsia="宋体" w:cs="Times New Roman"/>
          <w:sz w:val="21"/>
          <w:szCs w:val="21"/>
        </w:rPr>
      </w:pPr>
      <w:r>
        <w:rPr>
          <w:rFonts w:ascii="宋体" w:hAnsi="宋体" w:eastAsia="宋体" w:cs="Times New Roman"/>
          <w:sz w:val="21"/>
          <w:szCs w:val="21"/>
        </w:rPr>
        <w:t>本公司（联合体）郑重声明，根据《政府采购促进中小企业发展管理办法》（财库</w:t>
      </w:r>
      <w:r>
        <w:rPr>
          <w:rFonts w:hint="eastAsia" w:ascii="宋体" w:hAnsi="宋体" w:eastAsia="宋体" w:cs="Times New Roman"/>
          <w:sz w:val="21"/>
          <w:szCs w:val="21"/>
        </w:rPr>
        <w:t>﹝</w:t>
      </w:r>
      <w:r>
        <w:rPr>
          <w:rFonts w:ascii="宋体" w:hAnsi="宋体" w:eastAsia="宋体" w:cs="Times New Roman"/>
          <w:sz w:val="21"/>
          <w:szCs w:val="21"/>
        </w:rPr>
        <w:t>2020</w:t>
      </w:r>
      <w:r>
        <w:rPr>
          <w:rFonts w:hint="eastAsia" w:ascii="宋体" w:hAnsi="宋体" w:eastAsia="宋体" w:cs="Times New Roman"/>
          <w:sz w:val="21"/>
          <w:szCs w:val="21"/>
        </w:rPr>
        <w:t>﹞</w:t>
      </w:r>
      <w:r>
        <w:rPr>
          <w:rFonts w:ascii="宋体" w:hAnsi="宋体" w:eastAsia="宋体" w:cs="Times New Roman"/>
          <w:sz w:val="21"/>
          <w:szCs w:val="21"/>
        </w:rPr>
        <w:t>46 号）的规定，本公司（联合体）参加</w:t>
      </w:r>
      <w:r>
        <w:rPr>
          <w:rFonts w:hint="eastAsia" w:ascii="宋体" w:hAnsi="宋体" w:eastAsia="宋体" w:cs="Times New Roman"/>
          <w:i w:val="0"/>
          <w:iCs/>
          <w:color w:val="auto"/>
          <w:sz w:val="21"/>
          <w:szCs w:val="21"/>
          <w:highlight w:val="none"/>
          <w:u w:val="single"/>
          <w:lang w:val="en-US" w:eastAsia="zh-CN"/>
        </w:rPr>
        <w:t>浙江商业职业技术学院</w:t>
      </w:r>
      <w:r>
        <w:rPr>
          <w:rFonts w:ascii="宋体" w:hAnsi="宋体" w:eastAsia="宋体" w:cs="Times New Roman"/>
          <w:i w:val="0"/>
          <w:iCs/>
          <w:color w:val="auto"/>
          <w:sz w:val="21"/>
          <w:szCs w:val="21"/>
          <w:highlight w:val="none"/>
        </w:rPr>
        <w:t>的</w:t>
      </w:r>
      <w:r>
        <w:rPr>
          <w:rFonts w:hint="eastAsia" w:cs="Times New Roman"/>
          <w:i w:val="0"/>
          <w:iCs/>
          <w:color w:val="auto"/>
          <w:sz w:val="21"/>
          <w:szCs w:val="21"/>
          <w:highlight w:val="none"/>
          <w:u w:val="single"/>
          <w:lang w:eastAsia="zh-CN"/>
        </w:rPr>
        <w:t>专业群资源库平台运营服务</w:t>
      </w:r>
      <w:r>
        <w:rPr>
          <w:rFonts w:ascii="宋体" w:hAnsi="宋体" w:eastAsia="宋体" w:cs="Times New Roman"/>
          <w:sz w:val="21"/>
          <w:szCs w:val="21"/>
        </w:rPr>
        <w:t>采购活动，服务全部由符合政策要求的中小企业承接。相关企业（含联合体中的中小企业、签订分包意向协议的中小企业）的具体情况如下：</w:t>
      </w:r>
    </w:p>
    <w:p w14:paraId="3EFDC423">
      <w:pPr>
        <w:adjustRightInd w:val="0"/>
        <w:snapToGrid w:val="0"/>
        <w:spacing w:line="288" w:lineRule="auto"/>
        <w:ind w:firstLine="495" w:firstLineChars="236"/>
        <w:outlineLvl w:val="9"/>
        <w:rPr>
          <w:rFonts w:ascii="宋体" w:hAnsi="宋体" w:eastAsia="宋体" w:cs="Times New Roman"/>
          <w:i/>
          <w:sz w:val="21"/>
          <w:szCs w:val="21"/>
          <w:u w:val="single"/>
        </w:rPr>
      </w:pPr>
      <w:r>
        <w:rPr>
          <w:rFonts w:hint="eastAsia" w:ascii="宋体" w:hAnsi="宋体" w:eastAsia="宋体" w:cs="Times New Roman"/>
          <w:i/>
          <w:sz w:val="21"/>
          <w:szCs w:val="21"/>
          <w:u w:val="single"/>
        </w:rPr>
        <w:t>1</w:t>
      </w:r>
      <w:r>
        <w:rPr>
          <w:rFonts w:ascii="宋体" w:hAnsi="宋体" w:eastAsia="宋体" w:cs="Times New Roman"/>
          <w:i/>
          <w:sz w:val="21"/>
          <w:szCs w:val="21"/>
          <w:u w:val="single"/>
        </w:rPr>
        <w:t>.</w:t>
      </w:r>
      <w:r>
        <w:rPr>
          <w:rFonts w:hint="eastAsia" w:cs="Times New Roman"/>
          <w:i w:val="0"/>
          <w:iCs/>
          <w:color w:val="auto"/>
          <w:sz w:val="21"/>
          <w:szCs w:val="21"/>
          <w:highlight w:val="none"/>
          <w:u w:val="single"/>
          <w:lang w:eastAsia="zh-CN"/>
        </w:rPr>
        <w:t>专业群资源库平台运营服务</w:t>
      </w:r>
      <w:r>
        <w:rPr>
          <w:rFonts w:ascii="宋体" w:hAnsi="宋体" w:eastAsia="宋体" w:cs="Times New Roman"/>
          <w:i/>
          <w:color w:val="auto"/>
          <w:sz w:val="21"/>
          <w:szCs w:val="21"/>
          <w:highlight w:val="none"/>
        </w:rPr>
        <w:t xml:space="preserve"> </w:t>
      </w:r>
      <w:r>
        <w:rPr>
          <w:rFonts w:ascii="宋体" w:hAnsi="宋体" w:eastAsia="宋体" w:cs="Times New Roman"/>
          <w:color w:val="auto"/>
          <w:sz w:val="21"/>
          <w:szCs w:val="21"/>
          <w:highlight w:val="none"/>
        </w:rPr>
        <w:t>，属于</w:t>
      </w:r>
      <w:r>
        <w:rPr>
          <w:rFonts w:hint="eastAsia" w:ascii="宋体" w:hAnsi="宋体" w:eastAsia="宋体" w:cs="Times New Roman"/>
          <w:color w:val="auto"/>
          <w:sz w:val="21"/>
          <w:szCs w:val="21"/>
          <w:highlight w:val="none"/>
          <w:u w:val="single"/>
        </w:rPr>
        <w:t>软件和信息技术服务业</w:t>
      </w:r>
      <w:r>
        <w:rPr>
          <w:rFonts w:ascii="宋体" w:hAnsi="宋体" w:eastAsia="宋体" w:cs="Times New Roman"/>
          <w:i/>
          <w:color w:val="auto"/>
          <w:sz w:val="21"/>
          <w:szCs w:val="21"/>
          <w:highlight w:val="none"/>
          <w:u w:val="single"/>
        </w:rPr>
        <w:t>行业</w:t>
      </w:r>
      <w:r>
        <w:rPr>
          <w:rFonts w:ascii="宋体" w:hAnsi="宋体" w:eastAsia="宋体" w:cs="Times New Roman"/>
          <w:color w:val="auto"/>
          <w:sz w:val="21"/>
          <w:szCs w:val="21"/>
          <w:highlight w:val="none"/>
        </w:rPr>
        <w:t>；</w:t>
      </w:r>
      <w:r>
        <w:rPr>
          <w:rFonts w:ascii="宋体" w:hAnsi="宋体" w:eastAsia="宋体" w:cs="Times New Roman"/>
          <w:sz w:val="21"/>
          <w:szCs w:val="21"/>
        </w:rPr>
        <w:t>承接企业为</w:t>
      </w:r>
      <w:r>
        <w:rPr>
          <w:rFonts w:hint="eastAsia" w:ascii="宋体" w:hAnsi="宋体" w:eastAsia="宋体" w:cs="Times New Roman"/>
          <w:sz w:val="21"/>
          <w:szCs w:val="21"/>
          <w:u w:val="single"/>
          <w:lang w:val="en-US" w:eastAsia="zh-CN"/>
        </w:rPr>
        <w:t xml:space="preserve">     </w:t>
      </w:r>
      <w:r>
        <w:rPr>
          <w:rFonts w:ascii="宋体" w:hAnsi="宋体" w:eastAsia="宋体" w:cs="Times New Roman"/>
          <w:i/>
          <w:sz w:val="21"/>
          <w:szCs w:val="21"/>
          <w:u w:val="single"/>
        </w:rPr>
        <w:t>（企业名称）</w:t>
      </w:r>
      <w:r>
        <w:rPr>
          <w:rFonts w:ascii="宋体" w:hAnsi="宋体" w:eastAsia="宋体" w:cs="Times New Roman"/>
          <w:sz w:val="21"/>
          <w:szCs w:val="21"/>
        </w:rPr>
        <w:t>，从业人员</w:t>
      </w:r>
      <w:r>
        <w:rPr>
          <w:rFonts w:ascii="宋体" w:hAnsi="宋体" w:eastAsia="宋体" w:cs="Times New Roman"/>
          <w:sz w:val="21"/>
          <w:szCs w:val="21"/>
          <w:u w:val="single"/>
        </w:rPr>
        <w:t xml:space="preserve"> </w:t>
      </w:r>
      <w:r>
        <w:rPr>
          <w:rFonts w:ascii="宋体" w:hAnsi="宋体" w:eastAsia="宋体" w:cs="Times New Roman"/>
          <w:sz w:val="21"/>
          <w:szCs w:val="21"/>
          <w:u w:val="single"/>
        </w:rPr>
        <w:tab/>
      </w:r>
      <w:r>
        <w:rPr>
          <w:rFonts w:ascii="宋体" w:hAnsi="宋体" w:eastAsia="宋体" w:cs="Times New Roman"/>
          <w:sz w:val="21"/>
          <w:szCs w:val="21"/>
        </w:rPr>
        <w:t>人，营业收入为</w:t>
      </w:r>
      <w:r>
        <w:rPr>
          <w:rFonts w:ascii="宋体" w:hAnsi="宋体" w:eastAsia="宋体" w:cs="Times New Roman"/>
          <w:sz w:val="21"/>
          <w:szCs w:val="21"/>
          <w:u w:val="single"/>
        </w:rPr>
        <w:t xml:space="preserve"> </w:t>
      </w:r>
      <w:r>
        <w:rPr>
          <w:rFonts w:ascii="宋体" w:hAnsi="宋体" w:eastAsia="宋体" w:cs="Times New Roman"/>
          <w:sz w:val="21"/>
          <w:szCs w:val="21"/>
          <w:u w:val="single"/>
        </w:rPr>
        <w:tab/>
      </w:r>
      <w:r>
        <w:rPr>
          <w:rFonts w:ascii="宋体" w:hAnsi="宋体" w:eastAsia="宋体" w:cs="Times New Roman"/>
          <w:sz w:val="21"/>
          <w:szCs w:val="21"/>
        </w:rPr>
        <w:t>万元，资产总额为</w:t>
      </w:r>
      <w:r>
        <w:rPr>
          <w:rFonts w:ascii="宋体" w:hAnsi="宋体" w:eastAsia="宋体" w:cs="Times New Roman"/>
          <w:sz w:val="21"/>
          <w:szCs w:val="21"/>
          <w:u w:val="single"/>
        </w:rPr>
        <w:t xml:space="preserve"> </w:t>
      </w:r>
      <w:r>
        <w:rPr>
          <w:rFonts w:ascii="宋体" w:hAnsi="宋体" w:eastAsia="宋体" w:cs="Times New Roman"/>
          <w:sz w:val="21"/>
          <w:szCs w:val="21"/>
          <w:u w:val="single"/>
        </w:rPr>
        <w:tab/>
      </w:r>
      <w:r>
        <w:rPr>
          <w:rFonts w:ascii="宋体" w:hAnsi="宋体" w:eastAsia="宋体" w:cs="Times New Roman"/>
          <w:sz w:val="21"/>
          <w:szCs w:val="21"/>
        </w:rPr>
        <w:t>万元，属于</w:t>
      </w:r>
      <w:r>
        <w:rPr>
          <w:rFonts w:hint="eastAsia" w:ascii="宋体" w:hAnsi="宋体" w:eastAsia="宋体" w:cs="Times New Roman"/>
          <w:sz w:val="21"/>
          <w:szCs w:val="21"/>
          <w:u w:val="single"/>
          <w:lang w:val="en-US" w:eastAsia="zh-CN"/>
        </w:rPr>
        <w:t xml:space="preserve">     </w:t>
      </w:r>
      <w:r>
        <w:rPr>
          <w:rFonts w:ascii="宋体" w:hAnsi="宋体" w:eastAsia="宋体" w:cs="Times New Roman"/>
          <w:i/>
          <w:sz w:val="21"/>
          <w:szCs w:val="21"/>
          <w:u w:val="single"/>
        </w:rPr>
        <w:t>（中型企业、小型企业、微型企业）</w:t>
      </w:r>
      <w:r>
        <w:rPr>
          <w:rFonts w:ascii="宋体" w:hAnsi="宋体" w:eastAsia="宋体" w:cs="Times New Roman"/>
          <w:sz w:val="21"/>
          <w:szCs w:val="21"/>
        </w:rPr>
        <w:t>；</w:t>
      </w:r>
    </w:p>
    <w:p w14:paraId="2F2D4083">
      <w:pPr>
        <w:adjustRightInd w:val="0"/>
        <w:snapToGrid w:val="0"/>
        <w:spacing w:line="288" w:lineRule="auto"/>
        <w:ind w:firstLine="495" w:firstLineChars="236"/>
        <w:outlineLvl w:val="9"/>
        <w:rPr>
          <w:rFonts w:ascii="宋体" w:hAnsi="宋体" w:eastAsia="宋体" w:cs="Times New Roman"/>
          <w:sz w:val="21"/>
          <w:szCs w:val="21"/>
        </w:rPr>
      </w:pPr>
      <w:r>
        <w:rPr>
          <w:rFonts w:ascii="宋体" w:hAnsi="宋体" w:eastAsia="宋体" w:cs="Times New Roman"/>
          <w:sz w:val="21"/>
          <w:szCs w:val="21"/>
        </w:rPr>
        <w:t>……</w:t>
      </w:r>
    </w:p>
    <w:p w14:paraId="11A61618">
      <w:pPr>
        <w:adjustRightInd w:val="0"/>
        <w:snapToGrid w:val="0"/>
        <w:spacing w:line="288" w:lineRule="auto"/>
        <w:ind w:firstLine="495" w:firstLineChars="236"/>
        <w:outlineLvl w:val="9"/>
        <w:rPr>
          <w:rFonts w:ascii="宋体" w:hAnsi="宋体" w:eastAsia="宋体" w:cs="Times New Roman"/>
          <w:sz w:val="21"/>
          <w:szCs w:val="21"/>
        </w:rPr>
      </w:pPr>
      <w:r>
        <w:rPr>
          <w:rFonts w:ascii="宋体" w:hAnsi="宋体" w:eastAsia="宋体" w:cs="Times New Roman"/>
          <w:sz w:val="21"/>
          <w:szCs w:val="21"/>
        </w:rPr>
        <w:t>以上企业，不属于大企业的分支机构，不存在控股股东为大企业的情形，也不存在与大企业的负责人为同一人的情形。</w:t>
      </w:r>
    </w:p>
    <w:p w14:paraId="2DD2C227">
      <w:pPr>
        <w:adjustRightInd w:val="0"/>
        <w:snapToGrid w:val="0"/>
        <w:spacing w:line="288" w:lineRule="auto"/>
        <w:ind w:firstLine="495" w:firstLineChars="236"/>
        <w:outlineLvl w:val="9"/>
        <w:rPr>
          <w:rFonts w:ascii="宋体" w:hAnsi="宋体" w:eastAsia="宋体" w:cs="Times New Roman"/>
          <w:sz w:val="21"/>
          <w:szCs w:val="21"/>
        </w:rPr>
      </w:pPr>
      <w:r>
        <w:rPr>
          <w:rFonts w:ascii="宋体" w:hAnsi="宋体" w:eastAsia="宋体" w:cs="Times New Roman"/>
          <w:sz w:val="21"/>
          <w:szCs w:val="21"/>
        </w:rPr>
        <w:t>本企业对上述声明内容的真实性负责。如有虚假，将依法承担相应责任。</w:t>
      </w:r>
    </w:p>
    <w:p w14:paraId="54A12221">
      <w:pPr>
        <w:adjustRightInd w:val="0"/>
        <w:snapToGrid w:val="0"/>
        <w:spacing w:line="288" w:lineRule="auto"/>
        <w:ind w:firstLine="495" w:firstLineChars="236"/>
        <w:outlineLvl w:val="9"/>
        <w:rPr>
          <w:rFonts w:ascii="宋体" w:hAnsi="宋体" w:eastAsia="宋体" w:cs="Times New Roman"/>
          <w:sz w:val="21"/>
          <w:szCs w:val="21"/>
        </w:rPr>
      </w:pPr>
    </w:p>
    <w:p w14:paraId="56FED2EE">
      <w:pPr>
        <w:adjustRightInd w:val="0"/>
        <w:snapToGrid w:val="0"/>
        <w:spacing w:line="288" w:lineRule="auto"/>
        <w:ind w:firstLine="495" w:firstLineChars="236"/>
        <w:outlineLvl w:val="9"/>
        <w:rPr>
          <w:rFonts w:ascii="宋体" w:hAnsi="宋体" w:eastAsia="宋体" w:cs="Times New Roman"/>
          <w:sz w:val="21"/>
          <w:szCs w:val="21"/>
        </w:rPr>
      </w:pPr>
      <w:r>
        <w:rPr>
          <w:rFonts w:ascii="宋体" w:hAnsi="宋体" w:eastAsia="宋体" w:cs="Times New Roman"/>
          <w:sz w:val="21"/>
          <w:szCs w:val="21"/>
        </w:rPr>
        <w:t>企业名称（盖章）：</w:t>
      </w:r>
    </w:p>
    <w:p w14:paraId="257D586C">
      <w:pPr>
        <w:adjustRightInd w:val="0"/>
        <w:snapToGrid w:val="0"/>
        <w:spacing w:line="288" w:lineRule="auto"/>
        <w:ind w:firstLine="495" w:firstLineChars="236"/>
        <w:outlineLvl w:val="9"/>
        <w:rPr>
          <w:rFonts w:ascii="宋体" w:hAnsi="宋体" w:eastAsia="宋体" w:cs="Times New Roman"/>
          <w:sz w:val="21"/>
          <w:szCs w:val="21"/>
        </w:rPr>
      </w:pPr>
      <w:r>
        <w:rPr>
          <w:rFonts w:ascii="宋体" w:hAnsi="宋体" w:eastAsia="宋体" w:cs="Times New Roman"/>
          <w:sz w:val="21"/>
          <w:szCs w:val="21"/>
        </w:rPr>
        <w:t>日期：</w:t>
      </w:r>
    </w:p>
    <w:p w14:paraId="3D1EE022">
      <w:pPr>
        <w:adjustRightInd w:val="0"/>
        <w:snapToGrid w:val="0"/>
        <w:spacing w:line="288" w:lineRule="auto"/>
        <w:ind w:firstLine="495" w:firstLineChars="236"/>
        <w:outlineLvl w:val="9"/>
        <w:rPr>
          <w:rFonts w:ascii="宋体" w:hAnsi="宋体" w:eastAsia="宋体" w:cs="Times New Roman"/>
          <w:sz w:val="21"/>
          <w:szCs w:val="21"/>
        </w:rPr>
      </w:pPr>
    </w:p>
    <w:p w14:paraId="3168B15F">
      <w:pPr>
        <w:adjustRightInd w:val="0"/>
        <w:snapToGrid w:val="0"/>
        <w:spacing w:line="288" w:lineRule="auto"/>
        <w:ind w:firstLine="495" w:firstLineChars="236"/>
        <w:outlineLvl w:val="9"/>
        <w:rPr>
          <w:rFonts w:ascii="宋体" w:hAnsi="宋体" w:eastAsia="宋体" w:cs="Times New Roman"/>
          <w:color w:val="auto"/>
          <w:sz w:val="21"/>
          <w:szCs w:val="21"/>
        </w:rPr>
      </w:pPr>
      <w:r>
        <w:rPr>
          <w:rFonts w:hint="eastAsia" w:ascii="宋体" w:hAnsi="宋体" w:eastAsia="宋体" w:cs="Times New Roman"/>
          <w:color w:val="auto"/>
          <w:sz w:val="21"/>
          <w:szCs w:val="21"/>
        </w:rPr>
        <w:t>注：</w:t>
      </w:r>
    </w:p>
    <w:p w14:paraId="07385407">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lang w:val="en-US" w:eastAsia="zh-CN"/>
        </w:rPr>
      </w:pPr>
      <w:r>
        <w:rPr>
          <w:rFonts w:hint="eastAsia" w:ascii="宋体" w:hAnsi="宋体" w:eastAsia="宋体" w:cs="宋体"/>
          <w:i w:val="0"/>
          <w:iCs w:val="0"/>
          <w:color w:val="auto"/>
          <w:sz w:val="21"/>
          <w:szCs w:val="21"/>
          <w:lang w:val="en-US" w:eastAsia="zh-CN"/>
        </w:rPr>
        <w:t>1.标的名称，按照【招标文件】中明确的标的填写；</w:t>
      </w:r>
    </w:p>
    <w:p w14:paraId="0D12CA0D">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lang w:val="en-US" w:eastAsia="zh-CN"/>
        </w:rPr>
      </w:pPr>
      <w:r>
        <w:rPr>
          <w:rFonts w:hint="eastAsia" w:ascii="宋体" w:hAnsi="宋体" w:eastAsia="宋体" w:cs="宋体"/>
          <w:i w:val="0"/>
          <w:iCs w:val="0"/>
          <w:color w:val="auto"/>
          <w:sz w:val="21"/>
          <w:szCs w:val="21"/>
          <w:lang w:val="en-US" w:eastAsia="zh-CN"/>
        </w:rPr>
        <w:t>2.所属行业，按照【招标文件】中明确的标的“所属行业”填写；</w:t>
      </w:r>
    </w:p>
    <w:p w14:paraId="0BB55970">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承接企业</w:t>
      </w:r>
      <w:r>
        <w:rPr>
          <w:rFonts w:hint="eastAsia" w:ascii="宋体" w:hAnsi="宋体" w:eastAsia="宋体" w:cs="宋体"/>
          <w:i w:val="0"/>
          <w:iCs w:val="0"/>
          <w:color w:val="auto"/>
          <w:sz w:val="21"/>
          <w:szCs w:val="21"/>
          <w:highlight w:val="none"/>
          <w:lang w:eastAsia="zh-CN"/>
        </w:rPr>
        <w:t>，服务由中小企业承接，即提供服务的人员为中小企业依照《中华人民共和国劳动合同法》订立劳动合同的从业人员</w:t>
      </w:r>
      <w:r>
        <w:rPr>
          <w:rFonts w:hint="eastAsia" w:ascii="宋体" w:hAnsi="宋体" w:eastAsia="宋体" w:cs="宋体"/>
          <w:i w:val="0"/>
          <w:iCs w:val="0"/>
          <w:color w:val="auto"/>
          <w:sz w:val="21"/>
          <w:szCs w:val="21"/>
          <w:highlight w:val="none"/>
          <w:lang w:val="en-US" w:eastAsia="zh-CN"/>
        </w:rPr>
        <w:t>；</w:t>
      </w:r>
    </w:p>
    <w:p w14:paraId="31499423">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lang w:val="en-US" w:eastAsia="zh-CN"/>
        </w:rPr>
        <w:t>4</w:t>
      </w:r>
      <w:r>
        <w:rPr>
          <w:rFonts w:hint="eastAsia" w:ascii="宋体" w:hAnsi="宋体" w:eastAsia="宋体" w:cs="宋体"/>
          <w:i w:val="0"/>
          <w:iCs w:val="0"/>
          <w:color w:val="auto"/>
          <w:sz w:val="21"/>
          <w:szCs w:val="21"/>
        </w:rPr>
        <w:t>.从业人员、营业收入、资产总额填报上一年度数据，无上一年度数据的新成立企业可不填报。</w:t>
      </w:r>
    </w:p>
    <w:p w14:paraId="22813B57">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5.企业类型（包括新成立企业），按照《中小企业划型标准规定》（工信部联企业〔2011〕300号）规定和【招标文件】中明确的标的“所属行业”，选择</w:t>
      </w:r>
      <w:r>
        <w:rPr>
          <w:rFonts w:hint="eastAsia" w:ascii="宋体" w:hAnsi="宋体" w:eastAsia="宋体" w:cs="宋体"/>
          <w:b/>
          <w:bCs/>
          <w:i w:val="0"/>
          <w:iCs w:val="0"/>
          <w:color w:val="auto"/>
          <w:sz w:val="21"/>
          <w:szCs w:val="21"/>
          <w:highlight w:val="none"/>
          <w:u w:val="single"/>
          <w:lang w:val="en-US" w:eastAsia="zh-CN"/>
        </w:rPr>
        <w:t>“中型企业、小型企业、微型企业”</w:t>
      </w:r>
      <w:r>
        <w:rPr>
          <w:rFonts w:hint="eastAsia" w:ascii="宋体" w:hAnsi="宋体" w:eastAsia="宋体" w:cs="宋体"/>
          <w:i w:val="0"/>
          <w:iCs w:val="0"/>
          <w:color w:val="auto"/>
          <w:sz w:val="21"/>
          <w:szCs w:val="21"/>
          <w:highlight w:val="none"/>
          <w:lang w:val="en-US" w:eastAsia="zh-CN"/>
        </w:rPr>
        <w:t>其中之一；</w:t>
      </w:r>
    </w:p>
    <w:p w14:paraId="2CFE104E">
      <w:pPr>
        <w:adjustRightInd w:val="0"/>
        <w:snapToGrid w:val="0"/>
        <w:spacing w:line="288" w:lineRule="auto"/>
        <w:ind w:firstLine="495" w:firstLineChars="236"/>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rPr>
        <w:t>招标文件中明确的标的是能够独立发挥功能的产品，配件、辅料不作为标的，不需要在《中小企业声明函》里填列。</w:t>
      </w:r>
    </w:p>
    <w:p w14:paraId="04844F9B">
      <w:pPr>
        <w:outlineLvl w:val="9"/>
        <w:rPr>
          <w:rFonts w:hint="eastAsia" w:ascii="宋体" w:hAnsi="宋体" w:eastAsia="宋体" w:cs="宋体"/>
          <w:b/>
          <w:color w:val="auto"/>
          <w:spacing w:val="-6"/>
          <w:sz w:val="21"/>
          <w:szCs w:val="21"/>
        </w:rPr>
      </w:pPr>
      <w:r>
        <w:rPr>
          <w:rFonts w:hint="eastAsia" w:ascii="宋体" w:hAnsi="宋体" w:eastAsia="宋体" w:cs="宋体"/>
          <w:b/>
          <w:color w:val="auto"/>
          <w:spacing w:val="-6"/>
          <w:sz w:val="21"/>
          <w:szCs w:val="21"/>
        </w:rPr>
        <w:br w:type="page"/>
      </w:r>
    </w:p>
    <w:p w14:paraId="764BE324">
      <w:pPr>
        <w:adjustRightInd w:val="0"/>
        <w:snapToGrid w:val="0"/>
        <w:spacing w:line="288" w:lineRule="auto"/>
        <w:jc w:val="center"/>
        <w:outlineLvl w:val="9"/>
        <w:rPr>
          <w:rFonts w:ascii="宋体" w:hAnsi="宋体" w:eastAsia="宋体" w:cs="宋体"/>
          <w:color w:val="000000"/>
          <w:kern w:val="0"/>
          <w:sz w:val="21"/>
          <w:szCs w:val="21"/>
          <w:highlight w:val="yellow"/>
        </w:rPr>
      </w:pPr>
      <w:r>
        <w:rPr>
          <w:rFonts w:hint="eastAsia" w:ascii="宋体" w:hAnsi="宋体" w:eastAsia="宋体" w:cs="宋体"/>
          <w:b/>
          <w:spacing w:val="-6"/>
          <w:sz w:val="21"/>
          <w:szCs w:val="21"/>
          <w:lang w:val="en-US" w:eastAsia="zh-CN"/>
        </w:rPr>
        <w:t>2</w:t>
      </w:r>
      <w:r>
        <w:rPr>
          <w:rFonts w:hint="eastAsia" w:ascii="宋体" w:hAnsi="宋体" w:eastAsia="宋体" w:cs="宋体"/>
          <w:b/>
          <w:spacing w:val="-6"/>
          <w:sz w:val="21"/>
          <w:szCs w:val="21"/>
        </w:rPr>
        <w:t>）属于监狱企业的证明文件（若属于监狱企业）</w:t>
      </w:r>
    </w:p>
    <w:p w14:paraId="20B35AE9">
      <w:pPr>
        <w:adjustRightInd w:val="0"/>
        <w:snapToGrid w:val="0"/>
        <w:spacing w:line="288" w:lineRule="auto"/>
        <w:outlineLvl w:val="9"/>
        <w:rPr>
          <w:rFonts w:ascii="宋体" w:hAnsi="宋体" w:eastAsia="宋体" w:cs="宋体"/>
          <w:color w:val="000000"/>
          <w:kern w:val="0"/>
          <w:sz w:val="21"/>
          <w:szCs w:val="21"/>
        </w:rPr>
      </w:pPr>
    </w:p>
    <w:p w14:paraId="67F1E99D">
      <w:pPr>
        <w:adjustRightInd w:val="0"/>
        <w:snapToGrid w:val="0"/>
        <w:spacing w:line="288" w:lineRule="auto"/>
        <w:ind w:firstLine="373" w:firstLineChars="177"/>
        <w:outlineLvl w:val="9"/>
        <w:rPr>
          <w:rFonts w:ascii="宋体" w:hAnsi="宋体" w:eastAsia="宋体"/>
          <w:b/>
          <w:bCs/>
          <w:sz w:val="21"/>
          <w:szCs w:val="21"/>
        </w:rPr>
      </w:pPr>
      <w:r>
        <w:rPr>
          <w:rFonts w:hint="eastAsia" w:ascii="宋体" w:hAnsi="宋体" w:eastAsia="宋体" w:cs="宋体"/>
          <w:b/>
          <w:bCs/>
          <w:color w:val="000000"/>
          <w:kern w:val="0"/>
          <w:sz w:val="21"/>
          <w:szCs w:val="21"/>
        </w:rPr>
        <w:t>监狱企业参加政府采购活动时，应当提供由省级以上监狱管理局、戒毒管理局（含新疆生产建设兵团）出具的属于监狱企业的证明文件。</w:t>
      </w:r>
    </w:p>
    <w:p w14:paraId="60705B62">
      <w:pPr>
        <w:adjustRightInd w:val="0"/>
        <w:snapToGrid w:val="0"/>
        <w:spacing w:line="288" w:lineRule="auto"/>
        <w:outlineLvl w:val="9"/>
        <w:rPr>
          <w:rFonts w:ascii="宋体" w:hAnsi="宋体" w:eastAsia="宋体"/>
          <w:sz w:val="21"/>
          <w:szCs w:val="21"/>
        </w:rPr>
      </w:pPr>
    </w:p>
    <w:p w14:paraId="7AA49447">
      <w:pPr>
        <w:adjustRightInd w:val="0"/>
        <w:snapToGrid w:val="0"/>
        <w:spacing w:line="288" w:lineRule="auto"/>
        <w:outlineLvl w:val="9"/>
        <w:rPr>
          <w:rFonts w:ascii="宋体" w:hAnsi="宋体" w:eastAsia="宋体"/>
          <w:b/>
          <w:bCs/>
          <w:sz w:val="21"/>
          <w:szCs w:val="21"/>
        </w:rPr>
      </w:pPr>
      <w:r>
        <w:rPr>
          <w:rFonts w:hint="eastAsia" w:ascii="宋体" w:hAnsi="宋体" w:eastAsia="宋体"/>
          <w:b/>
          <w:bCs/>
          <w:sz w:val="21"/>
          <w:szCs w:val="21"/>
        </w:rPr>
        <w:t>说明：</w:t>
      </w:r>
    </w:p>
    <w:p w14:paraId="1A4EDFAA">
      <w:pPr>
        <w:widowControl/>
        <w:shd w:val="clear" w:color="auto" w:fill="FFFFFF"/>
        <w:adjustRightInd w:val="0"/>
        <w:snapToGrid w:val="0"/>
        <w:spacing w:line="288" w:lineRule="auto"/>
        <w:ind w:firstLine="371" w:firstLineChars="177"/>
        <w:jc w:val="left"/>
        <w:outlineLvl w:val="9"/>
        <w:rPr>
          <w:rFonts w:ascii="宋体" w:hAnsi="宋体" w:eastAsia="宋体" w:cs="宋体"/>
          <w:color w:val="000000"/>
          <w:kern w:val="0"/>
          <w:sz w:val="21"/>
          <w:szCs w:val="21"/>
        </w:rPr>
      </w:pPr>
      <w:r>
        <w:rPr>
          <w:rFonts w:hint="eastAsia" w:ascii="宋体" w:hAnsi="宋体" w:eastAsia="宋体" w:cs="宋体"/>
          <w:color w:val="000000"/>
          <w:kern w:val="0"/>
          <w:sz w:val="2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1F4E8E1">
      <w:pPr>
        <w:widowControl/>
        <w:shd w:val="clear" w:color="auto" w:fill="FFFFFF"/>
        <w:adjustRightInd w:val="0"/>
        <w:snapToGrid w:val="0"/>
        <w:spacing w:line="288" w:lineRule="auto"/>
        <w:ind w:firstLine="371" w:firstLineChars="177"/>
        <w:jc w:val="left"/>
        <w:outlineLvl w:val="9"/>
        <w:rPr>
          <w:rFonts w:ascii="宋体" w:hAnsi="宋体" w:eastAsia="宋体" w:cs="宋体"/>
          <w:color w:val="000000"/>
          <w:kern w:val="0"/>
          <w:sz w:val="21"/>
          <w:szCs w:val="21"/>
        </w:rPr>
      </w:pPr>
      <w:r>
        <w:rPr>
          <w:rFonts w:hint="eastAsia" w:ascii="宋体" w:hAnsi="宋体" w:eastAsia="宋体" w:cs="宋体"/>
          <w:color w:val="000000"/>
          <w:kern w:val="0"/>
          <w:sz w:val="21"/>
          <w:szCs w:val="21"/>
        </w:rPr>
        <w:t>二、在政府采购活动中，监狱企业视同小型、微型企业，享受预留份额、评审中价格扣除等政府采购促进中小企业发展的政府采购政策。</w:t>
      </w:r>
    </w:p>
    <w:p w14:paraId="07764E3E">
      <w:pPr>
        <w:widowControl/>
        <w:adjustRightInd w:val="0"/>
        <w:snapToGrid w:val="0"/>
        <w:spacing w:line="288" w:lineRule="auto"/>
        <w:jc w:val="left"/>
        <w:outlineLvl w:val="9"/>
        <w:rPr>
          <w:rFonts w:ascii="宋体" w:hAnsi="宋体" w:eastAsia="宋体" w:cs="宋体"/>
          <w:b/>
          <w:spacing w:val="-6"/>
          <w:sz w:val="21"/>
          <w:szCs w:val="21"/>
        </w:rPr>
      </w:pPr>
      <w:r>
        <w:rPr>
          <w:rFonts w:ascii="宋体" w:hAnsi="宋体" w:eastAsia="宋体" w:cs="宋体"/>
          <w:b/>
          <w:spacing w:val="-6"/>
          <w:sz w:val="21"/>
          <w:szCs w:val="21"/>
        </w:rPr>
        <w:br w:type="page"/>
      </w:r>
    </w:p>
    <w:p w14:paraId="7AC5CE08">
      <w:pPr>
        <w:adjustRightInd w:val="0"/>
        <w:snapToGrid w:val="0"/>
        <w:spacing w:line="288" w:lineRule="auto"/>
        <w:jc w:val="center"/>
        <w:outlineLvl w:val="9"/>
        <w:rPr>
          <w:rFonts w:ascii="宋体" w:hAnsi="宋体" w:eastAsia="宋体" w:cs="宋体"/>
          <w:b/>
          <w:spacing w:val="-6"/>
          <w:sz w:val="21"/>
          <w:szCs w:val="21"/>
        </w:rPr>
      </w:pPr>
      <w:r>
        <w:rPr>
          <w:rFonts w:hint="eastAsia" w:ascii="宋体" w:hAnsi="宋体" w:eastAsia="宋体" w:cs="宋体"/>
          <w:b/>
          <w:spacing w:val="-6"/>
          <w:sz w:val="21"/>
          <w:szCs w:val="21"/>
          <w:lang w:val="en-US" w:eastAsia="zh-CN"/>
        </w:rPr>
        <w:t>3</w:t>
      </w:r>
      <w:r>
        <w:rPr>
          <w:rFonts w:hint="eastAsia" w:ascii="宋体" w:hAnsi="宋体" w:eastAsia="宋体" w:cs="宋体"/>
          <w:b/>
          <w:spacing w:val="-6"/>
          <w:sz w:val="21"/>
          <w:szCs w:val="21"/>
        </w:rPr>
        <w:t>）残疾人福利性单位声明函（若属于残疾人福利性单位）</w:t>
      </w:r>
    </w:p>
    <w:p w14:paraId="22300465">
      <w:pPr>
        <w:adjustRightInd w:val="0"/>
        <w:snapToGrid w:val="0"/>
        <w:spacing w:line="288" w:lineRule="auto"/>
        <w:outlineLvl w:val="9"/>
        <w:rPr>
          <w:rFonts w:ascii="宋体" w:hAnsi="宋体" w:eastAsia="宋体" w:cs="Times New Roman"/>
          <w:b/>
          <w:spacing w:val="6"/>
          <w:sz w:val="21"/>
          <w:szCs w:val="21"/>
        </w:rPr>
      </w:pPr>
    </w:p>
    <w:p w14:paraId="07F18000">
      <w:pPr>
        <w:adjustRightInd w:val="0"/>
        <w:snapToGrid w:val="0"/>
        <w:spacing w:line="288" w:lineRule="auto"/>
        <w:ind w:firstLine="444" w:firstLineChars="200"/>
        <w:outlineLvl w:val="9"/>
        <w:rPr>
          <w:rFonts w:ascii="宋体" w:hAnsi="宋体" w:eastAsia="宋体" w:cs="Times New Roman"/>
          <w:spacing w:val="6"/>
          <w:sz w:val="21"/>
          <w:szCs w:val="21"/>
          <w:highlight w:val="none"/>
        </w:rPr>
      </w:pPr>
      <w:r>
        <w:rPr>
          <w:rFonts w:hint="eastAsia" w:ascii="宋体" w:hAnsi="宋体" w:eastAsia="宋体" w:cs="Times New Roman"/>
          <w:spacing w:val="6"/>
          <w:sz w:val="21"/>
          <w:szCs w:val="21"/>
        </w:rPr>
        <w:t>本单位郑重声明，根据《财政部 民政部 中国残疾人联合会关于促进残疾人就业政府采购政策的通知》（财库</w:t>
      </w:r>
      <w:r>
        <w:rPr>
          <w:rFonts w:hint="eastAsia" w:ascii="宋体" w:hAnsi="宋体" w:eastAsia="宋体" w:cs="Times New Roman"/>
          <w:sz w:val="21"/>
          <w:szCs w:val="21"/>
        </w:rPr>
        <w:t>〔2017〕 141</w:t>
      </w:r>
      <w:r>
        <w:rPr>
          <w:rFonts w:hint="eastAsia" w:ascii="宋体" w:hAnsi="宋体" w:eastAsia="宋体" w:cs="Times New Roman"/>
          <w:spacing w:val="6"/>
          <w:sz w:val="21"/>
          <w:szCs w:val="21"/>
        </w:rPr>
        <w:t>号）的规定，</w:t>
      </w:r>
      <w:r>
        <w:rPr>
          <w:rFonts w:hint="eastAsia" w:ascii="宋体" w:hAnsi="宋体" w:eastAsia="宋体" w:cs="Times New Roman"/>
          <w:b/>
          <w:bCs/>
          <w:spacing w:val="6"/>
          <w:sz w:val="21"/>
          <w:szCs w:val="21"/>
        </w:rPr>
        <w:t>本单位为符合条件的残疾人福利性单位</w:t>
      </w:r>
      <w:r>
        <w:rPr>
          <w:rFonts w:hint="eastAsia" w:ascii="宋体" w:hAnsi="宋体" w:eastAsia="宋体" w:cs="Times New Roman"/>
          <w:spacing w:val="6"/>
          <w:sz w:val="21"/>
          <w:szCs w:val="21"/>
        </w:rPr>
        <w:t>，且本单位参加______（采购人）单位的______（项目名称）项</w:t>
      </w:r>
      <w:r>
        <w:rPr>
          <w:rFonts w:hint="eastAsia" w:ascii="宋体" w:hAnsi="宋体" w:eastAsia="宋体" w:cs="Times New Roman"/>
          <w:spacing w:val="6"/>
          <w:sz w:val="21"/>
          <w:szCs w:val="21"/>
          <w:highlight w:val="none"/>
        </w:rPr>
        <w:t>目采购活动由本单位提供服务。</w:t>
      </w:r>
    </w:p>
    <w:p w14:paraId="69063BF1">
      <w:pPr>
        <w:adjustRightInd w:val="0"/>
        <w:snapToGrid w:val="0"/>
        <w:spacing w:line="288" w:lineRule="auto"/>
        <w:ind w:firstLine="444" w:firstLineChars="200"/>
        <w:outlineLvl w:val="9"/>
        <w:rPr>
          <w:rFonts w:ascii="宋体" w:hAnsi="宋体" w:eastAsia="宋体" w:cs="Times New Roman"/>
          <w:spacing w:val="6"/>
          <w:sz w:val="21"/>
          <w:szCs w:val="21"/>
          <w:highlight w:val="none"/>
        </w:rPr>
      </w:pPr>
      <w:r>
        <w:rPr>
          <w:rFonts w:hint="eastAsia" w:ascii="宋体" w:hAnsi="宋体" w:eastAsia="宋体" w:cs="Times New Roman"/>
          <w:spacing w:val="6"/>
          <w:sz w:val="21"/>
          <w:szCs w:val="21"/>
          <w:highlight w:val="none"/>
        </w:rPr>
        <w:t>本单位对上述声明的真实性负责。如有虚假，将依法承担相应责任。</w:t>
      </w:r>
    </w:p>
    <w:p w14:paraId="3A3A986B">
      <w:pPr>
        <w:tabs>
          <w:tab w:val="left" w:pos="4860"/>
        </w:tabs>
        <w:adjustRightInd w:val="0"/>
        <w:snapToGrid w:val="0"/>
        <w:spacing w:line="288" w:lineRule="auto"/>
        <w:ind w:right="1560" w:firstLine="444" w:firstLineChars="200"/>
        <w:outlineLvl w:val="9"/>
        <w:rPr>
          <w:rFonts w:ascii="宋体" w:hAnsi="宋体" w:eastAsia="宋体" w:cs="Times New Roman"/>
          <w:spacing w:val="6"/>
          <w:sz w:val="21"/>
          <w:szCs w:val="21"/>
          <w:highlight w:val="none"/>
        </w:rPr>
      </w:pPr>
      <w:r>
        <w:rPr>
          <w:rFonts w:hint="eastAsia" w:ascii="宋体" w:hAnsi="宋体" w:eastAsia="宋体" w:cs="Times New Roman"/>
          <w:spacing w:val="6"/>
          <w:sz w:val="21"/>
          <w:szCs w:val="21"/>
          <w:highlight w:val="none"/>
        </w:rPr>
        <w:t>单位名称（盖章）：</w:t>
      </w:r>
    </w:p>
    <w:p w14:paraId="52F076CF">
      <w:pPr>
        <w:tabs>
          <w:tab w:val="left" w:pos="4860"/>
        </w:tabs>
        <w:adjustRightInd w:val="0"/>
        <w:snapToGrid w:val="0"/>
        <w:spacing w:line="288" w:lineRule="auto"/>
        <w:ind w:right="1560" w:firstLine="444" w:firstLineChars="200"/>
        <w:outlineLvl w:val="9"/>
        <w:rPr>
          <w:rFonts w:ascii="宋体" w:hAnsi="宋体" w:eastAsia="宋体" w:cs="Times New Roman"/>
          <w:spacing w:val="6"/>
          <w:sz w:val="21"/>
          <w:szCs w:val="21"/>
        </w:rPr>
      </w:pPr>
      <w:r>
        <w:rPr>
          <w:rFonts w:hint="eastAsia" w:ascii="宋体" w:hAnsi="宋体" w:eastAsia="宋体" w:cs="Times New Roman"/>
          <w:spacing w:val="6"/>
          <w:sz w:val="21"/>
          <w:szCs w:val="21"/>
        </w:rPr>
        <w:t>日  期：</w:t>
      </w:r>
    </w:p>
    <w:p w14:paraId="4DE51147">
      <w:pPr>
        <w:adjustRightInd w:val="0"/>
        <w:snapToGrid w:val="0"/>
        <w:spacing w:line="288" w:lineRule="auto"/>
        <w:outlineLvl w:val="9"/>
        <w:rPr>
          <w:rFonts w:ascii="宋体" w:hAnsi="宋体" w:eastAsia="宋体"/>
          <w:sz w:val="21"/>
          <w:szCs w:val="21"/>
        </w:rPr>
      </w:pPr>
    </w:p>
    <w:p w14:paraId="672B4066">
      <w:pPr>
        <w:adjustRightInd w:val="0"/>
        <w:snapToGrid w:val="0"/>
        <w:spacing w:line="288" w:lineRule="auto"/>
        <w:outlineLvl w:val="9"/>
        <w:rPr>
          <w:rFonts w:ascii="宋体" w:hAnsi="宋体" w:eastAsia="宋体"/>
          <w:b/>
          <w:bCs/>
          <w:sz w:val="21"/>
          <w:szCs w:val="21"/>
        </w:rPr>
      </w:pPr>
      <w:r>
        <w:rPr>
          <w:rFonts w:hint="eastAsia" w:ascii="宋体" w:hAnsi="宋体" w:eastAsia="宋体"/>
          <w:b/>
          <w:bCs/>
          <w:sz w:val="21"/>
          <w:szCs w:val="21"/>
        </w:rPr>
        <w:t>说明：</w:t>
      </w:r>
    </w:p>
    <w:p w14:paraId="20722856">
      <w:pPr>
        <w:pStyle w:val="14"/>
        <w:shd w:val="clear" w:color="auto" w:fill="FFFFFF"/>
        <w:adjustRightInd w:val="0"/>
        <w:snapToGrid w:val="0"/>
        <w:spacing w:before="0" w:beforeAutospacing="0" w:after="0" w:afterAutospacing="0" w:line="288" w:lineRule="auto"/>
        <w:ind w:firstLine="371" w:firstLineChars="177"/>
        <w:outlineLvl w:val="9"/>
        <w:rPr>
          <w:color w:val="000000"/>
          <w:sz w:val="21"/>
          <w:szCs w:val="21"/>
        </w:rPr>
      </w:pPr>
      <w:r>
        <w:rPr>
          <w:rFonts w:hint="eastAsia"/>
          <w:color w:val="000000"/>
          <w:sz w:val="21"/>
          <w:szCs w:val="21"/>
        </w:rPr>
        <w:t>一、享受政府采购支持政策的残疾人福利性单位应当同时满足以下条件：</w:t>
      </w:r>
    </w:p>
    <w:p w14:paraId="28E14710">
      <w:pPr>
        <w:pStyle w:val="14"/>
        <w:shd w:val="clear" w:color="auto" w:fill="FFFFFF"/>
        <w:adjustRightInd w:val="0"/>
        <w:snapToGrid w:val="0"/>
        <w:spacing w:before="0" w:beforeAutospacing="0" w:after="0" w:afterAutospacing="0" w:line="288" w:lineRule="auto"/>
        <w:ind w:firstLine="371" w:firstLineChars="177"/>
        <w:outlineLvl w:val="9"/>
        <w:rPr>
          <w:color w:val="000000"/>
          <w:sz w:val="21"/>
          <w:szCs w:val="21"/>
        </w:rPr>
      </w:pPr>
      <w:r>
        <w:rPr>
          <w:rFonts w:hint="eastAsia"/>
          <w:color w:val="000000"/>
          <w:sz w:val="21"/>
          <w:szCs w:val="21"/>
        </w:rPr>
        <w:t>（一）安置的残疾人占本单位在职职工人数的比例不低于25%（含25%），并且安置的残疾人人数不少于10人（含10人）；</w:t>
      </w:r>
    </w:p>
    <w:p w14:paraId="65E759F3">
      <w:pPr>
        <w:pStyle w:val="14"/>
        <w:shd w:val="clear" w:color="auto" w:fill="FFFFFF"/>
        <w:adjustRightInd w:val="0"/>
        <w:snapToGrid w:val="0"/>
        <w:spacing w:before="0" w:beforeAutospacing="0" w:after="0" w:afterAutospacing="0" w:line="288" w:lineRule="auto"/>
        <w:ind w:firstLine="371" w:firstLineChars="177"/>
        <w:outlineLvl w:val="9"/>
        <w:rPr>
          <w:color w:val="000000"/>
          <w:sz w:val="21"/>
          <w:szCs w:val="21"/>
        </w:rPr>
      </w:pPr>
      <w:r>
        <w:rPr>
          <w:rFonts w:hint="eastAsia"/>
          <w:color w:val="000000"/>
          <w:sz w:val="21"/>
          <w:szCs w:val="21"/>
        </w:rPr>
        <w:t>（二）依法与安置的每位残疾人签订了一年以上（含一年）的劳动合同或服务协议；</w:t>
      </w:r>
    </w:p>
    <w:p w14:paraId="6E1886E0">
      <w:pPr>
        <w:pStyle w:val="14"/>
        <w:shd w:val="clear" w:color="auto" w:fill="FFFFFF"/>
        <w:adjustRightInd w:val="0"/>
        <w:snapToGrid w:val="0"/>
        <w:spacing w:before="0" w:beforeAutospacing="0" w:after="0" w:afterAutospacing="0" w:line="288" w:lineRule="auto"/>
        <w:ind w:firstLine="371" w:firstLineChars="177"/>
        <w:outlineLvl w:val="9"/>
        <w:rPr>
          <w:color w:val="000000"/>
          <w:sz w:val="21"/>
          <w:szCs w:val="21"/>
        </w:rPr>
      </w:pPr>
      <w:r>
        <w:rPr>
          <w:rFonts w:hint="eastAsia"/>
          <w:color w:val="000000"/>
          <w:sz w:val="21"/>
          <w:szCs w:val="21"/>
        </w:rPr>
        <w:t>（三）为安置的每位残疾人按月足额缴纳了基本养老保险、基本医疗保险、失业保险、工伤保险和生育保险等社会保险费；</w:t>
      </w:r>
    </w:p>
    <w:p w14:paraId="579FE57D">
      <w:pPr>
        <w:pStyle w:val="14"/>
        <w:shd w:val="clear" w:color="auto" w:fill="FFFFFF"/>
        <w:adjustRightInd w:val="0"/>
        <w:snapToGrid w:val="0"/>
        <w:spacing w:before="0" w:beforeAutospacing="0" w:after="0" w:afterAutospacing="0" w:line="288" w:lineRule="auto"/>
        <w:ind w:firstLine="371" w:firstLineChars="177"/>
        <w:outlineLvl w:val="9"/>
        <w:rPr>
          <w:color w:val="000000"/>
          <w:sz w:val="21"/>
          <w:szCs w:val="21"/>
        </w:rPr>
      </w:pPr>
      <w:r>
        <w:rPr>
          <w:rFonts w:hint="eastAsia"/>
          <w:color w:val="000000"/>
          <w:sz w:val="21"/>
          <w:szCs w:val="21"/>
        </w:rPr>
        <w:t>（四）通过银行等金融机构向安置的每位残疾人，按月支付了不低于单位所在区县适用的经省级人民政府批准的月最低工资标准的工资；</w:t>
      </w:r>
    </w:p>
    <w:p w14:paraId="239FFFEF">
      <w:pPr>
        <w:pStyle w:val="14"/>
        <w:shd w:val="clear" w:color="auto" w:fill="FFFFFF"/>
        <w:adjustRightInd w:val="0"/>
        <w:snapToGrid w:val="0"/>
        <w:spacing w:before="0" w:beforeAutospacing="0" w:after="0" w:afterAutospacing="0" w:line="288" w:lineRule="auto"/>
        <w:ind w:firstLine="371" w:firstLineChars="177"/>
        <w:outlineLvl w:val="9"/>
        <w:rPr>
          <w:color w:val="000000"/>
          <w:sz w:val="21"/>
          <w:szCs w:val="21"/>
        </w:rPr>
      </w:pPr>
      <w:r>
        <w:rPr>
          <w:rFonts w:hint="eastAsia"/>
          <w:color w:val="000000"/>
          <w:sz w:val="21"/>
          <w:szCs w:val="21"/>
        </w:rPr>
        <w:t>（五）提供本单位制造的货物、承担的工程或者服务（以下简称产品），或者提供其他残疾人福利性单位制造的货物（不包括使用非残疾人福利性单位注册商标的货物）。</w:t>
      </w:r>
    </w:p>
    <w:p w14:paraId="56A14244">
      <w:pPr>
        <w:pStyle w:val="14"/>
        <w:shd w:val="clear" w:color="auto" w:fill="FFFFFF"/>
        <w:adjustRightInd w:val="0"/>
        <w:snapToGrid w:val="0"/>
        <w:spacing w:before="0" w:beforeAutospacing="0" w:after="0" w:afterAutospacing="0" w:line="288" w:lineRule="auto"/>
        <w:ind w:firstLine="371" w:firstLineChars="177"/>
        <w:outlineLvl w:val="9"/>
        <w:rPr>
          <w:color w:val="000000"/>
          <w:sz w:val="21"/>
          <w:szCs w:val="21"/>
        </w:rPr>
      </w:pPr>
      <w:r>
        <w:rPr>
          <w:rFonts w:hint="eastAsia"/>
          <w:color w:val="000000"/>
          <w:sz w:val="21"/>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76234F1">
      <w:pPr>
        <w:pStyle w:val="14"/>
        <w:shd w:val="clear" w:color="auto" w:fill="FFFFFF"/>
        <w:adjustRightInd w:val="0"/>
        <w:snapToGrid w:val="0"/>
        <w:spacing w:before="0" w:beforeAutospacing="0" w:after="0" w:afterAutospacing="0" w:line="288" w:lineRule="auto"/>
        <w:ind w:firstLine="371" w:firstLineChars="177"/>
        <w:outlineLvl w:val="9"/>
        <w:rPr>
          <w:color w:val="FF0000"/>
          <w:sz w:val="21"/>
          <w:szCs w:val="21"/>
        </w:rPr>
      </w:pPr>
      <w:r>
        <w:rPr>
          <w:rFonts w:hint="eastAsia"/>
          <w:color w:val="000000"/>
          <w:sz w:val="21"/>
          <w:szCs w:val="21"/>
        </w:rPr>
        <w:t>二、符合条件的残疾人福利性单位在参加政府采购活动时，应当提供</w:t>
      </w:r>
      <w:r>
        <w:rPr>
          <w:rFonts w:hint="eastAsia"/>
          <w:sz w:val="21"/>
          <w:szCs w:val="21"/>
        </w:rPr>
        <w:t>财库</w:t>
      </w:r>
      <w:r>
        <w:rPr>
          <w:sz w:val="21"/>
          <w:szCs w:val="21"/>
        </w:rPr>
        <w:t>[2017]141号</w:t>
      </w:r>
      <w:r>
        <w:rPr>
          <w:rFonts w:hint="eastAsia"/>
          <w:sz w:val="21"/>
          <w:szCs w:val="21"/>
        </w:rPr>
        <w:t>文件</w:t>
      </w:r>
      <w:r>
        <w:rPr>
          <w:rFonts w:hint="eastAsia"/>
          <w:color w:val="000000"/>
          <w:sz w:val="21"/>
          <w:szCs w:val="21"/>
        </w:rPr>
        <w:t>规定的《残疾人福利性单位声明函》</w:t>
      </w:r>
      <w:r>
        <w:rPr>
          <w:rFonts w:hint="eastAsia"/>
          <w:sz w:val="21"/>
          <w:szCs w:val="21"/>
        </w:rPr>
        <w:t>，并对声明的真实性负责。</w:t>
      </w:r>
    </w:p>
    <w:p w14:paraId="34FAC2E8">
      <w:pPr>
        <w:pStyle w:val="14"/>
        <w:shd w:val="clear" w:color="auto" w:fill="FFFFFF"/>
        <w:adjustRightInd w:val="0"/>
        <w:snapToGrid w:val="0"/>
        <w:spacing w:before="0" w:beforeAutospacing="0" w:after="0" w:afterAutospacing="0" w:line="288" w:lineRule="auto"/>
        <w:ind w:firstLine="371" w:firstLineChars="177"/>
        <w:outlineLvl w:val="9"/>
        <w:rPr>
          <w:color w:val="FF0000"/>
          <w:sz w:val="21"/>
          <w:szCs w:val="21"/>
        </w:rPr>
      </w:pPr>
      <w:r>
        <w:rPr>
          <w:rFonts w:hint="eastAsia"/>
          <w:color w:val="000000"/>
          <w:sz w:val="21"/>
          <w:szCs w:val="21"/>
        </w:rPr>
        <w:t>三、在政府采购活动中，残疾人福利性单位视同小型、微型企业，享受预留份额、评审中价格扣除等促进中小企业发展的政府采购政策。</w:t>
      </w:r>
    </w:p>
    <w:p w14:paraId="51180563">
      <w:pPr>
        <w:rPr>
          <w:rFonts w:hint="eastAsia"/>
          <w:b/>
          <w:spacing w:val="-6"/>
          <w:sz w:val="21"/>
          <w:szCs w:val="21"/>
        </w:rPr>
      </w:pPr>
      <w:r>
        <w:rPr>
          <w:rFonts w:hint="eastAsia"/>
          <w:sz w:val="21"/>
          <w:szCs w:val="21"/>
        </w:rPr>
        <w:t>残疾人福利性单位属于小型、微型企业的，不重复享受政策。</w:t>
      </w:r>
    </w:p>
    <w:p w14:paraId="3C0B75AA">
      <w:pPr>
        <w:rPr>
          <w:rFonts w:hint="eastAsia"/>
          <w:b/>
          <w:spacing w:val="-6"/>
          <w:sz w:val="21"/>
          <w:szCs w:val="21"/>
        </w:rPr>
      </w:pPr>
      <w:r>
        <w:rPr>
          <w:rFonts w:hint="eastAsia"/>
          <w:b/>
          <w:spacing w:val="-6"/>
          <w:sz w:val="21"/>
          <w:szCs w:val="21"/>
        </w:rPr>
        <w:br w:type="page"/>
      </w:r>
    </w:p>
    <w:p w14:paraId="5194A5E4">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4</w:t>
      </w:r>
      <w:r>
        <w:rPr>
          <w:rFonts w:hint="eastAsia"/>
          <w:b/>
          <w:spacing w:val="-6"/>
          <w:sz w:val="21"/>
          <w:szCs w:val="21"/>
        </w:rPr>
        <w:t>）本项目的特定资格要求证明材料：无</w:t>
      </w:r>
    </w:p>
    <w:p w14:paraId="55083C31">
      <w:pPr>
        <w:adjustRightInd w:val="0"/>
        <w:snapToGrid w:val="0"/>
        <w:spacing w:line="288" w:lineRule="auto"/>
        <w:rPr>
          <w:sz w:val="21"/>
          <w:szCs w:val="21"/>
        </w:rPr>
      </w:pPr>
      <w:r>
        <w:rPr>
          <w:rFonts w:hint="eastAsia"/>
          <w:sz w:val="21"/>
          <w:szCs w:val="21"/>
        </w:rPr>
        <w:br w:type="page"/>
      </w:r>
    </w:p>
    <w:p w14:paraId="2A3CD000">
      <w:pPr>
        <w:adjustRightInd w:val="0"/>
        <w:snapToGrid w:val="0"/>
        <w:spacing w:line="288" w:lineRule="auto"/>
      </w:pPr>
    </w:p>
    <w:p w14:paraId="33ED314D">
      <w:pPr>
        <w:adjustRightInd w:val="0"/>
        <w:snapToGrid w:val="0"/>
        <w:spacing w:line="288" w:lineRule="auto"/>
        <w:jc w:val="center"/>
        <w:outlineLvl w:val="1"/>
        <w:rPr>
          <w:b/>
          <w:bCs/>
          <w:sz w:val="84"/>
          <w:szCs w:val="84"/>
        </w:rPr>
      </w:pPr>
      <w:r>
        <w:rPr>
          <w:rFonts w:hint="eastAsia"/>
          <w:b/>
          <w:bCs/>
          <w:sz w:val="84"/>
          <w:szCs w:val="84"/>
        </w:rPr>
        <w:t>商务和技术文件</w:t>
      </w:r>
    </w:p>
    <w:p w14:paraId="3A137D49">
      <w:pPr>
        <w:adjustRightInd w:val="0"/>
        <w:snapToGrid w:val="0"/>
        <w:spacing w:line="288" w:lineRule="auto"/>
      </w:pPr>
      <w:r>
        <w:rPr>
          <w:rFonts w:hint="eastAsia"/>
        </w:rPr>
        <w:br w:type="page"/>
      </w:r>
    </w:p>
    <w:p w14:paraId="29BC2294">
      <w:pPr>
        <w:adjustRightInd w:val="0"/>
        <w:snapToGrid w:val="0"/>
        <w:spacing w:line="288" w:lineRule="auto"/>
        <w:jc w:val="center"/>
        <w:outlineLvl w:val="2"/>
        <w:rPr>
          <w:b/>
          <w:bCs/>
          <w:sz w:val="21"/>
          <w:szCs w:val="21"/>
        </w:rPr>
      </w:pPr>
      <w:r>
        <w:rPr>
          <w:rFonts w:hint="eastAsia"/>
          <w:b/>
          <w:bCs/>
          <w:sz w:val="21"/>
          <w:szCs w:val="21"/>
        </w:rPr>
        <w:t>（1）响应函</w:t>
      </w:r>
    </w:p>
    <w:p w14:paraId="32EE7AC5">
      <w:pPr>
        <w:adjustRightInd w:val="0"/>
        <w:snapToGrid w:val="0"/>
        <w:spacing w:line="288" w:lineRule="auto"/>
        <w:rPr>
          <w:sz w:val="21"/>
          <w:szCs w:val="21"/>
        </w:rPr>
      </w:pPr>
    </w:p>
    <w:p w14:paraId="21333716">
      <w:pPr>
        <w:adjustRightInd w:val="0"/>
        <w:snapToGrid w:val="0"/>
        <w:spacing w:line="288" w:lineRule="auto"/>
        <w:rPr>
          <w:b/>
          <w:bCs/>
          <w:sz w:val="21"/>
          <w:szCs w:val="21"/>
        </w:rPr>
      </w:pPr>
      <w:r>
        <w:rPr>
          <w:rFonts w:hint="eastAsia"/>
          <w:b/>
          <w:bCs/>
          <w:sz w:val="21"/>
          <w:szCs w:val="21"/>
        </w:rPr>
        <w:t>致：</w:t>
      </w:r>
      <w:r>
        <w:rPr>
          <w:rFonts w:hint="eastAsia"/>
          <w:b/>
          <w:bCs/>
          <w:sz w:val="21"/>
          <w:szCs w:val="21"/>
          <w:lang w:eastAsia="zh-CN"/>
        </w:rPr>
        <w:t>浙江商业职业技术学院</w:t>
      </w:r>
      <w:r>
        <w:rPr>
          <w:rFonts w:hint="eastAsia"/>
          <w:b/>
          <w:bCs/>
          <w:sz w:val="21"/>
          <w:szCs w:val="21"/>
        </w:rPr>
        <w:t>、浙江求是招标代理有限公司</w:t>
      </w:r>
    </w:p>
    <w:p w14:paraId="43EE54D7">
      <w:pPr>
        <w:adjustRightInd w:val="0"/>
        <w:snapToGrid w:val="0"/>
        <w:spacing w:line="288" w:lineRule="auto"/>
        <w:rPr>
          <w:rFonts w:cs="Times New Roman"/>
          <w:spacing w:val="-6"/>
          <w:sz w:val="21"/>
          <w:szCs w:val="21"/>
          <w:highlight w:val="cyan"/>
        </w:rPr>
      </w:pPr>
    </w:p>
    <w:p w14:paraId="6B5C9601">
      <w:pPr>
        <w:adjustRightInd w:val="0"/>
        <w:snapToGrid w:val="0"/>
        <w:spacing w:line="288" w:lineRule="auto"/>
        <w:ind w:firstLine="396" w:firstLineChars="200"/>
        <w:rPr>
          <w:sz w:val="21"/>
          <w:szCs w:val="21"/>
        </w:rPr>
      </w:pPr>
      <w:bookmarkStart w:id="60" w:name="_Hlk97040115"/>
      <w:r>
        <w:rPr>
          <w:rFonts w:hint="eastAsia" w:cs="Times New Roman"/>
          <w:spacing w:val="-6"/>
          <w:sz w:val="21"/>
          <w:szCs w:val="21"/>
        </w:rPr>
        <w:t>我方参加</w:t>
      </w:r>
      <w:r>
        <w:rPr>
          <w:rFonts w:hint="eastAsia" w:cs="Times New Roman"/>
          <w:bCs/>
          <w:spacing w:val="-6"/>
          <w:sz w:val="21"/>
          <w:szCs w:val="21"/>
          <w:u w:val="single"/>
          <w:lang w:eastAsia="zh-CN"/>
        </w:rPr>
        <w:t>浙江商业职业技术学院专业群资源库平台运营服务</w:t>
      </w:r>
      <w:r>
        <w:rPr>
          <w:rFonts w:hint="eastAsia" w:cs="Times New Roman"/>
          <w:spacing w:val="-6"/>
          <w:sz w:val="21"/>
          <w:szCs w:val="21"/>
          <w:u w:val="single"/>
        </w:rPr>
        <w:t>（项目编号</w:t>
      </w:r>
      <w:r>
        <w:rPr>
          <w:rFonts w:hint="eastAsia" w:cs="Times New Roman"/>
          <w:bCs/>
          <w:spacing w:val="-6"/>
          <w:sz w:val="21"/>
          <w:szCs w:val="21"/>
          <w:u w:val="single"/>
        </w:rPr>
        <w:t>：</w:t>
      </w:r>
      <w:r>
        <w:rPr>
          <w:rFonts w:hint="eastAsia" w:cs="Times New Roman"/>
          <w:bCs/>
          <w:spacing w:val="-6"/>
          <w:sz w:val="21"/>
          <w:szCs w:val="21"/>
          <w:u w:val="single"/>
          <w:lang w:eastAsia="zh-CN"/>
        </w:rPr>
        <w:t>QSZB-Z(F)-B25090(CS)</w:t>
      </w:r>
      <w:r>
        <w:rPr>
          <w:rFonts w:hint="eastAsia" w:cs="Times New Roman"/>
          <w:spacing w:val="-6"/>
          <w:sz w:val="21"/>
          <w:szCs w:val="21"/>
          <w:u w:val="single"/>
        </w:rPr>
        <w:t>）</w:t>
      </w:r>
      <w:r>
        <w:rPr>
          <w:rFonts w:hint="eastAsia" w:cs="Times New Roman"/>
          <w:spacing w:val="-6"/>
          <w:sz w:val="21"/>
          <w:szCs w:val="21"/>
        </w:rPr>
        <w:t>项目，为此，我方提交电子加密响应文件一份、以介质（U盘）存储的数据电文形式的</w:t>
      </w:r>
      <w:r>
        <w:rPr>
          <w:rFonts w:hint="eastAsia" w:cs="Times New Roman"/>
          <w:spacing w:val="-6"/>
          <w:sz w:val="21"/>
          <w:szCs w:val="21"/>
          <w:u w:val="single"/>
        </w:rPr>
        <w:t xml:space="preserve">备份响应文件 </w:t>
      </w:r>
      <w:r>
        <w:rPr>
          <w:rFonts w:cs="Times New Roman"/>
          <w:spacing w:val="-6"/>
          <w:sz w:val="21"/>
          <w:szCs w:val="21"/>
          <w:u w:val="single"/>
        </w:rPr>
        <w:t xml:space="preserve">    </w:t>
      </w:r>
      <w:r>
        <w:rPr>
          <w:rFonts w:hint="eastAsia" w:cs="Times New Roman"/>
          <w:spacing w:val="-6"/>
          <w:sz w:val="21"/>
          <w:szCs w:val="21"/>
          <w:u w:val="single"/>
        </w:rPr>
        <w:t>份</w:t>
      </w:r>
      <w:r>
        <w:rPr>
          <w:rFonts w:hint="eastAsia" w:cs="Times New Roman"/>
          <w:spacing w:val="-6"/>
          <w:sz w:val="21"/>
          <w:szCs w:val="21"/>
        </w:rPr>
        <w:t>。宣布同意如下：</w:t>
      </w:r>
    </w:p>
    <w:bookmarkEnd w:id="60"/>
    <w:p w14:paraId="6F9BFE8D">
      <w:pPr>
        <w:adjustRightInd w:val="0"/>
        <w:snapToGrid w:val="0"/>
        <w:spacing w:line="288" w:lineRule="auto"/>
        <w:ind w:firstLine="420" w:firstLineChars="200"/>
        <w:rPr>
          <w:sz w:val="21"/>
          <w:szCs w:val="21"/>
        </w:rPr>
      </w:pPr>
      <w:r>
        <w:rPr>
          <w:rFonts w:hint="eastAsia"/>
          <w:sz w:val="21"/>
          <w:szCs w:val="21"/>
        </w:rPr>
        <w:t>1.我方已详细审查全部“磋商文件”，包括修改文件（如有）以及全部参考资料和有关附件，已经了解我方对于磋商文件、采购过程、成交结果有依法进行询问、质疑、投诉的权利及相关渠道和要求。</w:t>
      </w:r>
    </w:p>
    <w:p w14:paraId="55C3B214">
      <w:pPr>
        <w:adjustRightInd w:val="0"/>
        <w:snapToGrid w:val="0"/>
        <w:spacing w:line="288" w:lineRule="auto"/>
        <w:ind w:firstLine="420" w:firstLineChars="200"/>
        <w:rPr>
          <w:sz w:val="21"/>
          <w:szCs w:val="21"/>
        </w:rPr>
      </w:pPr>
      <w:r>
        <w:rPr>
          <w:rFonts w:hint="eastAsia"/>
          <w:sz w:val="21"/>
          <w:szCs w:val="21"/>
        </w:rPr>
        <w:t>2.我方在磋商响应之前已经与贵方进行了充分的沟通，完全理解并接受磋商文件的各项规定和要求，对磋商文件的合理性、合法性不再有异议。</w:t>
      </w:r>
    </w:p>
    <w:p w14:paraId="00239A85">
      <w:pPr>
        <w:adjustRightInd w:val="0"/>
        <w:snapToGrid w:val="0"/>
        <w:spacing w:line="288" w:lineRule="auto"/>
        <w:ind w:firstLine="420" w:firstLineChars="200"/>
        <w:rPr>
          <w:sz w:val="21"/>
          <w:szCs w:val="21"/>
        </w:rPr>
      </w:pPr>
      <w:r>
        <w:rPr>
          <w:rFonts w:hint="eastAsia"/>
          <w:sz w:val="21"/>
          <w:szCs w:val="21"/>
        </w:rPr>
        <w:t>3.响应有效期自提交响应文件的截止之日起</w:t>
      </w:r>
      <w:r>
        <w:rPr>
          <w:rFonts w:hint="eastAsia"/>
          <w:sz w:val="21"/>
          <w:szCs w:val="21"/>
          <w:u w:val="single"/>
        </w:rPr>
        <w:t>90</w:t>
      </w:r>
      <w:r>
        <w:rPr>
          <w:rFonts w:hint="eastAsia"/>
          <w:sz w:val="21"/>
          <w:szCs w:val="21"/>
        </w:rPr>
        <w:t>天。</w:t>
      </w:r>
    </w:p>
    <w:p w14:paraId="2B8EA38B">
      <w:pPr>
        <w:adjustRightInd w:val="0"/>
        <w:snapToGrid w:val="0"/>
        <w:spacing w:line="288" w:lineRule="auto"/>
        <w:ind w:firstLine="420" w:firstLineChars="200"/>
        <w:rPr>
          <w:sz w:val="21"/>
          <w:szCs w:val="21"/>
        </w:rPr>
      </w:pPr>
      <w:r>
        <w:rPr>
          <w:rFonts w:hint="eastAsia"/>
          <w:sz w:val="21"/>
          <w:szCs w:val="21"/>
        </w:rPr>
        <w:t>4.如成交，本响应文件至本项目合同履行完毕止均保持有效，我方将按“磋商文件”及政府采购法律、法规的规定履行合同责任和义务。关于代理服务费，我方承诺按照磋商文件的规定履行并承担相应的责任。</w:t>
      </w:r>
    </w:p>
    <w:p w14:paraId="0B1A3790">
      <w:pPr>
        <w:adjustRightInd w:val="0"/>
        <w:snapToGrid w:val="0"/>
        <w:spacing w:line="288" w:lineRule="auto"/>
        <w:ind w:firstLine="420" w:firstLineChars="200"/>
        <w:rPr>
          <w:sz w:val="21"/>
          <w:szCs w:val="21"/>
        </w:rPr>
      </w:pPr>
      <w:r>
        <w:rPr>
          <w:rFonts w:hint="eastAsia"/>
          <w:sz w:val="21"/>
          <w:szCs w:val="21"/>
        </w:rPr>
        <w:t>5.我方同意按照贵方要求提供与磋商有关的一切数据或资料。</w:t>
      </w:r>
    </w:p>
    <w:p w14:paraId="703D9AA1">
      <w:pPr>
        <w:adjustRightInd w:val="0"/>
        <w:snapToGrid w:val="0"/>
        <w:spacing w:line="288" w:lineRule="auto"/>
        <w:ind w:firstLine="420" w:firstLineChars="200"/>
        <w:rPr>
          <w:sz w:val="21"/>
          <w:szCs w:val="21"/>
        </w:rPr>
      </w:pPr>
      <w:r>
        <w:rPr>
          <w:rFonts w:hint="eastAsia"/>
          <w:sz w:val="21"/>
          <w:szCs w:val="21"/>
        </w:rPr>
        <w:t>6.与本磋商有关的一切正式往来信函联系：</w:t>
      </w:r>
    </w:p>
    <w:tbl>
      <w:tblPr>
        <w:tblStyle w:val="17"/>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0737F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37C915C">
            <w:pPr>
              <w:adjustRightInd w:val="0"/>
              <w:snapToGrid w:val="0"/>
              <w:spacing w:line="288" w:lineRule="auto"/>
              <w:rPr>
                <w:rFonts w:cs="Times New Roman"/>
                <w:spacing w:val="-6"/>
                <w:kern w:val="0"/>
                <w:sz w:val="21"/>
                <w:szCs w:val="21"/>
              </w:rPr>
            </w:pPr>
            <w:bookmarkStart w:id="61" w:name="_Hlk97040154"/>
            <w:r>
              <w:rPr>
                <w:rFonts w:hint="eastAsia" w:cs="Times New Roman"/>
                <w:spacing w:val="-6"/>
                <w:kern w:val="0"/>
                <w:sz w:val="21"/>
                <w:szCs w:val="21"/>
              </w:rPr>
              <w:t>联系人：</w:t>
            </w:r>
          </w:p>
        </w:tc>
        <w:tc>
          <w:tcPr>
            <w:tcW w:w="6808" w:type="dxa"/>
          </w:tcPr>
          <w:p w14:paraId="5CA21881">
            <w:pPr>
              <w:adjustRightInd w:val="0"/>
              <w:snapToGrid w:val="0"/>
              <w:spacing w:line="288" w:lineRule="auto"/>
              <w:rPr>
                <w:rFonts w:cs="Times New Roman"/>
                <w:spacing w:val="-6"/>
                <w:kern w:val="0"/>
                <w:sz w:val="21"/>
                <w:szCs w:val="21"/>
              </w:rPr>
            </w:pPr>
          </w:p>
        </w:tc>
      </w:tr>
      <w:tr w14:paraId="724F7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122" w:type="dxa"/>
          </w:tcPr>
          <w:p w14:paraId="77933069">
            <w:pPr>
              <w:adjustRightInd w:val="0"/>
              <w:snapToGrid w:val="0"/>
              <w:spacing w:line="288" w:lineRule="auto"/>
              <w:rPr>
                <w:rFonts w:cs="Times New Roman"/>
                <w:spacing w:val="-6"/>
                <w:kern w:val="0"/>
                <w:sz w:val="21"/>
                <w:szCs w:val="21"/>
              </w:rPr>
            </w:pPr>
            <w:r>
              <w:rPr>
                <w:rFonts w:hint="eastAsia" w:cs="Times New Roman"/>
                <w:spacing w:val="-6"/>
                <w:kern w:val="0"/>
                <w:sz w:val="21"/>
                <w:szCs w:val="21"/>
              </w:rPr>
              <w:t>职务：</w:t>
            </w:r>
          </w:p>
        </w:tc>
        <w:tc>
          <w:tcPr>
            <w:tcW w:w="6808" w:type="dxa"/>
          </w:tcPr>
          <w:p w14:paraId="2B98E98F">
            <w:pPr>
              <w:adjustRightInd w:val="0"/>
              <w:snapToGrid w:val="0"/>
              <w:spacing w:line="288" w:lineRule="auto"/>
              <w:rPr>
                <w:rFonts w:cs="Times New Roman"/>
                <w:spacing w:val="-6"/>
                <w:kern w:val="0"/>
                <w:sz w:val="21"/>
                <w:szCs w:val="21"/>
              </w:rPr>
            </w:pPr>
          </w:p>
        </w:tc>
      </w:tr>
      <w:tr w14:paraId="67371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028DE7D">
            <w:pPr>
              <w:adjustRightInd w:val="0"/>
              <w:snapToGrid w:val="0"/>
              <w:spacing w:line="288" w:lineRule="auto"/>
              <w:rPr>
                <w:rFonts w:cs="Times New Roman"/>
                <w:spacing w:val="-6"/>
                <w:kern w:val="0"/>
                <w:sz w:val="21"/>
                <w:szCs w:val="21"/>
              </w:rPr>
            </w:pPr>
            <w:r>
              <w:rPr>
                <w:rFonts w:hint="eastAsia" w:cs="Times New Roman"/>
                <w:spacing w:val="-6"/>
                <w:kern w:val="0"/>
                <w:sz w:val="21"/>
                <w:szCs w:val="21"/>
              </w:rPr>
              <w:t>手机：</w:t>
            </w:r>
          </w:p>
        </w:tc>
        <w:tc>
          <w:tcPr>
            <w:tcW w:w="6808" w:type="dxa"/>
          </w:tcPr>
          <w:p w14:paraId="0FCF97DD">
            <w:pPr>
              <w:adjustRightInd w:val="0"/>
              <w:snapToGrid w:val="0"/>
              <w:spacing w:line="288" w:lineRule="auto"/>
              <w:rPr>
                <w:rFonts w:cs="Times New Roman"/>
                <w:spacing w:val="-6"/>
                <w:kern w:val="0"/>
                <w:sz w:val="21"/>
                <w:szCs w:val="21"/>
              </w:rPr>
            </w:pPr>
          </w:p>
        </w:tc>
      </w:tr>
      <w:tr w14:paraId="7D8C9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EB9B64C">
            <w:pPr>
              <w:adjustRightInd w:val="0"/>
              <w:snapToGrid w:val="0"/>
              <w:spacing w:line="288" w:lineRule="auto"/>
              <w:rPr>
                <w:rFonts w:cs="Times New Roman"/>
                <w:spacing w:val="-6"/>
                <w:kern w:val="0"/>
                <w:sz w:val="21"/>
                <w:szCs w:val="21"/>
              </w:rPr>
            </w:pPr>
            <w:r>
              <w:rPr>
                <w:rFonts w:hint="eastAsia" w:cs="Times New Roman"/>
                <w:spacing w:val="-6"/>
                <w:kern w:val="0"/>
                <w:sz w:val="21"/>
                <w:szCs w:val="21"/>
              </w:rPr>
              <w:t>电子邮箱：</w:t>
            </w:r>
          </w:p>
        </w:tc>
        <w:tc>
          <w:tcPr>
            <w:tcW w:w="6808" w:type="dxa"/>
          </w:tcPr>
          <w:p w14:paraId="0927E6BB">
            <w:pPr>
              <w:adjustRightInd w:val="0"/>
              <w:snapToGrid w:val="0"/>
              <w:spacing w:line="288" w:lineRule="auto"/>
              <w:rPr>
                <w:rFonts w:cs="Times New Roman"/>
                <w:spacing w:val="-6"/>
                <w:kern w:val="0"/>
                <w:sz w:val="21"/>
                <w:szCs w:val="21"/>
              </w:rPr>
            </w:pPr>
          </w:p>
        </w:tc>
      </w:tr>
      <w:tr w14:paraId="7DF11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682803E">
            <w:pPr>
              <w:adjustRightInd w:val="0"/>
              <w:snapToGrid w:val="0"/>
              <w:spacing w:line="288" w:lineRule="auto"/>
              <w:rPr>
                <w:rFonts w:cs="Times New Roman"/>
                <w:spacing w:val="-6"/>
                <w:kern w:val="0"/>
                <w:sz w:val="21"/>
                <w:szCs w:val="21"/>
              </w:rPr>
            </w:pPr>
            <w:r>
              <w:rPr>
                <w:rFonts w:hint="eastAsia" w:cs="Times New Roman"/>
                <w:spacing w:val="-6"/>
                <w:kern w:val="0"/>
                <w:sz w:val="21"/>
                <w:szCs w:val="21"/>
              </w:rPr>
              <w:t>地址：</w:t>
            </w:r>
          </w:p>
        </w:tc>
        <w:tc>
          <w:tcPr>
            <w:tcW w:w="6808" w:type="dxa"/>
          </w:tcPr>
          <w:p w14:paraId="4AEC3BA0">
            <w:pPr>
              <w:adjustRightInd w:val="0"/>
              <w:snapToGrid w:val="0"/>
              <w:spacing w:line="288" w:lineRule="auto"/>
              <w:rPr>
                <w:rFonts w:cs="Times New Roman"/>
                <w:spacing w:val="-6"/>
                <w:kern w:val="0"/>
                <w:sz w:val="21"/>
                <w:szCs w:val="21"/>
              </w:rPr>
            </w:pPr>
          </w:p>
        </w:tc>
      </w:tr>
      <w:tr w14:paraId="191B8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BCEB574">
            <w:pPr>
              <w:adjustRightInd w:val="0"/>
              <w:snapToGrid w:val="0"/>
              <w:spacing w:line="288" w:lineRule="auto"/>
              <w:rPr>
                <w:rFonts w:cs="Times New Roman"/>
                <w:spacing w:val="-6"/>
                <w:kern w:val="0"/>
                <w:sz w:val="21"/>
                <w:szCs w:val="21"/>
              </w:rPr>
            </w:pPr>
            <w:r>
              <w:rPr>
                <w:rFonts w:hint="eastAsia" w:cs="Times New Roman"/>
                <w:spacing w:val="-6"/>
                <w:kern w:val="0"/>
                <w:sz w:val="21"/>
                <w:szCs w:val="21"/>
              </w:rPr>
              <w:t>开户银行：</w:t>
            </w:r>
          </w:p>
        </w:tc>
        <w:tc>
          <w:tcPr>
            <w:tcW w:w="6808" w:type="dxa"/>
          </w:tcPr>
          <w:p w14:paraId="30EEF53A">
            <w:pPr>
              <w:adjustRightInd w:val="0"/>
              <w:snapToGrid w:val="0"/>
              <w:spacing w:line="288" w:lineRule="auto"/>
              <w:rPr>
                <w:rFonts w:cs="Times New Roman"/>
                <w:spacing w:val="-6"/>
                <w:kern w:val="0"/>
                <w:sz w:val="21"/>
                <w:szCs w:val="21"/>
              </w:rPr>
            </w:pPr>
          </w:p>
        </w:tc>
      </w:tr>
      <w:tr w14:paraId="771E9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393A11DC">
            <w:pPr>
              <w:adjustRightInd w:val="0"/>
              <w:snapToGrid w:val="0"/>
              <w:spacing w:line="288" w:lineRule="auto"/>
              <w:rPr>
                <w:rFonts w:cs="Times New Roman"/>
                <w:spacing w:val="-6"/>
                <w:kern w:val="0"/>
                <w:sz w:val="21"/>
                <w:szCs w:val="21"/>
              </w:rPr>
            </w:pPr>
            <w:r>
              <w:rPr>
                <w:rFonts w:hint="eastAsia" w:cs="Times New Roman"/>
                <w:spacing w:val="-6"/>
                <w:kern w:val="0"/>
                <w:sz w:val="21"/>
                <w:szCs w:val="21"/>
              </w:rPr>
              <w:t>银行账号：</w:t>
            </w:r>
          </w:p>
        </w:tc>
        <w:tc>
          <w:tcPr>
            <w:tcW w:w="6808" w:type="dxa"/>
          </w:tcPr>
          <w:p w14:paraId="06288E77">
            <w:pPr>
              <w:adjustRightInd w:val="0"/>
              <w:snapToGrid w:val="0"/>
              <w:spacing w:line="288" w:lineRule="auto"/>
              <w:rPr>
                <w:rFonts w:cs="Times New Roman"/>
                <w:spacing w:val="-6"/>
                <w:kern w:val="0"/>
                <w:sz w:val="21"/>
                <w:szCs w:val="21"/>
              </w:rPr>
            </w:pPr>
          </w:p>
        </w:tc>
      </w:tr>
      <w:bookmarkEnd w:id="61"/>
    </w:tbl>
    <w:p w14:paraId="5581B906">
      <w:pPr>
        <w:adjustRightInd w:val="0"/>
        <w:snapToGrid w:val="0"/>
        <w:spacing w:line="288" w:lineRule="auto"/>
        <w:rPr>
          <w:sz w:val="21"/>
          <w:szCs w:val="21"/>
        </w:rPr>
      </w:pPr>
    </w:p>
    <w:p w14:paraId="5561F3DB">
      <w:pPr>
        <w:adjustRightInd w:val="0"/>
        <w:snapToGrid w:val="0"/>
        <w:spacing w:line="288" w:lineRule="auto"/>
        <w:rPr>
          <w:sz w:val="21"/>
          <w:szCs w:val="21"/>
        </w:rPr>
      </w:pPr>
    </w:p>
    <w:p w14:paraId="561430D5">
      <w:pPr>
        <w:adjustRightInd w:val="0"/>
        <w:snapToGrid w:val="0"/>
        <w:spacing w:line="288" w:lineRule="auto"/>
        <w:rPr>
          <w:rFonts w:cs="Times New Roman"/>
          <w:b/>
          <w:bCs/>
          <w:spacing w:val="-6"/>
          <w:sz w:val="21"/>
          <w:szCs w:val="21"/>
        </w:rPr>
      </w:pPr>
      <w:bookmarkStart w:id="62" w:name="_Hlk97040160"/>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290438ED">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62"/>
    <w:p w14:paraId="2AEDF632">
      <w:pPr>
        <w:widowControl/>
        <w:adjustRightInd w:val="0"/>
        <w:snapToGrid w:val="0"/>
        <w:spacing w:line="288" w:lineRule="auto"/>
        <w:jc w:val="left"/>
        <w:rPr>
          <w:sz w:val="21"/>
          <w:szCs w:val="21"/>
        </w:rPr>
      </w:pPr>
      <w:r>
        <w:rPr>
          <w:sz w:val="21"/>
          <w:szCs w:val="21"/>
        </w:rPr>
        <w:br w:type="page"/>
      </w:r>
    </w:p>
    <w:p w14:paraId="1679D33D">
      <w:pPr>
        <w:adjustRightInd w:val="0"/>
        <w:snapToGrid w:val="0"/>
        <w:spacing w:line="288" w:lineRule="auto"/>
        <w:ind w:firstLine="498" w:firstLineChars="236"/>
        <w:jc w:val="center"/>
        <w:outlineLvl w:val="2"/>
        <w:rPr>
          <w:rFonts w:cs="Times New Roman"/>
          <w:b/>
          <w:bCs/>
          <w:sz w:val="21"/>
          <w:szCs w:val="21"/>
        </w:rPr>
      </w:pPr>
      <w:r>
        <w:rPr>
          <w:rFonts w:hint="eastAsia" w:cs="Times New Roman"/>
          <w:b/>
          <w:bCs/>
          <w:sz w:val="21"/>
          <w:szCs w:val="21"/>
        </w:rPr>
        <w:t>（</w:t>
      </w:r>
      <w:r>
        <w:rPr>
          <w:rFonts w:cs="Times New Roman"/>
          <w:b/>
          <w:bCs/>
          <w:sz w:val="21"/>
          <w:szCs w:val="21"/>
        </w:rPr>
        <w:t>2</w:t>
      </w:r>
      <w:r>
        <w:rPr>
          <w:rFonts w:hint="eastAsia" w:cs="Times New Roman"/>
          <w:b/>
          <w:bCs/>
          <w:sz w:val="21"/>
          <w:szCs w:val="21"/>
        </w:rPr>
        <w:t>）授权委托书</w:t>
      </w:r>
    </w:p>
    <w:p w14:paraId="78DC4D31">
      <w:pPr>
        <w:adjustRightInd w:val="0"/>
        <w:snapToGrid w:val="0"/>
        <w:spacing w:line="288" w:lineRule="auto"/>
        <w:rPr>
          <w:rFonts w:cs="Times New Roman"/>
          <w:b/>
          <w:bCs/>
          <w:spacing w:val="-6"/>
          <w:sz w:val="21"/>
          <w:szCs w:val="21"/>
        </w:rPr>
      </w:pPr>
    </w:p>
    <w:p w14:paraId="2ADC2B36">
      <w:pPr>
        <w:adjustRightInd w:val="0"/>
        <w:snapToGrid w:val="0"/>
        <w:spacing w:line="288" w:lineRule="auto"/>
        <w:rPr>
          <w:rFonts w:cs="Times New Roman"/>
          <w:b/>
          <w:spacing w:val="-6"/>
          <w:sz w:val="21"/>
          <w:szCs w:val="21"/>
        </w:rPr>
      </w:pPr>
      <w:r>
        <w:rPr>
          <w:rFonts w:hint="eastAsia" w:cs="Times New Roman"/>
          <w:b/>
          <w:spacing w:val="-6"/>
          <w:sz w:val="21"/>
          <w:szCs w:val="21"/>
        </w:rPr>
        <w:t>致：</w:t>
      </w:r>
      <w:r>
        <w:rPr>
          <w:rFonts w:hint="eastAsia" w:cs="Times New Roman"/>
          <w:b/>
          <w:spacing w:val="-6"/>
          <w:sz w:val="21"/>
          <w:szCs w:val="21"/>
          <w:lang w:eastAsia="zh-CN"/>
        </w:rPr>
        <w:t>浙江商业职业技术学院</w:t>
      </w:r>
      <w:r>
        <w:rPr>
          <w:rFonts w:hint="eastAsia" w:cs="Times New Roman"/>
          <w:b/>
          <w:spacing w:val="-6"/>
          <w:sz w:val="21"/>
          <w:szCs w:val="21"/>
        </w:rPr>
        <w:t>、浙江求是招标代理有限公司</w:t>
      </w:r>
    </w:p>
    <w:p w14:paraId="50929499">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现授权委托：</w:t>
      </w:r>
      <w:r>
        <w:rPr>
          <w:rFonts w:cs="Times New Roman"/>
          <w:spacing w:val="-6"/>
          <w:sz w:val="21"/>
          <w:szCs w:val="21"/>
          <w:u w:val="single"/>
        </w:rPr>
        <w:t xml:space="preserve">            </w:t>
      </w:r>
      <w:r>
        <w:rPr>
          <w:rFonts w:hint="eastAsia" w:cs="Times New Roman"/>
          <w:spacing w:val="-6"/>
          <w:sz w:val="21"/>
          <w:szCs w:val="21"/>
        </w:rPr>
        <w:t>（授权代表姓名）（身份证号码：</w:t>
      </w:r>
      <w:r>
        <w:rPr>
          <w:rFonts w:cs="Times New Roman"/>
          <w:spacing w:val="-6"/>
          <w:sz w:val="21"/>
          <w:szCs w:val="21"/>
          <w:u w:val="single"/>
        </w:rPr>
        <w:t xml:space="preserve">            </w:t>
      </w:r>
      <w:r>
        <w:rPr>
          <w:rFonts w:hint="eastAsia" w:cs="Times New Roman"/>
          <w:spacing w:val="-6"/>
          <w:sz w:val="21"/>
          <w:szCs w:val="21"/>
        </w:rPr>
        <w:t>，手机：</w:t>
      </w:r>
      <w:r>
        <w:rPr>
          <w:rFonts w:cs="Times New Roman"/>
          <w:spacing w:val="-6"/>
          <w:sz w:val="21"/>
          <w:szCs w:val="21"/>
          <w:u w:val="single"/>
        </w:rPr>
        <w:t xml:space="preserve">            </w:t>
      </w:r>
      <w:r>
        <w:rPr>
          <w:rFonts w:hint="eastAsia" w:cs="Times New Roman"/>
          <w:spacing w:val="-6"/>
          <w:sz w:val="21"/>
          <w:szCs w:val="21"/>
        </w:rPr>
        <w:t>）以我方的名义参加</w:t>
      </w:r>
      <w:r>
        <w:rPr>
          <w:rFonts w:hint="eastAsia" w:cs="Times New Roman"/>
          <w:bCs/>
          <w:spacing w:val="-6"/>
          <w:sz w:val="21"/>
          <w:szCs w:val="21"/>
          <w:lang w:eastAsia="zh-CN"/>
        </w:rPr>
        <w:t>浙江商业职业技术学院专业群资源库平台运营服务</w:t>
      </w:r>
      <w:r>
        <w:rPr>
          <w:rFonts w:hint="eastAsia" w:cs="Times New Roman"/>
          <w:bCs/>
          <w:spacing w:val="-6"/>
          <w:sz w:val="21"/>
          <w:szCs w:val="21"/>
        </w:rPr>
        <w:t>项目（项目编号：</w:t>
      </w:r>
      <w:r>
        <w:rPr>
          <w:rFonts w:hint="eastAsia" w:cs="Times New Roman"/>
          <w:bCs/>
          <w:spacing w:val="-6"/>
          <w:sz w:val="21"/>
          <w:szCs w:val="21"/>
          <w:lang w:eastAsia="zh-CN"/>
        </w:rPr>
        <w:t>QSZB-Z(F)-B25090(CS)</w:t>
      </w:r>
      <w:r>
        <w:rPr>
          <w:rFonts w:hint="eastAsia" w:cs="Times New Roman"/>
          <w:bCs/>
          <w:spacing w:val="-6"/>
          <w:sz w:val="21"/>
          <w:szCs w:val="21"/>
        </w:rPr>
        <w:t>）</w:t>
      </w:r>
      <w:r>
        <w:rPr>
          <w:rFonts w:hint="eastAsia" w:cs="Times New Roman"/>
          <w:spacing w:val="-6"/>
          <w:sz w:val="21"/>
          <w:szCs w:val="21"/>
        </w:rPr>
        <w:t>的采购活动，并代表我方全权办理针对上述项目的响应、评审、签约等具体事务和签署相关文件。</w:t>
      </w:r>
    </w:p>
    <w:p w14:paraId="71D047A5">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我方对被授权人的签名负全部责任。</w:t>
      </w:r>
    </w:p>
    <w:p w14:paraId="4B140F9C">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在撤销授权的书面通知以前，本授权书一直有效。被授权人在授权书有效期内签署的所有文件不因授权的撤销而失效。</w:t>
      </w:r>
    </w:p>
    <w:p w14:paraId="63EE838F">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被授权人无转委托权，特此告知。</w:t>
      </w:r>
    </w:p>
    <w:p w14:paraId="7C3BF24D">
      <w:pPr>
        <w:adjustRightInd w:val="0"/>
        <w:snapToGrid w:val="0"/>
        <w:spacing w:line="288" w:lineRule="auto"/>
        <w:ind w:firstLine="368" w:firstLineChars="186"/>
        <w:rPr>
          <w:rFonts w:cs="Times New Roman"/>
          <w:spacing w:val="-6"/>
          <w:sz w:val="21"/>
          <w:szCs w:val="21"/>
          <w:u w:val="single"/>
        </w:rPr>
      </w:pPr>
      <w:r>
        <w:rPr>
          <w:rFonts w:hint="eastAsia" w:cs="Times New Roman"/>
          <w:spacing w:val="-6"/>
          <w:sz w:val="21"/>
          <w:szCs w:val="21"/>
          <w:u w:val="single"/>
        </w:rPr>
        <w:t>▲提供授权代表社保缴纳证明（</w:t>
      </w:r>
      <w:r>
        <w:rPr>
          <w:rFonts w:hint="eastAsia" w:cs="Times New Roman"/>
          <w:spacing w:val="-6"/>
          <w:sz w:val="21"/>
          <w:szCs w:val="21"/>
          <w:u w:val="single"/>
          <w:lang w:eastAsia="zh-CN"/>
        </w:rPr>
        <w:t>2024年09月</w:t>
      </w:r>
      <w:r>
        <w:rPr>
          <w:rFonts w:hint="eastAsia" w:cs="Times New Roman"/>
          <w:spacing w:val="-6"/>
          <w:sz w:val="21"/>
          <w:szCs w:val="21"/>
          <w:u w:val="single"/>
        </w:rPr>
        <w:t>（含）以后任意一月）。</w:t>
      </w:r>
    </w:p>
    <w:p w14:paraId="66C9024A">
      <w:pPr>
        <w:adjustRightInd w:val="0"/>
        <w:snapToGrid w:val="0"/>
        <w:spacing w:line="288" w:lineRule="auto"/>
        <w:rPr>
          <w:rFonts w:cs="Times New Roman"/>
          <w:spacing w:val="-6"/>
          <w:sz w:val="21"/>
          <w:szCs w:val="21"/>
        </w:rPr>
      </w:pPr>
    </w:p>
    <w:p w14:paraId="4EC3B3B6">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1E5EDDDA">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18A89C82">
      <w:pPr>
        <w:adjustRightInd w:val="0"/>
        <w:snapToGrid w:val="0"/>
        <w:spacing w:line="288" w:lineRule="auto"/>
        <w:rPr>
          <w:rFonts w:cs="Times New Roman"/>
          <w:sz w:val="21"/>
          <w:szCs w:val="21"/>
        </w:rPr>
      </w:pPr>
    </w:p>
    <w:p w14:paraId="59C6D7DB">
      <w:pPr>
        <w:adjustRightInd w:val="0"/>
        <w:snapToGrid w:val="0"/>
        <w:spacing w:line="288" w:lineRule="auto"/>
        <w:rPr>
          <w:rFonts w:cs="Times New Roman"/>
          <w:sz w:val="21"/>
          <w:szCs w:val="21"/>
        </w:rPr>
      </w:pPr>
      <w:r>
        <w:rPr>
          <w:rFonts w:hint="eastAsia" w:cs="Times New Roman"/>
          <w:sz w:val="21"/>
          <w:szCs w:val="21"/>
        </w:rPr>
        <w:t>注：</w:t>
      </w:r>
    </w:p>
    <w:p w14:paraId="60B50263">
      <w:pPr>
        <w:adjustRightInd w:val="0"/>
        <w:snapToGrid w:val="0"/>
        <w:spacing w:line="288" w:lineRule="auto"/>
        <w:rPr>
          <w:rFonts w:cs="Times New Roman"/>
          <w:sz w:val="21"/>
          <w:szCs w:val="21"/>
        </w:rPr>
      </w:pPr>
      <w:r>
        <w:rPr>
          <w:rFonts w:hint="eastAsia" w:cs="Times New Roman"/>
          <w:sz w:val="21"/>
          <w:szCs w:val="21"/>
        </w:rPr>
        <w:t>1、供应商委派不在本单位缴纳社保的人员作为授权代表的，应当在响应文件中，说明具体原因、授权代表缴纳社保的单位，并附列该授权代表缴纳社保清单。</w:t>
      </w:r>
    </w:p>
    <w:p w14:paraId="7F57950D">
      <w:pPr>
        <w:adjustRightInd w:val="0"/>
        <w:snapToGrid w:val="0"/>
        <w:spacing w:line="288" w:lineRule="auto"/>
        <w:rPr>
          <w:rFonts w:cs="Times New Roman"/>
          <w:sz w:val="21"/>
          <w:szCs w:val="21"/>
        </w:rPr>
      </w:pPr>
      <w:r>
        <w:rPr>
          <w:rFonts w:hint="eastAsia" w:cs="Times New Roman"/>
          <w:sz w:val="21"/>
          <w:szCs w:val="21"/>
        </w:rPr>
        <w:t>2、供应商是联合体的，联合体各成员均应在“授权委托书”上盖章（电子签名</w:t>
      </w:r>
      <w:r>
        <w:rPr>
          <w:rFonts w:cs="Times New Roman"/>
          <w:sz w:val="21"/>
          <w:szCs w:val="21"/>
        </w:rPr>
        <w:t>/公章）</w:t>
      </w:r>
      <w:r>
        <w:rPr>
          <w:rFonts w:hint="eastAsia" w:cs="Times New Roman"/>
          <w:sz w:val="21"/>
          <w:szCs w:val="21"/>
        </w:rPr>
        <w:t>。</w:t>
      </w:r>
    </w:p>
    <w:p w14:paraId="3B71D032">
      <w:pPr>
        <w:adjustRightInd w:val="0"/>
        <w:snapToGrid w:val="0"/>
        <w:spacing w:line="288" w:lineRule="auto"/>
        <w:rPr>
          <w:rFonts w:cs="Times New Roman"/>
          <w:sz w:val="21"/>
          <w:szCs w:val="21"/>
        </w:rPr>
      </w:pPr>
    </w:p>
    <w:p w14:paraId="1E980223">
      <w:pPr>
        <w:adjustRightInd w:val="0"/>
        <w:snapToGrid w:val="0"/>
        <w:spacing w:line="288" w:lineRule="auto"/>
        <w:rPr>
          <w:rFonts w:cs="Times New Roman"/>
          <w:sz w:val="21"/>
          <w:szCs w:val="21"/>
        </w:rPr>
      </w:pPr>
    </w:p>
    <w:p w14:paraId="09F9C2A7">
      <w:pPr>
        <w:adjustRightInd w:val="0"/>
        <w:snapToGrid w:val="0"/>
        <w:spacing w:line="288" w:lineRule="auto"/>
        <w:jc w:val="center"/>
        <w:outlineLvl w:val="2"/>
        <w:rPr>
          <w:rFonts w:cs="Times New Roman"/>
          <w:b/>
          <w:bCs/>
          <w:spacing w:val="-6"/>
          <w:sz w:val="21"/>
          <w:szCs w:val="21"/>
        </w:rPr>
      </w:pPr>
      <w:r>
        <w:rPr>
          <w:rFonts w:hint="eastAsia" w:cs="Times New Roman"/>
          <w:b/>
          <w:bCs/>
          <w:sz w:val="21"/>
          <w:szCs w:val="21"/>
        </w:rPr>
        <w:t>（2）法定代表人（单位负责人、自然人本人）</w:t>
      </w:r>
      <w:r>
        <w:rPr>
          <w:rFonts w:hint="eastAsia" w:cs="Times New Roman"/>
          <w:b/>
          <w:bCs/>
          <w:spacing w:val="-6"/>
          <w:sz w:val="21"/>
          <w:szCs w:val="21"/>
        </w:rPr>
        <w:t>身份证明</w:t>
      </w:r>
    </w:p>
    <w:p w14:paraId="73900371">
      <w:pPr>
        <w:adjustRightInd w:val="0"/>
        <w:snapToGrid w:val="0"/>
        <w:spacing w:line="288" w:lineRule="auto"/>
        <w:ind w:firstLine="495" w:firstLineChars="236"/>
        <w:jc w:val="center"/>
        <w:rPr>
          <w:rFonts w:cs="Times New Roman"/>
          <w:sz w:val="21"/>
          <w:szCs w:val="21"/>
        </w:rPr>
      </w:pPr>
      <w:r>
        <w:rPr>
          <w:rFonts w:hint="eastAsia" w:cs="Times New Roman"/>
          <w:sz w:val="21"/>
          <w:szCs w:val="21"/>
        </w:rPr>
        <w:t>（适用于：法定代表人（单位负责人、自然人本人）</w:t>
      </w:r>
      <w:r>
        <w:rPr>
          <w:rFonts w:hint="eastAsia" w:cs="Times New Roman"/>
          <w:spacing w:val="-6"/>
          <w:sz w:val="21"/>
          <w:szCs w:val="21"/>
        </w:rPr>
        <w:t>代表供应商参加采购活动</w:t>
      </w:r>
      <w:r>
        <w:rPr>
          <w:rFonts w:hint="eastAsia" w:cs="Times New Roman"/>
          <w:sz w:val="21"/>
          <w:szCs w:val="21"/>
        </w:rPr>
        <w:t>）</w:t>
      </w:r>
    </w:p>
    <w:p w14:paraId="5D1FD0A5">
      <w:pPr>
        <w:adjustRightInd w:val="0"/>
        <w:snapToGrid w:val="0"/>
        <w:spacing w:line="288" w:lineRule="auto"/>
        <w:jc w:val="left"/>
        <w:rPr>
          <w:rFonts w:cs="Times New Roman"/>
          <w:sz w:val="21"/>
          <w:szCs w:val="21"/>
        </w:rPr>
      </w:pPr>
      <w:r>
        <w:rPr>
          <w:rFonts w:hint="eastAsia"/>
          <w:bCs/>
          <w:sz w:val="21"/>
          <w:szCs w:val="21"/>
        </w:rPr>
        <w:t>身份证件复印件</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6C90F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14:paraId="00047466">
            <w:pPr>
              <w:adjustRightInd w:val="0"/>
              <w:snapToGrid w:val="0"/>
              <w:spacing w:line="288" w:lineRule="auto"/>
              <w:rPr>
                <w:bCs/>
                <w:sz w:val="21"/>
                <w:szCs w:val="21"/>
              </w:rPr>
            </w:pPr>
            <w:r>
              <w:rPr>
                <w:rFonts w:hint="eastAsia"/>
                <w:bCs/>
                <w:sz w:val="21"/>
                <w:szCs w:val="21"/>
              </w:rPr>
              <w:t>正面：</w:t>
            </w:r>
          </w:p>
        </w:tc>
        <w:tc>
          <w:tcPr>
            <w:tcW w:w="4951" w:type="dxa"/>
          </w:tcPr>
          <w:p w14:paraId="0B5F5CC0">
            <w:pPr>
              <w:adjustRightInd w:val="0"/>
              <w:snapToGrid w:val="0"/>
              <w:spacing w:line="288" w:lineRule="auto"/>
              <w:rPr>
                <w:bCs/>
                <w:sz w:val="21"/>
                <w:szCs w:val="21"/>
              </w:rPr>
            </w:pPr>
            <w:r>
              <w:rPr>
                <w:rFonts w:hint="eastAsia"/>
                <w:bCs/>
                <w:sz w:val="21"/>
                <w:szCs w:val="21"/>
              </w:rPr>
              <w:t>反面：</w:t>
            </w:r>
          </w:p>
        </w:tc>
      </w:tr>
    </w:tbl>
    <w:p w14:paraId="4DFE6729">
      <w:pPr>
        <w:adjustRightInd w:val="0"/>
        <w:snapToGrid w:val="0"/>
        <w:spacing w:line="288" w:lineRule="auto"/>
        <w:rPr>
          <w:rFonts w:cs="Times New Roman"/>
          <w:sz w:val="21"/>
          <w:szCs w:val="21"/>
        </w:rPr>
      </w:pPr>
    </w:p>
    <w:p w14:paraId="544CCE0B">
      <w:pPr>
        <w:widowControl/>
        <w:adjustRightInd w:val="0"/>
        <w:snapToGrid w:val="0"/>
        <w:spacing w:line="288" w:lineRule="auto"/>
        <w:jc w:val="left"/>
        <w:rPr>
          <w:rFonts w:cs="Times New Roman"/>
          <w:sz w:val="21"/>
          <w:szCs w:val="21"/>
        </w:rPr>
      </w:pPr>
      <w:r>
        <w:rPr>
          <w:rFonts w:cs="Times New Roman"/>
          <w:sz w:val="21"/>
          <w:szCs w:val="21"/>
        </w:rPr>
        <w:br w:type="page"/>
      </w:r>
    </w:p>
    <w:p w14:paraId="435B60B1">
      <w:pPr>
        <w:adjustRightInd w:val="0"/>
        <w:snapToGrid w:val="0"/>
        <w:spacing w:line="288" w:lineRule="auto"/>
        <w:jc w:val="left"/>
        <w:outlineLvl w:val="2"/>
        <w:rPr>
          <w:rFonts w:cs="Times New Roman"/>
          <w:b/>
          <w:bCs/>
          <w:sz w:val="21"/>
          <w:szCs w:val="21"/>
        </w:rPr>
      </w:pPr>
      <w:r>
        <w:rPr>
          <w:rFonts w:hint="eastAsia" w:cs="Times New Roman"/>
          <w:b/>
          <w:bCs/>
          <w:sz w:val="21"/>
          <w:szCs w:val="21"/>
        </w:rPr>
        <w:t>附：授权代表社保缴纳证明（</w:t>
      </w:r>
      <w:r>
        <w:rPr>
          <w:rFonts w:hint="eastAsia" w:cs="Times New Roman"/>
          <w:b/>
          <w:bCs/>
          <w:sz w:val="21"/>
          <w:szCs w:val="21"/>
          <w:lang w:eastAsia="zh-CN"/>
        </w:rPr>
        <w:t>2024年09月</w:t>
      </w:r>
      <w:r>
        <w:rPr>
          <w:rFonts w:hint="eastAsia" w:cs="Times New Roman"/>
          <w:b/>
          <w:bCs/>
          <w:sz w:val="21"/>
          <w:szCs w:val="21"/>
        </w:rPr>
        <w:t>（含）以后任意一月）</w:t>
      </w:r>
    </w:p>
    <w:p w14:paraId="06C406B9">
      <w:pPr>
        <w:adjustRightInd w:val="0"/>
        <w:snapToGrid w:val="0"/>
        <w:spacing w:line="288" w:lineRule="auto"/>
        <w:rPr>
          <w:sz w:val="21"/>
          <w:szCs w:val="21"/>
        </w:rPr>
      </w:pPr>
      <w:r>
        <w:rPr>
          <w:rFonts w:hint="eastAsia"/>
          <w:sz w:val="21"/>
          <w:szCs w:val="21"/>
        </w:rPr>
        <w:br w:type="page"/>
      </w:r>
    </w:p>
    <w:p w14:paraId="7217127B">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3</w:t>
      </w:r>
      <w:r>
        <w:rPr>
          <w:rFonts w:hint="eastAsia"/>
          <w:b/>
          <w:bCs/>
          <w:sz w:val="21"/>
          <w:szCs w:val="21"/>
        </w:rPr>
        <w:t>）供应商同类合同一览表</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268"/>
        <w:gridCol w:w="1282"/>
        <w:gridCol w:w="1432"/>
        <w:gridCol w:w="1256"/>
        <w:gridCol w:w="899"/>
        <w:gridCol w:w="995"/>
        <w:gridCol w:w="1718"/>
      </w:tblGrid>
      <w:tr w14:paraId="6B888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B136D7A">
            <w:pPr>
              <w:adjustRightInd w:val="0"/>
              <w:snapToGrid w:val="0"/>
              <w:spacing w:line="288" w:lineRule="auto"/>
              <w:jc w:val="center"/>
              <w:rPr>
                <w:b/>
                <w:bCs/>
                <w:kern w:val="0"/>
                <w:sz w:val="21"/>
                <w:szCs w:val="21"/>
              </w:rPr>
            </w:pPr>
            <w:r>
              <w:rPr>
                <w:rFonts w:hint="eastAsia"/>
                <w:b/>
                <w:bCs/>
                <w:kern w:val="0"/>
                <w:sz w:val="21"/>
                <w:szCs w:val="21"/>
              </w:rPr>
              <w:t>序号</w:t>
            </w:r>
          </w:p>
        </w:tc>
        <w:tc>
          <w:tcPr>
            <w:tcW w:w="1268" w:type="dxa"/>
            <w:vAlign w:val="center"/>
          </w:tcPr>
          <w:p w14:paraId="3BB20084">
            <w:pPr>
              <w:adjustRightInd w:val="0"/>
              <w:snapToGrid w:val="0"/>
              <w:spacing w:line="288" w:lineRule="auto"/>
              <w:jc w:val="center"/>
              <w:rPr>
                <w:b/>
                <w:bCs/>
                <w:kern w:val="0"/>
                <w:sz w:val="21"/>
                <w:szCs w:val="21"/>
              </w:rPr>
            </w:pPr>
            <w:r>
              <w:rPr>
                <w:rFonts w:hint="eastAsia"/>
                <w:b/>
                <w:bCs/>
                <w:kern w:val="0"/>
                <w:sz w:val="21"/>
                <w:szCs w:val="21"/>
              </w:rPr>
              <w:t>采购人</w:t>
            </w:r>
          </w:p>
        </w:tc>
        <w:tc>
          <w:tcPr>
            <w:tcW w:w="1282" w:type="dxa"/>
            <w:vAlign w:val="center"/>
          </w:tcPr>
          <w:p w14:paraId="3EEEA952">
            <w:pPr>
              <w:adjustRightInd w:val="0"/>
              <w:snapToGrid w:val="0"/>
              <w:spacing w:line="288" w:lineRule="auto"/>
              <w:jc w:val="center"/>
              <w:rPr>
                <w:b/>
                <w:bCs/>
                <w:kern w:val="0"/>
                <w:sz w:val="21"/>
                <w:szCs w:val="21"/>
              </w:rPr>
            </w:pPr>
            <w:r>
              <w:rPr>
                <w:rFonts w:hint="eastAsia"/>
                <w:b/>
                <w:bCs/>
                <w:kern w:val="0"/>
                <w:sz w:val="21"/>
                <w:szCs w:val="21"/>
              </w:rPr>
              <w:t>项目名称</w:t>
            </w:r>
          </w:p>
        </w:tc>
        <w:tc>
          <w:tcPr>
            <w:tcW w:w="1432" w:type="dxa"/>
            <w:vAlign w:val="center"/>
          </w:tcPr>
          <w:p w14:paraId="054DF84E">
            <w:pPr>
              <w:adjustRightInd w:val="0"/>
              <w:snapToGrid w:val="0"/>
              <w:spacing w:line="288" w:lineRule="auto"/>
              <w:jc w:val="center"/>
              <w:rPr>
                <w:b/>
                <w:bCs/>
                <w:kern w:val="0"/>
                <w:sz w:val="21"/>
                <w:szCs w:val="21"/>
              </w:rPr>
            </w:pPr>
            <w:r>
              <w:rPr>
                <w:rFonts w:hint="eastAsia"/>
                <w:b/>
                <w:bCs/>
                <w:kern w:val="0"/>
                <w:sz w:val="21"/>
                <w:szCs w:val="21"/>
              </w:rPr>
              <w:t>数量</w:t>
            </w:r>
          </w:p>
        </w:tc>
        <w:tc>
          <w:tcPr>
            <w:tcW w:w="1256" w:type="dxa"/>
            <w:vAlign w:val="center"/>
          </w:tcPr>
          <w:p w14:paraId="63DAC5D8">
            <w:pPr>
              <w:adjustRightInd w:val="0"/>
              <w:snapToGrid w:val="0"/>
              <w:spacing w:line="288" w:lineRule="auto"/>
              <w:jc w:val="center"/>
              <w:rPr>
                <w:b/>
                <w:bCs/>
                <w:kern w:val="0"/>
                <w:sz w:val="21"/>
                <w:szCs w:val="21"/>
              </w:rPr>
            </w:pPr>
            <w:r>
              <w:rPr>
                <w:rFonts w:hint="eastAsia"/>
                <w:b/>
                <w:bCs/>
                <w:kern w:val="0"/>
                <w:sz w:val="21"/>
                <w:szCs w:val="21"/>
              </w:rPr>
              <w:t>合同金额</w:t>
            </w:r>
          </w:p>
          <w:p w14:paraId="0DDE61F3">
            <w:pPr>
              <w:adjustRightInd w:val="0"/>
              <w:snapToGrid w:val="0"/>
              <w:spacing w:line="288" w:lineRule="auto"/>
              <w:jc w:val="center"/>
              <w:rPr>
                <w:b/>
                <w:bCs/>
                <w:kern w:val="0"/>
                <w:sz w:val="21"/>
                <w:szCs w:val="21"/>
              </w:rPr>
            </w:pPr>
            <w:r>
              <w:rPr>
                <w:rFonts w:hint="eastAsia"/>
                <w:b/>
                <w:bCs/>
                <w:kern w:val="0"/>
                <w:sz w:val="21"/>
                <w:szCs w:val="21"/>
              </w:rPr>
              <w:t>（万元）</w:t>
            </w:r>
          </w:p>
        </w:tc>
        <w:tc>
          <w:tcPr>
            <w:tcW w:w="899" w:type="dxa"/>
            <w:vAlign w:val="center"/>
          </w:tcPr>
          <w:p w14:paraId="50D0172F">
            <w:pPr>
              <w:adjustRightInd w:val="0"/>
              <w:snapToGrid w:val="0"/>
              <w:spacing w:line="288" w:lineRule="auto"/>
              <w:jc w:val="center"/>
              <w:rPr>
                <w:b/>
                <w:bCs/>
                <w:kern w:val="0"/>
                <w:sz w:val="21"/>
                <w:szCs w:val="21"/>
              </w:rPr>
            </w:pPr>
            <w:r>
              <w:rPr>
                <w:rFonts w:hint="eastAsia"/>
                <w:b/>
                <w:bCs/>
                <w:kern w:val="0"/>
                <w:sz w:val="21"/>
                <w:szCs w:val="21"/>
              </w:rPr>
              <w:t>附件页码</w:t>
            </w:r>
          </w:p>
        </w:tc>
        <w:tc>
          <w:tcPr>
            <w:tcW w:w="995" w:type="dxa"/>
            <w:vAlign w:val="center"/>
          </w:tcPr>
          <w:p w14:paraId="5997BA63">
            <w:pPr>
              <w:adjustRightInd w:val="0"/>
              <w:snapToGrid w:val="0"/>
              <w:spacing w:line="288" w:lineRule="auto"/>
              <w:jc w:val="center"/>
              <w:rPr>
                <w:b/>
                <w:bCs/>
                <w:kern w:val="0"/>
                <w:sz w:val="21"/>
                <w:szCs w:val="21"/>
              </w:rPr>
            </w:pPr>
            <w:r>
              <w:rPr>
                <w:rFonts w:hint="eastAsia"/>
                <w:b/>
                <w:bCs/>
                <w:kern w:val="0"/>
                <w:sz w:val="21"/>
                <w:szCs w:val="21"/>
              </w:rPr>
              <w:t>合同签订时间</w:t>
            </w:r>
          </w:p>
        </w:tc>
        <w:tc>
          <w:tcPr>
            <w:tcW w:w="1718" w:type="dxa"/>
            <w:vAlign w:val="center"/>
          </w:tcPr>
          <w:p w14:paraId="232F284A">
            <w:pPr>
              <w:adjustRightInd w:val="0"/>
              <w:snapToGrid w:val="0"/>
              <w:spacing w:line="288" w:lineRule="auto"/>
              <w:jc w:val="center"/>
              <w:rPr>
                <w:b/>
                <w:bCs/>
                <w:kern w:val="0"/>
                <w:sz w:val="21"/>
                <w:szCs w:val="21"/>
              </w:rPr>
            </w:pPr>
            <w:r>
              <w:rPr>
                <w:rFonts w:hint="eastAsia"/>
                <w:b/>
                <w:bCs/>
                <w:kern w:val="0"/>
                <w:sz w:val="21"/>
                <w:szCs w:val="21"/>
              </w:rPr>
              <w:t>采购人联系人</w:t>
            </w:r>
          </w:p>
          <w:p w14:paraId="5B03E122">
            <w:pPr>
              <w:adjustRightInd w:val="0"/>
              <w:snapToGrid w:val="0"/>
              <w:spacing w:line="288" w:lineRule="auto"/>
              <w:jc w:val="center"/>
              <w:rPr>
                <w:b/>
                <w:bCs/>
                <w:kern w:val="0"/>
                <w:sz w:val="21"/>
                <w:szCs w:val="21"/>
              </w:rPr>
            </w:pPr>
            <w:r>
              <w:rPr>
                <w:rFonts w:hint="eastAsia"/>
                <w:b/>
                <w:bCs/>
                <w:kern w:val="0"/>
                <w:sz w:val="21"/>
                <w:szCs w:val="21"/>
              </w:rPr>
              <w:t>联系方式</w:t>
            </w:r>
          </w:p>
        </w:tc>
      </w:tr>
      <w:tr w14:paraId="35E4D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39669575">
            <w:pPr>
              <w:adjustRightInd w:val="0"/>
              <w:snapToGrid w:val="0"/>
              <w:spacing w:line="288" w:lineRule="auto"/>
              <w:jc w:val="center"/>
              <w:rPr>
                <w:kern w:val="0"/>
                <w:sz w:val="21"/>
                <w:szCs w:val="21"/>
              </w:rPr>
            </w:pPr>
          </w:p>
        </w:tc>
        <w:tc>
          <w:tcPr>
            <w:tcW w:w="1268" w:type="dxa"/>
            <w:vAlign w:val="center"/>
          </w:tcPr>
          <w:p w14:paraId="4EAEC6FD">
            <w:pPr>
              <w:adjustRightInd w:val="0"/>
              <w:snapToGrid w:val="0"/>
              <w:spacing w:line="288" w:lineRule="auto"/>
              <w:jc w:val="center"/>
              <w:rPr>
                <w:kern w:val="0"/>
                <w:sz w:val="21"/>
                <w:szCs w:val="21"/>
              </w:rPr>
            </w:pPr>
          </w:p>
        </w:tc>
        <w:tc>
          <w:tcPr>
            <w:tcW w:w="1282" w:type="dxa"/>
            <w:vAlign w:val="center"/>
          </w:tcPr>
          <w:p w14:paraId="189630DE">
            <w:pPr>
              <w:adjustRightInd w:val="0"/>
              <w:snapToGrid w:val="0"/>
              <w:spacing w:line="288" w:lineRule="auto"/>
              <w:jc w:val="center"/>
              <w:rPr>
                <w:kern w:val="0"/>
                <w:sz w:val="21"/>
                <w:szCs w:val="21"/>
              </w:rPr>
            </w:pPr>
          </w:p>
        </w:tc>
        <w:tc>
          <w:tcPr>
            <w:tcW w:w="1432" w:type="dxa"/>
            <w:vAlign w:val="center"/>
          </w:tcPr>
          <w:p w14:paraId="6257C1A1">
            <w:pPr>
              <w:adjustRightInd w:val="0"/>
              <w:snapToGrid w:val="0"/>
              <w:spacing w:line="288" w:lineRule="auto"/>
              <w:jc w:val="center"/>
              <w:rPr>
                <w:kern w:val="0"/>
                <w:sz w:val="21"/>
                <w:szCs w:val="21"/>
              </w:rPr>
            </w:pPr>
          </w:p>
        </w:tc>
        <w:tc>
          <w:tcPr>
            <w:tcW w:w="1256" w:type="dxa"/>
            <w:vAlign w:val="center"/>
          </w:tcPr>
          <w:p w14:paraId="4974486D">
            <w:pPr>
              <w:adjustRightInd w:val="0"/>
              <w:snapToGrid w:val="0"/>
              <w:spacing w:line="288" w:lineRule="auto"/>
              <w:jc w:val="center"/>
              <w:rPr>
                <w:kern w:val="0"/>
                <w:sz w:val="21"/>
                <w:szCs w:val="21"/>
              </w:rPr>
            </w:pPr>
          </w:p>
        </w:tc>
        <w:tc>
          <w:tcPr>
            <w:tcW w:w="899" w:type="dxa"/>
            <w:vAlign w:val="center"/>
          </w:tcPr>
          <w:p w14:paraId="3E4980A2">
            <w:pPr>
              <w:adjustRightInd w:val="0"/>
              <w:snapToGrid w:val="0"/>
              <w:spacing w:line="288" w:lineRule="auto"/>
              <w:jc w:val="center"/>
              <w:rPr>
                <w:kern w:val="0"/>
                <w:sz w:val="21"/>
                <w:szCs w:val="21"/>
              </w:rPr>
            </w:pPr>
          </w:p>
        </w:tc>
        <w:tc>
          <w:tcPr>
            <w:tcW w:w="995" w:type="dxa"/>
            <w:vAlign w:val="center"/>
          </w:tcPr>
          <w:p w14:paraId="1B35052E">
            <w:pPr>
              <w:adjustRightInd w:val="0"/>
              <w:snapToGrid w:val="0"/>
              <w:spacing w:line="288" w:lineRule="auto"/>
              <w:jc w:val="center"/>
              <w:rPr>
                <w:kern w:val="0"/>
                <w:sz w:val="21"/>
                <w:szCs w:val="21"/>
              </w:rPr>
            </w:pPr>
          </w:p>
        </w:tc>
        <w:tc>
          <w:tcPr>
            <w:tcW w:w="1718" w:type="dxa"/>
            <w:vAlign w:val="center"/>
          </w:tcPr>
          <w:p w14:paraId="1DFE0221">
            <w:pPr>
              <w:adjustRightInd w:val="0"/>
              <w:snapToGrid w:val="0"/>
              <w:spacing w:line="288" w:lineRule="auto"/>
              <w:jc w:val="center"/>
              <w:rPr>
                <w:kern w:val="0"/>
                <w:sz w:val="21"/>
                <w:szCs w:val="21"/>
              </w:rPr>
            </w:pPr>
          </w:p>
        </w:tc>
      </w:tr>
      <w:tr w14:paraId="09729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0E47549">
            <w:pPr>
              <w:adjustRightInd w:val="0"/>
              <w:snapToGrid w:val="0"/>
              <w:spacing w:line="288" w:lineRule="auto"/>
              <w:jc w:val="center"/>
              <w:rPr>
                <w:kern w:val="0"/>
                <w:sz w:val="21"/>
                <w:szCs w:val="21"/>
              </w:rPr>
            </w:pPr>
          </w:p>
        </w:tc>
        <w:tc>
          <w:tcPr>
            <w:tcW w:w="1268" w:type="dxa"/>
            <w:vAlign w:val="center"/>
          </w:tcPr>
          <w:p w14:paraId="423378C9">
            <w:pPr>
              <w:adjustRightInd w:val="0"/>
              <w:snapToGrid w:val="0"/>
              <w:spacing w:line="288" w:lineRule="auto"/>
              <w:jc w:val="center"/>
              <w:rPr>
                <w:kern w:val="0"/>
                <w:sz w:val="21"/>
                <w:szCs w:val="21"/>
              </w:rPr>
            </w:pPr>
          </w:p>
        </w:tc>
        <w:tc>
          <w:tcPr>
            <w:tcW w:w="1282" w:type="dxa"/>
            <w:vAlign w:val="center"/>
          </w:tcPr>
          <w:p w14:paraId="147FDEB7">
            <w:pPr>
              <w:adjustRightInd w:val="0"/>
              <w:snapToGrid w:val="0"/>
              <w:spacing w:line="288" w:lineRule="auto"/>
              <w:jc w:val="center"/>
              <w:rPr>
                <w:kern w:val="0"/>
                <w:sz w:val="21"/>
                <w:szCs w:val="21"/>
              </w:rPr>
            </w:pPr>
          </w:p>
        </w:tc>
        <w:tc>
          <w:tcPr>
            <w:tcW w:w="1432" w:type="dxa"/>
            <w:vAlign w:val="center"/>
          </w:tcPr>
          <w:p w14:paraId="5F76B399">
            <w:pPr>
              <w:adjustRightInd w:val="0"/>
              <w:snapToGrid w:val="0"/>
              <w:spacing w:line="288" w:lineRule="auto"/>
              <w:jc w:val="center"/>
              <w:rPr>
                <w:kern w:val="0"/>
                <w:sz w:val="21"/>
                <w:szCs w:val="21"/>
              </w:rPr>
            </w:pPr>
          </w:p>
        </w:tc>
        <w:tc>
          <w:tcPr>
            <w:tcW w:w="1256" w:type="dxa"/>
            <w:vAlign w:val="center"/>
          </w:tcPr>
          <w:p w14:paraId="442F3D19">
            <w:pPr>
              <w:adjustRightInd w:val="0"/>
              <w:snapToGrid w:val="0"/>
              <w:spacing w:line="288" w:lineRule="auto"/>
              <w:jc w:val="center"/>
              <w:rPr>
                <w:kern w:val="0"/>
                <w:sz w:val="21"/>
                <w:szCs w:val="21"/>
              </w:rPr>
            </w:pPr>
          </w:p>
        </w:tc>
        <w:tc>
          <w:tcPr>
            <w:tcW w:w="899" w:type="dxa"/>
            <w:vAlign w:val="center"/>
          </w:tcPr>
          <w:p w14:paraId="3602EBE7">
            <w:pPr>
              <w:adjustRightInd w:val="0"/>
              <w:snapToGrid w:val="0"/>
              <w:spacing w:line="288" w:lineRule="auto"/>
              <w:jc w:val="center"/>
              <w:rPr>
                <w:kern w:val="0"/>
                <w:sz w:val="21"/>
                <w:szCs w:val="21"/>
              </w:rPr>
            </w:pPr>
          </w:p>
        </w:tc>
        <w:tc>
          <w:tcPr>
            <w:tcW w:w="995" w:type="dxa"/>
            <w:vAlign w:val="center"/>
          </w:tcPr>
          <w:p w14:paraId="42162A9B">
            <w:pPr>
              <w:adjustRightInd w:val="0"/>
              <w:snapToGrid w:val="0"/>
              <w:spacing w:line="288" w:lineRule="auto"/>
              <w:jc w:val="center"/>
              <w:rPr>
                <w:kern w:val="0"/>
                <w:sz w:val="21"/>
                <w:szCs w:val="21"/>
              </w:rPr>
            </w:pPr>
          </w:p>
        </w:tc>
        <w:tc>
          <w:tcPr>
            <w:tcW w:w="1718" w:type="dxa"/>
            <w:vAlign w:val="center"/>
          </w:tcPr>
          <w:p w14:paraId="27E672D4">
            <w:pPr>
              <w:adjustRightInd w:val="0"/>
              <w:snapToGrid w:val="0"/>
              <w:spacing w:line="288" w:lineRule="auto"/>
              <w:jc w:val="center"/>
              <w:rPr>
                <w:kern w:val="0"/>
                <w:sz w:val="21"/>
                <w:szCs w:val="21"/>
              </w:rPr>
            </w:pPr>
          </w:p>
        </w:tc>
      </w:tr>
      <w:tr w14:paraId="4BA04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28A0D2A3">
            <w:pPr>
              <w:adjustRightInd w:val="0"/>
              <w:snapToGrid w:val="0"/>
              <w:spacing w:line="288" w:lineRule="auto"/>
              <w:jc w:val="center"/>
              <w:rPr>
                <w:kern w:val="0"/>
                <w:sz w:val="21"/>
                <w:szCs w:val="21"/>
              </w:rPr>
            </w:pPr>
          </w:p>
        </w:tc>
        <w:tc>
          <w:tcPr>
            <w:tcW w:w="1268" w:type="dxa"/>
            <w:vAlign w:val="center"/>
          </w:tcPr>
          <w:p w14:paraId="3301E582">
            <w:pPr>
              <w:adjustRightInd w:val="0"/>
              <w:snapToGrid w:val="0"/>
              <w:spacing w:line="288" w:lineRule="auto"/>
              <w:jc w:val="center"/>
              <w:rPr>
                <w:kern w:val="0"/>
                <w:sz w:val="21"/>
                <w:szCs w:val="21"/>
              </w:rPr>
            </w:pPr>
          </w:p>
        </w:tc>
        <w:tc>
          <w:tcPr>
            <w:tcW w:w="1282" w:type="dxa"/>
            <w:vAlign w:val="center"/>
          </w:tcPr>
          <w:p w14:paraId="288FFA68">
            <w:pPr>
              <w:adjustRightInd w:val="0"/>
              <w:snapToGrid w:val="0"/>
              <w:spacing w:line="288" w:lineRule="auto"/>
              <w:jc w:val="center"/>
              <w:rPr>
                <w:kern w:val="0"/>
                <w:sz w:val="21"/>
                <w:szCs w:val="21"/>
              </w:rPr>
            </w:pPr>
          </w:p>
        </w:tc>
        <w:tc>
          <w:tcPr>
            <w:tcW w:w="1432" w:type="dxa"/>
            <w:vAlign w:val="center"/>
          </w:tcPr>
          <w:p w14:paraId="72B40043">
            <w:pPr>
              <w:adjustRightInd w:val="0"/>
              <w:snapToGrid w:val="0"/>
              <w:spacing w:line="288" w:lineRule="auto"/>
              <w:jc w:val="center"/>
              <w:rPr>
                <w:kern w:val="0"/>
                <w:sz w:val="21"/>
                <w:szCs w:val="21"/>
              </w:rPr>
            </w:pPr>
          </w:p>
        </w:tc>
        <w:tc>
          <w:tcPr>
            <w:tcW w:w="1256" w:type="dxa"/>
            <w:vAlign w:val="center"/>
          </w:tcPr>
          <w:p w14:paraId="57221D29">
            <w:pPr>
              <w:adjustRightInd w:val="0"/>
              <w:snapToGrid w:val="0"/>
              <w:spacing w:line="288" w:lineRule="auto"/>
              <w:jc w:val="center"/>
              <w:rPr>
                <w:kern w:val="0"/>
                <w:sz w:val="21"/>
                <w:szCs w:val="21"/>
              </w:rPr>
            </w:pPr>
          </w:p>
        </w:tc>
        <w:tc>
          <w:tcPr>
            <w:tcW w:w="899" w:type="dxa"/>
            <w:vAlign w:val="center"/>
          </w:tcPr>
          <w:p w14:paraId="775EC2D2">
            <w:pPr>
              <w:adjustRightInd w:val="0"/>
              <w:snapToGrid w:val="0"/>
              <w:spacing w:line="288" w:lineRule="auto"/>
              <w:jc w:val="center"/>
              <w:rPr>
                <w:kern w:val="0"/>
                <w:sz w:val="21"/>
                <w:szCs w:val="21"/>
              </w:rPr>
            </w:pPr>
          </w:p>
        </w:tc>
        <w:tc>
          <w:tcPr>
            <w:tcW w:w="995" w:type="dxa"/>
            <w:vAlign w:val="center"/>
          </w:tcPr>
          <w:p w14:paraId="5F1526E4">
            <w:pPr>
              <w:adjustRightInd w:val="0"/>
              <w:snapToGrid w:val="0"/>
              <w:spacing w:line="288" w:lineRule="auto"/>
              <w:jc w:val="center"/>
              <w:rPr>
                <w:kern w:val="0"/>
                <w:sz w:val="21"/>
                <w:szCs w:val="21"/>
              </w:rPr>
            </w:pPr>
          </w:p>
        </w:tc>
        <w:tc>
          <w:tcPr>
            <w:tcW w:w="1718" w:type="dxa"/>
            <w:vAlign w:val="center"/>
          </w:tcPr>
          <w:p w14:paraId="21840474">
            <w:pPr>
              <w:adjustRightInd w:val="0"/>
              <w:snapToGrid w:val="0"/>
              <w:spacing w:line="288" w:lineRule="auto"/>
              <w:jc w:val="center"/>
              <w:rPr>
                <w:kern w:val="0"/>
                <w:sz w:val="21"/>
                <w:szCs w:val="21"/>
              </w:rPr>
            </w:pPr>
          </w:p>
        </w:tc>
      </w:tr>
      <w:tr w14:paraId="5D52F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17DE8E65">
            <w:pPr>
              <w:adjustRightInd w:val="0"/>
              <w:snapToGrid w:val="0"/>
              <w:spacing w:line="288" w:lineRule="auto"/>
              <w:jc w:val="center"/>
              <w:rPr>
                <w:kern w:val="0"/>
                <w:sz w:val="21"/>
                <w:szCs w:val="21"/>
              </w:rPr>
            </w:pPr>
          </w:p>
        </w:tc>
        <w:tc>
          <w:tcPr>
            <w:tcW w:w="1268" w:type="dxa"/>
            <w:vAlign w:val="center"/>
          </w:tcPr>
          <w:p w14:paraId="1A7D39DF">
            <w:pPr>
              <w:adjustRightInd w:val="0"/>
              <w:snapToGrid w:val="0"/>
              <w:spacing w:line="288" w:lineRule="auto"/>
              <w:jc w:val="center"/>
              <w:rPr>
                <w:kern w:val="0"/>
                <w:sz w:val="21"/>
                <w:szCs w:val="21"/>
              </w:rPr>
            </w:pPr>
          </w:p>
        </w:tc>
        <w:tc>
          <w:tcPr>
            <w:tcW w:w="1282" w:type="dxa"/>
            <w:vAlign w:val="center"/>
          </w:tcPr>
          <w:p w14:paraId="4B3CF8B0">
            <w:pPr>
              <w:adjustRightInd w:val="0"/>
              <w:snapToGrid w:val="0"/>
              <w:spacing w:line="288" w:lineRule="auto"/>
              <w:jc w:val="center"/>
              <w:rPr>
                <w:kern w:val="0"/>
                <w:sz w:val="21"/>
                <w:szCs w:val="21"/>
              </w:rPr>
            </w:pPr>
          </w:p>
        </w:tc>
        <w:tc>
          <w:tcPr>
            <w:tcW w:w="1432" w:type="dxa"/>
            <w:vAlign w:val="center"/>
          </w:tcPr>
          <w:p w14:paraId="35A1659A">
            <w:pPr>
              <w:adjustRightInd w:val="0"/>
              <w:snapToGrid w:val="0"/>
              <w:spacing w:line="288" w:lineRule="auto"/>
              <w:jc w:val="center"/>
              <w:rPr>
                <w:kern w:val="0"/>
                <w:sz w:val="21"/>
                <w:szCs w:val="21"/>
              </w:rPr>
            </w:pPr>
          </w:p>
        </w:tc>
        <w:tc>
          <w:tcPr>
            <w:tcW w:w="1256" w:type="dxa"/>
            <w:vAlign w:val="center"/>
          </w:tcPr>
          <w:p w14:paraId="10BD2C77">
            <w:pPr>
              <w:adjustRightInd w:val="0"/>
              <w:snapToGrid w:val="0"/>
              <w:spacing w:line="288" w:lineRule="auto"/>
              <w:jc w:val="center"/>
              <w:rPr>
                <w:kern w:val="0"/>
                <w:sz w:val="21"/>
                <w:szCs w:val="21"/>
              </w:rPr>
            </w:pPr>
          </w:p>
        </w:tc>
        <w:tc>
          <w:tcPr>
            <w:tcW w:w="899" w:type="dxa"/>
            <w:vAlign w:val="center"/>
          </w:tcPr>
          <w:p w14:paraId="7F4E671F">
            <w:pPr>
              <w:adjustRightInd w:val="0"/>
              <w:snapToGrid w:val="0"/>
              <w:spacing w:line="288" w:lineRule="auto"/>
              <w:jc w:val="center"/>
              <w:rPr>
                <w:kern w:val="0"/>
                <w:sz w:val="21"/>
                <w:szCs w:val="21"/>
              </w:rPr>
            </w:pPr>
          </w:p>
        </w:tc>
        <w:tc>
          <w:tcPr>
            <w:tcW w:w="995" w:type="dxa"/>
            <w:vAlign w:val="center"/>
          </w:tcPr>
          <w:p w14:paraId="4B5E4233">
            <w:pPr>
              <w:adjustRightInd w:val="0"/>
              <w:snapToGrid w:val="0"/>
              <w:spacing w:line="288" w:lineRule="auto"/>
              <w:jc w:val="center"/>
              <w:rPr>
                <w:kern w:val="0"/>
                <w:sz w:val="21"/>
                <w:szCs w:val="21"/>
              </w:rPr>
            </w:pPr>
          </w:p>
        </w:tc>
        <w:tc>
          <w:tcPr>
            <w:tcW w:w="1718" w:type="dxa"/>
            <w:vAlign w:val="center"/>
          </w:tcPr>
          <w:p w14:paraId="5064B69F">
            <w:pPr>
              <w:adjustRightInd w:val="0"/>
              <w:snapToGrid w:val="0"/>
              <w:spacing w:line="288" w:lineRule="auto"/>
              <w:jc w:val="center"/>
              <w:rPr>
                <w:kern w:val="0"/>
                <w:sz w:val="21"/>
                <w:szCs w:val="21"/>
              </w:rPr>
            </w:pPr>
          </w:p>
        </w:tc>
      </w:tr>
    </w:tbl>
    <w:p w14:paraId="40FE4C06">
      <w:pPr>
        <w:adjustRightInd w:val="0"/>
        <w:snapToGrid w:val="0"/>
        <w:spacing w:line="288" w:lineRule="auto"/>
        <w:rPr>
          <w:sz w:val="21"/>
          <w:szCs w:val="21"/>
        </w:rPr>
      </w:pPr>
    </w:p>
    <w:p w14:paraId="67194B02">
      <w:pPr>
        <w:adjustRightInd w:val="0"/>
        <w:snapToGrid w:val="0"/>
        <w:spacing w:line="288" w:lineRule="auto"/>
        <w:rPr>
          <w:b/>
          <w:bCs/>
          <w:sz w:val="21"/>
          <w:szCs w:val="21"/>
        </w:rPr>
      </w:pPr>
      <w:r>
        <w:rPr>
          <w:rFonts w:hint="eastAsia"/>
          <w:b/>
          <w:bCs/>
          <w:sz w:val="21"/>
          <w:szCs w:val="21"/>
        </w:rPr>
        <w:t>说明：</w:t>
      </w:r>
    </w:p>
    <w:p w14:paraId="238C008F">
      <w:pPr>
        <w:adjustRightInd w:val="0"/>
        <w:snapToGrid w:val="0"/>
        <w:spacing w:line="288" w:lineRule="auto"/>
        <w:rPr>
          <w:b/>
          <w:bCs/>
          <w:sz w:val="21"/>
          <w:szCs w:val="21"/>
        </w:rPr>
      </w:pPr>
      <w:r>
        <w:rPr>
          <w:rFonts w:hint="eastAsia"/>
          <w:b/>
          <w:bCs/>
          <w:sz w:val="21"/>
          <w:szCs w:val="21"/>
        </w:rPr>
        <w:t>1.供应商须提供上述业绩合同扫描件；</w:t>
      </w:r>
    </w:p>
    <w:p w14:paraId="59CDA0E5">
      <w:pPr>
        <w:adjustRightInd w:val="0"/>
        <w:snapToGrid w:val="0"/>
        <w:spacing w:line="288" w:lineRule="auto"/>
        <w:rPr>
          <w:b/>
          <w:bCs/>
          <w:sz w:val="21"/>
          <w:szCs w:val="21"/>
        </w:rPr>
      </w:pPr>
      <w:r>
        <w:rPr>
          <w:rFonts w:hint="eastAsia"/>
          <w:b/>
          <w:bCs/>
          <w:sz w:val="21"/>
          <w:szCs w:val="21"/>
        </w:rPr>
        <w:t>2.所有合同扫描件应清晰，应能体现合同签订时间、双方签名盖章等内容；</w:t>
      </w:r>
    </w:p>
    <w:p w14:paraId="46480192">
      <w:pPr>
        <w:adjustRightInd w:val="0"/>
        <w:snapToGrid w:val="0"/>
        <w:spacing w:line="288" w:lineRule="auto"/>
        <w:rPr>
          <w:b/>
          <w:bCs/>
          <w:sz w:val="21"/>
          <w:szCs w:val="21"/>
        </w:rPr>
      </w:pPr>
      <w:r>
        <w:rPr>
          <w:rFonts w:hint="eastAsia"/>
          <w:b/>
          <w:bCs/>
          <w:sz w:val="21"/>
          <w:szCs w:val="21"/>
        </w:rPr>
        <w:t>3.供应商应在不涉及商业秘密的前提下尽可能提供详细的合同扫描件内容。</w:t>
      </w:r>
    </w:p>
    <w:p w14:paraId="6D6E8D89">
      <w:pPr>
        <w:adjustRightInd w:val="0"/>
        <w:snapToGrid w:val="0"/>
        <w:spacing w:line="288" w:lineRule="auto"/>
        <w:rPr>
          <w:sz w:val="21"/>
          <w:szCs w:val="21"/>
        </w:rPr>
      </w:pPr>
    </w:p>
    <w:p w14:paraId="422DB361">
      <w:pPr>
        <w:adjustRightInd w:val="0"/>
        <w:snapToGrid w:val="0"/>
        <w:spacing w:line="288" w:lineRule="auto"/>
        <w:rPr>
          <w:sz w:val="21"/>
          <w:szCs w:val="21"/>
        </w:rPr>
      </w:pPr>
    </w:p>
    <w:p w14:paraId="0084B065">
      <w:pPr>
        <w:adjustRightInd w:val="0"/>
        <w:snapToGrid w:val="0"/>
        <w:spacing w:line="288" w:lineRule="auto"/>
        <w:rPr>
          <w:sz w:val="21"/>
          <w:szCs w:val="21"/>
        </w:rPr>
      </w:pPr>
    </w:p>
    <w:p w14:paraId="20CC609B">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1CEB6789">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4EED832B">
      <w:pPr>
        <w:adjustRightInd w:val="0"/>
        <w:snapToGrid w:val="0"/>
        <w:spacing w:line="288" w:lineRule="auto"/>
        <w:rPr>
          <w:sz w:val="21"/>
          <w:szCs w:val="21"/>
        </w:rPr>
      </w:pPr>
      <w:r>
        <w:rPr>
          <w:rFonts w:hint="eastAsia"/>
          <w:sz w:val="21"/>
          <w:szCs w:val="21"/>
        </w:rPr>
        <w:br w:type="page"/>
      </w:r>
    </w:p>
    <w:p w14:paraId="18F1ABFB">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4</w:t>
      </w:r>
      <w:r>
        <w:rPr>
          <w:rFonts w:hint="eastAsia"/>
          <w:b/>
          <w:bCs/>
          <w:sz w:val="21"/>
          <w:szCs w:val="21"/>
        </w:rPr>
        <w:t>）采购需求偏离表</w:t>
      </w:r>
    </w:p>
    <w:p w14:paraId="26E4227D">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浙江商业职业技术学院</w:t>
      </w:r>
    </w:p>
    <w:p w14:paraId="5F3C87C8">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专业群资源库平台运营服务</w:t>
      </w:r>
    </w:p>
    <w:p w14:paraId="020F03A7">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QSZB-Z(F)-B25090(CS)</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3286"/>
        <w:gridCol w:w="2911"/>
        <w:gridCol w:w="2407"/>
      </w:tblGrid>
      <w:tr w14:paraId="41411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163283DD">
            <w:pPr>
              <w:adjustRightInd w:val="0"/>
              <w:snapToGrid w:val="0"/>
              <w:spacing w:line="288" w:lineRule="auto"/>
              <w:jc w:val="center"/>
              <w:rPr>
                <w:b/>
                <w:bCs/>
                <w:kern w:val="0"/>
                <w:sz w:val="21"/>
                <w:szCs w:val="21"/>
              </w:rPr>
            </w:pPr>
            <w:bookmarkStart w:id="63" w:name="_Hlk97040421"/>
            <w:r>
              <w:rPr>
                <w:rFonts w:hint="eastAsia"/>
                <w:b/>
                <w:bCs/>
                <w:kern w:val="0"/>
                <w:sz w:val="21"/>
                <w:szCs w:val="21"/>
              </w:rPr>
              <w:t>序号</w:t>
            </w:r>
          </w:p>
        </w:tc>
        <w:tc>
          <w:tcPr>
            <w:tcW w:w="3286" w:type="dxa"/>
            <w:vAlign w:val="center"/>
          </w:tcPr>
          <w:p w14:paraId="5277C874">
            <w:pPr>
              <w:adjustRightInd w:val="0"/>
              <w:snapToGrid w:val="0"/>
              <w:spacing w:line="288" w:lineRule="auto"/>
              <w:jc w:val="center"/>
              <w:rPr>
                <w:b/>
                <w:bCs/>
                <w:kern w:val="0"/>
                <w:sz w:val="21"/>
                <w:szCs w:val="21"/>
              </w:rPr>
            </w:pPr>
            <w:r>
              <w:rPr>
                <w:rFonts w:hint="eastAsia"/>
                <w:b/>
                <w:bCs/>
                <w:kern w:val="0"/>
                <w:sz w:val="21"/>
                <w:szCs w:val="21"/>
              </w:rPr>
              <w:t>磋商文件要求</w:t>
            </w:r>
          </w:p>
        </w:tc>
        <w:tc>
          <w:tcPr>
            <w:tcW w:w="2911" w:type="dxa"/>
            <w:vAlign w:val="center"/>
          </w:tcPr>
          <w:p w14:paraId="37E4EA9D">
            <w:pPr>
              <w:adjustRightInd w:val="0"/>
              <w:snapToGrid w:val="0"/>
              <w:spacing w:line="288" w:lineRule="auto"/>
              <w:jc w:val="center"/>
              <w:rPr>
                <w:b/>
                <w:bCs/>
                <w:kern w:val="0"/>
                <w:sz w:val="21"/>
                <w:szCs w:val="21"/>
              </w:rPr>
            </w:pPr>
            <w:r>
              <w:rPr>
                <w:rFonts w:hint="eastAsia"/>
                <w:b/>
                <w:bCs/>
                <w:kern w:val="0"/>
                <w:sz w:val="21"/>
                <w:szCs w:val="21"/>
              </w:rPr>
              <w:t>响应规格</w:t>
            </w:r>
          </w:p>
        </w:tc>
        <w:tc>
          <w:tcPr>
            <w:tcW w:w="2407" w:type="dxa"/>
            <w:vAlign w:val="center"/>
          </w:tcPr>
          <w:p w14:paraId="715A9BAE">
            <w:pPr>
              <w:adjustRightInd w:val="0"/>
              <w:snapToGrid w:val="0"/>
              <w:spacing w:line="288" w:lineRule="auto"/>
              <w:jc w:val="center"/>
              <w:rPr>
                <w:b/>
                <w:bCs/>
                <w:kern w:val="0"/>
                <w:sz w:val="21"/>
                <w:szCs w:val="21"/>
              </w:rPr>
            </w:pPr>
            <w:r>
              <w:rPr>
                <w:rFonts w:hint="eastAsia"/>
                <w:b/>
                <w:bCs/>
                <w:kern w:val="0"/>
                <w:sz w:val="21"/>
                <w:szCs w:val="21"/>
              </w:rPr>
              <w:t>是否偏离（提供说明）</w:t>
            </w:r>
          </w:p>
        </w:tc>
      </w:tr>
      <w:tr w14:paraId="1B425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gridSpan w:val="4"/>
            <w:vAlign w:val="center"/>
          </w:tcPr>
          <w:p w14:paraId="0E0FBEA2">
            <w:pPr>
              <w:adjustRightInd w:val="0"/>
              <w:snapToGrid w:val="0"/>
              <w:spacing w:line="288" w:lineRule="auto"/>
              <w:rPr>
                <w:b/>
                <w:bCs/>
                <w:kern w:val="0"/>
                <w:sz w:val="21"/>
                <w:szCs w:val="21"/>
              </w:rPr>
            </w:pPr>
            <w:r>
              <w:rPr>
                <w:rFonts w:hint="eastAsia"/>
                <w:b/>
                <w:bCs/>
                <w:kern w:val="0"/>
                <w:sz w:val="21"/>
                <w:szCs w:val="21"/>
              </w:rPr>
              <w:t>采购资金的支付方式、时间、条件</w:t>
            </w:r>
          </w:p>
        </w:tc>
      </w:tr>
      <w:tr w14:paraId="76438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4CB115FF">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14:paraId="7E68B5B3">
            <w:pPr>
              <w:adjustRightInd w:val="0"/>
              <w:snapToGrid w:val="0"/>
              <w:spacing w:line="288" w:lineRule="auto"/>
              <w:jc w:val="center"/>
              <w:rPr>
                <w:kern w:val="0"/>
                <w:sz w:val="21"/>
                <w:szCs w:val="21"/>
              </w:rPr>
            </w:pPr>
          </w:p>
        </w:tc>
        <w:tc>
          <w:tcPr>
            <w:tcW w:w="2911" w:type="dxa"/>
            <w:vAlign w:val="center"/>
          </w:tcPr>
          <w:p w14:paraId="527AB942">
            <w:pPr>
              <w:adjustRightInd w:val="0"/>
              <w:snapToGrid w:val="0"/>
              <w:spacing w:line="288" w:lineRule="auto"/>
              <w:jc w:val="center"/>
              <w:rPr>
                <w:kern w:val="0"/>
                <w:sz w:val="21"/>
                <w:szCs w:val="21"/>
              </w:rPr>
            </w:pPr>
          </w:p>
        </w:tc>
        <w:tc>
          <w:tcPr>
            <w:tcW w:w="2407" w:type="dxa"/>
            <w:vAlign w:val="center"/>
          </w:tcPr>
          <w:p w14:paraId="2546C737">
            <w:pPr>
              <w:adjustRightInd w:val="0"/>
              <w:snapToGrid w:val="0"/>
              <w:spacing w:line="288" w:lineRule="auto"/>
              <w:jc w:val="center"/>
              <w:rPr>
                <w:kern w:val="0"/>
                <w:sz w:val="21"/>
                <w:szCs w:val="21"/>
              </w:rPr>
            </w:pPr>
          </w:p>
        </w:tc>
      </w:tr>
      <w:tr w14:paraId="56D14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024" w:type="dxa"/>
            <w:vAlign w:val="center"/>
          </w:tcPr>
          <w:p w14:paraId="69F2FB8D">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14:paraId="3F6753AD">
            <w:pPr>
              <w:adjustRightInd w:val="0"/>
              <w:snapToGrid w:val="0"/>
              <w:spacing w:line="288" w:lineRule="auto"/>
              <w:jc w:val="center"/>
              <w:rPr>
                <w:kern w:val="0"/>
                <w:sz w:val="21"/>
                <w:szCs w:val="21"/>
              </w:rPr>
            </w:pPr>
          </w:p>
        </w:tc>
        <w:tc>
          <w:tcPr>
            <w:tcW w:w="2911" w:type="dxa"/>
            <w:vAlign w:val="center"/>
          </w:tcPr>
          <w:p w14:paraId="2C45E96B">
            <w:pPr>
              <w:adjustRightInd w:val="0"/>
              <w:snapToGrid w:val="0"/>
              <w:spacing w:line="288" w:lineRule="auto"/>
              <w:jc w:val="center"/>
              <w:rPr>
                <w:kern w:val="0"/>
                <w:sz w:val="21"/>
                <w:szCs w:val="21"/>
              </w:rPr>
            </w:pPr>
          </w:p>
        </w:tc>
        <w:tc>
          <w:tcPr>
            <w:tcW w:w="2407" w:type="dxa"/>
            <w:vAlign w:val="center"/>
          </w:tcPr>
          <w:p w14:paraId="69668F53">
            <w:pPr>
              <w:adjustRightInd w:val="0"/>
              <w:snapToGrid w:val="0"/>
              <w:spacing w:line="288" w:lineRule="auto"/>
              <w:jc w:val="center"/>
              <w:rPr>
                <w:kern w:val="0"/>
                <w:sz w:val="21"/>
                <w:szCs w:val="21"/>
              </w:rPr>
            </w:pPr>
          </w:p>
        </w:tc>
      </w:tr>
      <w:tr w14:paraId="110D9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60C736F4">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14:paraId="3746707D">
            <w:pPr>
              <w:adjustRightInd w:val="0"/>
              <w:snapToGrid w:val="0"/>
              <w:spacing w:line="288" w:lineRule="auto"/>
              <w:jc w:val="center"/>
              <w:rPr>
                <w:kern w:val="0"/>
                <w:sz w:val="21"/>
                <w:szCs w:val="21"/>
              </w:rPr>
            </w:pPr>
          </w:p>
        </w:tc>
        <w:tc>
          <w:tcPr>
            <w:tcW w:w="2911" w:type="dxa"/>
            <w:vAlign w:val="center"/>
          </w:tcPr>
          <w:p w14:paraId="064F0E85">
            <w:pPr>
              <w:adjustRightInd w:val="0"/>
              <w:snapToGrid w:val="0"/>
              <w:spacing w:line="288" w:lineRule="auto"/>
              <w:jc w:val="center"/>
              <w:rPr>
                <w:kern w:val="0"/>
                <w:sz w:val="21"/>
                <w:szCs w:val="21"/>
              </w:rPr>
            </w:pPr>
          </w:p>
        </w:tc>
        <w:tc>
          <w:tcPr>
            <w:tcW w:w="2407" w:type="dxa"/>
            <w:vAlign w:val="center"/>
          </w:tcPr>
          <w:p w14:paraId="2D431690">
            <w:pPr>
              <w:adjustRightInd w:val="0"/>
              <w:snapToGrid w:val="0"/>
              <w:spacing w:line="288" w:lineRule="auto"/>
              <w:jc w:val="center"/>
              <w:rPr>
                <w:kern w:val="0"/>
                <w:sz w:val="21"/>
                <w:szCs w:val="21"/>
              </w:rPr>
            </w:pPr>
          </w:p>
        </w:tc>
      </w:tr>
      <w:tr w14:paraId="3D916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gridSpan w:val="4"/>
            <w:vAlign w:val="center"/>
          </w:tcPr>
          <w:p w14:paraId="3D65DF70">
            <w:pPr>
              <w:adjustRightInd w:val="0"/>
              <w:snapToGrid w:val="0"/>
              <w:spacing w:line="288" w:lineRule="auto"/>
              <w:rPr>
                <w:kern w:val="0"/>
                <w:sz w:val="21"/>
                <w:szCs w:val="21"/>
              </w:rPr>
            </w:pPr>
            <w:r>
              <w:rPr>
                <w:rFonts w:hint="eastAsia"/>
                <w:b/>
                <w:bCs/>
                <w:kern w:val="0"/>
                <w:sz w:val="21"/>
                <w:szCs w:val="21"/>
              </w:rPr>
              <w:t>服务要求</w:t>
            </w:r>
          </w:p>
        </w:tc>
      </w:tr>
      <w:tr w14:paraId="73B1E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4BD860A3">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14:paraId="73C49B74">
            <w:pPr>
              <w:adjustRightInd w:val="0"/>
              <w:snapToGrid w:val="0"/>
              <w:spacing w:line="288" w:lineRule="auto"/>
              <w:jc w:val="center"/>
              <w:rPr>
                <w:kern w:val="0"/>
                <w:sz w:val="21"/>
                <w:szCs w:val="21"/>
              </w:rPr>
            </w:pPr>
          </w:p>
        </w:tc>
        <w:tc>
          <w:tcPr>
            <w:tcW w:w="2911" w:type="dxa"/>
            <w:vAlign w:val="center"/>
          </w:tcPr>
          <w:p w14:paraId="1B8B4DB5">
            <w:pPr>
              <w:adjustRightInd w:val="0"/>
              <w:snapToGrid w:val="0"/>
              <w:spacing w:line="288" w:lineRule="auto"/>
              <w:jc w:val="center"/>
              <w:rPr>
                <w:kern w:val="0"/>
                <w:sz w:val="21"/>
                <w:szCs w:val="21"/>
              </w:rPr>
            </w:pPr>
          </w:p>
        </w:tc>
        <w:tc>
          <w:tcPr>
            <w:tcW w:w="2407" w:type="dxa"/>
            <w:vAlign w:val="center"/>
          </w:tcPr>
          <w:p w14:paraId="5BAEE259">
            <w:pPr>
              <w:adjustRightInd w:val="0"/>
              <w:snapToGrid w:val="0"/>
              <w:spacing w:line="288" w:lineRule="auto"/>
              <w:jc w:val="center"/>
              <w:rPr>
                <w:kern w:val="0"/>
                <w:sz w:val="21"/>
                <w:szCs w:val="21"/>
              </w:rPr>
            </w:pPr>
          </w:p>
        </w:tc>
      </w:tr>
      <w:tr w14:paraId="4BE04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50AB302D">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14:paraId="25E26FEC">
            <w:pPr>
              <w:adjustRightInd w:val="0"/>
              <w:snapToGrid w:val="0"/>
              <w:spacing w:line="288" w:lineRule="auto"/>
              <w:jc w:val="center"/>
              <w:rPr>
                <w:kern w:val="0"/>
                <w:sz w:val="21"/>
                <w:szCs w:val="21"/>
              </w:rPr>
            </w:pPr>
          </w:p>
        </w:tc>
        <w:tc>
          <w:tcPr>
            <w:tcW w:w="2911" w:type="dxa"/>
            <w:vAlign w:val="center"/>
          </w:tcPr>
          <w:p w14:paraId="75E577F7">
            <w:pPr>
              <w:adjustRightInd w:val="0"/>
              <w:snapToGrid w:val="0"/>
              <w:spacing w:line="288" w:lineRule="auto"/>
              <w:jc w:val="center"/>
              <w:rPr>
                <w:kern w:val="0"/>
                <w:sz w:val="21"/>
                <w:szCs w:val="21"/>
              </w:rPr>
            </w:pPr>
          </w:p>
        </w:tc>
        <w:tc>
          <w:tcPr>
            <w:tcW w:w="2407" w:type="dxa"/>
            <w:vAlign w:val="center"/>
          </w:tcPr>
          <w:p w14:paraId="3E759538">
            <w:pPr>
              <w:adjustRightInd w:val="0"/>
              <w:snapToGrid w:val="0"/>
              <w:spacing w:line="288" w:lineRule="auto"/>
              <w:jc w:val="center"/>
              <w:rPr>
                <w:kern w:val="0"/>
                <w:sz w:val="21"/>
                <w:szCs w:val="21"/>
              </w:rPr>
            </w:pPr>
          </w:p>
        </w:tc>
      </w:tr>
      <w:tr w14:paraId="3D35A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0B87A5A2">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14:paraId="13EF2C90">
            <w:pPr>
              <w:adjustRightInd w:val="0"/>
              <w:snapToGrid w:val="0"/>
              <w:spacing w:line="288" w:lineRule="auto"/>
              <w:jc w:val="center"/>
              <w:rPr>
                <w:kern w:val="0"/>
                <w:sz w:val="21"/>
                <w:szCs w:val="21"/>
              </w:rPr>
            </w:pPr>
          </w:p>
        </w:tc>
        <w:tc>
          <w:tcPr>
            <w:tcW w:w="2911" w:type="dxa"/>
            <w:vAlign w:val="center"/>
          </w:tcPr>
          <w:p w14:paraId="1B9F46E1">
            <w:pPr>
              <w:adjustRightInd w:val="0"/>
              <w:snapToGrid w:val="0"/>
              <w:spacing w:line="288" w:lineRule="auto"/>
              <w:jc w:val="center"/>
              <w:rPr>
                <w:kern w:val="0"/>
                <w:sz w:val="21"/>
                <w:szCs w:val="21"/>
              </w:rPr>
            </w:pPr>
          </w:p>
        </w:tc>
        <w:tc>
          <w:tcPr>
            <w:tcW w:w="2407" w:type="dxa"/>
            <w:vAlign w:val="center"/>
          </w:tcPr>
          <w:p w14:paraId="63A201AB">
            <w:pPr>
              <w:adjustRightInd w:val="0"/>
              <w:snapToGrid w:val="0"/>
              <w:spacing w:line="288" w:lineRule="auto"/>
              <w:jc w:val="center"/>
              <w:rPr>
                <w:kern w:val="0"/>
                <w:sz w:val="21"/>
                <w:szCs w:val="21"/>
              </w:rPr>
            </w:pPr>
          </w:p>
        </w:tc>
      </w:tr>
      <w:bookmarkEnd w:id="63"/>
    </w:tbl>
    <w:p w14:paraId="1DA52751">
      <w:pPr>
        <w:adjustRightInd w:val="0"/>
        <w:snapToGrid w:val="0"/>
        <w:spacing w:line="288" w:lineRule="auto"/>
        <w:rPr>
          <w:sz w:val="21"/>
          <w:szCs w:val="21"/>
        </w:rPr>
      </w:pPr>
    </w:p>
    <w:p w14:paraId="04542723">
      <w:pPr>
        <w:adjustRightInd w:val="0"/>
        <w:snapToGrid w:val="0"/>
        <w:spacing w:line="288" w:lineRule="auto"/>
        <w:rPr>
          <w:b/>
          <w:bCs/>
          <w:sz w:val="21"/>
          <w:szCs w:val="21"/>
        </w:rPr>
      </w:pPr>
      <w:r>
        <w:rPr>
          <w:rFonts w:hint="eastAsia"/>
          <w:b/>
          <w:bCs/>
          <w:sz w:val="21"/>
          <w:szCs w:val="21"/>
        </w:rPr>
        <w:t>说明：</w:t>
      </w:r>
    </w:p>
    <w:p w14:paraId="2E487C17">
      <w:pPr>
        <w:adjustRightInd w:val="0"/>
        <w:snapToGrid w:val="0"/>
        <w:spacing w:line="288" w:lineRule="auto"/>
        <w:rPr>
          <w:b/>
          <w:bCs/>
          <w:sz w:val="21"/>
          <w:szCs w:val="21"/>
        </w:rPr>
      </w:pPr>
      <w:r>
        <w:rPr>
          <w:rFonts w:hint="eastAsia"/>
          <w:b/>
          <w:bCs/>
          <w:sz w:val="21"/>
          <w:szCs w:val="21"/>
        </w:rPr>
        <w:t>1.逐项按照磋商文件要求填写响应规格；</w:t>
      </w:r>
    </w:p>
    <w:p w14:paraId="149ED775">
      <w:pPr>
        <w:adjustRightInd w:val="0"/>
        <w:snapToGrid w:val="0"/>
        <w:spacing w:line="288" w:lineRule="auto"/>
        <w:rPr>
          <w:b/>
          <w:bCs/>
          <w:sz w:val="21"/>
          <w:szCs w:val="21"/>
        </w:rPr>
      </w:pPr>
      <w:r>
        <w:rPr>
          <w:rFonts w:hint="eastAsia"/>
          <w:b/>
          <w:bCs/>
          <w:sz w:val="21"/>
          <w:szCs w:val="21"/>
        </w:rPr>
        <w:t>2.偏离说明是指对磋商文件要求存在不同之处的解释说明。偏离系指：正偏离（高于采购需求）、负偏离（低于采购需求）、无偏离（满足采购需求）；</w:t>
      </w:r>
    </w:p>
    <w:p w14:paraId="1505DCFA">
      <w:pPr>
        <w:adjustRightInd w:val="0"/>
        <w:snapToGrid w:val="0"/>
        <w:spacing w:line="288" w:lineRule="auto"/>
        <w:rPr>
          <w:b/>
          <w:bCs/>
          <w:sz w:val="21"/>
          <w:szCs w:val="21"/>
        </w:rPr>
      </w:pPr>
      <w:r>
        <w:rPr>
          <w:rFonts w:hint="eastAsia"/>
          <w:b/>
          <w:bCs/>
          <w:sz w:val="21"/>
          <w:szCs w:val="21"/>
        </w:rPr>
        <w:t>3.如不填写或未如实填写，自行承担磋商响应风险。</w:t>
      </w:r>
    </w:p>
    <w:p w14:paraId="3BB5E678">
      <w:pPr>
        <w:adjustRightInd w:val="0"/>
        <w:snapToGrid w:val="0"/>
        <w:spacing w:line="288" w:lineRule="auto"/>
        <w:rPr>
          <w:sz w:val="21"/>
          <w:szCs w:val="21"/>
        </w:rPr>
      </w:pPr>
    </w:p>
    <w:p w14:paraId="3E80382B">
      <w:pPr>
        <w:adjustRightInd w:val="0"/>
        <w:snapToGrid w:val="0"/>
        <w:spacing w:line="288" w:lineRule="auto"/>
        <w:rPr>
          <w:sz w:val="21"/>
          <w:szCs w:val="21"/>
        </w:rPr>
      </w:pPr>
    </w:p>
    <w:p w14:paraId="71150967">
      <w:pPr>
        <w:adjustRightInd w:val="0"/>
        <w:snapToGrid w:val="0"/>
        <w:spacing w:line="288" w:lineRule="auto"/>
        <w:rPr>
          <w:sz w:val="21"/>
          <w:szCs w:val="21"/>
        </w:rPr>
      </w:pPr>
    </w:p>
    <w:p w14:paraId="1C3E849A">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2F5257BC">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75ED3AE6">
      <w:pPr>
        <w:adjustRightInd w:val="0"/>
        <w:snapToGrid w:val="0"/>
        <w:spacing w:line="288" w:lineRule="auto"/>
        <w:rPr>
          <w:sz w:val="21"/>
          <w:szCs w:val="21"/>
        </w:rPr>
      </w:pPr>
      <w:r>
        <w:rPr>
          <w:rFonts w:hint="eastAsia"/>
          <w:sz w:val="21"/>
          <w:szCs w:val="21"/>
        </w:rPr>
        <w:br w:type="page"/>
      </w:r>
    </w:p>
    <w:p w14:paraId="6C917CF7">
      <w:pPr>
        <w:adjustRightInd w:val="0"/>
        <w:snapToGrid w:val="0"/>
        <w:spacing w:line="288" w:lineRule="auto"/>
        <w:jc w:val="center"/>
        <w:rPr>
          <w:sz w:val="21"/>
          <w:szCs w:val="21"/>
        </w:rPr>
      </w:pPr>
      <w:r>
        <w:rPr>
          <w:rFonts w:hint="eastAsia"/>
          <w:b/>
          <w:bCs/>
          <w:sz w:val="21"/>
          <w:szCs w:val="21"/>
          <w:lang w:val="en-US" w:eastAsia="zh-CN"/>
        </w:rPr>
        <w:t>以下内容格式自拟：</w:t>
      </w:r>
    </w:p>
    <w:p w14:paraId="58D89069">
      <w:pPr>
        <w:adjustRightInd w:val="0"/>
        <w:snapToGrid w:val="0"/>
        <w:spacing w:line="288" w:lineRule="auto"/>
        <w:outlineLvl w:val="2"/>
        <w:rPr>
          <w:rFonts w:hint="eastAsia"/>
          <w:b/>
          <w:spacing w:val="-6"/>
          <w:sz w:val="21"/>
          <w:szCs w:val="21"/>
        </w:rPr>
      </w:pPr>
      <w:bookmarkStart w:id="64" w:name="_Hlk71885757"/>
      <w:r>
        <w:rPr>
          <w:rFonts w:hint="eastAsia"/>
          <w:b/>
          <w:spacing w:val="-6"/>
          <w:sz w:val="21"/>
          <w:szCs w:val="21"/>
        </w:rPr>
        <w:t>（5）服务方案：</w:t>
      </w:r>
    </w:p>
    <w:p w14:paraId="75C624D0">
      <w:pPr>
        <w:adjustRightInd w:val="0"/>
        <w:snapToGrid w:val="0"/>
        <w:spacing w:line="288" w:lineRule="auto"/>
        <w:outlineLvl w:val="9"/>
        <w:rPr>
          <w:rFonts w:hint="eastAsia"/>
          <w:b/>
          <w:spacing w:val="-6"/>
          <w:sz w:val="21"/>
          <w:szCs w:val="21"/>
        </w:rPr>
      </w:pPr>
      <w:r>
        <w:rPr>
          <w:rFonts w:hint="eastAsia"/>
          <w:b/>
          <w:spacing w:val="-6"/>
          <w:sz w:val="21"/>
          <w:szCs w:val="21"/>
        </w:rPr>
        <w:t>项目实施方案</w:t>
      </w:r>
    </w:p>
    <w:p w14:paraId="5450700D">
      <w:pPr>
        <w:adjustRightInd w:val="0"/>
        <w:snapToGrid w:val="0"/>
        <w:spacing w:line="288" w:lineRule="auto"/>
        <w:outlineLvl w:val="9"/>
        <w:rPr>
          <w:rFonts w:hint="eastAsia"/>
          <w:b/>
          <w:spacing w:val="-6"/>
          <w:sz w:val="21"/>
          <w:szCs w:val="21"/>
        </w:rPr>
      </w:pPr>
      <w:r>
        <w:rPr>
          <w:rFonts w:hint="eastAsia"/>
          <w:b/>
          <w:spacing w:val="-6"/>
          <w:sz w:val="21"/>
          <w:szCs w:val="21"/>
        </w:rPr>
        <w:t>售后服务方案</w:t>
      </w:r>
    </w:p>
    <w:p w14:paraId="1EAAE662">
      <w:pPr>
        <w:adjustRightInd w:val="0"/>
        <w:snapToGrid w:val="0"/>
        <w:spacing w:line="288" w:lineRule="auto"/>
        <w:outlineLvl w:val="9"/>
        <w:rPr>
          <w:rFonts w:hint="eastAsia"/>
          <w:b/>
          <w:spacing w:val="-6"/>
          <w:sz w:val="21"/>
          <w:szCs w:val="21"/>
        </w:rPr>
      </w:pPr>
      <w:r>
        <w:rPr>
          <w:rFonts w:hint="eastAsia"/>
          <w:b/>
          <w:spacing w:val="-6"/>
          <w:sz w:val="21"/>
          <w:szCs w:val="21"/>
        </w:rPr>
        <w:t>培训计划</w:t>
      </w:r>
    </w:p>
    <w:p w14:paraId="51315AE9">
      <w:pPr>
        <w:adjustRightInd w:val="0"/>
        <w:snapToGrid w:val="0"/>
        <w:spacing w:line="288" w:lineRule="auto"/>
        <w:outlineLvl w:val="2"/>
        <w:rPr>
          <w:b/>
          <w:spacing w:val="-6"/>
          <w:sz w:val="21"/>
          <w:szCs w:val="21"/>
        </w:rPr>
      </w:pPr>
      <w:r>
        <w:rPr>
          <w:rFonts w:hint="eastAsia"/>
          <w:b/>
          <w:spacing w:val="-6"/>
          <w:sz w:val="21"/>
          <w:szCs w:val="21"/>
        </w:rPr>
        <w:t>（6）供应商需要说明的其他文件和材料。</w:t>
      </w:r>
      <w:bookmarkEnd w:id="64"/>
    </w:p>
    <w:p w14:paraId="5E07A488">
      <w:pPr>
        <w:widowControl/>
        <w:jc w:val="left"/>
        <w:rPr>
          <w:b/>
          <w:spacing w:val="-6"/>
          <w:sz w:val="21"/>
          <w:szCs w:val="21"/>
        </w:rPr>
      </w:pPr>
      <w:r>
        <w:rPr>
          <w:b/>
          <w:spacing w:val="-6"/>
          <w:sz w:val="21"/>
          <w:szCs w:val="21"/>
        </w:rPr>
        <w:br w:type="page"/>
      </w:r>
    </w:p>
    <w:p w14:paraId="1AF9E762">
      <w:pPr>
        <w:adjustRightInd w:val="0"/>
        <w:snapToGrid w:val="0"/>
        <w:spacing w:line="288" w:lineRule="auto"/>
      </w:pPr>
    </w:p>
    <w:p w14:paraId="2BCBECA1">
      <w:pPr>
        <w:adjustRightInd w:val="0"/>
        <w:snapToGrid w:val="0"/>
        <w:spacing w:line="288" w:lineRule="auto"/>
        <w:jc w:val="center"/>
        <w:outlineLvl w:val="1"/>
        <w:rPr>
          <w:b/>
          <w:bCs/>
          <w:sz w:val="84"/>
          <w:szCs w:val="84"/>
        </w:rPr>
      </w:pPr>
      <w:r>
        <w:rPr>
          <w:rFonts w:hint="eastAsia"/>
          <w:b/>
          <w:bCs/>
          <w:sz w:val="84"/>
          <w:szCs w:val="84"/>
        </w:rPr>
        <w:t>报价文件</w:t>
      </w:r>
    </w:p>
    <w:p w14:paraId="2EBBA499">
      <w:pPr>
        <w:adjustRightInd w:val="0"/>
        <w:snapToGrid w:val="0"/>
        <w:spacing w:line="288" w:lineRule="auto"/>
      </w:pPr>
      <w:r>
        <w:rPr>
          <w:rFonts w:hint="eastAsia"/>
        </w:rPr>
        <w:br w:type="page"/>
      </w:r>
    </w:p>
    <w:p w14:paraId="5184B57D">
      <w:pPr>
        <w:adjustRightInd w:val="0"/>
        <w:snapToGrid w:val="0"/>
        <w:spacing w:line="288" w:lineRule="auto"/>
        <w:jc w:val="center"/>
        <w:outlineLvl w:val="2"/>
        <w:rPr>
          <w:b/>
          <w:bCs/>
          <w:sz w:val="21"/>
          <w:szCs w:val="21"/>
        </w:rPr>
      </w:pPr>
      <w:r>
        <w:rPr>
          <w:rFonts w:hint="eastAsia"/>
          <w:b/>
          <w:bCs/>
          <w:sz w:val="21"/>
          <w:szCs w:val="21"/>
        </w:rPr>
        <w:t>（1）初次报价一览表</w:t>
      </w:r>
    </w:p>
    <w:p w14:paraId="42577783">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浙江商业职业技术学院</w:t>
      </w:r>
    </w:p>
    <w:p w14:paraId="529F3E05">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专业群资源库平台运营服务</w:t>
      </w:r>
    </w:p>
    <w:p w14:paraId="7F7DB56B">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QSZB-Z(F)-B25090(CS)</w:t>
      </w:r>
    </w:p>
    <w:tbl>
      <w:tblPr>
        <w:tblStyle w:val="16"/>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46"/>
        <w:gridCol w:w="1680"/>
        <w:gridCol w:w="4136"/>
        <w:gridCol w:w="1145"/>
        <w:gridCol w:w="1014"/>
        <w:gridCol w:w="1001"/>
      </w:tblGrid>
      <w:tr w14:paraId="752FB1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2DA10E3E">
            <w:pPr>
              <w:adjustRightInd w:val="0"/>
              <w:snapToGrid w:val="0"/>
              <w:spacing w:line="360" w:lineRule="auto"/>
              <w:jc w:val="center"/>
              <w:rPr>
                <w:rFonts w:hint="eastAsia" w:ascii="宋体" w:hAnsi="宋体" w:eastAsia="宋体" w:cs="宋体"/>
                <w:b/>
                <w:bCs/>
                <w:sz w:val="21"/>
                <w:szCs w:val="21"/>
              </w:rPr>
            </w:pPr>
            <w:bookmarkStart w:id="65" w:name="_Hlk97040072"/>
            <w:r>
              <w:rPr>
                <w:rFonts w:hint="eastAsia" w:ascii="宋体" w:hAnsi="宋体" w:eastAsia="宋体" w:cs="宋体"/>
                <w:b/>
                <w:bCs/>
                <w:sz w:val="21"/>
                <w:szCs w:val="21"/>
              </w:rPr>
              <w:t>序号</w:t>
            </w:r>
          </w:p>
        </w:tc>
        <w:tc>
          <w:tcPr>
            <w:tcW w:w="873" w:type="pct"/>
            <w:tcBorders>
              <w:top w:val="single" w:color="auto" w:sz="4" w:space="0"/>
              <w:left w:val="single" w:color="auto" w:sz="4" w:space="0"/>
              <w:bottom w:val="single" w:color="auto" w:sz="4" w:space="0"/>
              <w:right w:val="single" w:color="auto" w:sz="4" w:space="0"/>
            </w:tcBorders>
            <w:shd w:val="clear" w:color="auto" w:fill="auto"/>
            <w:vAlign w:val="center"/>
          </w:tcPr>
          <w:p w14:paraId="3DED4BAF">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2149" w:type="pct"/>
            <w:tcBorders>
              <w:top w:val="single" w:color="auto" w:sz="4" w:space="0"/>
              <w:left w:val="single" w:color="auto" w:sz="4" w:space="0"/>
              <w:bottom w:val="single" w:color="auto" w:sz="4" w:space="0"/>
              <w:right w:val="single" w:color="auto" w:sz="4" w:space="0"/>
            </w:tcBorders>
            <w:shd w:val="clear" w:color="auto" w:fill="FFFFFF"/>
            <w:vAlign w:val="center"/>
          </w:tcPr>
          <w:p w14:paraId="427C8CD9">
            <w:pPr>
              <w:adjustRightInd w:val="0"/>
              <w:snapToGrid w:val="0"/>
              <w:spacing w:line="360" w:lineRule="auto"/>
              <w:jc w:val="center"/>
              <w:rPr>
                <w:rFonts w:hint="eastAsia" w:ascii="宋体" w:hAnsi="宋体" w:eastAsia="宋体" w:cs="宋体"/>
                <w:b/>
                <w:bCs/>
                <w:sz w:val="21"/>
                <w:szCs w:val="21"/>
              </w:rPr>
            </w:pPr>
            <w:bookmarkStart w:id="66" w:name="_Hlk177717733"/>
            <w:r>
              <w:rPr>
                <w:rFonts w:hint="eastAsia" w:ascii="宋体" w:hAnsi="宋体" w:eastAsia="宋体" w:cs="宋体"/>
                <w:b/>
                <w:bCs/>
                <w:sz w:val="21"/>
                <w:szCs w:val="21"/>
              </w:rPr>
              <w:t>具体服务</w:t>
            </w:r>
            <w:bookmarkEnd w:id="66"/>
          </w:p>
        </w:tc>
        <w:tc>
          <w:tcPr>
            <w:tcW w:w="595" w:type="pct"/>
            <w:tcBorders>
              <w:top w:val="single" w:color="auto" w:sz="4" w:space="0"/>
              <w:left w:val="single" w:color="auto" w:sz="4" w:space="0"/>
              <w:bottom w:val="single" w:color="auto" w:sz="4" w:space="0"/>
              <w:right w:val="single" w:color="auto" w:sz="4" w:space="0"/>
            </w:tcBorders>
            <w:shd w:val="clear" w:color="auto" w:fill="auto"/>
            <w:vAlign w:val="center"/>
          </w:tcPr>
          <w:p w14:paraId="5A20B299">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数量</w:t>
            </w:r>
          </w:p>
        </w:tc>
        <w:tc>
          <w:tcPr>
            <w:tcW w:w="527" w:type="pct"/>
            <w:tcBorders>
              <w:top w:val="single" w:color="auto" w:sz="4" w:space="0"/>
              <w:left w:val="single" w:color="auto" w:sz="4" w:space="0"/>
              <w:bottom w:val="single" w:color="auto" w:sz="4" w:space="0"/>
              <w:right w:val="single" w:color="auto" w:sz="4" w:space="0"/>
            </w:tcBorders>
            <w:shd w:val="clear" w:color="auto" w:fill="auto"/>
            <w:vAlign w:val="center"/>
          </w:tcPr>
          <w:p w14:paraId="690DBE06">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单价</w:t>
            </w:r>
          </w:p>
          <w:p w14:paraId="163C0386">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c>
          <w:tcPr>
            <w:tcW w:w="516" w:type="pct"/>
            <w:tcBorders>
              <w:top w:val="single" w:color="auto" w:sz="4" w:space="0"/>
              <w:left w:val="single" w:color="auto" w:sz="4" w:space="0"/>
              <w:bottom w:val="single" w:color="auto" w:sz="4" w:space="0"/>
              <w:right w:val="single" w:color="auto" w:sz="4" w:space="0"/>
            </w:tcBorders>
            <w:shd w:val="clear" w:color="auto" w:fill="auto"/>
            <w:vAlign w:val="center"/>
          </w:tcPr>
          <w:p w14:paraId="6B90FEF2">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合计</w:t>
            </w:r>
          </w:p>
          <w:p w14:paraId="595CE6A1">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r>
      <w:tr w14:paraId="6EE5F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0B59B4D1">
            <w:pPr>
              <w:adjustRightInd w:val="0"/>
              <w:snapToGrid w:val="0"/>
              <w:spacing w:line="360" w:lineRule="auto"/>
              <w:jc w:val="center"/>
              <w:rPr>
                <w:rFonts w:hint="eastAsia" w:ascii="宋体" w:hAnsi="宋体" w:eastAsia="宋体" w:cs="宋体"/>
                <w:b/>
                <w:bCs/>
                <w:sz w:val="21"/>
                <w:szCs w:val="21"/>
              </w:rPr>
            </w:pPr>
          </w:p>
        </w:tc>
        <w:tc>
          <w:tcPr>
            <w:tcW w:w="873" w:type="pct"/>
            <w:tcBorders>
              <w:top w:val="single" w:color="auto" w:sz="4" w:space="0"/>
              <w:left w:val="single" w:color="auto" w:sz="4" w:space="0"/>
              <w:bottom w:val="single" w:color="auto" w:sz="4" w:space="0"/>
              <w:right w:val="single" w:color="auto" w:sz="4" w:space="0"/>
            </w:tcBorders>
            <w:shd w:val="clear" w:color="auto" w:fill="auto"/>
            <w:vAlign w:val="center"/>
          </w:tcPr>
          <w:p w14:paraId="430D2809">
            <w:pPr>
              <w:adjustRightInd w:val="0"/>
              <w:snapToGrid w:val="0"/>
              <w:spacing w:line="360" w:lineRule="auto"/>
              <w:jc w:val="center"/>
              <w:rPr>
                <w:rFonts w:hint="eastAsia" w:ascii="宋体" w:hAnsi="宋体" w:eastAsia="宋体" w:cs="宋体"/>
                <w:b/>
                <w:bCs/>
                <w:sz w:val="21"/>
                <w:szCs w:val="21"/>
              </w:rPr>
            </w:pPr>
          </w:p>
        </w:tc>
        <w:tc>
          <w:tcPr>
            <w:tcW w:w="2149" w:type="pct"/>
            <w:tcBorders>
              <w:top w:val="single" w:color="auto" w:sz="4" w:space="0"/>
              <w:left w:val="single" w:color="auto" w:sz="4" w:space="0"/>
              <w:bottom w:val="single" w:color="auto" w:sz="4" w:space="0"/>
              <w:right w:val="single" w:color="auto" w:sz="4" w:space="0"/>
            </w:tcBorders>
            <w:shd w:val="clear" w:color="auto" w:fill="FFFFFF"/>
            <w:vAlign w:val="center"/>
          </w:tcPr>
          <w:p w14:paraId="6721C15B">
            <w:pPr>
              <w:adjustRightInd w:val="0"/>
              <w:snapToGrid w:val="0"/>
              <w:spacing w:line="360" w:lineRule="auto"/>
              <w:jc w:val="center"/>
              <w:rPr>
                <w:rFonts w:hint="eastAsia" w:ascii="宋体" w:hAnsi="宋体" w:eastAsia="宋体" w:cs="宋体"/>
                <w:b/>
                <w:bCs/>
                <w:sz w:val="21"/>
                <w:szCs w:val="21"/>
              </w:rPr>
            </w:pPr>
          </w:p>
        </w:tc>
        <w:tc>
          <w:tcPr>
            <w:tcW w:w="595" w:type="pct"/>
            <w:tcBorders>
              <w:top w:val="single" w:color="auto" w:sz="4" w:space="0"/>
              <w:left w:val="single" w:color="auto" w:sz="4" w:space="0"/>
              <w:bottom w:val="single" w:color="auto" w:sz="4" w:space="0"/>
              <w:right w:val="single" w:color="auto" w:sz="4" w:space="0"/>
            </w:tcBorders>
            <w:vAlign w:val="center"/>
          </w:tcPr>
          <w:p w14:paraId="2BCCD481">
            <w:pPr>
              <w:adjustRightInd w:val="0"/>
              <w:snapToGrid w:val="0"/>
              <w:spacing w:line="360" w:lineRule="auto"/>
              <w:jc w:val="center"/>
              <w:rPr>
                <w:rFonts w:hint="eastAsia" w:ascii="宋体" w:hAnsi="宋体" w:eastAsia="宋体" w:cs="宋体"/>
                <w:b/>
                <w:bCs/>
                <w:sz w:val="21"/>
                <w:szCs w:val="21"/>
              </w:rPr>
            </w:pPr>
          </w:p>
        </w:tc>
        <w:tc>
          <w:tcPr>
            <w:tcW w:w="527" w:type="pct"/>
            <w:tcBorders>
              <w:top w:val="single" w:color="auto" w:sz="4" w:space="0"/>
              <w:left w:val="single" w:color="auto" w:sz="4" w:space="0"/>
              <w:bottom w:val="single" w:color="auto" w:sz="4" w:space="0"/>
              <w:right w:val="single" w:color="auto" w:sz="4" w:space="0"/>
            </w:tcBorders>
            <w:vAlign w:val="center"/>
          </w:tcPr>
          <w:p w14:paraId="7525321B">
            <w:pPr>
              <w:adjustRightInd w:val="0"/>
              <w:snapToGrid w:val="0"/>
              <w:spacing w:line="360" w:lineRule="auto"/>
              <w:jc w:val="center"/>
              <w:rPr>
                <w:rFonts w:hint="eastAsia" w:ascii="宋体" w:hAnsi="宋体" w:eastAsia="宋体" w:cs="宋体"/>
                <w:b/>
                <w:bCs/>
                <w:sz w:val="21"/>
                <w:szCs w:val="21"/>
              </w:rPr>
            </w:pPr>
          </w:p>
        </w:tc>
        <w:tc>
          <w:tcPr>
            <w:tcW w:w="516" w:type="pct"/>
            <w:tcBorders>
              <w:top w:val="single" w:color="auto" w:sz="4" w:space="0"/>
              <w:left w:val="single" w:color="auto" w:sz="4" w:space="0"/>
              <w:bottom w:val="single" w:color="auto" w:sz="4" w:space="0"/>
              <w:right w:val="single" w:color="auto" w:sz="4" w:space="0"/>
            </w:tcBorders>
            <w:vAlign w:val="center"/>
          </w:tcPr>
          <w:p w14:paraId="13409488">
            <w:pPr>
              <w:adjustRightInd w:val="0"/>
              <w:snapToGrid w:val="0"/>
              <w:spacing w:line="360" w:lineRule="auto"/>
              <w:jc w:val="center"/>
              <w:rPr>
                <w:rFonts w:hint="eastAsia" w:ascii="宋体" w:hAnsi="宋体" w:eastAsia="宋体" w:cs="宋体"/>
                <w:b/>
                <w:bCs/>
                <w:sz w:val="21"/>
                <w:szCs w:val="21"/>
              </w:rPr>
            </w:pPr>
          </w:p>
        </w:tc>
      </w:tr>
      <w:tr w14:paraId="6FEC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6FF055C4">
            <w:pPr>
              <w:adjustRightInd w:val="0"/>
              <w:snapToGrid w:val="0"/>
              <w:spacing w:line="360" w:lineRule="auto"/>
              <w:jc w:val="center"/>
              <w:rPr>
                <w:rFonts w:hint="eastAsia" w:ascii="宋体" w:hAnsi="宋体" w:eastAsia="宋体" w:cs="宋体"/>
                <w:b/>
                <w:bCs/>
                <w:sz w:val="21"/>
                <w:szCs w:val="21"/>
              </w:rPr>
            </w:pPr>
          </w:p>
        </w:tc>
        <w:tc>
          <w:tcPr>
            <w:tcW w:w="873" w:type="pct"/>
            <w:tcBorders>
              <w:top w:val="single" w:color="auto" w:sz="4" w:space="0"/>
              <w:left w:val="single" w:color="auto" w:sz="4" w:space="0"/>
              <w:bottom w:val="single" w:color="auto" w:sz="4" w:space="0"/>
              <w:right w:val="single" w:color="auto" w:sz="4" w:space="0"/>
            </w:tcBorders>
            <w:shd w:val="clear" w:color="auto" w:fill="auto"/>
            <w:vAlign w:val="center"/>
          </w:tcPr>
          <w:p w14:paraId="538E0F2A">
            <w:pPr>
              <w:adjustRightInd w:val="0"/>
              <w:snapToGrid w:val="0"/>
              <w:spacing w:line="360" w:lineRule="auto"/>
              <w:jc w:val="center"/>
              <w:rPr>
                <w:rFonts w:hint="eastAsia" w:ascii="宋体" w:hAnsi="宋体" w:eastAsia="宋体" w:cs="宋体"/>
                <w:b/>
                <w:bCs/>
                <w:sz w:val="21"/>
                <w:szCs w:val="21"/>
              </w:rPr>
            </w:pPr>
          </w:p>
        </w:tc>
        <w:tc>
          <w:tcPr>
            <w:tcW w:w="2149" w:type="pct"/>
            <w:tcBorders>
              <w:top w:val="single" w:color="auto" w:sz="4" w:space="0"/>
              <w:left w:val="single" w:color="auto" w:sz="4" w:space="0"/>
              <w:bottom w:val="single" w:color="auto" w:sz="4" w:space="0"/>
              <w:right w:val="single" w:color="auto" w:sz="4" w:space="0"/>
            </w:tcBorders>
            <w:shd w:val="clear" w:color="auto" w:fill="FFFFFF"/>
            <w:vAlign w:val="center"/>
          </w:tcPr>
          <w:p w14:paraId="7658FB15">
            <w:pPr>
              <w:adjustRightInd w:val="0"/>
              <w:snapToGrid w:val="0"/>
              <w:spacing w:line="360" w:lineRule="auto"/>
              <w:jc w:val="center"/>
              <w:rPr>
                <w:rFonts w:hint="eastAsia" w:ascii="宋体" w:hAnsi="宋体" w:eastAsia="宋体" w:cs="宋体"/>
                <w:b/>
                <w:bCs/>
                <w:sz w:val="21"/>
                <w:szCs w:val="21"/>
              </w:rPr>
            </w:pPr>
          </w:p>
        </w:tc>
        <w:tc>
          <w:tcPr>
            <w:tcW w:w="595" w:type="pct"/>
            <w:tcBorders>
              <w:top w:val="single" w:color="auto" w:sz="4" w:space="0"/>
              <w:left w:val="single" w:color="auto" w:sz="4" w:space="0"/>
              <w:bottom w:val="single" w:color="auto" w:sz="4" w:space="0"/>
              <w:right w:val="single" w:color="auto" w:sz="4" w:space="0"/>
            </w:tcBorders>
            <w:vAlign w:val="center"/>
          </w:tcPr>
          <w:p w14:paraId="5DF936B8">
            <w:pPr>
              <w:adjustRightInd w:val="0"/>
              <w:snapToGrid w:val="0"/>
              <w:spacing w:line="360" w:lineRule="auto"/>
              <w:jc w:val="center"/>
              <w:rPr>
                <w:rFonts w:hint="eastAsia" w:ascii="宋体" w:hAnsi="宋体" w:eastAsia="宋体" w:cs="宋体"/>
                <w:b/>
                <w:bCs/>
                <w:sz w:val="21"/>
                <w:szCs w:val="21"/>
              </w:rPr>
            </w:pPr>
          </w:p>
        </w:tc>
        <w:tc>
          <w:tcPr>
            <w:tcW w:w="527" w:type="pct"/>
            <w:tcBorders>
              <w:top w:val="single" w:color="auto" w:sz="4" w:space="0"/>
              <w:left w:val="single" w:color="auto" w:sz="4" w:space="0"/>
              <w:bottom w:val="single" w:color="auto" w:sz="4" w:space="0"/>
              <w:right w:val="single" w:color="auto" w:sz="4" w:space="0"/>
            </w:tcBorders>
            <w:vAlign w:val="center"/>
          </w:tcPr>
          <w:p w14:paraId="1E7B768D">
            <w:pPr>
              <w:adjustRightInd w:val="0"/>
              <w:snapToGrid w:val="0"/>
              <w:spacing w:line="360" w:lineRule="auto"/>
              <w:jc w:val="center"/>
              <w:rPr>
                <w:rFonts w:hint="eastAsia" w:ascii="宋体" w:hAnsi="宋体" w:eastAsia="宋体" w:cs="宋体"/>
                <w:b/>
                <w:bCs/>
                <w:sz w:val="21"/>
                <w:szCs w:val="21"/>
              </w:rPr>
            </w:pPr>
          </w:p>
        </w:tc>
        <w:tc>
          <w:tcPr>
            <w:tcW w:w="516" w:type="pct"/>
            <w:tcBorders>
              <w:top w:val="single" w:color="auto" w:sz="4" w:space="0"/>
              <w:left w:val="single" w:color="auto" w:sz="4" w:space="0"/>
              <w:bottom w:val="single" w:color="auto" w:sz="4" w:space="0"/>
              <w:right w:val="single" w:color="auto" w:sz="4" w:space="0"/>
            </w:tcBorders>
            <w:vAlign w:val="center"/>
          </w:tcPr>
          <w:p w14:paraId="299927B4">
            <w:pPr>
              <w:adjustRightInd w:val="0"/>
              <w:snapToGrid w:val="0"/>
              <w:spacing w:line="360" w:lineRule="auto"/>
              <w:jc w:val="center"/>
              <w:rPr>
                <w:rFonts w:hint="eastAsia" w:ascii="宋体" w:hAnsi="宋体" w:eastAsia="宋体" w:cs="宋体"/>
                <w:b/>
                <w:bCs/>
                <w:sz w:val="21"/>
                <w:szCs w:val="21"/>
              </w:rPr>
            </w:pPr>
          </w:p>
        </w:tc>
      </w:tr>
      <w:tr w14:paraId="4E733C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239501D4">
            <w:pPr>
              <w:adjustRightInd w:val="0"/>
              <w:snapToGrid w:val="0"/>
              <w:spacing w:line="360" w:lineRule="auto"/>
              <w:jc w:val="center"/>
              <w:rPr>
                <w:rFonts w:hint="eastAsia" w:ascii="宋体" w:hAnsi="宋体" w:eastAsia="宋体" w:cs="宋体"/>
                <w:b/>
                <w:bCs/>
                <w:sz w:val="21"/>
                <w:szCs w:val="21"/>
              </w:rPr>
            </w:pPr>
          </w:p>
        </w:tc>
        <w:tc>
          <w:tcPr>
            <w:tcW w:w="873" w:type="pct"/>
            <w:tcBorders>
              <w:top w:val="single" w:color="auto" w:sz="4" w:space="0"/>
              <w:left w:val="single" w:color="auto" w:sz="4" w:space="0"/>
              <w:bottom w:val="single" w:color="auto" w:sz="4" w:space="0"/>
              <w:right w:val="single" w:color="auto" w:sz="4" w:space="0"/>
            </w:tcBorders>
            <w:shd w:val="clear" w:color="auto" w:fill="auto"/>
            <w:vAlign w:val="center"/>
          </w:tcPr>
          <w:p w14:paraId="4F92EEB2">
            <w:pPr>
              <w:adjustRightInd w:val="0"/>
              <w:snapToGrid w:val="0"/>
              <w:spacing w:line="360" w:lineRule="auto"/>
              <w:jc w:val="center"/>
              <w:rPr>
                <w:rFonts w:hint="eastAsia" w:ascii="宋体" w:hAnsi="宋体" w:eastAsia="宋体" w:cs="宋体"/>
                <w:b/>
                <w:bCs/>
                <w:sz w:val="21"/>
                <w:szCs w:val="21"/>
              </w:rPr>
            </w:pPr>
          </w:p>
        </w:tc>
        <w:tc>
          <w:tcPr>
            <w:tcW w:w="2149" w:type="pct"/>
            <w:tcBorders>
              <w:top w:val="single" w:color="auto" w:sz="4" w:space="0"/>
              <w:left w:val="single" w:color="auto" w:sz="4" w:space="0"/>
              <w:bottom w:val="single" w:color="auto" w:sz="4" w:space="0"/>
              <w:right w:val="single" w:color="auto" w:sz="4" w:space="0"/>
            </w:tcBorders>
            <w:shd w:val="clear" w:color="auto" w:fill="FFFFFF"/>
            <w:vAlign w:val="center"/>
          </w:tcPr>
          <w:p w14:paraId="611A693D">
            <w:pPr>
              <w:adjustRightInd w:val="0"/>
              <w:snapToGrid w:val="0"/>
              <w:spacing w:line="360" w:lineRule="auto"/>
              <w:jc w:val="center"/>
              <w:rPr>
                <w:rFonts w:hint="eastAsia" w:ascii="宋体" w:hAnsi="宋体" w:eastAsia="宋体" w:cs="宋体"/>
                <w:b/>
                <w:bCs/>
                <w:sz w:val="21"/>
                <w:szCs w:val="21"/>
              </w:rPr>
            </w:pPr>
          </w:p>
        </w:tc>
        <w:tc>
          <w:tcPr>
            <w:tcW w:w="595" w:type="pct"/>
            <w:tcBorders>
              <w:top w:val="single" w:color="auto" w:sz="4" w:space="0"/>
              <w:left w:val="single" w:color="auto" w:sz="4" w:space="0"/>
              <w:bottom w:val="single" w:color="auto" w:sz="4" w:space="0"/>
              <w:right w:val="single" w:color="auto" w:sz="4" w:space="0"/>
            </w:tcBorders>
            <w:vAlign w:val="center"/>
          </w:tcPr>
          <w:p w14:paraId="68188248">
            <w:pPr>
              <w:adjustRightInd w:val="0"/>
              <w:snapToGrid w:val="0"/>
              <w:spacing w:line="360" w:lineRule="auto"/>
              <w:jc w:val="center"/>
              <w:rPr>
                <w:rFonts w:hint="eastAsia" w:ascii="宋体" w:hAnsi="宋体" w:eastAsia="宋体" w:cs="宋体"/>
                <w:b/>
                <w:bCs/>
                <w:sz w:val="21"/>
                <w:szCs w:val="21"/>
              </w:rPr>
            </w:pPr>
          </w:p>
        </w:tc>
        <w:tc>
          <w:tcPr>
            <w:tcW w:w="527" w:type="pct"/>
            <w:tcBorders>
              <w:top w:val="single" w:color="auto" w:sz="4" w:space="0"/>
              <w:left w:val="single" w:color="auto" w:sz="4" w:space="0"/>
              <w:bottom w:val="single" w:color="auto" w:sz="4" w:space="0"/>
              <w:right w:val="single" w:color="auto" w:sz="4" w:space="0"/>
            </w:tcBorders>
            <w:vAlign w:val="center"/>
          </w:tcPr>
          <w:p w14:paraId="0DF71722">
            <w:pPr>
              <w:adjustRightInd w:val="0"/>
              <w:snapToGrid w:val="0"/>
              <w:spacing w:line="360" w:lineRule="auto"/>
              <w:jc w:val="center"/>
              <w:rPr>
                <w:rFonts w:hint="eastAsia" w:ascii="宋体" w:hAnsi="宋体" w:eastAsia="宋体" w:cs="宋体"/>
                <w:b/>
                <w:bCs/>
                <w:sz w:val="21"/>
                <w:szCs w:val="21"/>
              </w:rPr>
            </w:pPr>
          </w:p>
        </w:tc>
        <w:tc>
          <w:tcPr>
            <w:tcW w:w="516" w:type="pct"/>
            <w:tcBorders>
              <w:top w:val="single" w:color="auto" w:sz="4" w:space="0"/>
              <w:left w:val="single" w:color="auto" w:sz="4" w:space="0"/>
              <w:bottom w:val="single" w:color="auto" w:sz="4" w:space="0"/>
              <w:right w:val="single" w:color="auto" w:sz="4" w:space="0"/>
            </w:tcBorders>
            <w:vAlign w:val="center"/>
          </w:tcPr>
          <w:p w14:paraId="5D0E4584">
            <w:pPr>
              <w:adjustRightInd w:val="0"/>
              <w:snapToGrid w:val="0"/>
              <w:spacing w:line="360" w:lineRule="auto"/>
              <w:jc w:val="center"/>
              <w:rPr>
                <w:rFonts w:hint="eastAsia" w:ascii="宋体" w:hAnsi="宋体" w:eastAsia="宋体" w:cs="宋体"/>
                <w:b/>
                <w:bCs/>
                <w:sz w:val="21"/>
                <w:szCs w:val="21"/>
              </w:rPr>
            </w:pPr>
          </w:p>
        </w:tc>
      </w:tr>
      <w:tr w14:paraId="333643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446A764E">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★以下（联合体</w:t>
            </w:r>
            <w:r>
              <w:rPr>
                <w:rFonts w:hint="eastAsia" w:ascii="宋体" w:hAnsi="宋体" w:eastAsia="宋体" w:cs="宋体"/>
                <w:b/>
                <w:bCs/>
                <w:sz w:val="21"/>
                <w:szCs w:val="21"/>
                <w:lang w:val="en-US" w:eastAsia="zh-CN"/>
              </w:rPr>
              <w:t>其他</w:t>
            </w:r>
            <w:r>
              <w:rPr>
                <w:rFonts w:hint="eastAsia" w:ascii="宋体" w:hAnsi="宋体" w:eastAsia="宋体" w:cs="宋体"/>
                <w:b/>
                <w:bCs/>
                <w:sz w:val="21"/>
                <w:szCs w:val="21"/>
              </w:rPr>
              <w:t>成员）承担的部分：</w:t>
            </w:r>
          </w:p>
        </w:tc>
      </w:tr>
      <w:tr w14:paraId="65CD11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168385B8">
            <w:pPr>
              <w:adjustRightInd w:val="0"/>
              <w:snapToGrid w:val="0"/>
              <w:spacing w:line="360" w:lineRule="auto"/>
              <w:jc w:val="center"/>
              <w:rPr>
                <w:rFonts w:hint="eastAsia" w:ascii="宋体" w:hAnsi="宋体" w:eastAsia="宋体" w:cs="宋体"/>
                <w:b/>
                <w:bCs/>
                <w:sz w:val="21"/>
                <w:szCs w:val="21"/>
              </w:rPr>
            </w:pPr>
          </w:p>
        </w:tc>
        <w:tc>
          <w:tcPr>
            <w:tcW w:w="873" w:type="pct"/>
            <w:tcBorders>
              <w:top w:val="single" w:color="auto" w:sz="4" w:space="0"/>
              <w:left w:val="single" w:color="auto" w:sz="4" w:space="0"/>
              <w:bottom w:val="single" w:color="auto" w:sz="4" w:space="0"/>
              <w:right w:val="single" w:color="auto" w:sz="4" w:space="0"/>
            </w:tcBorders>
            <w:shd w:val="clear" w:color="auto" w:fill="auto"/>
            <w:vAlign w:val="center"/>
          </w:tcPr>
          <w:p w14:paraId="28F1F661">
            <w:pPr>
              <w:adjustRightInd w:val="0"/>
              <w:snapToGrid w:val="0"/>
              <w:spacing w:line="360" w:lineRule="auto"/>
              <w:jc w:val="center"/>
              <w:rPr>
                <w:rFonts w:hint="eastAsia" w:ascii="宋体" w:hAnsi="宋体" w:eastAsia="宋体" w:cs="宋体"/>
                <w:b/>
                <w:bCs/>
                <w:sz w:val="21"/>
                <w:szCs w:val="21"/>
              </w:rPr>
            </w:pPr>
          </w:p>
        </w:tc>
        <w:tc>
          <w:tcPr>
            <w:tcW w:w="2149" w:type="pct"/>
            <w:tcBorders>
              <w:top w:val="single" w:color="auto" w:sz="4" w:space="0"/>
              <w:left w:val="single" w:color="auto" w:sz="4" w:space="0"/>
              <w:bottom w:val="single" w:color="auto" w:sz="4" w:space="0"/>
              <w:right w:val="single" w:color="auto" w:sz="4" w:space="0"/>
            </w:tcBorders>
            <w:shd w:val="clear" w:color="auto" w:fill="FFFFFF"/>
            <w:vAlign w:val="center"/>
          </w:tcPr>
          <w:p w14:paraId="3D9B82DD">
            <w:pPr>
              <w:adjustRightInd w:val="0"/>
              <w:snapToGrid w:val="0"/>
              <w:spacing w:line="360" w:lineRule="auto"/>
              <w:jc w:val="center"/>
              <w:rPr>
                <w:rFonts w:hint="eastAsia" w:ascii="宋体" w:hAnsi="宋体" w:eastAsia="宋体" w:cs="宋体"/>
                <w:b/>
                <w:bCs/>
                <w:sz w:val="21"/>
                <w:szCs w:val="21"/>
              </w:rPr>
            </w:pPr>
          </w:p>
        </w:tc>
        <w:tc>
          <w:tcPr>
            <w:tcW w:w="595" w:type="pct"/>
            <w:tcBorders>
              <w:top w:val="single" w:color="auto" w:sz="4" w:space="0"/>
              <w:left w:val="single" w:color="auto" w:sz="4" w:space="0"/>
              <w:bottom w:val="single" w:color="auto" w:sz="4" w:space="0"/>
              <w:right w:val="single" w:color="auto" w:sz="4" w:space="0"/>
            </w:tcBorders>
            <w:shd w:val="clear" w:color="auto" w:fill="FFFFFF"/>
            <w:vAlign w:val="center"/>
          </w:tcPr>
          <w:p w14:paraId="141A3208">
            <w:pPr>
              <w:adjustRightInd w:val="0"/>
              <w:snapToGrid w:val="0"/>
              <w:spacing w:line="360" w:lineRule="auto"/>
              <w:jc w:val="center"/>
              <w:rPr>
                <w:rFonts w:hint="eastAsia" w:ascii="宋体" w:hAnsi="宋体" w:eastAsia="宋体" w:cs="宋体"/>
                <w:b/>
                <w:bCs/>
                <w:sz w:val="21"/>
                <w:szCs w:val="21"/>
              </w:rPr>
            </w:pPr>
          </w:p>
        </w:tc>
        <w:tc>
          <w:tcPr>
            <w:tcW w:w="527" w:type="pct"/>
            <w:tcBorders>
              <w:top w:val="single" w:color="auto" w:sz="4" w:space="0"/>
              <w:left w:val="single" w:color="auto" w:sz="4" w:space="0"/>
              <w:bottom w:val="single" w:color="auto" w:sz="4" w:space="0"/>
              <w:right w:val="single" w:color="auto" w:sz="4" w:space="0"/>
            </w:tcBorders>
            <w:vAlign w:val="center"/>
          </w:tcPr>
          <w:p w14:paraId="7D8B1F64">
            <w:pPr>
              <w:adjustRightInd w:val="0"/>
              <w:snapToGrid w:val="0"/>
              <w:spacing w:line="360" w:lineRule="auto"/>
              <w:jc w:val="center"/>
              <w:rPr>
                <w:rFonts w:hint="eastAsia" w:ascii="宋体" w:hAnsi="宋体" w:eastAsia="宋体" w:cs="宋体"/>
                <w:b/>
                <w:bCs/>
                <w:sz w:val="21"/>
                <w:szCs w:val="21"/>
              </w:rPr>
            </w:pPr>
          </w:p>
        </w:tc>
        <w:tc>
          <w:tcPr>
            <w:tcW w:w="516" w:type="pct"/>
            <w:tcBorders>
              <w:top w:val="single" w:color="auto" w:sz="4" w:space="0"/>
              <w:left w:val="single" w:color="auto" w:sz="4" w:space="0"/>
              <w:bottom w:val="single" w:color="auto" w:sz="4" w:space="0"/>
              <w:right w:val="single" w:color="auto" w:sz="4" w:space="0"/>
            </w:tcBorders>
            <w:vAlign w:val="center"/>
          </w:tcPr>
          <w:p w14:paraId="1267AFE7">
            <w:pPr>
              <w:adjustRightInd w:val="0"/>
              <w:snapToGrid w:val="0"/>
              <w:spacing w:line="360" w:lineRule="auto"/>
              <w:jc w:val="center"/>
              <w:rPr>
                <w:rFonts w:hint="eastAsia" w:ascii="宋体" w:hAnsi="宋体" w:eastAsia="宋体" w:cs="宋体"/>
                <w:b/>
                <w:bCs/>
                <w:sz w:val="21"/>
                <w:szCs w:val="21"/>
              </w:rPr>
            </w:pPr>
          </w:p>
        </w:tc>
      </w:tr>
      <w:tr w14:paraId="3CAB6F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3C50C75F">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★以下（分包单位）承担的部分：</w:t>
            </w:r>
          </w:p>
        </w:tc>
      </w:tr>
      <w:tr w14:paraId="5E2A3F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79D047A3">
            <w:pPr>
              <w:adjustRightInd w:val="0"/>
              <w:snapToGrid w:val="0"/>
              <w:spacing w:line="360" w:lineRule="auto"/>
              <w:jc w:val="center"/>
              <w:rPr>
                <w:rFonts w:hint="eastAsia" w:ascii="宋体" w:hAnsi="宋体" w:eastAsia="宋体" w:cs="宋体"/>
                <w:b/>
                <w:bCs/>
                <w:sz w:val="21"/>
                <w:szCs w:val="21"/>
              </w:rPr>
            </w:pPr>
          </w:p>
        </w:tc>
        <w:tc>
          <w:tcPr>
            <w:tcW w:w="873" w:type="pct"/>
            <w:tcBorders>
              <w:top w:val="single" w:color="auto" w:sz="4" w:space="0"/>
              <w:left w:val="single" w:color="auto" w:sz="4" w:space="0"/>
              <w:bottom w:val="single" w:color="auto" w:sz="4" w:space="0"/>
              <w:right w:val="single" w:color="auto" w:sz="4" w:space="0"/>
            </w:tcBorders>
            <w:shd w:val="clear" w:color="auto" w:fill="auto"/>
            <w:vAlign w:val="center"/>
          </w:tcPr>
          <w:p w14:paraId="1AB6E1DF">
            <w:pPr>
              <w:adjustRightInd w:val="0"/>
              <w:snapToGrid w:val="0"/>
              <w:spacing w:line="360" w:lineRule="auto"/>
              <w:jc w:val="center"/>
              <w:rPr>
                <w:rFonts w:hint="eastAsia" w:ascii="宋体" w:hAnsi="宋体" w:eastAsia="宋体" w:cs="宋体"/>
                <w:b/>
                <w:bCs/>
                <w:sz w:val="21"/>
                <w:szCs w:val="21"/>
              </w:rPr>
            </w:pPr>
          </w:p>
        </w:tc>
        <w:tc>
          <w:tcPr>
            <w:tcW w:w="2149" w:type="pct"/>
            <w:tcBorders>
              <w:top w:val="single" w:color="auto" w:sz="4" w:space="0"/>
              <w:left w:val="single" w:color="auto" w:sz="4" w:space="0"/>
              <w:bottom w:val="single" w:color="auto" w:sz="4" w:space="0"/>
              <w:right w:val="single" w:color="auto" w:sz="4" w:space="0"/>
            </w:tcBorders>
            <w:shd w:val="clear" w:color="auto" w:fill="FFFFFF"/>
            <w:vAlign w:val="center"/>
          </w:tcPr>
          <w:p w14:paraId="606B6E2E">
            <w:pPr>
              <w:adjustRightInd w:val="0"/>
              <w:snapToGrid w:val="0"/>
              <w:spacing w:line="360" w:lineRule="auto"/>
              <w:jc w:val="center"/>
              <w:rPr>
                <w:rFonts w:hint="eastAsia" w:ascii="宋体" w:hAnsi="宋体" w:eastAsia="宋体" w:cs="宋体"/>
                <w:b/>
                <w:bCs/>
                <w:sz w:val="21"/>
                <w:szCs w:val="21"/>
              </w:rPr>
            </w:pPr>
          </w:p>
        </w:tc>
        <w:tc>
          <w:tcPr>
            <w:tcW w:w="595" w:type="pct"/>
            <w:tcBorders>
              <w:top w:val="single" w:color="auto" w:sz="4" w:space="0"/>
              <w:left w:val="single" w:color="auto" w:sz="4" w:space="0"/>
              <w:bottom w:val="single" w:color="auto" w:sz="4" w:space="0"/>
              <w:right w:val="single" w:color="auto" w:sz="4" w:space="0"/>
            </w:tcBorders>
            <w:shd w:val="clear" w:color="auto" w:fill="FFFFFF"/>
            <w:vAlign w:val="center"/>
          </w:tcPr>
          <w:p w14:paraId="7ED9AC2D">
            <w:pPr>
              <w:adjustRightInd w:val="0"/>
              <w:snapToGrid w:val="0"/>
              <w:spacing w:line="360" w:lineRule="auto"/>
              <w:jc w:val="center"/>
              <w:rPr>
                <w:rFonts w:hint="eastAsia" w:ascii="宋体" w:hAnsi="宋体" w:eastAsia="宋体" w:cs="宋体"/>
                <w:b/>
                <w:bCs/>
                <w:sz w:val="21"/>
                <w:szCs w:val="21"/>
              </w:rPr>
            </w:pPr>
          </w:p>
        </w:tc>
        <w:tc>
          <w:tcPr>
            <w:tcW w:w="527" w:type="pct"/>
            <w:tcBorders>
              <w:top w:val="single" w:color="auto" w:sz="4" w:space="0"/>
              <w:left w:val="single" w:color="auto" w:sz="4" w:space="0"/>
              <w:bottom w:val="single" w:color="auto" w:sz="4" w:space="0"/>
              <w:right w:val="single" w:color="auto" w:sz="4" w:space="0"/>
            </w:tcBorders>
            <w:vAlign w:val="center"/>
          </w:tcPr>
          <w:p w14:paraId="668B0140">
            <w:pPr>
              <w:adjustRightInd w:val="0"/>
              <w:snapToGrid w:val="0"/>
              <w:spacing w:line="360" w:lineRule="auto"/>
              <w:jc w:val="center"/>
              <w:rPr>
                <w:rFonts w:hint="eastAsia" w:ascii="宋体" w:hAnsi="宋体" w:eastAsia="宋体" w:cs="宋体"/>
                <w:b/>
                <w:bCs/>
                <w:sz w:val="21"/>
                <w:szCs w:val="21"/>
              </w:rPr>
            </w:pPr>
          </w:p>
        </w:tc>
        <w:tc>
          <w:tcPr>
            <w:tcW w:w="516" w:type="pct"/>
            <w:tcBorders>
              <w:top w:val="single" w:color="auto" w:sz="4" w:space="0"/>
              <w:left w:val="single" w:color="auto" w:sz="4" w:space="0"/>
              <w:bottom w:val="single" w:color="auto" w:sz="4" w:space="0"/>
              <w:right w:val="single" w:color="auto" w:sz="4" w:space="0"/>
            </w:tcBorders>
            <w:vAlign w:val="center"/>
          </w:tcPr>
          <w:p w14:paraId="293D2A1C">
            <w:pPr>
              <w:adjustRightInd w:val="0"/>
              <w:snapToGrid w:val="0"/>
              <w:spacing w:line="360" w:lineRule="auto"/>
              <w:jc w:val="center"/>
              <w:rPr>
                <w:rFonts w:hint="eastAsia" w:ascii="宋体" w:hAnsi="宋体" w:eastAsia="宋体" w:cs="宋体"/>
                <w:b/>
                <w:bCs/>
                <w:sz w:val="21"/>
                <w:szCs w:val="21"/>
              </w:rPr>
            </w:pPr>
          </w:p>
        </w:tc>
      </w:tr>
      <w:tr w14:paraId="700F71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6"/>
            <w:tcBorders>
              <w:top w:val="single" w:color="auto" w:sz="4" w:space="0"/>
              <w:left w:val="single" w:color="auto" w:sz="4" w:space="0"/>
              <w:bottom w:val="single" w:color="auto" w:sz="4" w:space="0"/>
              <w:right w:val="single" w:color="auto" w:sz="4" w:space="0"/>
            </w:tcBorders>
            <w:vAlign w:val="center"/>
          </w:tcPr>
          <w:p w14:paraId="0C7B81AB">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投标总价（人民币元）</w:t>
            </w:r>
          </w:p>
          <w:p w14:paraId="58EED5D2">
            <w:pPr>
              <w:adjustRightInd w:val="0"/>
              <w:snapToGrid w:val="0"/>
              <w:spacing w:line="288" w:lineRule="auto"/>
              <w:rPr>
                <w:rFonts w:ascii="宋体" w:hAnsi="宋体" w:eastAsia="宋体" w:cs="宋体"/>
                <w:b/>
                <w:bCs/>
                <w:szCs w:val="21"/>
              </w:rPr>
            </w:pPr>
          </w:p>
          <w:p w14:paraId="5AF707F2">
            <w:pPr>
              <w:adjustRightInd w:val="0"/>
              <w:snapToGrid w:val="0"/>
              <w:spacing w:line="288" w:lineRule="auto"/>
              <w:rPr>
                <w:rFonts w:ascii="宋体" w:hAnsi="宋体" w:eastAsia="宋体" w:cs="宋体"/>
                <w:b/>
                <w:bCs/>
                <w:szCs w:val="21"/>
              </w:rPr>
            </w:pPr>
            <w:r>
              <w:rPr>
                <w:rFonts w:hint="eastAsia" w:ascii="宋体" w:hAnsi="宋体" w:eastAsia="宋体" w:cs="宋体"/>
                <w:b/>
                <w:bCs/>
                <w:szCs w:val="21"/>
              </w:rPr>
              <w:t>小写：_________________________</w:t>
            </w:r>
          </w:p>
          <w:p w14:paraId="4F2006C0">
            <w:pPr>
              <w:adjustRightInd w:val="0"/>
              <w:snapToGrid w:val="0"/>
              <w:spacing w:line="288" w:lineRule="auto"/>
              <w:rPr>
                <w:rFonts w:ascii="宋体" w:hAnsi="宋体" w:eastAsia="宋体" w:cs="宋体"/>
                <w:b/>
                <w:bCs/>
                <w:szCs w:val="21"/>
              </w:rPr>
            </w:pPr>
          </w:p>
          <w:p w14:paraId="1896281B">
            <w:pPr>
              <w:adjustRightInd w:val="0"/>
              <w:snapToGrid w:val="0"/>
              <w:spacing w:line="288" w:lineRule="auto"/>
              <w:rPr>
                <w:rFonts w:ascii="宋体" w:hAnsi="宋体" w:eastAsia="宋体" w:cs="宋体"/>
                <w:b/>
                <w:bCs/>
                <w:szCs w:val="21"/>
              </w:rPr>
            </w:pPr>
            <w:r>
              <w:rPr>
                <w:rFonts w:hint="eastAsia" w:ascii="宋体" w:hAnsi="宋体" w:eastAsia="宋体" w:cs="宋体"/>
                <w:b/>
                <w:bCs/>
                <w:szCs w:val="21"/>
              </w:rPr>
              <w:t>大写：_________________________</w:t>
            </w:r>
          </w:p>
          <w:p w14:paraId="312DBF9B">
            <w:pPr>
              <w:adjustRightInd w:val="0"/>
              <w:snapToGrid w:val="0"/>
              <w:spacing w:line="288" w:lineRule="auto"/>
              <w:rPr>
                <w:rFonts w:ascii="宋体" w:hAnsi="宋体" w:eastAsia="宋体" w:cs="宋体"/>
                <w:b/>
                <w:bCs/>
                <w:szCs w:val="21"/>
              </w:rPr>
            </w:pPr>
          </w:p>
        </w:tc>
      </w:tr>
    </w:tbl>
    <w:p w14:paraId="6C24CBB6">
      <w:pPr>
        <w:adjustRightInd w:val="0"/>
        <w:snapToGrid w:val="0"/>
        <w:spacing w:line="288" w:lineRule="auto"/>
        <w:rPr>
          <w:rFonts w:hint="eastAsia" w:ascii="宋体" w:hAnsi="宋体" w:eastAsia="宋体" w:cs="宋体"/>
          <w:spacing w:val="-6"/>
          <w:sz w:val="21"/>
          <w:szCs w:val="21"/>
        </w:rPr>
      </w:pPr>
    </w:p>
    <w:p w14:paraId="42BE46DF">
      <w:pPr>
        <w:adjustRightInd w:val="0"/>
        <w:snapToGrid w:val="0"/>
        <w:spacing w:line="288" w:lineRule="auto"/>
        <w:rPr>
          <w:rFonts w:hint="eastAsia" w:ascii="宋体" w:hAnsi="宋体" w:eastAsia="宋体" w:cs="宋体"/>
          <w:b/>
          <w:bCs/>
          <w:spacing w:val="-6"/>
          <w:sz w:val="21"/>
          <w:szCs w:val="21"/>
        </w:rPr>
      </w:pPr>
      <w:r>
        <w:rPr>
          <w:rFonts w:hint="eastAsia" w:ascii="宋体" w:hAnsi="宋体" w:eastAsia="宋体" w:cs="宋体"/>
          <w:b/>
          <w:bCs/>
          <w:spacing w:val="-6"/>
          <w:sz w:val="21"/>
          <w:szCs w:val="21"/>
        </w:rPr>
        <w:t>说明：</w:t>
      </w:r>
    </w:p>
    <w:p w14:paraId="7760D6D1">
      <w:pPr>
        <w:adjustRightInd w:val="0"/>
        <w:snapToGrid w:val="0"/>
        <w:spacing w:line="288" w:lineRule="auto"/>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w:t>
      </w:r>
      <w:r>
        <w:rPr>
          <w:rFonts w:hint="eastAsia" w:cs="宋体"/>
          <w:b w:val="0"/>
          <w:bCs w:val="0"/>
          <w:sz w:val="21"/>
          <w:szCs w:val="21"/>
          <w:lang w:val="en-US" w:eastAsia="zh-CN"/>
        </w:rPr>
        <w:t>初次报价</w:t>
      </w:r>
      <w:r>
        <w:rPr>
          <w:rFonts w:hint="eastAsia" w:ascii="宋体" w:hAnsi="宋体" w:eastAsia="宋体" w:cs="宋体"/>
          <w:b w:val="0"/>
          <w:bCs w:val="0"/>
          <w:sz w:val="21"/>
          <w:szCs w:val="21"/>
          <w:lang w:val="en-US" w:eastAsia="zh-CN"/>
        </w:rPr>
        <w:t>一览表应按照本</w:t>
      </w:r>
      <w:r>
        <w:rPr>
          <w:rFonts w:hint="eastAsia" w:cs="宋体"/>
          <w:b w:val="0"/>
          <w:bCs w:val="0"/>
          <w:sz w:val="21"/>
          <w:szCs w:val="21"/>
          <w:lang w:val="en-US" w:eastAsia="zh-CN"/>
        </w:rPr>
        <w:t>磋商</w:t>
      </w:r>
      <w:r>
        <w:rPr>
          <w:rFonts w:hint="eastAsia" w:ascii="宋体" w:hAnsi="宋体" w:eastAsia="宋体" w:cs="宋体"/>
          <w:b w:val="0"/>
          <w:bCs w:val="0"/>
          <w:sz w:val="21"/>
          <w:szCs w:val="21"/>
          <w:lang w:val="en-US" w:eastAsia="zh-CN"/>
        </w:rPr>
        <w:t xml:space="preserve">文件“第三章 </w:t>
      </w:r>
      <w:r>
        <w:rPr>
          <w:rFonts w:hint="eastAsia" w:cs="宋体"/>
          <w:b w:val="0"/>
          <w:bCs w:val="0"/>
          <w:sz w:val="21"/>
          <w:szCs w:val="21"/>
          <w:lang w:val="en-US" w:eastAsia="zh-CN"/>
        </w:rPr>
        <w:t>供应商</w:t>
      </w:r>
      <w:r>
        <w:rPr>
          <w:rFonts w:hint="eastAsia" w:ascii="宋体" w:hAnsi="宋体" w:eastAsia="宋体" w:cs="宋体"/>
          <w:b w:val="0"/>
          <w:bCs w:val="0"/>
          <w:sz w:val="21"/>
          <w:szCs w:val="21"/>
          <w:lang w:val="en-US" w:eastAsia="zh-CN"/>
        </w:rPr>
        <w:t>须知”关于“磋商报价”的规定填写；</w:t>
      </w:r>
    </w:p>
    <w:p w14:paraId="56EF55DE">
      <w:pPr>
        <w:adjustRightInd w:val="0"/>
        <w:snapToGrid w:val="0"/>
        <w:spacing w:line="288"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w:t>
      </w: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rPr>
        <w:t>联合体其他成员承担的部分、分包单位承担的部分，应在表中列明。</w:t>
      </w:r>
    </w:p>
    <w:p w14:paraId="14FDCBF5">
      <w:pPr>
        <w:adjustRightInd w:val="0"/>
        <w:snapToGrid w:val="0"/>
        <w:spacing w:line="288" w:lineRule="auto"/>
        <w:rPr>
          <w:sz w:val="21"/>
          <w:szCs w:val="21"/>
        </w:rPr>
      </w:pPr>
    </w:p>
    <w:p w14:paraId="728B78EB">
      <w:pPr>
        <w:adjustRightInd w:val="0"/>
        <w:snapToGrid w:val="0"/>
        <w:spacing w:line="288" w:lineRule="auto"/>
        <w:rPr>
          <w:sz w:val="21"/>
          <w:szCs w:val="21"/>
        </w:rPr>
      </w:pPr>
    </w:p>
    <w:p w14:paraId="1E2488BC">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317A65E7">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65"/>
    <w:p w14:paraId="797A3D4D">
      <w:pPr>
        <w:adjustRightInd w:val="0"/>
        <w:snapToGrid w:val="0"/>
        <w:spacing w:line="288" w:lineRule="auto"/>
        <w:rPr>
          <w:sz w:val="21"/>
          <w:szCs w:val="21"/>
        </w:rPr>
      </w:pPr>
      <w:r>
        <w:rPr>
          <w:rFonts w:hint="eastAsia"/>
          <w:sz w:val="21"/>
          <w:szCs w:val="21"/>
        </w:rPr>
        <w:br w:type="page"/>
      </w:r>
    </w:p>
    <w:p w14:paraId="54F380FD">
      <w:pPr>
        <w:adjustRightInd w:val="0"/>
        <w:snapToGrid w:val="0"/>
        <w:spacing w:line="288" w:lineRule="auto"/>
        <w:jc w:val="center"/>
        <w:outlineLvl w:val="2"/>
        <w:rPr>
          <w:rFonts w:cs="Times New Roman"/>
          <w:b/>
          <w:bCs/>
          <w:sz w:val="21"/>
          <w:szCs w:val="21"/>
        </w:rPr>
      </w:pPr>
      <w:r>
        <w:rPr>
          <w:rFonts w:cs="Times New Roman"/>
          <w:b/>
          <w:spacing w:val="-6"/>
          <w:sz w:val="21"/>
          <w:szCs w:val="21"/>
        </w:rPr>
        <w:t>附件</w:t>
      </w:r>
      <w:r>
        <w:rPr>
          <w:rFonts w:hint="eastAsia" w:cs="Times New Roman"/>
          <w:b/>
          <w:spacing w:val="-6"/>
          <w:sz w:val="21"/>
          <w:szCs w:val="21"/>
        </w:rPr>
        <w:t>1：</w:t>
      </w:r>
      <w:r>
        <w:rPr>
          <w:rFonts w:hint="eastAsia" w:cs="Times New Roman"/>
          <w:b/>
          <w:bCs/>
          <w:sz w:val="21"/>
          <w:szCs w:val="21"/>
        </w:rPr>
        <w:t>业务专用章使用说明函</w:t>
      </w:r>
    </w:p>
    <w:p w14:paraId="23CA2884">
      <w:pPr>
        <w:snapToGrid w:val="0"/>
        <w:spacing w:line="288" w:lineRule="auto"/>
        <w:rPr>
          <w:rFonts w:cs="仿宋_GB2312"/>
          <w:sz w:val="21"/>
          <w:szCs w:val="21"/>
          <w:u w:val="single"/>
        </w:rPr>
      </w:pPr>
    </w:p>
    <w:p w14:paraId="33740DBF">
      <w:pPr>
        <w:snapToGrid w:val="0"/>
        <w:spacing w:line="288" w:lineRule="auto"/>
        <w:rPr>
          <w:rFonts w:cs="Times New Roman"/>
          <w:sz w:val="21"/>
          <w:szCs w:val="21"/>
        </w:rPr>
      </w:pPr>
      <w:r>
        <w:rPr>
          <w:rFonts w:hint="eastAsia" w:cs="仿宋_GB2312"/>
          <w:sz w:val="21"/>
          <w:szCs w:val="21"/>
          <w:u w:val="single"/>
        </w:rPr>
        <w:t>（采购人）、（采购代理机构）</w:t>
      </w:r>
    </w:p>
    <w:p w14:paraId="41DFAF28">
      <w:pPr>
        <w:snapToGrid w:val="0"/>
        <w:spacing w:line="288" w:lineRule="auto"/>
        <w:ind w:firstLine="424" w:firstLineChars="202"/>
        <w:rPr>
          <w:sz w:val="21"/>
          <w:szCs w:val="21"/>
        </w:rPr>
      </w:pPr>
      <w:r>
        <w:rPr>
          <w:rFonts w:hint="eastAsia" w:cs="仿宋_GB2312"/>
          <w:kern w:val="0"/>
          <w:sz w:val="21"/>
          <w:szCs w:val="21"/>
          <w:lang w:val="zh-CN"/>
        </w:rPr>
        <w:t>我方</w:t>
      </w:r>
      <w:r>
        <w:rPr>
          <w:rFonts w:cs="仿宋_GB2312"/>
          <w:kern w:val="0"/>
          <w:sz w:val="21"/>
          <w:szCs w:val="21"/>
          <w:u w:val="single"/>
          <w:lang w:val="zh-CN"/>
        </w:rPr>
        <w:t xml:space="preserve">                         </w:t>
      </w:r>
      <w:r>
        <w:rPr>
          <w:rFonts w:cs="仿宋_GB2312"/>
          <w:sz w:val="21"/>
          <w:szCs w:val="21"/>
        </w:rPr>
        <w:t>(供应商全称)</w:t>
      </w:r>
      <w:r>
        <w:rPr>
          <w:rFonts w:hint="eastAsia" w:cs="Times New Roman"/>
          <w:sz w:val="21"/>
          <w:szCs w:val="21"/>
        </w:rPr>
        <w:t>是中华人民共和国依法登记注册的合法企业，</w:t>
      </w:r>
      <w:r>
        <w:rPr>
          <w:rFonts w:hint="eastAsia"/>
          <w:bCs/>
          <w:sz w:val="21"/>
          <w:szCs w:val="21"/>
        </w:rPr>
        <w:t>在参加</w:t>
      </w:r>
      <w:r>
        <w:rPr>
          <w:rFonts w:hint="eastAsia" w:cs="仿宋_GB2312"/>
          <w:sz w:val="21"/>
          <w:szCs w:val="21"/>
        </w:rPr>
        <w:t>你方组织的</w:t>
      </w:r>
      <w:r>
        <w:rPr>
          <w:rFonts w:hint="eastAsia" w:cs="仿宋_GB2312"/>
          <w:sz w:val="21"/>
          <w:szCs w:val="21"/>
          <w:u w:val="single"/>
        </w:rPr>
        <w:t>（项目名称）</w:t>
      </w:r>
      <w:r>
        <w:rPr>
          <w:rFonts w:hint="eastAsia" w:cs="仿宋_GB2312"/>
          <w:sz w:val="21"/>
          <w:szCs w:val="21"/>
        </w:rPr>
        <w:t>项目</w:t>
      </w:r>
      <w:r>
        <w:rPr>
          <w:rFonts w:hint="eastAsia" w:cs="仿宋_GB2312"/>
          <w:sz w:val="21"/>
          <w:szCs w:val="21"/>
          <w:u w:val="single"/>
        </w:rPr>
        <w:t>（项目编号）</w:t>
      </w:r>
      <w:r>
        <w:rPr>
          <w:rFonts w:hint="eastAsia"/>
          <w:bCs/>
          <w:sz w:val="21"/>
          <w:szCs w:val="21"/>
        </w:rPr>
        <w:t>响应（响应）活动中作如下说明：</w:t>
      </w:r>
      <w:r>
        <w:rPr>
          <w:rFonts w:hint="eastAsia"/>
          <w:sz w:val="21"/>
          <w:szCs w:val="21"/>
        </w:rPr>
        <w:t>我方所使用的</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与法定名称章具有同等的法律效力，对使用</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的行为予以完全承认，并愿意承担相应责任。</w:t>
      </w:r>
    </w:p>
    <w:p w14:paraId="3EE5DF5D">
      <w:pPr>
        <w:snapToGrid w:val="0"/>
        <w:spacing w:line="288" w:lineRule="auto"/>
        <w:ind w:firstLine="424" w:firstLineChars="202"/>
        <w:rPr>
          <w:sz w:val="21"/>
          <w:szCs w:val="21"/>
        </w:rPr>
      </w:pPr>
      <w:r>
        <w:rPr>
          <w:rFonts w:hint="eastAsia"/>
          <w:sz w:val="21"/>
          <w:szCs w:val="21"/>
        </w:rPr>
        <w:t>特此说明。</w:t>
      </w:r>
    </w:p>
    <w:p w14:paraId="454441E0">
      <w:pPr>
        <w:snapToGrid w:val="0"/>
        <w:spacing w:line="288" w:lineRule="auto"/>
        <w:ind w:right="480" w:firstLine="424" w:firstLineChars="202"/>
        <w:rPr>
          <w:sz w:val="21"/>
          <w:szCs w:val="21"/>
        </w:rPr>
      </w:pPr>
      <w:r>
        <w:rPr>
          <w:rFonts w:hint="eastAsia"/>
          <w:sz w:val="21"/>
          <w:szCs w:val="21"/>
        </w:rPr>
        <w:t>供应商（法定名称章）：</w:t>
      </w:r>
    </w:p>
    <w:p w14:paraId="6BA61898">
      <w:pPr>
        <w:snapToGrid w:val="0"/>
        <w:spacing w:line="288" w:lineRule="auto"/>
        <w:ind w:right="1440" w:firstLine="424" w:firstLineChars="202"/>
        <w:rPr>
          <w:sz w:val="21"/>
          <w:szCs w:val="21"/>
        </w:rPr>
      </w:pPr>
      <w:r>
        <w:rPr>
          <w:sz w:val="21"/>
          <w:szCs w:val="21"/>
        </w:rPr>
        <w:t>日期：       年     月     日</w:t>
      </w:r>
    </w:p>
    <w:p w14:paraId="19527ECB">
      <w:pPr>
        <w:snapToGrid w:val="0"/>
        <w:spacing w:line="288" w:lineRule="auto"/>
        <w:rPr>
          <w:b/>
          <w:bCs/>
          <w:sz w:val="21"/>
          <w:szCs w:val="21"/>
        </w:rPr>
      </w:pPr>
    </w:p>
    <w:p w14:paraId="4D2E5B19">
      <w:pPr>
        <w:snapToGrid w:val="0"/>
        <w:spacing w:line="288" w:lineRule="auto"/>
        <w:rPr>
          <w:sz w:val="21"/>
          <w:szCs w:val="21"/>
        </w:rPr>
      </w:pPr>
      <w:r>
        <w:rPr>
          <w:rFonts w:hint="eastAsia"/>
          <w:b/>
          <w:bCs/>
          <w:sz w:val="21"/>
          <w:szCs w:val="21"/>
        </w:rPr>
        <w:t>附：</w:t>
      </w:r>
      <w:r>
        <w:rPr>
          <w:rFonts w:hint="eastAsia"/>
          <w:sz w:val="21"/>
          <w:szCs w:val="21"/>
        </w:rPr>
        <w:t>供应商法定名称章（印模）</w:t>
      </w:r>
      <w:r>
        <w:rPr>
          <w:sz w:val="21"/>
          <w:szCs w:val="21"/>
        </w:rPr>
        <w:t xml:space="preserve">                </w:t>
      </w:r>
      <w:r>
        <w:rPr>
          <w:rFonts w:hint="eastAsia"/>
          <w:sz w:val="21"/>
          <w:szCs w:val="21"/>
        </w:rPr>
        <w:t>供应商“</w:t>
      </w:r>
      <w:r>
        <w:rPr>
          <w:rFonts w:cs="仿宋_GB2312"/>
          <w:sz w:val="21"/>
          <w:szCs w:val="21"/>
        </w:rPr>
        <w:t>XX</w:t>
      </w:r>
      <w:r>
        <w:rPr>
          <w:rFonts w:hint="eastAsia"/>
          <w:sz w:val="21"/>
          <w:szCs w:val="21"/>
        </w:rPr>
        <w:t>专用章”（印模）</w:t>
      </w:r>
    </w:p>
    <w:p w14:paraId="39E446DA">
      <w:pPr>
        <w:snapToGrid w:val="0"/>
        <w:spacing w:line="288" w:lineRule="auto"/>
        <w:rPr>
          <w:sz w:val="21"/>
          <w:szCs w:val="21"/>
        </w:rPr>
      </w:pPr>
      <w:r>
        <w:rPr>
          <w:rFonts w:cs="Times New Roman"/>
          <w:b/>
          <w:bCs/>
          <w:sz w:val="21"/>
          <w:szCs w:val="21"/>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sz w:val="21"/>
          <w:szCs w:val="21"/>
        </w:rPr>
        <w:t xml:space="preserve"> </w:t>
      </w:r>
      <w:r>
        <w:rPr>
          <w:rFonts w:cs="Times New Roman"/>
          <w:b/>
          <w:bCs/>
          <w:sz w:val="21"/>
          <w:szCs w:val="21"/>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410D99FA">
      <w:pPr>
        <w:widowControl/>
        <w:jc w:val="left"/>
        <w:rPr>
          <w:b/>
          <w:spacing w:val="-6"/>
          <w:sz w:val="21"/>
          <w:szCs w:val="21"/>
        </w:rPr>
      </w:pPr>
      <w:r>
        <w:rPr>
          <w:b/>
          <w:spacing w:val="-6"/>
          <w:sz w:val="21"/>
          <w:szCs w:val="21"/>
        </w:rPr>
        <w:br w:type="page"/>
      </w:r>
    </w:p>
    <w:p w14:paraId="0AB921C0">
      <w:pPr>
        <w:snapToGrid w:val="0"/>
        <w:spacing w:line="288" w:lineRule="auto"/>
        <w:jc w:val="center"/>
        <w:outlineLvl w:val="2"/>
        <w:rPr>
          <w:rFonts w:cs="仿宋_GB2312"/>
          <w:b/>
          <w:kern w:val="0"/>
          <w:sz w:val="21"/>
          <w:szCs w:val="21"/>
          <w:lang w:val="zh-CN"/>
        </w:rPr>
      </w:pPr>
      <w:r>
        <w:rPr>
          <w:rFonts w:hint="eastAsia" w:cs="仿宋_GB2312"/>
          <w:b/>
          <w:kern w:val="0"/>
          <w:sz w:val="21"/>
          <w:szCs w:val="21"/>
          <w:lang w:val="zh-CN"/>
        </w:rPr>
        <w:t>附件2</w:t>
      </w:r>
      <w:r>
        <w:rPr>
          <w:rFonts w:cs="仿宋_GB2312"/>
          <w:b/>
          <w:kern w:val="0"/>
          <w:sz w:val="21"/>
          <w:szCs w:val="21"/>
          <w:lang w:val="zh-CN"/>
        </w:rPr>
        <w:t>：</w:t>
      </w:r>
      <w:r>
        <w:rPr>
          <w:rFonts w:hint="eastAsia" w:cs="仿宋_GB2312"/>
          <w:b/>
          <w:kern w:val="0"/>
          <w:sz w:val="21"/>
          <w:szCs w:val="21"/>
          <w:lang w:val="zh-CN"/>
        </w:rPr>
        <w:t>联合协议</w:t>
      </w:r>
    </w:p>
    <w:p w14:paraId="061EDAF2">
      <w:pPr>
        <w:widowControl/>
        <w:snapToGrid w:val="0"/>
        <w:spacing w:line="288" w:lineRule="auto"/>
        <w:ind w:firstLine="424" w:firstLineChars="201"/>
        <w:jc w:val="left"/>
        <w:rPr>
          <w:rFonts w:cs="仿宋_GB2312"/>
          <w:b/>
          <w:sz w:val="21"/>
          <w:szCs w:val="21"/>
        </w:rPr>
      </w:pPr>
      <w:r>
        <w:rPr>
          <w:rFonts w:hint="eastAsia" w:cs="仿宋_GB2312"/>
          <w:b/>
          <w:sz w:val="21"/>
          <w:szCs w:val="21"/>
        </w:rPr>
        <w:t>（以联合体形式响应的，提供联合协议；本项目不接受联合体响应或者供应商不以联合体形式响应的，则不需要提供）</w:t>
      </w:r>
    </w:p>
    <w:p w14:paraId="3B3DE891">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u w:val="single"/>
        </w:rPr>
        <w:t>（联合体所有成员名称）</w:t>
      </w:r>
      <w:r>
        <w:rPr>
          <w:rFonts w:hint="eastAsia" w:ascii="宋体" w:hAnsi="宋体" w:eastAsia="宋体" w:cs="宋体"/>
          <w:kern w:val="0"/>
          <w:sz w:val="21"/>
          <w:szCs w:val="21"/>
          <w:highlight w:val="none"/>
        </w:rPr>
        <w:t>自愿</w:t>
      </w:r>
      <w:r>
        <w:rPr>
          <w:rFonts w:hint="eastAsia" w:ascii="宋体" w:hAnsi="宋体" w:eastAsia="宋体" w:cs="宋体"/>
          <w:kern w:val="0"/>
          <w:sz w:val="21"/>
          <w:szCs w:val="21"/>
          <w:highlight w:val="none"/>
          <w:lang w:val="zh-CN"/>
        </w:rPr>
        <w:t>组成一个联合体，以一个投标人的身份</w:t>
      </w:r>
      <w:r>
        <w:rPr>
          <w:rFonts w:hint="eastAsia" w:ascii="宋体" w:hAnsi="宋体" w:eastAsia="宋体" w:cs="宋体"/>
          <w:kern w:val="0"/>
          <w:sz w:val="21"/>
          <w:szCs w:val="21"/>
          <w:highlight w:val="none"/>
        </w:rPr>
        <w:t>参加</w:t>
      </w:r>
      <w:r>
        <w:rPr>
          <w:rFonts w:hint="eastAsia" w:ascii="宋体" w:hAnsi="宋体" w:eastAsia="宋体" w:cs="宋体"/>
          <w:sz w:val="21"/>
          <w:szCs w:val="21"/>
          <w:highlight w:val="none"/>
        </w:rPr>
        <w:t>（项目名称）【</w:t>
      </w:r>
      <w:r>
        <w:rPr>
          <w:rFonts w:hint="eastAsia" w:ascii="宋体" w:hAnsi="宋体" w:eastAsia="宋体" w:cs="宋体"/>
          <w:sz w:val="21"/>
          <w:szCs w:val="21"/>
          <w:highlight w:val="none"/>
          <w:lang w:val="en-US" w:eastAsia="zh-CN"/>
        </w:rPr>
        <w:t>项目</w:t>
      </w:r>
      <w:r>
        <w:rPr>
          <w:rFonts w:hint="eastAsia" w:ascii="宋体" w:hAnsi="宋体" w:eastAsia="宋体" w:cs="宋体"/>
          <w:sz w:val="21"/>
          <w:szCs w:val="21"/>
          <w:highlight w:val="none"/>
        </w:rPr>
        <w:t>编号：（采购编号）】</w:t>
      </w:r>
      <w:r>
        <w:rPr>
          <w:rFonts w:hint="eastAsia" w:ascii="宋体" w:hAnsi="宋体" w:eastAsia="宋体" w:cs="宋体"/>
          <w:kern w:val="0"/>
          <w:sz w:val="21"/>
          <w:szCs w:val="21"/>
          <w:highlight w:val="none"/>
          <w:lang w:val="zh-CN"/>
        </w:rPr>
        <w:t>投标。</w:t>
      </w:r>
    </w:p>
    <w:p w14:paraId="7D9C0363">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一、各方一致决定，</w:t>
      </w:r>
      <w:r>
        <w:rPr>
          <w:rFonts w:hint="eastAsia" w:ascii="宋体" w:hAnsi="宋体" w:eastAsia="宋体" w:cs="宋体"/>
          <w:kern w:val="0"/>
          <w:sz w:val="21"/>
          <w:szCs w:val="21"/>
          <w:highlight w:val="none"/>
          <w:u w:val="single"/>
        </w:rPr>
        <w:t>（某联合体成员名称）</w:t>
      </w:r>
      <w:r>
        <w:rPr>
          <w:rFonts w:hint="eastAsia" w:ascii="宋体" w:hAnsi="宋体" w:eastAsia="宋体" w:cs="宋体"/>
          <w:kern w:val="0"/>
          <w:sz w:val="21"/>
          <w:szCs w:val="21"/>
          <w:highlight w:val="none"/>
        </w:rPr>
        <w:t>为联合体</w:t>
      </w:r>
      <w:r>
        <w:rPr>
          <w:rFonts w:hint="eastAsia" w:ascii="宋体" w:hAnsi="宋体" w:eastAsia="宋体" w:cs="宋体"/>
          <w:kern w:val="0"/>
          <w:sz w:val="21"/>
          <w:szCs w:val="21"/>
          <w:highlight w:val="none"/>
          <w:lang w:val="zh-CN"/>
        </w:rPr>
        <w:t>牵头人</w:t>
      </w:r>
      <w:r>
        <w:rPr>
          <w:rFonts w:hint="eastAsia" w:ascii="宋体" w:hAnsi="宋体" w:eastAsia="宋体" w:cs="宋体"/>
          <w:sz w:val="21"/>
          <w:szCs w:val="21"/>
          <w:highlight w:val="none"/>
        </w:rPr>
        <w:t>，代表所有联合体成员负责</w:t>
      </w: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和合同实施阶段的主办、协调工作</w:t>
      </w:r>
      <w:r>
        <w:rPr>
          <w:rFonts w:hint="eastAsia" w:ascii="宋体" w:hAnsi="宋体" w:eastAsia="宋体" w:cs="宋体"/>
          <w:kern w:val="0"/>
          <w:sz w:val="21"/>
          <w:szCs w:val="21"/>
          <w:highlight w:val="none"/>
          <w:lang w:val="zh-CN"/>
        </w:rPr>
        <w:t>。</w:t>
      </w:r>
    </w:p>
    <w:p w14:paraId="263C5C4D">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二、</w:t>
      </w:r>
      <w:r>
        <w:rPr>
          <w:rFonts w:hint="eastAsia" w:ascii="宋体" w:hAnsi="宋体" w:eastAsia="宋体" w:cs="宋体"/>
          <w:sz w:val="21"/>
          <w:szCs w:val="21"/>
          <w:highlight w:val="none"/>
        </w:rPr>
        <w:t>所有联合体成员各方签署授权书，授权书载明的</w:t>
      </w:r>
      <w:r>
        <w:rPr>
          <w:rFonts w:hint="eastAsia" w:ascii="宋体" w:hAnsi="宋体" w:eastAsia="宋体" w:cs="宋体"/>
          <w:kern w:val="0"/>
          <w:sz w:val="21"/>
          <w:szCs w:val="21"/>
          <w:highlight w:val="none"/>
          <w:lang w:val="zh-CN"/>
        </w:rPr>
        <w:t>授权代表根据</w:t>
      </w:r>
      <w:r>
        <w:rPr>
          <w:rFonts w:hint="eastAsia" w:ascii="宋体" w:hAnsi="宋体" w:eastAsia="宋体" w:cs="宋体"/>
          <w:kern w:val="0"/>
          <w:sz w:val="21"/>
          <w:szCs w:val="21"/>
          <w:highlight w:val="none"/>
          <w:lang w:val="en-US" w:eastAsia="zh-CN"/>
        </w:rPr>
        <w:t>采购</w:t>
      </w:r>
      <w:r>
        <w:rPr>
          <w:rFonts w:hint="eastAsia" w:ascii="宋体" w:hAnsi="宋体" w:eastAsia="宋体" w:cs="宋体"/>
          <w:kern w:val="0"/>
          <w:sz w:val="21"/>
          <w:szCs w:val="21"/>
          <w:highlight w:val="none"/>
          <w:lang w:val="zh-CN"/>
        </w:rPr>
        <w:t>文件规定及</w:t>
      </w:r>
      <w:r>
        <w:rPr>
          <w:rFonts w:hint="eastAsia" w:ascii="宋体" w:hAnsi="宋体" w:eastAsia="宋体" w:cs="宋体"/>
          <w:kern w:val="0"/>
          <w:sz w:val="21"/>
          <w:szCs w:val="21"/>
          <w:highlight w:val="none"/>
          <w:lang w:val="en-US" w:eastAsia="zh-CN"/>
        </w:rPr>
        <w:t>响应</w:t>
      </w:r>
      <w:r>
        <w:rPr>
          <w:rFonts w:hint="eastAsia" w:ascii="宋体" w:hAnsi="宋体" w:eastAsia="宋体" w:cs="宋体"/>
          <w:kern w:val="0"/>
          <w:sz w:val="21"/>
          <w:szCs w:val="21"/>
          <w:highlight w:val="none"/>
          <w:lang w:val="zh-CN"/>
        </w:rPr>
        <w:t>内容而对采购人、采购代理机构所作的任何合法承诺，包括书面澄清及</w:t>
      </w:r>
      <w:r>
        <w:rPr>
          <w:rFonts w:hint="eastAsia" w:cs="宋体"/>
          <w:kern w:val="0"/>
          <w:sz w:val="21"/>
          <w:szCs w:val="21"/>
          <w:highlight w:val="none"/>
          <w:lang w:val="en-US" w:eastAsia="zh-CN"/>
        </w:rPr>
        <w:t>响应</w:t>
      </w:r>
      <w:r>
        <w:rPr>
          <w:rFonts w:hint="eastAsia" w:ascii="宋体" w:hAnsi="宋体" w:eastAsia="宋体" w:cs="宋体"/>
          <w:kern w:val="0"/>
          <w:sz w:val="21"/>
          <w:szCs w:val="21"/>
          <w:highlight w:val="none"/>
          <w:lang w:val="zh-CN"/>
        </w:rPr>
        <w:t>等均对联合</w:t>
      </w:r>
      <w:r>
        <w:rPr>
          <w:rFonts w:hint="eastAsia" w:ascii="宋体" w:hAnsi="宋体" w:eastAsia="宋体" w:cs="宋体"/>
          <w:kern w:val="0"/>
          <w:sz w:val="21"/>
          <w:szCs w:val="21"/>
          <w:highlight w:val="none"/>
          <w:lang w:val="en-US" w:eastAsia="zh-CN"/>
        </w:rPr>
        <w:t>响应</w:t>
      </w:r>
      <w:r>
        <w:rPr>
          <w:rFonts w:hint="eastAsia" w:ascii="宋体" w:hAnsi="宋体" w:eastAsia="宋体" w:cs="宋体"/>
          <w:kern w:val="0"/>
          <w:sz w:val="21"/>
          <w:szCs w:val="21"/>
          <w:highlight w:val="none"/>
          <w:lang w:val="zh-CN"/>
        </w:rPr>
        <w:t>各方产生约束力。</w:t>
      </w:r>
    </w:p>
    <w:p w14:paraId="713B3698">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三、本次联合投标中，分工如下：</w:t>
      </w:r>
    </w:p>
    <w:p w14:paraId="34780103">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u w:val="single"/>
        </w:rPr>
        <w:t>（联合体成员1）</w:t>
      </w:r>
      <w:r>
        <w:rPr>
          <w:rFonts w:hint="eastAsia" w:ascii="宋体" w:hAnsi="宋体" w:eastAsia="宋体" w:cs="宋体"/>
          <w:kern w:val="0"/>
          <w:sz w:val="21"/>
          <w:szCs w:val="21"/>
          <w:highlight w:val="none"/>
          <w:lang w:val="zh-CN"/>
        </w:rPr>
        <w:t>承担的工作和义务为：</w:t>
      </w:r>
      <w:r>
        <w:rPr>
          <w:rFonts w:hint="eastAsia" w:ascii="宋体" w:hAnsi="宋体" w:eastAsia="宋体" w:cs="宋体"/>
          <w:sz w:val="21"/>
          <w:szCs w:val="21"/>
          <w:highlight w:val="none"/>
          <w:u w:val="single"/>
        </w:rPr>
        <w:t xml:space="preserve">             </w:t>
      </w:r>
      <w:r>
        <w:rPr>
          <w:rFonts w:hint="eastAsia" w:ascii="宋体" w:hAnsi="宋体" w:eastAsia="宋体" w:cs="宋体"/>
          <w:kern w:val="0"/>
          <w:sz w:val="21"/>
          <w:szCs w:val="21"/>
          <w:highlight w:val="none"/>
          <w:lang w:val="zh-CN"/>
        </w:rPr>
        <w:t>；</w:t>
      </w:r>
    </w:p>
    <w:p w14:paraId="26AC8F33">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u w:val="single"/>
        </w:rPr>
        <w:t>（联合体成员</w:t>
      </w:r>
      <w:r>
        <w:rPr>
          <w:rFonts w:ascii="宋体" w:hAnsi="宋体" w:eastAsia="宋体" w:cs="宋体"/>
          <w:kern w:val="0"/>
          <w:sz w:val="21"/>
          <w:szCs w:val="21"/>
          <w:highlight w:val="none"/>
          <w:u w:val="single"/>
        </w:rPr>
        <w:t>2</w:t>
      </w:r>
      <w:r>
        <w:rPr>
          <w:rFonts w:hint="eastAsia" w:ascii="宋体" w:hAnsi="宋体" w:eastAsia="宋体" w:cs="宋体"/>
          <w:kern w:val="0"/>
          <w:sz w:val="21"/>
          <w:szCs w:val="21"/>
          <w:highlight w:val="none"/>
          <w:u w:val="single"/>
        </w:rPr>
        <w:t>）</w:t>
      </w:r>
      <w:r>
        <w:rPr>
          <w:rFonts w:hint="eastAsia" w:ascii="宋体" w:hAnsi="宋体" w:eastAsia="宋体" w:cs="宋体"/>
          <w:kern w:val="0"/>
          <w:sz w:val="21"/>
          <w:szCs w:val="21"/>
          <w:highlight w:val="none"/>
          <w:lang w:val="zh-CN"/>
        </w:rPr>
        <w:t>承担的工作和义务为：</w:t>
      </w:r>
      <w:r>
        <w:rPr>
          <w:rFonts w:hint="eastAsia" w:ascii="宋体" w:hAnsi="宋体" w:eastAsia="宋体" w:cs="宋体"/>
          <w:sz w:val="21"/>
          <w:szCs w:val="21"/>
          <w:highlight w:val="none"/>
          <w:u w:val="single"/>
        </w:rPr>
        <w:t xml:space="preserve">             </w:t>
      </w:r>
      <w:r>
        <w:rPr>
          <w:rFonts w:hint="eastAsia" w:ascii="宋体" w:hAnsi="宋体" w:eastAsia="宋体" w:cs="宋体"/>
          <w:kern w:val="0"/>
          <w:sz w:val="21"/>
          <w:szCs w:val="21"/>
          <w:highlight w:val="none"/>
          <w:lang w:val="zh-CN"/>
        </w:rPr>
        <w:t>；</w:t>
      </w:r>
    </w:p>
    <w:p w14:paraId="5B8D0CB5">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w:t>
      </w:r>
    </w:p>
    <w:p w14:paraId="6B4F4732">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四、联合体成员中小企业合同份额。</w:t>
      </w:r>
    </w:p>
    <w:p w14:paraId="143D22D1">
      <w:pPr>
        <w:snapToGrid w:val="0"/>
        <w:spacing w:line="288" w:lineRule="auto"/>
        <w:ind w:firstLine="424" w:firstLineChars="202"/>
        <w:rPr>
          <w:rFonts w:ascii="宋体" w:hAnsi="宋体" w:eastAsia="宋体" w:cs="宋体"/>
          <w:b/>
          <w:kern w:val="0"/>
          <w:sz w:val="21"/>
          <w:szCs w:val="21"/>
          <w:highlight w:val="none"/>
          <w:lang w:val="zh-CN"/>
        </w:rPr>
      </w:pPr>
      <w:r>
        <w:rPr>
          <w:rFonts w:hint="eastAsia" w:ascii="宋体" w:hAnsi="宋体" w:eastAsia="宋体" w:cs="宋体"/>
          <w:kern w:val="0"/>
          <w:sz w:val="21"/>
          <w:szCs w:val="21"/>
          <w:highlight w:val="none"/>
          <w:lang w:val="zh-CN"/>
        </w:rPr>
        <w:t>1、</w:t>
      </w:r>
      <w:r>
        <w:rPr>
          <w:rFonts w:hint="eastAsia" w:ascii="宋体" w:hAnsi="宋体" w:eastAsia="宋体" w:cs="宋体"/>
          <w:kern w:val="0"/>
          <w:sz w:val="21"/>
          <w:szCs w:val="21"/>
          <w:highlight w:val="none"/>
          <w:u w:val="single"/>
        </w:rPr>
        <w:t>（</w:t>
      </w:r>
      <w:bookmarkStart w:id="67" w:name="_Hlk101131882"/>
      <w:r>
        <w:rPr>
          <w:rFonts w:hint="eastAsia" w:ascii="宋体" w:hAnsi="宋体" w:eastAsia="宋体" w:cs="宋体"/>
          <w:kern w:val="0"/>
          <w:sz w:val="21"/>
          <w:szCs w:val="21"/>
          <w:highlight w:val="none"/>
          <w:u w:val="single"/>
        </w:rPr>
        <w:t>联合体成员X</w:t>
      </w:r>
      <w:r>
        <w:rPr>
          <w:rFonts w:ascii="宋体" w:hAnsi="宋体" w:eastAsia="宋体" w:cs="宋体"/>
          <w:kern w:val="0"/>
          <w:sz w:val="21"/>
          <w:szCs w:val="21"/>
          <w:highlight w:val="none"/>
          <w:u w:val="single"/>
        </w:rPr>
        <w:t>,</w:t>
      </w:r>
      <w:r>
        <w:rPr>
          <w:rFonts w:hint="eastAsia" w:ascii="宋体" w:hAnsi="宋体" w:eastAsia="宋体" w:cs="宋体"/>
          <w:kern w:val="0"/>
          <w:sz w:val="21"/>
          <w:szCs w:val="21"/>
          <w:highlight w:val="none"/>
          <w:u w:val="single"/>
        </w:rPr>
        <w:t>……</w:t>
      </w:r>
      <w:bookmarkEnd w:id="67"/>
      <w:r>
        <w:rPr>
          <w:rFonts w:hint="eastAsia" w:ascii="宋体" w:hAnsi="宋体" w:eastAsia="宋体" w:cs="宋体"/>
          <w:kern w:val="0"/>
          <w:sz w:val="21"/>
          <w:szCs w:val="21"/>
          <w:highlight w:val="none"/>
          <w:u w:val="single"/>
        </w:rPr>
        <w:t>）</w:t>
      </w:r>
      <w:r>
        <w:rPr>
          <w:rFonts w:hint="eastAsia" w:ascii="宋体" w:hAnsi="宋体" w:eastAsia="宋体" w:cs="宋体"/>
          <w:kern w:val="0"/>
          <w:sz w:val="21"/>
          <w:szCs w:val="21"/>
          <w:highlight w:val="none"/>
        </w:rPr>
        <w:t>提供的服务由小微企业承接，其合同份额占到合同总金额</w:t>
      </w:r>
      <w:r>
        <w:rPr>
          <w:rFonts w:hint="eastAsia" w:ascii="宋体" w:hAnsi="宋体" w:eastAsia="宋体" w:cs="宋体"/>
          <w:kern w:val="0"/>
          <w:sz w:val="21"/>
          <w:szCs w:val="21"/>
          <w:highlight w:val="none"/>
          <w:u w:val="single"/>
        </w:rPr>
        <w:t xml:space="preserve">     </w:t>
      </w:r>
      <w:r>
        <w:rPr>
          <w:rFonts w:hint="eastAsia" w:ascii="宋体" w:hAnsi="宋体" w:eastAsia="宋体" w:cs="宋体"/>
          <w:kern w:val="0"/>
          <w:sz w:val="21"/>
          <w:szCs w:val="21"/>
          <w:highlight w:val="none"/>
        </w:rPr>
        <w:t>%以上</w:t>
      </w:r>
      <w:r>
        <w:rPr>
          <w:rFonts w:hint="eastAsia" w:ascii="宋体" w:hAnsi="宋体" w:eastAsia="宋体" w:cs="宋体"/>
          <w:kern w:val="0"/>
          <w:sz w:val="21"/>
          <w:szCs w:val="21"/>
          <w:highlight w:val="none"/>
          <w:lang w:val="zh-CN"/>
        </w:rPr>
        <w:t>。</w:t>
      </w:r>
      <w:r>
        <w:rPr>
          <w:rFonts w:hint="eastAsia" w:ascii="宋体" w:hAnsi="宋体" w:eastAsia="宋体" w:cs="宋体"/>
          <w:b/>
          <w:kern w:val="0"/>
          <w:sz w:val="21"/>
          <w:szCs w:val="21"/>
          <w:highlight w:val="none"/>
          <w:lang w:val="zh-CN"/>
        </w:rPr>
        <w:t>（</w:t>
      </w:r>
      <w:bookmarkStart w:id="68" w:name="_Hlk101133598"/>
      <w:r>
        <w:rPr>
          <w:rFonts w:hint="eastAsia" w:ascii="宋体" w:hAnsi="宋体" w:eastAsia="宋体" w:cs="宋体"/>
          <w:b/>
          <w:kern w:val="0"/>
          <w:sz w:val="21"/>
          <w:szCs w:val="21"/>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sz w:val="21"/>
          <w:szCs w:val="21"/>
          <w:highlight w:val="none"/>
        </w:rPr>
        <w:t>拟享受以上价格扣除政策的，填写有关内容。</w:t>
      </w:r>
      <w:bookmarkEnd w:id="68"/>
      <w:r>
        <w:rPr>
          <w:rFonts w:hint="eastAsia" w:ascii="宋体" w:hAnsi="宋体" w:eastAsia="宋体" w:cs="宋体"/>
          <w:b/>
          <w:kern w:val="0"/>
          <w:sz w:val="21"/>
          <w:szCs w:val="21"/>
          <w:highlight w:val="none"/>
          <w:lang w:val="zh-CN"/>
        </w:rPr>
        <w:t>）</w:t>
      </w:r>
    </w:p>
    <w:p w14:paraId="0721616B">
      <w:pPr>
        <w:snapToGrid w:val="0"/>
        <w:spacing w:line="288" w:lineRule="auto"/>
        <w:ind w:firstLine="424" w:firstLineChars="202"/>
        <w:rPr>
          <w:rFonts w:ascii="宋体" w:hAnsi="宋体" w:eastAsia="宋体" w:cs="宋体"/>
          <w:b/>
          <w:bCs/>
          <w:kern w:val="0"/>
          <w:sz w:val="21"/>
          <w:szCs w:val="21"/>
          <w:highlight w:val="none"/>
          <w:lang w:val="zh-CN"/>
        </w:rPr>
      </w:pPr>
      <w:r>
        <w:rPr>
          <w:rFonts w:hint="eastAsia" w:ascii="宋体" w:hAnsi="宋体" w:eastAsia="宋体" w:cs="宋体"/>
          <w:sz w:val="21"/>
          <w:szCs w:val="21"/>
          <w:highlight w:val="none"/>
        </w:rPr>
        <w:t>2、</w:t>
      </w:r>
      <w:bookmarkStart w:id="69" w:name="_Hlk101133173"/>
      <w:r>
        <w:rPr>
          <w:rFonts w:hint="eastAsia" w:ascii="宋体" w:hAnsi="宋体" w:eastAsia="宋体" w:cs="宋体"/>
          <w:sz w:val="21"/>
          <w:szCs w:val="21"/>
          <w:highlight w:val="none"/>
        </w:rPr>
        <w:t>中小企业合同金额达到</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%，小微企业合同金额达到</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r>
        <w:rPr>
          <w:rFonts w:hint="eastAsia" w:ascii="宋体" w:hAnsi="宋体" w:eastAsia="宋体" w:cs="宋体"/>
          <w:kern w:val="0"/>
          <w:sz w:val="21"/>
          <w:szCs w:val="21"/>
          <w:highlight w:val="none"/>
          <w:lang w:val="zh-CN"/>
        </w:rPr>
        <w:t>。</w:t>
      </w:r>
      <w:r>
        <w:rPr>
          <w:rFonts w:hint="eastAsia" w:ascii="宋体" w:hAnsi="宋体" w:eastAsia="宋体" w:cs="宋体"/>
          <w:b/>
          <w:bCs/>
          <w:kern w:val="0"/>
          <w:sz w:val="21"/>
          <w:szCs w:val="21"/>
          <w:highlight w:val="none"/>
          <w:lang w:val="zh-CN"/>
        </w:rPr>
        <w:t>（</w:t>
      </w:r>
      <w:r>
        <w:rPr>
          <w:rFonts w:hint="eastAsia" w:ascii="宋体" w:hAnsi="宋体" w:eastAsia="宋体" w:cs="宋体"/>
          <w:b/>
          <w:bCs/>
          <w:sz w:val="21"/>
          <w:szCs w:val="21"/>
          <w:highlight w:val="none"/>
        </w:rPr>
        <w:t>要求以联合体形式参加的项目或采购包，供应商按</w:t>
      </w:r>
      <w:r>
        <w:rPr>
          <w:rFonts w:hint="eastAsia" w:ascii="宋体" w:hAnsi="宋体" w:eastAsia="宋体" w:cs="宋体"/>
          <w:b/>
          <w:bCs/>
          <w:sz w:val="21"/>
          <w:szCs w:val="21"/>
          <w:highlight w:val="none"/>
          <w:lang w:val="en-US" w:eastAsia="zh-CN"/>
        </w:rPr>
        <w:t>采购</w:t>
      </w:r>
      <w:r>
        <w:rPr>
          <w:rFonts w:hint="eastAsia" w:ascii="宋体" w:hAnsi="宋体" w:eastAsia="宋体" w:cs="宋体"/>
          <w:b/>
          <w:bCs/>
          <w:sz w:val="21"/>
          <w:szCs w:val="21"/>
          <w:highlight w:val="none"/>
        </w:rPr>
        <w:t>文件第一</w:t>
      </w:r>
      <w:r>
        <w:rPr>
          <w:rFonts w:hint="eastAsia" w:ascii="宋体" w:hAnsi="宋体" w:eastAsia="宋体" w:cs="宋体"/>
          <w:b/>
          <w:bCs/>
          <w:sz w:val="21"/>
          <w:szCs w:val="21"/>
          <w:highlight w:val="none"/>
          <w:lang w:val="en-US" w:eastAsia="zh-CN"/>
        </w:rPr>
        <w:t>章采购邀请</w:t>
      </w:r>
      <w:r>
        <w:rPr>
          <w:rFonts w:hint="eastAsia" w:ascii="宋体" w:hAnsi="宋体" w:eastAsia="宋体" w:cs="宋体"/>
          <w:b/>
          <w:bCs/>
          <w:sz w:val="21"/>
          <w:szCs w:val="21"/>
          <w:highlight w:val="none"/>
        </w:rPr>
        <w:t>申请人的资格要求中规定的联合协议中中小企业、小微企业合同金额应当达到的比例要求填写。</w:t>
      </w:r>
      <w:r>
        <w:rPr>
          <w:rFonts w:hint="eastAsia" w:ascii="宋体" w:hAnsi="宋体" w:eastAsia="宋体" w:cs="宋体"/>
          <w:b/>
          <w:bCs/>
          <w:kern w:val="0"/>
          <w:sz w:val="21"/>
          <w:szCs w:val="21"/>
          <w:highlight w:val="none"/>
          <w:lang w:val="zh-CN"/>
        </w:rPr>
        <w:t>）</w:t>
      </w:r>
      <w:bookmarkEnd w:id="69"/>
    </w:p>
    <w:p w14:paraId="718EC225">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五、如果中标，</w:t>
      </w:r>
      <w:r>
        <w:rPr>
          <w:rFonts w:hint="eastAsia" w:ascii="宋体" w:hAnsi="宋体" w:eastAsia="宋体" w:cs="宋体"/>
          <w:sz w:val="21"/>
          <w:szCs w:val="21"/>
          <w:highlight w:val="none"/>
        </w:rPr>
        <w:t>联合体各成员方共同与采购人签订合同，并就采购合同约定的事项对采购人承担连带责任。</w:t>
      </w:r>
    </w:p>
    <w:p w14:paraId="68443B4A">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六、有关本次联合投标的其他事宜：</w:t>
      </w:r>
    </w:p>
    <w:p w14:paraId="190CCF9D">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1、联合体各方不再单独参加或者与其他供应商另外组成联合体参加同一合同项下的政府采购活动。</w:t>
      </w:r>
    </w:p>
    <w:p w14:paraId="144C6448">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2、联合体中有同类资质的各方按照联合体分工承担相同工作的，按照资质等级较低的供应商确定资质等级。</w:t>
      </w:r>
    </w:p>
    <w:p w14:paraId="539CB11E">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3、本协议提交采购人、采购代理机构后，联合体各方不得以任何形式对上述内容进行修改或撤销。</w:t>
      </w:r>
    </w:p>
    <w:p w14:paraId="38C97B0D">
      <w:pPr>
        <w:snapToGrid w:val="0"/>
        <w:spacing w:line="288" w:lineRule="auto"/>
        <w:ind w:firstLine="424" w:firstLineChars="202"/>
        <w:rPr>
          <w:rFonts w:ascii="宋体" w:hAnsi="宋体" w:eastAsia="宋体" w:cs="宋体"/>
          <w:kern w:val="0"/>
          <w:sz w:val="21"/>
          <w:szCs w:val="21"/>
          <w:highlight w:val="none"/>
          <w:lang w:val="zh-CN"/>
        </w:rPr>
      </w:pPr>
    </w:p>
    <w:p w14:paraId="0CB13C4C">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联合体成员名称(电子签名/公章)：</w:t>
      </w:r>
    </w:p>
    <w:p w14:paraId="5DE52206">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联合体成员名称(电子签名/公章)：</w:t>
      </w:r>
    </w:p>
    <w:p w14:paraId="28778019">
      <w:pPr>
        <w:snapToGrid w:val="0"/>
        <w:spacing w:line="288" w:lineRule="auto"/>
        <w:ind w:right="960"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w:t>
      </w:r>
    </w:p>
    <w:p w14:paraId="65929654">
      <w:pPr>
        <w:snapToGrid w:val="0"/>
        <w:spacing w:line="288" w:lineRule="auto"/>
        <w:ind w:right="420"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日期：  年  月   日</w:t>
      </w:r>
    </w:p>
    <w:p w14:paraId="2D968268">
      <w:pPr>
        <w:snapToGrid w:val="0"/>
        <w:spacing w:line="288" w:lineRule="auto"/>
        <w:ind w:right="420" w:firstLine="424" w:firstLineChars="202"/>
        <w:rPr>
          <w:rFonts w:ascii="宋体" w:hAnsi="宋体" w:eastAsia="宋体" w:cs="宋体"/>
          <w:sz w:val="21"/>
          <w:szCs w:val="21"/>
          <w:highlight w:val="none"/>
        </w:rPr>
      </w:pPr>
    </w:p>
    <w:p w14:paraId="5219D369">
      <w:pPr>
        <w:snapToGrid w:val="0"/>
        <w:spacing w:line="288" w:lineRule="auto"/>
        <w:ind w:firstLine="422" w:firstLineChars="201"/>
        <w:rPr>
          <w:rFonts w:cs="仿宋_GB2312"/>
          <w:b/>
          <w:bCs/>
          <w:kern w:val="0"/>
          <w:sz w:val="21"/>
          <w:szCs w:val="21"/>
          <w:highlight w:val="none"/>
          <w:lang w:val="zh-CN"/>
        </w:rPr>
      </w:pPr>
      <w:r>
        <w:rPr>
          <w:rFonts w:hint="eastAsia" w:ascii="宋体" w:hAnsi="宋体" w:eastAsia="宋体" w:cs="宋体"/>
          <w:sz w:val="21"/>
          <w:szCs w:val="21"/>
          <w:highlight w:val="none"/>
        </w:rPr>
        <w:t>注：按本格式和要求提供。</w:t>
      </w:r>
    </w:p>
    <w:p w14:paraId="2B562104">
      <w:pPr>
        <w:snapToGrid w:val="0"/>
        <w:spacing w:line="288" w:lineRule="auto"/>
        <w:ind w:firstLine="424" w:firstLineChars="201"/>
        <w:rPr>
          <w:rFonts w:cs="仿宋_GB2312"/>
          <w:b/>
          <w:bCs/>
          <w:kern w:val="0"/>
          <w:sz w:val="21"/>
          <w:szCs w:val="21"/>
          <w:lang w:val="zh-CN"/>
        </w:rPr>
      </w:pPr>
    </w:p>
    <w:p w14:paraId="7BCCAC02">
      <w:pPr>
        <w:widowControl/>
        <w:jc w:val="left"/>
        <w:rPr>
          <w:rFonts w:cs="仿宋_GB2312"/>
          <w:b/>
          <w:kern w:val="0"/>
          <w:sz w:val="21"/>
          <w:szCs w:val="21"/>
        </w:rPr>
      </w:pPr>
      <w:r>
        <w:rPr>
          <w:rFonts w:cs="仿宋_GB2312"/>
          <w:b/>
          <w:kern w:val="0"/>
          <w:sz w:val="21"/>
          <w:szCs w:val="21"/>
        </w:rPr>
        <w:br w:type="page"/>
      </w:r>
    </w:p>
    <w:p w14:paraId="3970BEE0">
      <w:pPr>
        <w:snapToGrid w:val="0"/>
        <w:spacing w:line="288" w:lineRule="auto"/>
        <w:jc w:val="center"/>
        <w:outlineLvl w:val="2"/>
        <w:rPr>
          <w:rFonts w:cs="仿宋_GB2312"/>
          <w:b/>
          <w:kern w:val="0"/>
          <w:sz w:val="21"/>
          <w:szCs w:val="21"/>
        </w:rPr>
      </w:pPr>
      <w:r>
        <w:rPr>
          <w:rFonts w:hint="eastAsia" w:cs="仿宋_GB2312"/>
          <w:b/>
          <w:kern w:val="0"/>
          <w:sz w:val="21"/>
          <w:szCs w:val="21"/>
        </w:rPr>
        <w:t>附件3</w:t>
      </w:r>
      <w:r>
        <w:rPr>
          <w:rFonts w:cs="仿宋_GB2312"/>
          <w:b/>
          <w:kern w:val="0"/>
          <w:sz w:val="21"/>
          <w:szCs w:val="21"/>
        </w:rPr>
        <w:t>：</w:t>
      </w:r>
      <w:r>
        <w:rPr>
          <w:rFonts w:hint="eastAsia" w:cs="仿宋_GB2312"/>
          <w:b/>
          <w:kern w:val="0"/>
          <w:sz w:val="21"/>
          <w:szCs w:val="21"/>
        </w:rPr>
        <w:t>分包意向协议</w:t>
      </w:r>
    </w:p>
    <w:p w14:paraId="69212FF5">
      <w:pPr>
        <w:widowControl/>
        <w:snapToGrid w:val="0"/>
        <w:spacing w:line="288" w:lineRule="auto"/>
        <w:ind w:firstLine="422" w:firstLineChars="201"/>
        <w:jc w:val="left"/>
        <w:rPr>
          <w:rFonts w:cs="仿宋_GB2312"/>
          <w:sz w:val="21"/>
          <w:szCs w:val="21"/>
        </w:rPr>
      </w:pPr>
      <w:r>
        <w:rPr>
          <w:rFonts w:hint="eastAsia" w:cs="仿宋_GB2312"/>
          <w:sz w:val="21"/>
          <w:szCs w:val="21"/>
        </w:rPr>
        <w:t>（</w:t>
      </w:r>
      <w:r>
        <w:rPr>
          <w:rFonts w:hint="eastAsia" w:cs="仿宋_GB2312"/>
          <w:b/>
          <w:sz w:val="21"/>
          <w:szCs w:val="21"/>
        </w:rPr>
        <w:t>成交后以分包方式履行合同的，提供分包意向协议；采购人不同意分包或者供应商成交后不以分包方式履行合同的，则不需要提供。</w:t>
      </w:r>
      <w:r>
        <w:rPr>
          <w:rFonts w:hint="eastAsia" w:cs="仿宋_GB2312"/>
          <w:sz w:val="21"/>
          <w:szCs w:val="21"/>
        </w:rPr>
        <w:t>）</w:t>
      </w:r>
    </w:p>
    <w:p w14:paraId="6DED17F1">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u w:val="single"/>
        </w:rPr>
        <w:t>（</w:t>
      </w:r>
      <w:r>
        <w:rPr>
          <w:rFonts w:hint="eastAsia" w:ascii="宋体" w:hAnsi="宋体" w:eastAsia="宋体" w:cs="宋体"/>
          <w:kern w:val="0"/>
          <w:sz w:val="21"/>
          <w:szCs w:val="21"/>
          <w:highlight w:val="none"/>
          <w:u w:val="single"/>
          <w:lang w:val="en-US" w:eastAsia="zh-CN"/>
        </w:rPr>
        <w:t>供应商</w:t>
      </w:r>
      <w:r>
        <w:rPr>
          <w:rFonts w:hint="eastAsia" w:ascii="宋体" w:hAnsi="宋体" w:eastAsia="宋体" w:cs="宋体"/>
          <w:kern w:val="0"/>
          <w:sz w:val="21"/>
          <w:szCs w:val="21"/>
          <w:highlight w:val="none"/>
          <w:u w:val="single"/>
        </w:rPr>
        <w:t>名称）</w:t>
      </w:r>
      <w:r>
        <w:rPr>
          <w:rFonts w:hint="eastAsia" w:ascii="宋体" w:hAnsi="宋体" w:eastAsia="宋体" w:cs="宋体"/>
          <w:kern w:val="0"/>
          <w:sz w:val="21"/>
          <w:szCs w:val="21"/>
          <w:highlight w:val="none"/>
          <w:lang w:val="zh-CN"/>
        </w:rPr>
        <w:t>若成为</w:t>
      </w:r>
      <w:r>
        <w:rPr>
          <w:rFonts w:hint="eastAsia" w:ascii="宋体" w:hAnsi="宋体" w:eastAsia="宋体" w:cs="宋体"/>
          <w:sz w:val="21"/>
          <w:szCs w:val="21"/>
          <w:highlight w:val="none"/>
        </w:rPr>
        <w:t>（项目名称）【</w:t>
      </w:r>
      <w:r>
        <w:rPr>
          <w:rFonts w:hint="eastAsia" w:ascii="宋体" w:hAnsi="宋体" w:eastAsia="宋体" w:cs="宋体"/>
          <w:sz w:val="21"/>
          <w:szCs w:val="21"/>
          <w:highlight w:val="none"/>
          <w:lang w:val="en-US" w:eastAsia="zh-CN"/>
        </w:rPr>
        <w:t>项目</w:t>
      </w:r>
      <w:r>
        <w:rPr>
          <w:rFonts w:hint="eastAsia" w:ascii="宋体" w:hAnsi="宋体" w:eastAsia="宋体" w:cs="宋体"/>
          <w:sz w:val="21"/>
          <w:szCs w:val="21"/>
          <w:highlight w:val="none"/>
        </w:rPr>
        <w:t>编号：（采购编号）】</w:t>
      </w:r>
      <w:r>
        <w:rPr>
          <w:rFonts w:hint="eastAsia" w:ascii="宋体" w:hAnsi="宋体" w:eastAsia="宋体" w:cs="宋体"/>
          <w:kern w:val="0"/>
          <w:sz w:val="21"/>
          <w:szCs w:val="21"/>
          <w:highlight w:val="none"/>
          <w:lang w:val="zh-CN"/>
        </w:rPr>
        <w:t>的</w:t>
      </w:r>
      <w:r>
        <w:rPr>
          <w:rFonts w:hint="eastAsia" w:ascii="宋体" w:hAnsi="宋体" w:eastAsia="宋体" w:cs="宋体"/>
          <w:kern w:val="0"/>
          <w:sz w:val="21"/>
          <w:szCs w:val="21"/>
          <w:highlight w:val="none"/>
          <w:lang w:val="en-US" w:eastAsia="zh-CN"/>
        </w:rPr>
        <w:t>成交</w:t>
      </w:r>
      <w:r>
        <w:rPr>
          <w:rFonts w:hint="eastAsia" w:ascii="宋体" w:hAnsi="宋体" w:eastAsia="宋体" w:cs="宋体"/>
          <w:kern w:val="0"/>
          <w:sz w:val="21"/>
          <w:szCs w:val="21"/>
          <w:highlight w:val="none"/>
          <w:lang w:val="zh-CN"/>
        </w:rPr>
        <w:t>供应商，将依法采取分包方式履行合同。</w:t>
      </w:r>
      <w:r>
        <w:rPr>
          <w:rFonts w:hint="eastAsia" w:ascii="宋体" w:hAnsi="宋体" w:eastAsia="宋体" w:cs="宋体"/>
          <w:kern w:val="0"/>
          <w:sz w:val="21"/>
          <w:szCs w:val="21"/>
          <w:highlight w:val="none"/>
          <w:u w:val="single"/>
        </w:rPr>
        <w:t>（</w:t>
      </w:r>
      <w:r>
        <w:rPr>
          <w:rFonts w:hint="eastAsia" w:ascii="宋体" w:hAnsi="宋体" w:eastAsia="宋体" w:cs="宋体"/>
          <w:kern w:val="0"/>
          <w:sz w:val="21"/>
          <w:szCs w:val="21"/>
          <w:highlight w:val="none"/>
          <w:u w:val="single"/>
          <w:lang w:val="en-US" w:eastAsia="zh-CN"/>
        </w:rPr>
        <w:t>供应商</w:t>
      </w:r>
      <w:r>
        <w:rPr>
          <w:rFonts w:hint="eastAsia" w:ascii="宋体" w:hAnsi="宋体" w:eastAsia="宋体" w:cs="宋体"/>
          <w:kern w:val="0"/>
          <w:sz w:val="21"/>
          <w:szCs w:val="21"/>
          <w:highlight w:val="none"/>
          <w:u w:val="single"/>
        </w:rPr>
        <w:t>名称）</w:t>
      </w:r>
      <w:r>
        <w:rPr>
          <w:rFonts w:hint="eastAsia" w:ascii="宋体" w:hAnsi="宋体" w:eastAsia="宋体" w:cs="宋体"/>
          <w:kern w:val="0"/>
          <w:sz w:val="21"/>
          <w:szCs w:val="21"/>
          <w:highlight w:val="none"/>
        </w:rPr>
        <w:t>与</w:t>
      </w:r>
      <w:r>
        <w:rPr>
          <w:rFonts w:hint="eastAsia" w:ascii="宋体" w:hAnsi="宋体" w:eastAsia="宋体" w:cs="宋体"/>
          <w:kern w:val="0"/>
          <w:sz w:val="21"/>
          <w:szCs w:val="21"/>
          <w:highlight w:val="none"/>
          <w:u w:val="single"/>
        </w:rPr>
        <w:t>（所有分包供应商名称）</w:t>
      </w:r>
      <w:r>
        <w:rPr>
          <w:rFonts w:hint="eastAsia" w:ascii="宋体" w:hAnsi="宋体" w:eastAsia="宋体" w:cs="宋体"/>
          <w:kern w:val="0"/>
          <w:sz w:val="21"/>
          <w:szCs w:val="21"/>
          <w:highlight w:val="none"/>
        </w:rPr>
        <w:t>达成分包意向协议</w:t>
      </w:r>
      <w:r>
        <w:rPr>
          <w:rFonts w:hint="eastAsia" w:ascii="宋体" w:hAnsi="宋体" w:eastAsia="宋体" w:cs="宋体"/>
          <w:kern w:val="0"/>
          <w:sz w:val="21"/>
          <w:szCs w:val="21"/>
          <w:highlight w:val="none"/>
          <w:lang w:val="zh-CN"/>
        </w:rPr>
        <w:t xml:space="preserve">。 </w:t>
      </w:r>
    </w:p>
    <w:p w14:paraId="531F1B0A">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一、分包标的及数量</w:t>
      </w:r>
    </w:p>
    <w:p w14:paraId="61EA946C">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u w:val="single"/>
        </w:rPr>
        <w:t>（</w:t>
      </w:r>
      <w:r>
        <w:rPr>
          <w:rFonts w:hint="eastAsia" w:ascii="宋体" w:hAnsi="宋体" w:eastAsia="宋体" w:cs="宋体"/>
          <w:kern w:val="0"/>
          <w:sz w:val="21"/>
          <w:szCs w:val="21"/>
          <w:highlight w:val="none"/>
          <w:u w:val="single"/>
          <w:lang w:val="en-US" w:eastAsia="zh-CN"/>
        </w:rPr>
        <w:t>供应商</w:t>
      </w:r>
      <w:r>
        <w:rPr>
          <w:rFonts w:hint="eastAsia" w:ascii="宋体" w:hAnsi="宋体" w:eastAsia="宋体" w:cs="宋体"/>
          <w:kern w:val="0"/>
          <w:sz w:val="21"/>
          <w:szCs w:val="21"/>
          <w:highlight w:val="none"/>
          <w:u w:val="single"/>
        </w:rPr>
        <w:t>名称）</w:t>
      </w:r>
      <w:r>
        <w:rPr>
          <w:rFonts w:hint="eastAsia" w:ascii="宋体" w:hAnsi="宋体" w:eastAsia="宋体" w:cs="宋体"/>
          <w:kern w:val="0"/>
          <w:sz w:val="21"/>
          <w:szCs w:val="21"/>
          <w:highlight w:val="none"/>
          <w:lang w:val="zh-CN"/>
        </w:rPr>
        <w:t>将</w:t>
      </w:r>
      <w:r>
        <w:rPr>
          <w:rFonts w:hint="eastAsia" w:ascii="宋体" w:hAnsi="宋体" w:eastAsia="宋体" w:cs="宋体"/>
          <w:sz w:val="21"/>
          <w:szCs w:val="21"/>
          <w:highlight w:val="none"/>
          <w:u w:val="single"/>
        </w:rPr>
        <w:t xml:space="preserve">  </w:t>
      </w:r>
      <w:r>
        <w:rPr>
          <w:rFonts w:ascii="宋体" w:hAnsi="宋体" w:eastAsia="宋体" w:cs="宋体"/>
          <w:kern w:val="0"/>
          <w:sz w:val="21"/>
          <w:szCs w:val="21"/>
          <w:highlight w:val="none"/>
          <w:u w:val="single"/>
        </w:rPr>
        <w:t xml:space="preserve"> XX工作内容   </w:t>
      </w:r>
      <w:r>
        <w:rPr>
          <w:rFonts w:hint="eastAsia" w:ascii="宋体" w:hAnsi="宋体" w:eastAsia="宋体" w:cs="宋体"/>
          <w:sz w:val="21"/>
          <w:szCs w:val="21"/>
          <w:highlight w:val="none"/>
        </w:rPr>
        <w:t>分包给</w:t>
      </w:r>
      <w:r>
        <w:rPr>
          <w:rFonts w:hint="eastAsia" w:ascii="宋体" w:hAnsi="宋体" w:eastAsia="宋体" w:cs="宋体"/>
          <w:kern w:val="0"/>
          <w:sz w:val="21"/>
          <w:szCs w:val="21"/>
          <w:highlight w:val="none"/>
          <w:u w:val="single"/>
        </w:rPr>
        <w:t>（分包供应商1名称）</w:t>
      </w:r>
      <w:r>
        <w:rPr>
          <w:rFonts w:hint="eastAsia" w:ascii="宋体" w:hAnsi="宋体" w:eastAsia="宋体" w:cs="宋体"/>
          <w:kern w:val="0"/>
          <w:sz w:val="21"/>
          <w:szCs w:val="21"/>
          <w:highlight w:val="none"/>
          <w:lang w:val="zh-CN"/>
        </w:rPr>
        <w:t>，</w:t>
      </w:r>
      <w:r>
        <w:rPr>
          <w:rFonts w:hint="eastAsia" w:ascii="宋体" w:hAnsi="宋体" w:eastAsia="宋体" w:cs="宋体"/>
          <w:kern w:val="0"/>
          <w:sz w:val="21"/>
          <w:szCs w:val="21"/>
          <w:highlight w:val="none"/>
          <w:u w:val="single"/>
        </w:rPr>
        <w:t>（分包供应商2名称），</w:t>
      </w:r>
      <w:r>
        <w:rPr>
          <w:rFonts w:hint="eastAsia" w:ascii="宋体" w:hAnsi="宋体" w:eastAsia="宋体" w:cs="宋体"/>
          <w:kern w:val="0"/>
          <w:sz w:val="21"/>
          <w:szCs w:val="21"/>
          <w:highlight w:val="none"/>
          <w:lang w:val="zh-CN"/>
        </w:rPr>
        <w:t>具备承</w:t>
      </w:r>
      <w:r>
        <w:rPr>
          <w:rFonts w:hint="eastAsia" w:ascii="宋体" w:hAnsi="宋体" w:eastAsia="宋体" w:cs="宋体"/>
          <w:kern w:val="0"/>
          <w:sz w:val="21"/>
          <w:szCs w:val="21"/>
          <w:highlight w:val="none"/>
        </w:rPr>
        <w:t>担</w:t>
      </w:r>
      <w:r>
        <w:rPr>
          <w:rFonts w:hint="eastAsia" w:ascii="宋体" w:hAnsi="宋体" w:eastAsia="宋体" w:cs="宋体"/>
          <w:kern w:val="0"/>
          <w:sz w:val="21"/>
          <w:szCs w:val="21"/>
          <w:highlight w:val="none"/>
          <w:u w:val="single"/>
          <w:lang w:val="zh-CN"/>
        </w:rPr>
        <w:t>XX工作内容</w:t>
      </w:r>
      <w:r>
        <w:rPr>
          <w:rFonts w:hint="eastAsia" w:ascii="宋体" w:hAnsi="宋体" w:eastAsia="宋体" w:cs="宋体"/>
          <w:kern w:val="0"/>
          <w:sz w:val="21"/>
          <w:szCs w:val="21"/>
          <w:highlight w:val="none"/>
          <w:lang w:val="zh-CN"/>
        </w:rPr>
        <w:t>相应资质条件且不得再次分包；</w:t>
      </w:r>
    </w:p>
    <w:p w14:paraId="14DE96E1">
      <w:pPr>
        <w:snapToGrid w:val="0"/>
        <w:spacing w:line="288" w:lineRule="auto"/>
        <w:ind w:firstLine="424" w:firstLineChars="202"/>
        <w:rPr>
          <w:rFonts w:ascii="宋体" w:hAnsi="宋体" w:eastAsia="宋体" w:cs="宋体"/>
          <w:kern w:val="0"/>
          <w:sz w:val="21"/>
          <w:szCs w:val="21"/>
          <w:highlight w:val="none"/>
        </w:rPr>
      </w:pPr>
      <w:r>
        <w:rPr>
          <w:rFonts w:hint="eastAsia" w:ascii="宋体" w:hAnsi="宋体" w:eastAsia="宋体" w:cs="宋体"/>
          <w:kern w:val="0"/>
          <w:sz w:val="21"/>
          <w:szCs w:val="21"/>
          <w:highlight w:val="none"/>
        </w:rPr>
        <w:t>……</w:t>
      </w:r>
    </w:p>
    <w:p w14:paraId="5E8AB103">
      <w:pPr>
        <w:snapToGrid w:val="0"/>
        <w:spacing w:line="288" w:lineRule="auto"/>
        <w:ind w:firstLine="424" w:firstLineChars="202"/>
        <w:rPr>
          <w:rFonts w:ascii="宋体" w:hAnsi="宋体" w:eastAsia="宋体"/>
          <w:sz w:val="21"/>
          <w:szCs w:val="21"/>
          <w:highlight w:val="none"/>
        </w:rPr>
      </w:pPr>
    </w:p>
    <w:p w14:paraId="05623990">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二、分包供应商中小企业合同份额</w:t>
      </w:r>
    </w:p>
    <w:p w14:paraId="4BF98290">
      <w:pPr>
        <w:snapToGrid w:val="0"/>
        <w:spacing w:line="288" w:lineRule="auto"/>
        <w:ind w:firstLine="424" w:firstLineChars="202"/>
        <w:rPr>
          <w:rFonts w:ascii="宋体" w:hAnsi="宋体" w:eastAsia="宋体" w:cs="宋体"/>
          <w:b/>
          <w:kern w:val="0"/>
          <w:sz w:val="21"/>
          <w:szCs w:val="21"/>
          <w:highlight w:val="none"/>
          <w:lang w:val="zh-CN"/>
        </w:rPr>
      </w:pPr>
      <w:r>
        <w:rPr>
          <w:rFonts w:ascii="宋体" w:hAnsi="宋体" w:eastAsia="宋体" w:cs="宋体"/>
          <w:kern w:val="0"/>
          <w:sz w:val="21"/>
          <w:szCs w:val="21"/>
          <w:highlight w:val="none"/>
        </w:rPr>
        <w:t>1、</w:t>
      </w:r>
      <w:r>
        <w:rPr>
          <w:rFonts w:hint="eastAsia" w:ascii="宋体" w:hAnsi="宋体" w:eastAsia="宋体" w:cs="宋体"/>
          <w:kern w:val="0"/>
          <w:sz w:val="21"/>
          <w:szCs w:val="21"/>
          <w:highlight w:val="none"/>
          <w:u w:val="single"/>
        </w:rPr>
        <w:t>（分包供应商X</w:t>
      </w:r>
      <w:r>
        <w:rPr>
          <w:rFonts w:ascii="宋体" w:hAnsi="宋体" w:eastAsia="宋体" w:cs="宋体"/>
          <w:kern w:val="0"/>
          <w:sz w:val="21"/>
          <w:szCs w:val="21"/>
          <w:highlight w:val="none"/>
          <w:u w:val="single"/>
        </w:rPr>
        <w:t>,</w:t>
      </w:r>
      <w:r>
        <w:rPr>
          <w:rFonts w:hint="eastAsia" w:ascii="宋体" w:hAnsi="宋体" w:eastAsia="宋体" w:cs="宋体"/>
          <w:kern w:val="0"/>
          <w:sz w:val="21"/>
          <w:szCs w:val="21"/>
          <w:highlight w:val="none"/>
          <w:u w:val="single"/>
        </w:rPr>
        <w:t>……）提供的服务全部由小微企业承接，</w:t>
      </w:r>
      <w:r>
        <w:rPr>
          <w:rFonts w:hint="eastAsia" w:ascii="宋体" w:hAnsi="宋体" w:eastAsia="宋体" w:cs="宋体"/>
          <w:kern w:val="0"/>
          <w:sz w:val="21"/>
          <w:szCs w:val="21"/>
          <w:highlight w:val="none"/>
        </w:rPr>
        <w:t>其合同份额占到合同总金额</w:t>
      </w:r>
      <w:r>
        <w:rPr>
          <w:rFonts w:hint="eastAsia" w:ascii="宋体" w:hAnsi="宋体" w:eastAsia="宋体" w:cs="宋体"/>
          <w:kern w:val="0"/>
          <w:sz w:val="21"/>
          <w:szCs w:val="21"/>
          <w:highlight w:val="none"/>
          <w:u w:val="single"/>
        </w:rPr>
        <w:t xml:space="preserve">     </w:t>
      </w:r>
      <w:r>
        <w:rPr>
          <w:rFonts w:hint="eastAsia" w:ascii="宋体" w:hAnsi="宋体" w:eastAsia="宋体" w:cs="宋体"/>
          <w:kern w:val="0"/>
          <w:sz w:val="21"/>
          <w:szCs w:val="21"/>
          <w:highlight w:val="none"/>
        </w:rPr>
        <w:t>%以上</w:t>
      </w:r>
      <w:r>
        <w:rPr>
          <w:rFonts w:hint="eastAsia" w:ascii="宋体" w:hAnsi="宋体" w:eastAsia="宋体" w:cs="宋体"/>
          <w:sz w:val="21"/>
          <w:szCs w:val="21"/>
          <w:highlight w:val="none"/>
        </w:rPr>
        <w:t>。</w:t>
      </w:r>
      <w:r>
        <w:rPr>
          <w:rFonts w:hint="eastAsia" w:ascii="宋体" w:hAnsi="宋体" w:eastAsia="宋体" w:cs="宋体"/>
          <w:b/>
          <w:kern w:val="0"/>
          <w:sz w:val="21"/>
          <w:szCs w:val="21"/>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sz w:val="21"/>
          <w:szCs w:val="21"/>
          <w:highlight w:val="none"/>
        </w:rPr>
        <w:t>拟享受以上价格扣除政策的，填写有关内容。</w:t>
      </w:r>
      <w:r>
        <w:rPr>
          <w:rFonts w:hint="eastAsia" w:ascii="宋体" w:hAnsi="宋体" w:eastAsia="宋体" w:cs="宋体"/>
          <w:b/>
          <w:kern w:val="0"/>
          <w:sz w:val="21"/>
          <w:szCs w:val="21"/>
          <w:highlight w:val="none"/>
          <w:lang w:val="zh-CN"/>
        </w:rPr>
        <w:t>）</w:t>
      </w:r>
    </w:p>
    <w:p w14:paraId="67EEA420">
      <w:pPr>
        <w:snapToGrid w:val="0"/>
        <w:spacing w:line="288" w:lineRule="auto"/>
        <w:ind w:firstLine="424" w:firstLineChars="202"/>
        <w:rPr>
          <w:rFonts w:ascii="宋体" w:hAnsi="宋体" w:eastAsia="宋体" w:cs="宋体"/>
          <w:b/>
          <w:bCs/>
          <w:kern w:val="0"/>
          <w:sz w:val="21"/>
          <w:szCs w:val="21"/>
          <w:highlight w:val="none"/>
          <w:lang w:val="zh-CN"/>
        </w:rPr>
      </w:pPr>
      <w:r>
        <w:rPr>
          <w:rFonts w:hint="eastAsia" w:ascii="宋体" w:hAnsi="宋体" w:eastAsia="宋体" w:cs="宋体"/>
          <w:sz w:val="21"/>
          <w:szCs w:val="21"/>
          <w:highlight w:val="none"/>
        </w:rPr>
        <w:t>2、中小企业合同金额达到</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%，小微企业合同金额达到</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r>
        <w:rPr>
          <w:rFonts w:hint="eastAsia" w:ascii="宋体" w:hAnsi="宋体" w:eastAsia="宋体" w:cs="宋体"/>
          <w:kern w:val="0"/>
          <w:sz w:val="21"/>
          <w:szCs w:val="21"/>
          <w:highlight w:val="none"/>
          <w:lang w:val="zh-CN"/>
        </w:rPr>
        <w:t>。</w:t>
      </w:r>
      <w:r>
        <w:rPr>
          <w:rFonts w:hint="eastAsia" w:ascii="宋体" w:hAnsi="宋体" w:eastAsia="宋体" w:cs="宋体"/>
          <w:b/>
          <w:bCs/>
          <w:kern w:val="0"/>
          <w:sz w:val="21"/>
          <w:szCs w:val="21"/>
          <w:highlight w:val="none"/>
          <w:lang w:val="zh-CN"/>
        </w:rPr>
        <w:t>（</w:t>
      </w:r>
      <w:r>
        <w:rPr>
          <w:rFonts w:hint="eastAsia" w:ascii="宋体" w:hAnsi="宋体" w:eastAsia="宋体" w:cs="宋体"/>
          <w:b/>
          <w:bCs/>
          <w:sz w:val="21"/>
          <w:szCs w:val="21"/>
          <w:highlight w:val="none"/>
        </w:rPr>
        <w:t>要求合同分包形式参加的项目或采购包，供应商按</w:t>
      </w:r>
      <w:r>
        <w:rPr>
          <w:rFonts w:hint="eastAsia" w:ascii="宋体" w:hAnsi="宋体" w:eastAsia="宋体" w:cs="宋体"/>
          <w:b/>
          <w:bCs/>
          <w:sz w:val="21"/>
          <w:szCs w:val="21"/>
          <w:highlight w:val="none"/>
          <w:lang w:val="en-US" w:eastAsia="zh-CN"/>
        </w:rPr>
        <w:t>采购</w:t>
      </w:r>
      <w:r>
        <w:rPr>
          <w:rFonts w:hint="eastAsia" w:ascii="宋体" w:hAnsi="宋体" w:eastAsia="宋体" w:cs="宋体"/>
          <w:b/>
          <w:bCs/>
          <w:sz w:val="21"/>
          <w:szCs w:val="21"/>
          <w:highlight w:val="none"/>
        </w:rPr>
        <w:t>文件第</w:t>
      </w:r>
      <w:r>
        <w:rPr>
          <w:rFonts w:hint="eastAsia" w:ascii="宋体" w:hAnsi="宋体" w:eastAsia="宋体" w:cs="宋体"/>
          <w:b/>
          <w:bCs/>
          <w:sz w:val="21"/>
          <w:szCs w:val="21"/>
          <w:highlight w:val="none"/>
          <w:lang w:val="en-US" w:eastAsia="zh-CN"/>
        </w:rPr>
        <w:t>一章采购邀请</w:t>
      </w:r>
      <w:r>
        <w:rPr>
          <w:rFonts w:hint="eastAsia" w:ascii="宋体" w:hAnsi="宋体" w:eastAsia="宋体" w:cs="宋体"/>
          <w:b/>
          <w:bCs/>
          <w:sz w:val="21"/>
          <w:szCs w:val="21"/>
          <w:highlight w:val="none"/>
        </w:rPr>
        <w:t>申请人的资格要求中规定的</w:t>
      </w:r>
      <w:r>
        <w:rPr>
          <w:rFonts w:hint="eastAsia" w:ascii="宋体" w:hAnsi="宋体" w:eastAsia="宋体" w:cs="宋体"/>
          <w:b/>
          <w:kern w:val="0"/>
          <w:sz w:val="21"/>
          <w:szCs w:val="21"/>
          <w:highlight w:val="none"/>
          <w:lang w:val="zh-CN"/>
        </w:rPr>
        <w:t>分包意向协议</w:t>
      </w:r>
      <w:r>
        <w:rPr>
          <w:rFonts w:hint="eastAsia" w:ascii="宋体" w:hAnsi="宋体" w:eastAsia="宋体" w:cs="宋体"/>
          <w:b/>
          <w:bCs/>
          <w:sz w:val="21"/>
          <w:szCs w:val="21"/>
          <w:highlight w:val="none"/>
        </w:rPr>
        <w:t>中中小企业、小微企业合同金额应当达到的比例要求填写。</w:t>
      </w:r>
      <w:r>
        <w:rPr>
          <w:rFonts w:hint="eastAsia" w:ascii="宋体" w:hAnsi="宋体" w:eastAsia="宋体" w:cs="宋体"/>
          <w:b/>
          <w:bCs/>
          <w:kern w:val="0"/>
          <w:sz w:val="21"/>
          <w:szCs w:val="21"/>
          <w:highlight w:val="none"/>
          <w:lang w:val="zh-CN"/>
        </w:rPr>
        <w:t>）</w:t>
      </w:r>
    </w:p>
    <w:p w14:paraId="7AE7D130">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三、分包工作履行期限、地点、方式</w:t>
      </w:r>
    </w:p>
    <w:p w14:paraId="371D827C">
      <w:pPr>
        <w:snapToGrid w:val="0"/>
        <w:spacing w:line="288" w:lineRule="auto"/>
        <w:ind w:firstLine="424" w:firstLineChars="202"/>
        <w:rPr>
          <w:rFonts w:ascii="宋体" w:hAnsi="宋体" w:eastAsia="宋体" w:cs="宋体"/>
          <w:sz w:val="21"/>
          <w:szCs w:val="21"/>
          <w:highlight w:val="none"/>
          <w:u w:val="single"/>
        </w:rPr>
      </w:pPr>
      <w:r>
        <w:rPr>
          <w:rFonts w:hint="eastAsia" w:ascii="宋体" w:hAnsi="宋体" w:eastAsia="宋体" w:cs="宋体"/>
          <w:sz w:val="21"/>
          <w:szCs w:val="21"/>
          <w:highlight w:val="none"/>
          <w:u w:val="single"/>
        </w:rPr>
        <w:t xml:space="preserve">                                                                                  </w:t>
      </w:r>
    </w:p>
    <w:p w14:paraId="3EDE6FAC">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四、质量</w:t>
      </w:r>
    </w:p>
    <w:p w14:paraId="300D9DBE">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sz w:val="21"/>
          <w:szCs w:val="21"/>
          <w:highlight w:val="none"/>
          <w:u w:val="single"/>
        </w:rPr>
        <w:t xml:space="preserve">                                                                                       </w:t>
      </w:r>
    </w:p>
    <w:p w14:paraId="5F55FE10">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五、价款或者报酬</w:t>
      </w:r>
    </w:p>
    <w:p w14:paraId="0165BBAC">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sz w:val="21"/>
          <w:szCs w:val="21"/>
          <w:highlight w:val="none"/>
          <w:u w:val="single"/>
        </w:rPr>
        <w:t xml:space="preserve">                                                                                     </w:t>
      </w:r>
    </w:p>
    <w:p w14:paraId="72E15947">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六、违约责任</w:t>
      </w:r>
    </w:p>
    <w:p w14:paraId="104492D4">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sz w:val="21"/>
          <w:szCs w:val="21"/>
          <w:highlight w:val="none"/>
          <w:u w:val="single"/>
        </w:rPr>
        <w:t xml:space="preserve">                                                                                     </w:t>
      </w:r>
    </w:p>
    <w:p w14:paraId="47F3E119">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七、争议解决的办法</w:t>
      </w:r>
    </w:p>
    <w:p w14:paraId="64B6C49F">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sz w:val="21"/>
          <w:szCs w:val="21"/>
          <w:highlight w:val="none"/>
          <w:u w:val="single"/>
        </w:rPr>
        <w:t xml:space="preserve">                                                                                  </w:t>
      </w:r>
    </w:p>
    <w:p w14:paraId="13EDDFB9">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八、其他</w:t>
      </w:r>
    </w:p>
    <w:p w14:paraId="0F7D7992">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sz w:val="21"/>
          <w:szCs w:val="21"/>
          <w:highlight w:val="none"/>
        </w:rPr>
        <w:t>中小企业合同金额达到</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%，小微企业合同金额达到</w:t>
      </w:r>
      <w:r>
        <w:rPr>
          <w:rFonts w:hint="eastAsia" w:ascii="宋体" w:hAnsi="宋体" w:eastAsia="宋体" w:cs="宋体"/>
          <w:sz w:val="21"/>
          <w:szCs w:val="21"/>
          <w:highlight w:val="none"/>
          <w:u w:val="single"/>
        </w:rPr>
        <w:t xml:space="preserve"> </w:t>
      </w:r>
      <w:r>
        <w:rPr>
          <w:rFonts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r>
        <w:rPr>
          <w:rFonts w:hint="eastAsia" w:ascii="宋体" w:hAnsi="宋体" w:eastAsia="宋体" w:cs="宋体"/>
          <w:kern w:val="0"/>
          <w:sz w:val="21"/>
          <w:szCs w:val="21"/>
          <w:highlight w:val="none"/>
          <w:lang w:val="zh-CN"/>
        </w:rPr>
        <w:t xml:space="preserve">  。</w:t>
      </w:r>
    </w:p>
    <w:p w14:paraId="088AF08C">
      <w:pPr>
        <w:snapToGrid w:val="0"/>
        <w:spacing w:line="288" w:lineRule="auto"/>
        <w:ind w:firstLine="424" w:firstLineChars="202"/>
        <w:rPr>
          <w:rFonts w:ascii="宋体" w:hAnsi="宋体" w:eastAsia="宋体" w:cs="宋体"/>
          <w:kern w:val="0"/>
          <w:sz w:val="21"/>
          <w:szCs w:val="21"/>
          <w:highlight w:val="none"/>
          <w:lang w:val="zh-CN"/>
        </w:rPr>
      </w:pPr>
    </w:p>
    <w:p w14:paraId="6A838511">
      <w:pPr>
        <w:snapToGrid w:val="0"/>
        <w:spacing w:line="288" w:lineRule="auto"/>
        <w:ind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en-US" w:eastAsia="zh-CN"/>
        </w:rPr>
        <w:t>供应商</w:t>
      </w:r>
      <w:r>
        <w:rPr>
          <w:rFonts w:hint="eastAsia" w:ascii="宋体" w:hAnsi="宋体" w:eastAsia="宋体" w:cs="宋体"/>
          <w:kern w:val="0"/>
          <w:sz w:val="21"/>
          <w:szCs w:val="21"/>
          <w:highlight w:val="none"/>
          <w:lang w:val="zh-CN"/>
        </w:rPr>
        <w:t>名称(电子签名)：</w:t>
      </w:r>
    </w:p>
    <w:p w14:paraId="18DD0517">
      <w:pPr>
        <w:snapToGrid w:val="0"/>
        <w:spacing w:line="288" w:lineRule="auto"/>
        <w:ind w:right="420" w:firstLine="424" w:firstLineChars="202"/>
        <w:rPr>
          <w:rFonts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分包供应商名称(电子签名/公章)：</w:t>
      </w:r>
    </w:p>
    <w:p w14:paraId="1D266A36">
      <w:pPr>
        <w:snapToGrid w:val="0"/>
        <w:spacing w:line="288" w:lineRule="auto"/>
        <w:ind w:firstLine="424" w:firstLineChars="202"/>
        <w:rPr>
          <w:rFonts w:ascii="宋体" w:hAnsi="宋体" w:eastAsia="宋体" w:cs="宋体"/>
          <w:sz w:val="21"/>
          <w:szCs w:val="21"/>
          <w:highlight w:val="none"/>
        </w:rPr>
      </w:pPr>
      <w:r>
        <w:rPr>
          <w:rFonts w:hint="eastAsia" w:ascii="宋体" w:hAnsi="宋体" w:eastAsia="宋体" w:cs="宋体"/>
          <w:kern w:val="0"/>
          <w:sz w:val="21"/>
          <w:szCs w:val="21"/>
          <w:highlight w:val="none"/>
          <w:lang w:val="zh-CN"/>
        </w:rPr>
        <w:t>……</w:t>
      </w:r>
    </w:p>
    <w:p w14:paraId="3A5DA753">
      <w:pPr>
        <w:snapToGrid w:val="0"/>
        <w:spacing w:line="288" w:lineRule="auto"/>
        <w:ind w:firstLine="424" w:firstLineChars="202"/>
        <w:rPr>
          <w:rFonts w:ascii="宋体" w:hAnsi="宋体" w:eastAsia="宋体" w:cs="宋体"/>
          <w:sz w:val="21"/>
          <w:szCs w:val="21"/>
          <w:highlight w:val="none"/>
        </w:rPr>
      </w:pPr>
      <w:r>
        <w:rPr>
          <w:rFonts w:hint="eastAsia" w:ascii="宋体" w:hAnsi="宋体" w:eastAsia="宋体" w:cs="宋体"/>
          <w:kern w:val="0"/>
          <w:sz w:val="21"/>
          <w:szCs w:val="21"/>
          <w:highlight w:val="none"/>
          <w:lang w:val="zh-CN"/>
        </w:rPr>
        <w:t>日期：  年  月   日</w:t>
      </w:r>
    </w:p>
    <w:p w14:paraId="64C2B4F4">
      <w:pPr>
        <w:snapToGrid w:val="0"/>
        <w:spacing w:line="288" w:lineRule="auto"/>
        <w:ind w:right="420" w:firstLine="424" w:firstLineChars="202"/>
        <w:rPr>
          <w:rFonts w:ascii="宋体" w:hAnsi="宋体" w:eastAsia="宋体" w:cs="宋体"/>
          <w:sz w:val="21"/>
          <w:szCs w:val="21"/>
          <w:highlight w:val="none"/>
        </w:rPr>
      </w:pPr>
    </w:p>
    <w:p w14:paraId="7D6D80E4">
      <w:pPr>
        <w:ind w:firstLine="420" w:firstLineChars="200"/>
      </w:pPr>
      <w:r>
        <w:rPr>
          <w:rFonts w:hint="eastAsia" w:ascii="宋体" w:hAnsi="宋体" w:eastAsia="宋体" w:cs="宋体"/>
          <w:sz w:val="21"/>
          <w:szCs w:val="21"/>
          <w:highlight w:val="none"/>
        </w:rPr>
        <w:t>注：按本格式和要求提供。</w:t>
      </w:r>
    </w:p>
    <w:sectPr>
      <w:footerReference r:id="rId5" w:type="default"/>
      <w:pgSz w:w="11906" w:h="16838"/>
      <w:pgMar w:top="1247" w:right="1247" w:bottom="1247" w:left="1247" w:header="142" w:footer="725"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DBF48">
    <w:pPr>
      <w:pStyle w:val="12"/>
      <w:jc w:val="center"/>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85B13">
    <w:pPr>
      <w:pStyle w:val="12"/>
      <w:jc w:val="center"/>
      <w:rPr>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1</w:t>
    </w:r>
    <w:r>
      <w:rPr>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17AB2D">
    <w:pPr>
      <w:jc w:val="center"/>
    </w:pPr>
    <w:r>
      <w:drawing>
        <wp:inline distT="0" distB="0" distL="0" distR="0">
          <wp:extent cx="5905500" cy="679450"/>
          <wp:effectExtent l="0" t="0" r="0" b="6350"/>
          <wp:docPr id="18162411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241114"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8"/>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5MWEzOGY1NjkxOWZiZDI0OTM5YTNjMzU4M2E3NDYifQ=="/>
  </w:docVars>
  <w:rsids>
    <w:rsidRoot w:val="0035197B"/>
    <w:rsid w:val="00012C95"/>
    <w:rsid w:val="00013E80"/>
    <w:rsid w:val="000275B5"/>
    <w:rsid w:val="00031EB0"/>
    <w:rsid w:val="0004655A"/>
    <w:rsid w:val="00067F0A"/>
    <w:rsid w:val="000A696F"/>
    <w:rsid w:val="000E015C"/>
    <w:rsid w:val="000E4B39"/>
    <w:rsid w:val="00103286"/>
    <w:rsid w:val="001101B8"/>
    <w:rsid w:val="00120B93"/>
    <w:rsid w:val="001344C6"/>
    <w:rsid w:val="00135034"/>
    <w:rsid w:val="00135905"/>
    <w:rsid w:val="00155438"/>
    <w:rsid w:val="001619EB"/>
    <w:rsid w:val="0017776E"/>
    <w:rsid w:val="001A02BC"/>
    <w:rsid w:val="001E1F6A"/>
    <w:rsid w:val="00215143"/>
    <w:rsid w:val="00216C31"/>
    <w:rsid w:val="00232E27"/>
    <w:rsid w:val="00252BBD"/>
    <w:rsid w:val="00256B2D"/>
    <w:rsid w:val="00256F5C"/>
    <w:rsid w:val="0026429E"/>
    <w:rsid w:val="002645F1"/>
    <w:rsid w:val="002A0C91"/>
    <w:rsid w:val="002B128F"/>
    <w:rsid w:val="002E3481"/>
    <w:rsid w:val="002F0514"/>
    <w:rsid w:val="002F7386"/>
    <w:rsid w:val="00325E65"/>
    <w:rsid w:val="0035197B"/>
    <w:rsid w:val="0037718A"/>
    <w:rsid w:val="003C5FBC"/>
    <w:rsid w:val="00425942"/>
    <w:rsid w:val="0048526C"/>
    <w:rsid w:val="00494ECD"/>
    <w:rsid w:val="004B1ED6"/>
    <w:rsid w:val="004C7C81"/>
    <w:rsid w:val="004D62CC"/>
    <w:rsid w:val="004F0091"/>
    <w:rsid w:val="00505CF1"/>
    <w:rsid w:val="00511E9E"/>
    <w:rsid w:val="0055045F"/>
    <w:rsid w:val="00551DAC"/>
    <w:rsid w:val="00565520"/>
    <w:rsid w:val="00590C97"/>
    <w:rsid w:val="005B2955"/>
    <w:rsid w:val="005D064A"/>
    <w:rsid w:val="005E3478"/>
    <w:rsid w:val="00605C23"/>
    <w:rsid w:val="00611721"/>
    <w:rsid w:val="00631B4E"/>
    <w:rsid w:val="0063741D"/>
    <w:rsid w:val="006402AB"/>
    <w:rsid w:val="00642879"/>
    <w:rsid w:val="006A0B04"/>
    <w:rsid w:val="006A2B3D"/>
    <w:rsid w:val="006B5B13"/>
    <w:rsid w:val="006E6002"/>
    <w:rsid w:val="007133EB"/>
    <w:rsid w:val="00723439"/>
    <w:rsid w:val="00742B14"/>
    <w:rsid w:val="0076422D"/>
    <w:rsid w:val="00792093"/>
    <w:rsid w:val="007A10F7"/>
    <w:rsid w:val="007D5140"/>
    <w:rsid w:val="007E55F1"/>
    <w:rsid w:val="00813E3D"/>
    <w:rsid w:val="00834B9A"/>
    <w:rsid w:val="00835A1C"/>
    <w:rsid w:val="008543A5"/>
    <w:rsid w:val="00855401"/>
    <w:rsid w:val="008772E5"/>
    <w:rsid w:val="00882FF5"/>
    <w:rsid w:val="0089630B"/>
    <w:rsid w:val="0091334C"/>
    <w:rsid w:val="00913E41"/>
    <w:rsid w:val="009429A3"/>
    <w:rsid w:val="0096732E"/>
    <w:rsid w:val="009675F7"/>
    <w:rsid w:val="00982682"/>
    <w:rsid w:val="00986D07"/>
    <w:rsid w:val="009C7C60"/>
    <w:rsid w:val="009D6F21"/>
    <w:rsid w:val="009E2396"/>
    <w:rsid w:val="00A13935"/>
    <w:rsid w:val="00A353D5"/>
    <w:rsid w:val="00A60FF3"/>
    <w:rsid w:val="00A86BED"/>
    <w:rsid w:val="00A9106C"/>
    <w:rsid w:val="00AB236A"/>
    <w:rsid w:val="00AE5F71"/>
    <w:rsid w:val="00AE7589"/>
    <w:rsid w:val="00B004AC"/>
    <w:rsid w:val="00B15905"/>
    <w:rsid w:val="00BB31A4"/>
    <w:rsid w:val="00BB6045"/>
    <w:rsid w:val="00BD5E66"/>
    <w:rsid w:val="00BE2C76"/>
    <w:rsid w:val="00BF2AEA"/>
    <w:rsid w:val="00C17E09"/>
    <w:rsid w:val="00C2248E"/>
    <w:rsid w:val="00C2776F"/>
    <w:rsid w:val="00C44792"/>
    <w:rsid w:val="00C7172E"/>
    <w:rsid w:val="00C766F5"/>
    <w:rsid w:val="00C97794"/>
    <w:rsid w:val="00CA293F"/>
    <w:rsid w:val="00CA5975"/>
    <w:rsid w:val="00CB56DC"/>
    <w:rsid w:val="00CF2E63"/>
    <w:rsid w:val="00D06F51"/>
    <w:rsid w:val="00D16917"/>
    <w:rsid w:val="00D317F8"/>
    <w:rsid w:val="00D51B1F"/>
    <w:rsid w:val="00D52A86"/>
    <w:rsid w:val="00D92B74"/>
    <w:rsid w:val="00D961D0"/>
    <w:rsid w:val="00D9733D"/>
    <w:rsid w:val="00DB5D1B"/>
    <w:rsid w:val="00DB7C4C"/>
    <w:rsid w:val="00DE0C5F"/>
    <w:rsid w:val="00DF5A9F"/>
    <w:rsid w:val="00E22C25"/>
    <w:rsid w:val="00E4559E"/>
    <w:rsid w:val="00E52B31"/>
    <w:rsid w:val="00E70D67"/>
    <w:rsid w:val="00E8510B"/>
    <w:rsid w:val="00EB1C8D"/>
    <w:rsid w:val="00EB700F"/>
    <w:rsid w:val="00EC091A"/>
    <w:rsid w:val="00ED1230"/>
    <w:rsid w:val="00F156DB"/>
    <w:rsid w:val="00F55B07"/>
    <w:rsid w:val="00F61206"/>
    <w:rsid w:val="00F71A17"/>
    <w:rsid w:val="00F91463"/>
    <w:rsid w:val="00FA22BD"/>
    <w:rsid w:val="00FC2099"/>
    <w:rsid w:val="00FC2885"/>
    <w:rsid w:val="06F25FCE"/>
    <w:rsid w:val="0CF34325"/>
    <w:rsid w:val="10A834A6"/>
    <w:rsid w:val="14D5616E"/>
    <w:rsid w:val="15ED232D"/>
    <w:rsid w:val="17DA1F39"/>
    <w:rsid w:val="197C2DDE"/>
    <w:rsid w:val="1CC72D6E"/>
    <w:rsid w:val="1D121E99"/>
    <w:rsid w:val="1D340697"/>
    <w:rsid w:val="25B26EC5"/>
    <w:rsid w:val="28220306"/>
    <w:rsid w:val="297E4A9C"/>
    <w:rsid w:val="2B731BD4"/>
    <w:rsid w:val="2DC72F38"/>
    <w:rsid w:val="2DE74C9D"/>
    <w:rsid w:val="318921E5"/>
    <w:rsid w:val="31B732C3"/>
    <w:rsid w:val="32206C72"/>
    <w:rsid w:val="32D87995"/>
    <w:rsid w:val="37AA0086"/>
    <w:rsid w:val="38013C70"/>
    <w:rsid w:val="3D1D45E5"/>
    <w:rsid w:val="3FE16D38"/>
    <w:rsid w:val="401642D1"/>
    <w:rsid w:val="41BC4C4D"/>
    <w:rsid w:val="43ED7B7B"/>
    <w:rsid w:val="44E103F4"/>
    <w:rsid w:val="46742991"/>
    <w:rsid w:val="471825FE"/>
    <w:rsid w:val="48211CD3"/>
    <w:rsid w:val="49F96717"/>
    <w:rsid w:val="4C793DF2"/>
    <w:rsid w:val="4DD059E1"/>
    <w:rsid w:val="4E7D6D7D"/>
    <w:rsid w:val="4F161B19"/>
    <w:rsid w:val="4F8151E4"/>
    <w:rsid w:val="508825A3"/>
    <w:rsid w:val="51665039"/>
    <w:rsid w:val="51942202"/>
    <w:rsid w:val="52DB7463"/>
    <w:rsid w:val="52F90AE0"/>
    <w:rsid w:val="5489521B"/>
    <w:rsid w:val="59011144"/>
    <w:rsid w:val="5BFD69A3"/>
    <w:rsid w:val="5D41435A"/>
    <w:rsid w:val="6265548D"/>
    <w:rsid w:val="66CE5F3A"/>
    <w:rsid w:val="684B2B63"/>
    <w:rsid w:val="68D93CAA"/>
    <w:rsid w:val="6A00049E"/>
    <w:rsid w:val="6AEA1A38"/>
    <w:rsid w:val="6E142639"/>
    <w:rsid w:val="6E290AC9"/>
    <w:rsid w:val="6ED3687D"/>
    <w:rsid w:val="701E7FB4"/>
    <w:rsid w:val="70BA2398"/>
    <w:rsid w:val="71C8684B"/>
    <w:rsid w:val="75EA008C"/>
    <w:rsid w:val="7673255C"/>
    <w:rsid w:val="76797A09"/>
    <w:rsid w:val="77685BF7"/>
    <w:rsid w:val="7D074354"/>
    <w:rsid w:val="7E516D83"/>
    <w:rsid w:val="7EA013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宋体"/>
      <w:kern w:val="2"/>
      <w:sz w:val="24"/>
      <w:szCs w:val="24"/>
      <w:lang w:val="en-US" w:eastAsia="zh-CN" w:bidi="ar-SA"/>
    </w:rPr>
  </w:style>
  <w:style w:type="paragraph" w:styleId="3">
    <w:name w:val="heading 3"/>
    <w:basedOn w:val="1"/>
    <w:next w:val="4"/>
    <w:qFormat/>
    <w:uiPriority w:val="0"/>
    <w:pPr>
      <w:keepNext/>
      <w:keepLines/>
      <w:ind w:firstLine="964" w:firstLineChars="200"/>
      <w:outlineLvl w:val="2"/>
    </w:pPr>
    <w:rPr>
      <w:b/>
      <w:bCs/>
      <w:szCs w:val="32"/>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customStyle="1" w:styleId="2">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styleId="4">
    <w:name w:val="Normal Indent"/>
    <w:basedOn w:val="1"/>
    <w:next w:val="5"/>
    <w:unhideWhenUsed/>
    <w:qFormat/>
    <w:uiPriority w:val="0"/>
    <w:pPr>
      <w:spacing w:line="240" w:lineRule="auto"/>
      <w:ind w:firstLine="420" w:firstLineChars="0"/>
    </w:pPr>
    <w:rPr>
      <w:sz w:val="21"/>
    </w:rPr>
  </w:style>
  <w:style w:type="paragraph" w:styleId="5">
    <w:name w:val="Plain Text"/>
    <w:basedOn w:val="1"/>
    <w:link w:val="36"/>
    <w:semiHidden/>
    <w:unhideWhenUsed/>
    <w:qFormat/>
    <w:uiPriority w:val="99"/>
    <w:rPr>
      <w:rFonts w:hAnsi="Courier New" w:cs="Courier New" w:asciiTheme="minorEastAsia" w:eastAsiaTheme="minorEastAsia"/>
    </w:rPr>
  </w:style>
  <w:style w:type="paragraph" w:styleId="6">
    <w:name w:val="annotation text"/>
    <w:basedOn w:val="1"/>
    <w:link w:val="23"/>
    <w:unhideWhenUsed/>
    <w:qFormat/>
    <w:uiPriority w:val="99"/>
    <w:pPr>
      <w:jc w:val="left"/>
    </w:pPr>
    <w:rPr>
      <w:rFonts w:ascii="Times New Roman" w:hAnsi="Times New Roman" w:cs="Times New Roman"/>
      <w:sz w:val="28"/>
    </w:rPr>
  </w:style>
  <w:style w:type="paragraph" w:styleId="7">
    <w:name w:val="Body Text"/>
    <w:basedOn w:val="1"/>
    <w:next w:val="1"/>
    <w:link w:val="35"/>
    <w:qFormat/>
    <w:uiPriority w:val="0"/>
    <w:pPr>
      <w:spacing w:after="120"/>
    </w:pPr>
  </w:style>
  <w:style w:type="paragraph" w:styleId="8">
    <w:name w:val="Body Text Indent"/>
    <w:basedOn w:val="1"/>
    <w:next w:val="9"/>
    <w:link w:val="26"/>
    <w:qFormat/>
    <w:uiPriority w:val="0"/>
    <w:pPr>
      <w:spacing w:line="200" w:lineRule="atLeast"/>
      <w:ind w:firstLine="301"/>
    </w:pPr>
    <w:rPr>
      <w:rFonts w:hAnsi="Courier New" w:cs="Times New Roman"/>
      <w:spacing w:val="-4"/>
      <w:sz w:val="18"/>
      <w:szCs w:val="20"/>
    </w:rPr>
  </w:style>
  <w:style w:type="paragraph" w:styleId="9">
    <w:name w:val="Body Text First Indent 2"/>
    <w:basedOn w:val="8"/>
    <w:next w:val="10"/>
    <w:unhideWhenUsed/>
    <w:qFormat/>
    <w:uiPriority w:val="99"/>
    <w:pPr>
      <w:ind w:firstLine="420"/>
    </w:pPr>
  </w:style>
  <w:style w:type="paragraph" w:styleId="10">
    <w:name w:val="Body Text First Indent"/>
    <w:basedOn w:val="7"/>
    <w:next w:val="9"/>
    <w:qFormat/>
    <w:uiPriority w:val="0"/>
    <w:pPr>
      <w:ind w:firstLine="420" w:firstLineChars="100"/>
    </w:pPr>
    <w:rPr>
      <w:rFonts w:cs="Times New Roman"/>
      <w:sz w:val="21"/>
    </w:rPr>
  </w:style>
  <w:style w:type="paragraph" w:styleId="11">
    <w:name w:val="Balloon Text"/>
    <w:basedOn w:val="1"/>
    <w:link w:val="25"/>
    <w:qFormat/>
    <w:uiPriority w:val="0"/>
    <w:rPr>
      <w:sz w:val="18"/>
      <w:szCs w:val="18"/>
    </w:rPr>
  </w:style>
  <w:style w:type="paragraph" w:styleId="12">
    <w:name w:val="footer"/>
    <w:basedOn w:val="1"/>
    <w:link w:val="22"/>
    <w:unhideWhenUsed/>
    <w:qFormat/>
    <w:uiPriority w:val="99"/>
    <w:pPr>
      <w:tabs>
        <w:tab w:val="center" w:pos="4153"/>
        <w:tab w:val="right" w:pos="8306"/>
      </w:tabs>
      <w:snapToGrid w:val="0"/>
      <w:jc w:val="left"/>
    </w:pPr>
    <w:rPr>
      <w:sz w:val="18"/>
      <w:szCs w:val="18"/>
    </w:rPr>
  </w:style>
  <w:style w:type="paragraph" w:styleId="13">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Normal (Web)"/>
    <w:basedOn w:val="1"/>
    <w:unhideWhenUsed/>
    <w:qFormat/>
    <w:uiPriority w:val="99"/>
    <w:pPr>
      <w:widowControl/>
      <w:spacing w:before="100" w:beforeAutospacing="1" w:after="100" w:afterAutospacing="1"/>
      <w:jc w:val="left"/>
    </w:pPr>
    <w:rPr>
      <w:kern w:val="0"/>
    </w:rPr>
  </w:style>
  <w:style w:type="paragraph" w:styleId="15">
    <w:name w:val="annotation subject"/>
    <w:basedOn w:val="6"/>
    <w:next w:val="6"/>
    <w:link w:val="33"/>
    <w:semiHidden/>
    <w:unhideWhenUsed/>
    <w:qFormat/>
    <w:uiPriority w:val="0"/>
    <w:rPr>
      <w:rFonts w:ascii="宋体" w:hAnsi="宋体" w:cs="宋体"/>
      <w:b/>
      <w:bCs/>
      <w:sz w:val="24"/>
    </w:rPr>
  </w:style>
  <w:style w:type="table" w:styleId="17">
    <w:name w:val="Table Grid"/>
    <w:basedOn w:val="16"/>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Hyperlink"/>
    <w:basedOn w:val="18"/>
    <w:unhideWhenUsed/>
    <w:qFormat/>
    <w:uiPriority w:val="99"/>
    <w:rPr>
      <w:color w:val="0000FF"/>
      <w:u w:val="single"/>
    </w:rPr>
  </w:style>
  <w:style w:type="character" w:styleId="20">
    <w:name w:val="annotation reference"/>
    <w:unhideWhenUsed/>
    <w:qFormat/>
    <w:uiPriority w:val="99"/>
    <w:rPr>
      <w:sz w:val="21"/>
      <w:szCs w:val="21"/>
    </w:rPr>
  </w:style>
  <w:style w:type="character" w:customStyle="1" w:styleId="21">
    <w:name w:val="页眉 字符"/>
    <w:basedOn w:val="18"/>
    <w:link w:val="13"/>
    <w:qFormat/>
    <w:uiPriority w:val="99"/>
    <w:rPr>
      <w:sz w:val="18"/>
      <w:szCs w:val="18"/>
    </w:rPr>
  </w:style>
  <w:style w:type="character" w:customStyle="1" w:styleId="22">
    <w:name w:val="页脚 字符"/>
    <w:basedOn w:val="18"/>
    <w:link w:val="12"/>
    <w:qFormat/>
    <w:uiPriority w:val="99"/>
    <w:rPr>
      <w:sz w:val="18"/>
      <w:szCs w:val="18"/>
    </w:rPr>
  </w:style>
  <w:style w:type="character" w:customStyle="1" w:styleId="23">
    <w:name w:val="批注文字 字符"/>
    <w:basedOn w:val="18"/>
    <w:link w:val="6"/>
    <w:qFormat/>
    <w:uiPriority w:val="99"/>
    <w:rPr>
      <w:rFonts w:ascii="Times New Roman" w:hAnsi="Times New Roman" w:eastAsia="宋体" w:cs="Times New Roman"/>
      <w:sz w:val="28"/>
      <w:szCs w:val="24"/>
    </w:rPr>
  </w:style>
  <w:style w:type="character" w:customStyle="1" w:styleId="24">
    <w:name w:val="正文文本缩进 字符"/>
    <w:basedOn w:val="18"/>
    <w:qFormat/>
    <w:uiPriority w:val="0"/>
    <w:rPr>
      <w:rFonts w:ascii="宋体" w:hAnsi="宋体" w:eastAsia="宋体" w:cs="宋体"/>
      <w:sz w:val="24"/>
      <w:szCs w:val="24"/>
    </w:rPr>
  </w:style>
  <w:style w:type="character" w:customStyle="1" w:styleId="25">
    <w:name w:val="批注框文本 字符"/>
    <w:basedOn w:val="18"/>
    <w:link w:val="11"/>
    <w:qFormat/>
    <w:uiPriority w:val="0"/>
    <w:rPr>
      <w:rFonts w:ascii="宋体" w:hAnsi="宋体" w:eastAsia="宋体" w:cs="宋体"/>
      <w:sz w:val="18"/>
      <w:szCs w:val="18"/>
    </w:rPr>
  </w:style>
  <w:style w:type="character" w:customStyle="1" w:styleId="26">
    <w:name w:val="正文文本缩进 字符1"/>
    <w:link w:val="8"/>
    <w:qFormat/>
    <w:uiPriority w:val="0"/>
    <w:rPr>
      <w:rFonts w:ascii="宋体" w:hAnsi="Courier New" w:eastAsia="宋体" w:cs="Times New Roman"/>
      <w:spacing w:val="-4"/>
      <w:sz w:val="18"/>
      <w:szCs w:val="20"/>
    </w:rPr>
  </w:style>
  <w:style w:type="character" w:customStyle="1" w:styleId="27">
    <w:name w:val="正文文本缩进 字符2"/>
    <w:qFormat/>
    <w:uiPriority w:val="0"/>
    <w:rPr>
      <w:rFonts w:ascii="宋体" w:hAnsi="Courier New"/>
      <w:spacing w:val="-4"/>
      <w:kern w:val="2"/>
      <w:sz w:val="18"/>
    </w:rPr>
  </w:style>
  <w:style w:type="character" w:customStyle="1" w:styleId="28">
    <w:name w:val="未处理的提及1"/>
    <w:basedOn w:val="18"/>
    <w:semiHidden/>
    <w:unhideWhenUsed/>
    <w:qFormat/>
    <w:uiPriority w:val="99"/>
    <w:rPr>
      <w:color w:val="605E5C"/>
      <w:shd w:val="clear" w:color="auto" w:fill="E1DFDD"/>
    </w:rPr>
  </w:style>
  <w:style w:type="paragraph" w:styleId="29">
    <w:name w:val="List Paragraph"/>
    <w:basedOn w:val="1"/>
    <w:qFormat/>
    <w:uiPriority w:val="99"/>
    <w:pPr>
      <w:ind w:firstLine="420" w:firstLineChars="200"/>
    </w:pPr>
  </w:style>
  <w:style w:type="paragraph" w:customStyle="1" w:styleId="30">
    <w:name w:val="纯文本1"/>
    <w:basedOn w:val="1"/>
    <w:next w:val="5"/>
    <w:link w:val="32"/>
    <w:qFormat/>
    <w:uiPriority w:val="99"/>
    <w:pPr>
      <w:spacing w:before="156" w:beforeLines="50" w:after="156" w:afterLines="50" w:line="400" w:lineRule="atLeast"/>
    </w:pPr>
    <w:rPr>
      <w:rFonts w:hAnsi="Courier New" w:cs="Times New Roman"/>
    </w:rPr>
  </w:style>
  <w:style w:type="character" w:customStyle="1" w:styleId="31">
    <w:name w:val="纯文本 字符"/>
    <w:basedOn w:val="18"/>
    <w:qFormat/>
    <w:uiPriority w:val="0"/>
    <w:rPr>
      <w:rFonts w:ascii="宋体" w:hAnsi="Courier New" w:eastAsia="宋体" w:cs="Courier New"/>
      <w:kern w:val="2"/>
      <w:sz w:val="24"/>
      <w:szCs w:val="24"/>
    </w:rPr>
  </w:style>
  <w:style w:type="character" w:customStyle="1" w:styleId="32">
    <w:name w:val="纯文本 字符1"/>
    <w:link w:val="30"/>
    <w:qFormat/>
    <w:uiPriority w:val="99"/>
    <w:rPr>
      <w:rFonts w:ascii="宋体" w:hAnsi="Courier New" w:eastAsia="宋体" w:cs="Times New Roman"/>
      <w:kern w:val="2"/>
      <w:sz w:val="24"/>
      <w:szCs w:val="24"/>
    </w:rPr>
  </w:style>
  <w:style w:type="character" w:customStyle="1" w:styleId="33">
    <w:name w:val="批注主题 字符"/>
    <w:basedOn w:val="23"/>
    <w:link w:val="15"/>
    <w:semiHidden/>
    <w:qFormat/>
    <w:uiPriority w:val="0"/>
    <w:rPr>
      <w:rFonts w:ascii="宋体" w:hAnsi="宋体" w:eastAsia="宋体" w:cs="宋体"/>
      <w:b/>
      <w:bCs/>
      <w:sz w:val="24"/>
      <w:szCs w:val="24"/>
    </w:rPr>
  </w:style>
  <w:style w:type="character" w:customStyle="1" w:styleId="34">
    <w:name w:val="Unresolved Mention"/>
    <w:basedOn w:val="18"/>
    <w:semiHidden/>
    <w:unhideWhenUsed/>
    <w:qFormat/>
    <w:uiPriority w:val="99"/>
    <w:rPr>
      <w:color w:val="605E5C"/>
      <w:shd w:val="clear" w:color="auto" w:fill="E1DFDD"/>
    </w:rPr>
  </w:style>
  <w:style w:type="character" w:customStyle="1" w:styleId="35">
    <w:name w:val="正文文本 字符"/>
    <w:basedOn w:val="18"/>
    <w:link w:val="7"/>
    <w:qFormat/>
    <w:uiPriority w:val="0"/>
    <w:rPr>
      <w:rFonts w:ascii="宋体" w:hAnsi="宋体" w:eastAsia="宋体" w:cs="宋体"/>
      <w:sz w:val="24"/>
      <w:szCs w:val="24"/>
    </w:rPr>
  </w:style>
  <w:style w:type="character" w:customStyle="1" w:styleId="36">
    <w:name w:val="纯文本 字符2"/>
    <w:basedOn w:val="18"/>
    <w:link w:val="5"/>
    <w:semiHidden/>
    <w:qFormat/>
    <w:uiPriority w:val="99"/>
    <w:rPr>
      <w:rFonts w:hAnsi="Courier New" w:cs="Courier New" w:asciiTheme="minorEastAsia"/>
      <w:sz w:val="24"/>
      <w:szCs w:val="24"/>
    </w:rPr>
  </w:style>
  <w:style w:type="table" w:customStyle="1" w:styleId="37">
    <w:name w:val="网格型1"/>
    <w:basedOn w:val="1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8">
    <w:name w:val="_Style 3"/>
    <w:basedOn w:val="1"/>
    <w:qFormat/>
    <w:uiPriority w:val="0"/>
  </w:style>
  <w:style w:type="paragraph" w:customStyle="1" w:styleId="39">
    <w:name w:val="正文2"/>
    <w:basedOn w:val="1"/>
    <w:qFormat/>
    <w:uiPriority w:val="0"/>
    <w:pPr>
      <w:spacing w:before="156" w:beforeLines="0" w:line="360" w:lineRule="auto"/>
      <w:ind w:firstLine="510" w:firstLineChars="200"/>
    </w:pPr>
    <w:rPr>
      <w:sz w:val="24"/>
      <w:szCs w:val="20"/>
    </w:rPr>
  </w:style>
  <w:style w:type="paragraph" w:customStyle="1" w:styleId="40">
    <w:name w:val="Default"/>
    <w:next w:val="41"/>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4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54</Pages>
  <Words>4137</Words>
  <Characters>4651</Characters>
  <Lines>223</Lines>
  <Paragraphs>62</Paragraphs>
  <TotalTime>32</TotalTime>
  <ScaleCrop>false</ScaleCrop>
  <LinksUpToDate>false</LinksUpToDate>
  <CharactersWithSpaces>4679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2022-07-12T02:25:00Z</dcterms:created>
  <dc:creator>j hj</dc:creator>
  <cp:lastModifiedBy>浙江求是招标代理有限公司</cp:lastModifiedBy>
  <dcterms:modified xsi:type="dcterms:W3CDTF">2025-04-03T07:08:38Z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D24D84DB81E84017BACAC52E2E56753A_13</vt:lpwstr>
  </property>
  <property fmtid="{D5CDD505-2E9C-101B-9397-08002B2CF9AE}" pid="4" name="KSOTemplateDocerSaveRecord">
    <vt:lpwstr>eyJoZGlkIjoiZGE3Y2I3OTRlNTA1NjUwZGY1NGI3NTM4NWZhMGI4N2IifQ==</vt:lpwstr>
  </property>
</Properties>
</file>